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59718" w14:textId="68ED672F" w:rsidR="00E8658B" w:rsidRPr="00D87A99" w:rsidRDefault="00CC2E3D" w:rsidP="00DC3560">
      <w:pPr>
        <w:pStyle w:val="BodyText"/>
        <w:spacing w:before="360" w:after="240"/>
        <w:rPr>
          <w:b/>
          <w:bCs/>
          <w:sz w:val="32"/>
          <w:szCs w:val="32"/>
        </w:rPr>
      </w:pPr>
      <w:r w:rsidRPr="00D87A99">
        <w:rPr>
          <w:b/>
          <w:bCs/>
          <w:sz w:val="32"/>
          <w:szCs w:val="32"/>
        </w:rPr>
        <w:t xml:space="preserve">Attachment </w:t>
      </w:r>
      <w:r w:rsidR="00016DDB" w:rsidRPr="00D87A99">
        <w:rPr>
          <w:b/>
          <w:bCs/>
          <w:sz w:val="32"/>
          <w:szCs w:val="32"/>
        </w:rPr>
        <w:t>2</w:t>
      </w:r>
      <w:r w:rsidR="009639EA" w:rsidRPr="00D87A99">
        <w:rPr>
          <w:b/>
          <w:bCs/>
          <w:sz w:val="32"/>
          <w:szCs w:val="32"/>
        </w:rPr>
        <w:t>.</w:t>
      </w:r>
      <w:r w:rsidR="002430FE" w:rsidRPr="00D87A99">
        <w:rPr>
          <w:b/>
          <w:bCs/>
          <w:sz w:val="32"/>
          <w:szCs w:val="32"/>
        </w:rPr>
        <w:t>1</w:t>
      </w:r>
    </w:p>
    <w:p w14:paraId="529BF850" w14:textId="3132230D" w:rsidR="00041D0F" w:rsidRPr="00743938" w:rsidRDefault="00041D0F" w:rsidP="005057D6">
      <w:pPr>
        <w:pStyle w:val="Title"/>
        <w:rPr>
          <w:sz w:val="52"/>
          <w:szCs w:val="52"/>
        </w:rPr>
      </w:pPr>
      <w:r w:rsidRPr="00743938">
        <w:rPr>
          <w:sz w:val="52"/>
          <w:szCs w:val="52"/>
        </w:rPr>
        <w:t xml:space="preserve">Proposed provisions </w:t>
      </w:r>
      <w:r w:rsidR="00434FD1" w:rsidRPr="00743938">
        <w:rPr>
          <w:sz w:val="52"/>
          <w:szCs w:val="52"/>
        </w:rPr>
        <w:t>–</w:t>
      </w:r>
      <w:r w:rsidR="01154654" w:rsidRPr="00743938">
        <w:rPr>
          <w:sz w:val="52"/>
          <w:szCs w:val="52"/>
        </w:rPr>
        <w:t xml:space="preserve"> </w:t>
      </w:r>
      <w:r w:rsidR="002C2CCF" w:rsidRPr="00743938">
        <w:rPr>
          <w:sz w:val="52"/>
          <w:szCs w:val="52"/>
        </w:rPr>
        <w:t>A</w:t>
      </w:r>
      <w:r w:rsidRPr="00743938">
        <w:rPr>
          <w:sz w:val="52"/>
          <w:szCs w:val="52"/>
        </w:rPr>
        <w:t xml:space="preserve">mendments to the </w:t>
      </w:r>
      <w:r w:rsidR="00340452" w:rsidRPr="00743938">
        <w:rPr>
          <w:sz w:val="52"/>
          <w:szCs w:val="52"/>
        </w:rPr>
        <w:t>Resource Management (National Enviro</w:t>
      </w:r>
      <w:r w:rsidR="00726F69" w:rsidRPr="00743938">
        <w:rPr>
          <w:sz w:val="52"/>
          <w:szCs w:val="52"/>
        </w:rPr>
        <w:t>n</w:t>
      </w:r>
      <w:r w:rsidR="00340452" w:rsidRPr="00743938">
        <w:rPr>
          <w:sz w:val="52"/>
          <w:szCs w:val="52"/>
        </w:rPr>
        <w:t>mental Standards for Marine Aquaculture) R</w:t>
      </w:r>
      <w:r w:rsidRPr="00743938">
        <w:rPr>
          <w:sz w:val="52"/>
          <w:szCs w:val="52"/>
        </w:rPr>
        <w:t>egulations</w:t>
      </w:r>
      <w:r w:rsidR="00D10513" w:rsidRPr="00743938">
        <w:rPr>
          <w:sz w:val="52"/>
          <w:szCs w:val="52"/>
        </w:rPr>
        <w:t xml:space="preserve"> 2020 </w:t>
      </w:r>
    </w:p>
    <w:p w14:paraId="1B7A9C36" w14:textId="09DB8F37" w:rsidR="00546D00" w:rsidRPr="00D87A99" w:rsidRDefault="00546D00" w:rsidP="005057D6">
      <w:pPr>
        <w:pStyle w:val="Subtitle"/>
        <w:spacing w:after="360"/>
      </w:pPr>
      <w:r w:rsidRPr="00D87A99">
        <w:t>National direction consultation</w:t>
      </w:r>
      <w:r w:rsidR="00D409A4">
        <w:t xml:space="preserve"> –</w:t>
      </w:r>
      <w:r w:rsidRPr="00D87A99">
        <w:t xml:space="preserve"> </w:t>
      </w:r>
      <w:r w:rsidR="00973D97">
        <w:t xml:space="preserve">Package 2: </w:t>
      </w:r>
      <w:r w:rsidRPr="00D87A99">
        <w:t>Primary sector</w:t>
      </w:r>
    </w:p>
    <w:tbl>
      <w:tblPr>
        <w:tblStyle w:val="TableGrid"/>
        <w:tblW w:w="145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14515"/>
      </w:tblGrid>
      <w:tr w:rsidR="3A05F541" w:rsidRPr="00D87A99" w14:paraId="598739DC" w14:textId="77777777" w:rsidTr="00C63479">
        <w:tc>
          <w:tcPr>
            <w:tcW w:w="13235" w:type="dxa"/>
            <w:shd w:val="clear" w:color="auto" w:fill="D9D9D9" w:themeFill="background1" w:themeFillShade="D9"/>
            <w:tcMar>
              <w:left w:w="108" w:type="dxa"/>
              <w:right w:w="108" w:type="dxa"/>
            </w:tcMar>
          </w:tcPr>
          <w:p w14:paraId="66F52928" w14:textId="40F5D9E0" w:rsidR="3A05F541" w:rsidRPr="00D87A99" w:rsidRDefault="3A05F541" w:rsidP="00934CD2">
            <w:pPr>
              <w:pStyle w:val="Boxheading"/>
            </w:pPr>
            <w:r w:rsidRPr="00D87A99">
              <w:t xml:space="preserve">Instrument topic: Proposed </w:t>
            </w:r>
            <w:r w:rsidR="007A1327" w:rsidRPr="00D87A99">
              <w:t xml:space="preserve">amendments </w:t>
            </w:r>
            <w:r w:rsidRPr="00D87A99">
              <w:t>to the National Environmental Standards for Marine Aquaculture (NES-MA)</w:t>
            </w:r>
          </w:p>
        </w:tc>
      </w:tr>
      <w:tr w:rsidR="3A05F541" w:rsidRPr="00D87A99" w14:paraId="36AE3CF6" w14:textId="77777777" w:rsidTr="00C63479">
        <w:tc>
          <w:tcPr>
            <w:tcW w:w="13235" w:type="dxa"/>
            <w:shd w:val="clear" w:color="auto" w:fill="D9D9D9" w:themeFill="background1" w:themeFillShade="D9"/>
            <w:tcMar>
              <w:left w:w="108" w:type="dxa"/>
              <w:right w:w="108" w:type="dxa"/>
            </w:tcMar>
          </w:tcPr>
          <w:p w14:paraId="3E022766" w14:textId="0C4AD404" w:rsidR="002C30FE" w:rsidRPr="00D87A99" w:rsidRDefault="002C30FE" w:rsidP="000A27EE">
            <w:pPr>
              <w:pStyle w:val="Boxbullet"/>
              <w:spacing w:after="60"/>
            </w:pPr>
            <w:r w:rsidRPr="00D87A99">
              <w:t>The proposed provisions are for consultation purposes and do not represent the proposed National Environmental Standard</w:t>
            </w:r>
            <w:r w:rsidR="00D1619C" w:rsidRPr="00D87A99">
              <w:t>s</w:t>
            </w:r>
            <w:r w:rsidRPr="00D87A99">
              <w:t xml:space="preserve"> (NES) wording</w:t>
            </w:r>
            <w:r w:rsidR="00973B19" w:rsidRPr="00D87A99">
              <w:t>,</w:t>
            </w:r>
            <w:r w:rsidRPr="00D87A99">
              <w:t xml:space="preserve"> which will be drafted after the consultation phase.</w:t>
            </w:r>
          </w:p>
          <w:p w14:paraId="73AE4234" w14:textId="23F1D800" w:rsidR="002C30FE" w:rsidRPr="00D87A99" w:rsidRDefault="002C30FE" w:rsidP="000A27EE">
            <w:pPr>
              <w:pStyle w:val="Boxbullet"/>
              <w:spacing w:after="60"/>
            </w:pPr>
            <w:r w:rsidRPr="00D87A99">
              <w:t xml:space="preserve">The table below provides </w:t>
            </w:r>
            <w:r w:rsidR="00B337F6">
              <w:t xml:space="preserve">some </w:t>
            </w:r>
            <w:r w:rsidRPr="00D87A99">
              <w:t xml:space="preserve">illustrative wording </w:t>
            </w:r>
            <w:r w:rsidRPr="00D87A99" w:rsidDel="00792683">
              <w:t>(</w:t>
            </w:r>
            <w:r w:rsidR="00B337F6">
              <w:t>some shown as</w:t>
            </w:r>
            <w:r w:rsidR="0007031B">
              <w:t xml:space="preserve"> strikethrough</w:t>
            </w:r>
            <w:r w:rsidR="000732FA">
              <w:t xml:space="preserve"> and underline</w:t>
            </w:r>
            <w:r w:rsidR="00B337F6">
              <w:t>d</w:t>
            </w:r>
            <w:r w:rsidRPr="00D87A99" w:rsidDel="00792683">
              <w:t xml:space="preserve">) </w:t>
            </w:r>
            <w:r w:rsidRPr="00D87A99">
              <w:t xml:space="preserve">to </w:t>
            </w:r>
            <w:r w:rsidR="002A00F6" w:rsidRPr="00D87A99">
              <w:t>help you understand</w:t>
            </w:r>
            <w:r w:rsidRPr="00D87A99">
              <w:t xml:space="preserve"> the intent of the </w:t>
            </w:r>
            <w:r w:rsidR="00905300">
              <w:t>proposed amendment</w:t>
            </w:r>
            <w:r w:rsidR="0004060C">
              <w:t>s</w:t>
            </w:r>
            <w:r w:rsidR="00905300">
              <w:t xml:space="preserve"> to the </w:t>
            </w:r>
            <w:r w:rsidRPr="00D87A99">
              <w:t>NES</w:t>
            </w:r>
            <w:r w:rsidR="002A00F6" w:rsidRPr="00D87A99">
              <w:t>-MA</w:t>
            </w:r>
            <w:r w:rsidRPr="00D87A99">
              <w:t>.</w:t>
            </w:r>
          </w:p>
          <w:p w14:paraId="150AD966" w14:textId="32CCE18E" w:rsidR="3A05F541" w:rsidRPr="00D87A99" w:rsidRDefault="00F657E9" w:rsidP="00C63479">
            <w:pPr>
              <w:pStyle w:val="Boxbullet"/>
              <w:spacing w:after="240"/>
            </w:pPr>
            <w:r w:rsidRPr="00D87A99">
              <w:t xml:space="preserve">Changes to existing NES-MA provisions are referenced using existing clause numbers. </w:t>
            </w:r>
            <w:r w:rsidR="008C0A01" w:rsidRPr="00D87A99">
              <w:t xml:space="preserve">The numbering convention for proposed </w:t>
            </w:r>
            <w:r w:rsidR="00792683" w:rsidRPr="00D87A99">
              <w:t>new additions</w:t>
            </w:r>
            <w:r w:rsidRPr="00D87A99">
              <w:t xml:space="preserve"> to the </w:t>
            </w:r>
            <w:r w:rsidR="008C0A01" w:rsidRPr="00D87A99">
              <w:t>NES</w:t>
            </w:r>
            <w:r w:rsidR="00BA7DE3">
              <w:t>-MA</w:t>
            </w:r>
            <w:r w:rsidR="008C0A01" w:rsidRPr="00D87A99">
              <w:t xml:space="preserve"> is included to </w:t>
            </w:r>
            <w:r w:rsidR="002430FE" w:rsidRPr="00D87A99">
              <w:t>help</w:t>
            </w:r>
            <w:r w:rsidR="008C0A01" w:rsidRPr="00D87A99">
              <w:t xml:space="preserve"> submitters </w:t>
            </w:r>
            <w:r w:rsidR="006B6D18">
              <w:t>recognise</w:t>
            </w:r>
            <w:r w:rsidR="008C0A01" w:rsidRPr="00D87A99">
              <w:t xml:space="preserve"> proposed provisions and uses the </w:t>
            </w:r>
            <w:r w:rsidR="00BA14A3" w:rsidRPr="00D87A99">
              <w:t xml:space="preserve">convention </w:t>
            </w:r>
            <w:r w:rsidR="009B342A" w:rsidRPr="00D87A99">
              <w:t>‘</w:t>
            </w:r>
            <w:r w:rsidR="00BA14A3" w:rsidRPr="00D87A99">
              <w:t>R</w:t>
            </w:r>
            <w:r w:rsidR="00541EA6" w:rsidRPr="00D87A99">
              <w:t>’</w:t>
            </w:r>
            <w:r w:rsidR="00BA14A3" w:rsidRPr="00D87A99">
              <w:t xml:space="preserve"> for a r</w:t>
            </w:r>
            <w:r w:rsidR="009B342A" w:rsidRPr="00D87A99">
              <w:t>ule</w:t>
            </w:r>
            <w:r w:rsidR="00541EA6" w:rsidRPr="00D87A99">
              <w:t xml:space="preserve"> followed by the rule number.</w:t>
            </w:r>
          </w:p>
        </w:tc>
      </w:tr>
    </w:tbl>
    <w:p w14:paraId="354E9AFC" w14:textId="77777777" w:rsidR="00AD44DB" w:rsidRPr="00D87A99" w:rsidRDefault="00AD44DB" w:rsidP="0053671E">
      <w:pPr>
        <w:pStyle w:val="BodyText"/>
      </w:pPr>
    </w:p>
    <w:p w14:paraId="7185AAC1" w14:textId="77777777" w:rsidR="005959CE" w:rsidRDefault="005959CE">
      <w:r>
        <w:rPr>
          <w:b/>
        </w:rPr>
        <w:br w:type="page"/>
      </w:r>
    </w:p>
    <w:tbl>
      <w:tblPr>
        <w:tblStyle w:val="TableGrid"/>
        <w:tblW w:w="14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953"/>
        <w:gridCol w:w="5873"/>
      </w:tblGrid>
      <w:tr w:rsidR="005A2CD2" w:rsidRPr="00D87A99" w14:paraId="6456B76C" w14:textId="77777777" w:rsidTr="351C60A7">
        <w:tc>
          <w:tcPr>
            <w:tcW w:w="14520" w:type="dxa"/>
            <w:gridSpan w:val="3"/>
            <w:tcBorders>
              <w:top w:val="single" w:sz="4" w:space="0" w:color="2C9986" w:themeColor="accent4"/>
            </w:tcBorders>
            <w:shd w:val="clear" w:color="auto" w:fill="2C9986" w:themeFill="accent4"/>
            <w:tcMar>
              <w:left w:w="108" w:type="dxa"/>
              <w:right w:w="108" w:type="dxa"/>
            </w:tcMar>
          </w:tcPr>
          <w:p w14:paraId="00AA6038" w14:textId="6633EFDC" w:rsidR="3A05F541" w:rsidRPr="00D87A99" w:rsidRDefault="3A05F541" w:rsidP="00FA0DB8">
            <w:pPr>
              <w:pStyle w:val="TableTextbold"/>
              <w:keepNext/>
              <w:spacing w:before="0" w:after="0"/>
              <w:rPr>
                <w:color w:val="FFFFFF" w:themeColor="background1"/>
              </w:rPr>
            </w:pPr>
            <w:r w:rsidRPr="00D87A99">
              <w:rPr>
                <w:rFonts w:eastAsia="Calibri"/>
                <w:color w:val="FFFFFF" w:themeColor="background1"/>
              </w:rPr>
              <w:lastRenderedPageBreak/>
              <w:t>PART 1: PRELIMINARY PROVISIONS</w:t>
            </w:r>
          </w:p>
        </w:tc>
      </w:tr>
      <w:tr w:rsidR="00CE6B5E" w:rsidRPr="00D87A99" w14:paraId="5C28B61F" w14:textId="77777777" w:rsidTr="351C60A7">
        <w:tblPrEx>
          <w:tblBorders>
            <w:top w:val="single" w:sz="4" w:space="0" w:color="2C9986" w:themeColor="accent4"/>
            <w:bottom w:val="single" w:sz="4" w:space="0" w:color="2C9986" w:themeColor="accent4"/>
            <w:insideH w:val="single" w:sz="4" w:space="0" w:color="2C9986" w:themeColor="accent4"/>
            <w:insideV w:val="single" w:sz="4" w:space="0" w:color="2C9986" w:themeColor="accent4"/>
          </w:tblBorders>
          <w:tblCellMar>
            <w:left w:w="85" w:type="dxa"/>
            <w:right w:w="85" w:type="dxa"/>
          </w:tblCellMar>
        </w:tblPrEx>
        <w:trPr>
          <w:tblHeader/>
        </w:trPr>
        <w:tc>
          <w:tcPr>
            <w:tcW w:w="2694" w:type="dxa"/>
            <w:tcBorders>
              <w:top w:val="single" w:sz="4" w:space="0" w:color="2C9986" w:themeColor="accent4"/>
              <w:bottom w:val="single" w:sz="4" w:space="0" w:color="2C9986" w:themeColor="accent4"/>
            </w:tcBorders>
            <w:shd w:val="clear" w:color="auto" w:fill="2C9986" w:themeFill="accent4"/>
            <w:tcMar>
              <w:left w:w="108" w:type="dxa"/>
              <w:right w:w="108" w:type="dxa"/>
            </w:tcMar>
          </w:tcPr>
          <w:p w14:paraId="119266B0" w14:textId="3DB8F37B" w:rsidR="00E043F5" w:rsidRPr="00D87A99" w:rsidRDefault="00E043F5" w:rsidP="005A2CD2">
            <w:pPr>
              <w:pStyle w:val="TableTextbold"/>
              <w:keepNext/>
              <w:rPr>
                <w:color w:val="FFFFFF" w:themeColor="background1"/>
              </w:rPr>
            </w:pPr>
            <w:r w:rsidRPr="351C60A7">
              <w:rPr>
                <w:rFonts w:eastAsia="Calibri"/>
                <w:color w:val="FFFFFF" w:themeColor="background1"/>
              </w:rPr>
              <w:t xml:space="preserve">Regulation </w:t>
            </w:r>
          </w:p>
        </w:tc>
        <w:tc>
          <w:tcPr>
            <w:tcW w:w="5953" w:type="dxa"/>
            <w:tcBorders>
              <w:top w:val="single" w:sz="4" w:space="0" w:color="2C9986" w:themeColor="accent4"/>
              <w:bottom w:val="single" w:sz="4" w:space="0" w:color="2C9986" w:themeColor="accent4"/>
            </w:tcBorders>
            <w:shd w:val="clear" w:color="auto" w:fill="2C9986" w:themeFill="accent4"/>
            <w:tcMar>
              <w:left w:w="108" w:type="dxa"/>
              <w:right w:w="108" w:type="dxa"/>
            </w:tcMar>
          </w:tcPr>
          <w:p w14:paraId="387A2BAE" w14:textId="0BDD3F3C" w:rsidR="00E043F5" w:rsidRPr="00D87A99" w:rsidRDefault="00E043F5" w:rsidP="005A2CD2">
            <w:pPr>
              <w:pStyle w:val="TableTextbold"/>
              <w:keepNext/>
              <w:rPr>
                <w:rFonts w:eastAsia="Calibri"/>
                <w:color w:val="FFFFFF" w:themeColor="background1"/>
              </w:rPr>
            </w:pPr>
            <w:r w:rsidRPr="00D87A99">
              <w:rPr>
                <w:rFonts w:eastAsia="Calibri"/>
                <w:color w:val="FFFFFF" w:themeColor="background1"/>
              </w:rPr>
              <w:t>Proposed provisions</w:t>
            </w:r>
          </w:p>
        </w:tc>
        <w:tc>
          <w:tcPr>
            <w:tcW w:w="5873" w:type="dxa"/>
            <w:tcBorders>
              <w:top w:val="single" w:sz="4" w:space="0" w:color="2C9986" w:themeColor="accent4"/>
              <w:bottom w:val="single" w:sz="4" w:space="0" w:color="2C9986" w:themeColor="accent4"/>
            </w:tcBorders>
            <w:shd w:val="clear" w:color="auto" w:fill="2C9986" w:themeFill="accent4"/>
            <w:tcMar>
              <w:left w:w="108" w:type="dxa"/>
              <w:right w:w="108" w:type="dxa"/>
            </w:tcMar>
          </w:tcPr>
          <w:p w14:paraId="41EA7F76" w14:textId="41CF8A02" w:rsidR="00E043F5" w:rsidRPr="00D87A99" w:rsidRDefault="00E043F5" w:rsidP="005A2CD2">
            <w:pPr>
              <w:pStyle w:val="TableTextbold"/>
              <w:keepNext/>
              <w:rPr>
                <w:rFonts w:eastAsia="Calibri"/>
                <w:color w:val="FFFFFF" w:themeColor="background1"/>
              </w:rPr>
            </w:pPr>
            <w:r w:rsidRPr="00D87A99">
              <w:rPr>
                <w:rFonts w:eastAsia="Calibri"/>
                <w:color w:val="FFFFFF" w:themeColor="background1"/>
              </w:rPr>
              <w:t>Reasons</w:t>
            </w:r>
          </w:p>
        </w:tc>
      </w:tr>
      <w:tr w:rsidR="00BB0F6D" w:rsidRPr="00D87A99" w14:paraId="376BE670" w14:textId="77777777" w:rsidTr="351C60A7">
        <w:tblPrEx>
          <w:tblBorders>
            <w:top w:val="single" w:sz="4" w:space="0" w:color="2C9986" w:themeColor="accent4"/>
            <w:bottom w:val="single" w:sz="4" w:space="0" w:color="2C9986" w:themeColor="accent4"/>
            <w:insideH w:val="single" w:sz="4" w:space="0" w:color="2C9986" w:themeColor="accent4"/>
            <w:insideV w:val="single" w:sz="4" w:space="0" w:color="2C9986" w:themeColor="accent4"/>
          </w:tblBorders>
          <w:tblCellMar>
            <w:left w:w="85" w:type="dxa"/>
            <w:right w:w="85" w:type="dxa"/>
          </w:tblCellMar>
        </w:tblPrEx>
        <w:tc>
          <w:tcPr>
            <w:tcW w:w="2694" w:type="dxa"/>
            <w:tcBorders>
              <w:top w:val="single" w:sz="4" w:space="0" w:color="2C9986" w:themeColor="accent4"/>
              <w:bottom w:val="single" w:sz="4" w:space="0" w:color="2C9986" w:themeColor="accent4"/>
            </w:tcBorders>
            <w:shd w:val="clear" w:color="auto" w:fill="FFFFFF" w:themeFill="background1"/>
            <w:tcMar>
              <w:left w:w="108" w:type="dxa"/>
              <w:right w:w="108" w:type="dxa"/>
            </w:tcMar>
          </w:tcPr>
          <w:p w14:paraId="26D64A13" w14:textId="67F50E21" w:rsidR="3A05F541" w:rsidRPr="00D87A99" w:rsidRDefault="007E4D07" w:rsidP="00761384">
            <w:pPr>
              <w:pStyle w:val="TableText"/>
            </w:pPr>
            <w:hyperlink r:id="rId12" w:anchor="LMS377318:~:text=are%20reversible-,area%20of%20interest,-means%20the%20footprint">
              <w:r w:rsidRPr="00743938">
                <w:rPr>
                  <w:rStyle w:val="Hyperlink"/>
                  <w:rFonts w:eastAsia="Calibri" w:cs="Calibri"/>
                  <w:b/>
                  <w:bCs/>
                </w:rPr>
                <w:t>Regulation 3</w:t>
              </w:r>
            </w:hyperlink>
            <w:r w:rsidR="3A05F541" w:rsidRPr="00D87A99">
              <w:rPr>
                <w:rFonts w:eastAsia="Calibri" w:cs="Calibri"/>
                <w:color w:val="000000" w:themeColor="text1"/>
              </w:rPr>
              <w:t xml:space="preserve"> </w:t>
            </w:r>
            <w:r w:rsidR="3A05F541" w:rsidRPr="00C14F70">
              <w:rPr>
                <w:rFonts w:eastAsia="Calibri" w:cs="Calibri"/>
                <w:b/>
                <w:bCs/>
                <w:color w:val="000000" w:themeColor="text1"/>
              </w:rPr>
              <w:t>– Area of interest definition</w:t>
            </w:r>
          </w:p>
        </w:tc>
        <w:tc>
          <w:tcPr>
            <w:tcW w:w="5953" w:type="dxa"/>
            <w:tcBorders>
              <w:top w:val="single" w:sz="4" w:space="0" w:color="2C9986" w:themeColor="accent4"/>
              <w:bottom w:val="single" w:sz="4" w:space="0" w:color="2C9986" w:themeColor="accent4"/>
            </w:tcBorders>
            <w:shd w:val="clear" w:color="auto" w:fill="FFFFFF" w:themeFill="background1"/>
            <w:tcMar>
              <w:left w:w="108" w:type="dxa"/>
              <w:right w:w="108" w:type="dxa"/>
            </w:tcMar>
          </w:tcPr>
          <w:p w14:paraId="31D57221" w14:textId="63DDFCD8" w:rsidR="3A05F541" w:rsidRPr="00D87A99" w:rsidRDefault="3A05F541" w:rsidP="00761384">
            <w:pPr>
              <w:pStyle w:val="TableText"/>
            </w:pPr>
            <w:r w:rsidRPr="00D87A99">
              <w:rPr>
                <w:rFonts w:eastAsia="Calibri"/>
              </w:rPr>
              <w:t>Amend the definition to clarify that it is the “best-practice criteria for ecologically significant effect” that must be endorsed by the regional council, not the scientific report.</w:t>
            </w:r>
          </w:p>
        </w:tc>
        <w:tc>
          <w:tcPr>
            <w:tcW w:w="5873" w:type="dxa"/>
            <w:tcBorders>
              <w:top w:val="single" w:sz="4" w:space="0" w:color="2C9986" w:themeColor="accent4"/>
              <w:bottom w:val="single" w:sz="4" w:space="0" w:color="2C9986" w:themeColor="accent4"/>
            </w:tcBorders>
            <w:shd w:val="clear" w:color="auto" w:fill="FFFFFF" w:themeFill="background1"/>
            <w:tcMar>
              <w:left w:w="108" w:type="dxa"/>
              <w:right w:w="108" w:type="dxa"/>
            </w:tcMar>
          </w:tcPr>
          <w:p w14:paraId="1D062BF3" w14:textId="70662D29" w:rsidR="3A05F541" w:rsidRPr="00D87A99" w:rsidRDefault="3A05F541" w:rsidP="00761384">
            <w:pPr>
              <w:pStyle w:val="TableText"/>
            </w:pPr>
            <w:r w:rsidRPr="00D87A99">
              <w:rPr>
                <w:rFonts w:eastAsia="Calibri"/>
              </w:rPr>
              <w:t xml:space="preserve">This amendment is needed to clarify how the current definition of ‘area of interest’ applies. The current definition implies that the report must be endorsed by the </w:t>
            </w:r>
            <w:r w:rsidR="001431A2" w:rsidRPr="00D87A99">
              <w:rPr>
                <w:rFonts w:eastAsia="Calibri"/>
              </w:rPr>
              <w:t xml:space="preserve">regional </w:t>
            </w:r>
            <w:r w:rsidRPr="00D87A99">
              <w:rPr>
                <w:rFonts w:eastAsia="Calibri"/>
              </w:rPr>
              <w:t>council, but the intent is that the “best-practice criteria for ecologically significant effect” must be endorsed by the</w:t>
            </w:r>
            <w:r w:rsidR="001431A2" w:rsidRPr="00D87A99">
              <w:rPr>
                <w:rFonts w:eastAsia="Calibri"/>
              </w:rPr>
              <w:t xml:space="preserve"> regional</w:t>
            </w:r>
            <w:r w:rsidRPr="00D87A99">
              <w:rPr>
                <w:rFonts w:eastAsia="Calibri"/>
              </w:rPr>
              <w:t xml:space="preserve"> council.</w:t>
            </w:r>
          </w:p>
        </w:tc>
      </w:tr>
      <w:tr w:rsidR="00BB0F6D" w:rsidRPr="00D87A99" w14:paraId="12C9D384" w14:textId="77777777" w:rsidTr="351C60A7">
        <w:tblPrEx>
          <w:tblBorders>
            <w:top w:val="single" w:sz="4" w:space="0" w:color="2C9986" w:themeColor="accent4"/>
            <w:bottom w:val="single" w:sz="4" w:space="0" w:color="2C9986" w:themeColor="accent4"/>
            <w:insideH w:val="single" w:sz="4" w:space="0" w:color="2C9986" w:themeColor="accent4"/>
            <w:insideV w:val="single" w:sz="4" w:space="0" w:color="2C9986" w:themeColor="accent4"/>
          </w:tblBorders>
          <w:tblCellMar>
            <w:left w:w="85" w:type="dxa"/>
            <w:right w:w="85" w:type="dxa"/>
          </w:tblCellMar>
        </w:tblPrEx>
        <w:tc>
          <w:tcPr>
            <w:tcW w:w="2694" w:type="dxa"/>
            <w:tcBorders>
              <w:top w:val="single" w:sz="4" w:space="0" w:color="2C9986" w:themeColor="accent4"/>
              <w:bottom w:val="single" w:sz="4" w:space="0" w:color="2C9986" w:themeColor="accent4"/>
            </w:tcBorders>
            <w:shd w:val="clear" w:color="auto" w:fill="FFFFFF" w:themeFill="background1"/>
            <w:tcMar>
              <w:left w:w="108" w:type="dxa"/>
              <w:right w:w="108" w:type="dxa"/>
            </w:tcMar>
          </w:tcPr>
          <w:p w14:paraId="1D78460B" w14:textId="524AFEAC" w:rsidR="3A05F541" w:rsidRPr="00D87A99" w:rsidRDefault="007E4D07" w:rsidP="0058039C">
            <w:pPr>
              <w:pStyle w:val="TableText"/>
            </w:pPr>
            <w:hyperlink r:id="rId13" w:anchor="LMS377345">
              <w:r w:rsidRPr="00743938">
                <w:rPr>
                  <w:rStyle w:val="Hyperlink"/>
                  <w:rFonts w:eastAsia="Calibri" w:cs="Calibri"/>
                  <w:b/>
                  <w:bCs/>
                </w:rPr>
                <w:t>Regulation 11</w:t>
              </w:r>
            </w:hyperlink>
            <w:r w:rsidR="3A05F541" w:rsidRPr="00C14F70">
              <w:rPr>
                <w:rFonts w:eastAsia="Calibri" w:cs="Calibri"/>
                <w:b/>
                <w:bCs/>
                <w:color w:val="000000" w:themeColor="text1"/>
              </w:rPr>
              <w:t xml:space="preserve"> –</w:t>
            </w:r>
            <w:r w:rsidR="3A05F541" w:rsidRPr="00D87A99">
              <w:rPr>
                <w:rFonts w:eastAsia="Calibri" w:cs="Calibri"/>
                <w:color w:val="000000" w:themeColor="text1"/>
              </w:rPr>
              <w:t xml:space="preserve"> </w:t>
            </w:r>
            <w:r w:rsidR="3A05F541" w:rsidRPr="00C14F70">
              <w:rPr>
                <w:rFonts w:eastAsia="Calibri" w:cs="Calibri"/>
                <w:b/>
                <w:bCs/>
                <w:color w:val="000000" w:themeColor="text1"/>
              </w:rPr>
              <w:t>Application of regulations</w:t>
            </w:r>
          </w:p>
        </w:tc>
        <w:tc>
          <w:tcPr>
            <w:tcW w:w="5953" w:type="dxa"/>
            <w:tcBorders>
              <w:top w:val="single" w:sz="4" w:space="0" w:color="2C9986" w:themeColor="accent4"/>
              <w:bottom w:val="single" w:sz="4" w:space="0" w:color="2C9986" w:themeColor="accent4"/>
            </w:tcBorders>
            <w:shd w:val="clear" w:color="auto" w:fill="FFFFFF" w:themeFill="background1"/>
            <w:tcMar>
              <w:left w:w="108" w:type="dxa"/>
              <w:right w:w="108" w:type="dxa"/>
            </w:tcMar>
          </w:tcPr>
          <w:p w14:paraId="28C6781A" w14:textId="5679A09A" w:rsidR="3A05F541" w:rsidRPr="00D87A99" w:rsidRDefault="3A05F541" w:rsidP="0058039C">
            <w:pPr>
              <w:pStyle w:val="TableText"/>
            </w:pPr>
            <w:r w:rsidRPr="00D87A99">
              <w:rPr>
                <w:rFonts w:eastAsia="Calibri"/>
              </w:rPr>
              <w:t>Amend regulation 11 so that:</w:t>
            </w:r>
          </w:p>
          <w:p w14:paraId="65553B0D" w14:textId="385CC77C" w:rsidR="3A05F541" w:rsidRPr="00D87A99" w:rsidRDefault="3A05F541" w:rsidP="0058039C">
            <w:pPr>
              <w:pStyle w:val="TableBullet"/>
              <w:rPr>
                <w:rFonts w:eastAsia="Calibri"/>
              </w:rPr>
            </w:pPr>
            <w:r w:rsidRPr="00D87A99">
              <w:rPr>
                <w:rFonts w:eastAsia="Calibri"/>
              </w:rPr>
              <w:t>the NES-MA also appl</w:t>
            </w:r>
            <w:r w:rsidR="00EB3D0F" w:rsidRPr="00D87A99">
              <w:rPr>
                <w:rFonts w:eastAsia="Calibri"/>
              </w:rPr>
              <w:t>ies</w:t>
            </w:r>
            <w:r w:rsidRPr="00D87A99">
              <w:rPr>
                <w:rFonts w:eastAsia="Calibri"/>
              </w:rPr>
              <w:t xml:space="preserve"> to certain applications to change or cancel consent conditions, and certain applications for research and trials; and</w:t>
            </w:r>
          </w:p>
          <w:p w14:paraId="7CD2C4F9" w14:textId="0DCA8FB3" w:rsidR="3A05F541" w:rsidRPr="00D87A99" w:rsidRDefault="00B17700" w:rsidP="00256F5B">
            <w:pPr>
              <w:pStyle w:val="TableBullet"/>
              <w:rPr>
                <w:rFonts w:eastAsia="Calibri" w:cs="Calibri"/>
                <w:color w:val="000000" w:themeColor="text1"/>
              </w:rPr>
            </w:pPr>
            <w:r w:rsidRPr="00D87A99">
              <w:rPr>
                <w:rFonts w:eastAsia="Calibri"/>
              </w:rPr>
              <w:t>t</w:t>
            </w:r>
            <w:r w:rsidR="3A05F541" w:rsidRPr="00D87A99">
              <w:rPr>
                <w:rFonts w:eastAsia="Calibri"/>
              </w:rPr>
              <w:t>he areas the NES-MA do</w:t>
            </w:r>
            <w:r w:rsidRPr="00D87A99">
              <w:rPr>
                <w:rFonts w:eastAsia="Calibri"/>
              </w:rPr>
              <w:t>es</w:t>
            </w:r>
            <w:r w:rsidR="3A05F541" w:rsidRPr="00D87A99">
              <w:rPr>
                <w:rFonts w:eastAsia="Calibri"/>
              </w:rPr>
              <w:t xml:space="preserve"> not apply to (specified in regulation 11(2)) only relate to applications for replacement coastal permits under Parts 2, 3, and 4 of the NES-MA.</w:t>
            </w:r>
          </w:p>
        </w:tc>
        <w:tc>
          <w:tcPr>
            <w:tcW w:w="5873" w:type="dxa"/>
            <w:tcBorders>
              <w:top w:val="single" w:sz="4" w:space="0" w:color="2C9986" w:themeColor="accent4"/>
              <w:bottom w:val="single" w:sz="4" w:space="0" w:color="2C9986" w:themeColor="accent4"/>
            </w:tcBorders>
            <w:shd w:val="clear" w:color="auto" w:fill="FFFFFF" w:themeFill="background1"/>
            <w:tcMar>
              <w:left w:w="108" w:type="dxa"/>
              <w:right w:w="108" w:type="dxa"/>
            </w:tcMar>
          </w:tcPr>
          <w:p w14:paraId="35B5D1D4" w14:textId="7FCE199D" w:rsidR="3A05F541" w:rsidRPr="00D87A99" w:rsidRDefault="3A05F541" w:rsidP="0058039C">
            <w:pPr>
              <w:pStyle w:val="TableText"/>
            </w:pPr>
            <w:r w:rsidRPr="00D87A99">
              <w:rPr>
                <w:rFonts w:eastAsia="Calibri"/>
              </w:rPr>
              <w:t>This amendment is needed to reflect the change in application of the NES</w:t>
            </w:r>
            <w:r w:rsidR="001431A2" w:rsidRPr="00D87A99">
              <w:rPr>
                <w:rFonts w:eastAsia="Calibri"/>
              </w:rPr>
              <w:noBreakHyphen/>
            </w:r>
            <w:r w:rsidRPr="00D87A99">
              <w:rPr>
                <w:rFonts w:eastAsia="Calibri"/>
              </w:rPr>
              <w:t xml:space="preserve">MA from just replacement </w:t>
            </w:r>
            <w:r w:rsidR="0045557E" w:rsidRPr="00D87A99">
              <w:rPr>
                <w:rFonts w:eastAsia="Calibri"/>
              </w:rPr>
              <w:t xml:space="preserve">of </w:t>
            </w:r>
            <w:r w:rsidRPr="00D87A99">
              <w:rPr>
                <w:rFonts w:eastAsia="Calibri"/>
              </w:rPr>
              <w:t>coastal permit applications to also cover applications to change or cancel consent conditions, and applications for research and trial activities.</w:t>
            </w:r>
          </w:p>
        </w:tc>
      </w:tr>
    </w:tbl>
    <w:p w14:paraId="1ED1C933" w14:textId="77777777" w:rsidR="001F157D" w:rsidRPr="00D87A99" w:rsidRDefault="001F157D" w:rsidP="009C25A4">
      <w:pPr>
        <w:pStyle w:val="BodyText"/>
        <w:spacing w:before="0" w:after="0"/>
      </w:pPr>
    </w:p>
    <w:tbl>
      <w:tblPr>
        <w:tblStyle w:val="TableGrid"/>
        <w:tblW w:w="14520" w:type="dxa"/>
        <w:tblBorders>
          <w:top w:val="single" w:sz="4" w:space="0" w:color="2C9986" w:themeColor="accent4"/>
          <w:left w:val="none" w:sz="0" w:space="0" w:color="auto"/>
          <w:bottom w:val="single" w:sz="4" w:space="0" w:color="2C9986" w:themeColor="accent4"/>
          <w:right w:val="none" w:sz="0" w:space="0" w:color="auto"/>
          <w:insideH w:val="single" w:sz="4" w:space="0" w:color="2C9986" w:themeColor="accent4"/>
          <w:insideV w:val="single" w:sz="4" w:space="0" w:color="2C9986" w:themeColor="accent4"/>
        </w:tblBorders>
        <w:tblLayout w:type="fixed"/>
        <w:tblCellMar>
          <w:left w:w="85" w:type="dxa"/>
          <w:right w:w="85" w:type="dxa"/>
        </w:tblCellMar>
        <w:tblLook w:val="04A0" w:firstRow="1" w:lastRow="0" w:firstColumn="1" w:lastColumn="0" w:noHBand="0" w:noVBand="1"/>
      </w:tblPr>
      <w:tblGrid>
        <w:gridCol w:w="2694"/>
        <w:gridCol w:w="5953"/>
        <w:gridCol w:w="5873"/>
      </w:tblGrid>
      <w:tr w:rsidR="005A2CD2" w:rsidRPr="00D87A99" w14:paraId="1D8FF671" w14:textId="77777777" w:rsidTr="00766923">
        <w:trPr>
          <w:tblHeader/>
        </w:trPr>
        <w:tc>
          <w:tcPr>
            <w:tcW w:w="14520" w:type="dxa"/>
            <w:gridSpan w:val="3"/>
            <w:tcBorders>
              <w:bottom w:val="nil"/>
            </w:tcBorders>
            <w:shd w:val="clear" w:color="auto" w:fill="2C9986" w:themeFill="accent4"/>
            <w:tcMar>
              <w:left w:w="108" w:type="dxa"/>
              <w:right w:w="108" w:type="dxa"/>
            </w:tcMar>
          </w:tcPr>
          <w:p w14:paraId="46E40B98" w14:textId="5FDE8278" w:rsidR="3A05F541" w:rsidRPr="00D87A99" w:rsidRDefault="3A05F541" w:rsidP="001F157D">
            <w:pPr>
              <w:pStyle w:val="TableTextbold"/>
              <w:spacing w:after="0"/>
              <w:rPr>
                <w:color w:val="FFFFFF" w:themeColor="background1"/>
              </w:rPr>
            </w:pPr>
            <w:r w:rsidRPr="00D87A99">
              <w:rPr>
                <w:rFonts w:eastAsia="Calibri"/>
                <w:color w:val="FFFFFF" w:themeColor="background1"/>
              </w:rPr>
              <w:t>PART 3: REPLACEMENT COASTAL PERMITS IN RESPECT OF EXISTING MARINE FARMS WITH NO CHANGE IN CONSENTED SPECIES</w:t>
            </w:r>
          </w:p>
        </w:tc>
      </w:tr>
      <w:tr w:rsidR="00726F69" w:rsidRPr="00D87A99" w14:paraId="16C7B333" w14:textId="77777777" w:rsidTr="00CE6B5E">
        <w:trPr>
          <w:tblHeader/>
        </w:trPr>
        <w:tc>
          <w:tcPr>
            <w:tcW w:w="2694" w:type="dxa"/>
            <w:tcBorders>
              <w:top w:val="nil"/>
            </w:tcBorders>
            <w:shd w:val="clear" w:color="auto" w:fill="2C9986" w:themeFill="accent4"/>
            <w:tcMar>
              <w:left w:w="108" w:type="dxa"/>
              <w:right w:w="108" w:type="dxa"/>
            </w:tcMar>
          </w:tcPr>
          <w:p w14:paraId="29821429" w14:textId="271374B6" w:rsidR="3A05F541" w:rsidRPr="00D87A99" w:rsidRDefault="3A05F541" w:rsidP="005A2CD2">
            <w:pPr>
              <w:pStyle w:val="TableTextbold"/>
              <w:rPr>
                <w:rFonts w:eastAsia="Calibri"/>
                <w:color w:val="FFFFFF" w:themeColor="background1"/>
              </w:rPr>
            </w:pPr>
            <w:r w:rsidRPr="00D87A99">
              <w:rPr>
                <w:rFonts w:eastAsia="Calibri"/>
                <w:color w:val="FFFFFF" w:themeColor="background1"/>
              </w:rPr>
              <w:t xml:space="preserve">Regulation </w:t>
            </w:r>
          </w:p>
        </w:tc>
        <w:tc>
          <w:tcPr>
            <w:tcW w:w="5953" w:type="dxa"/>
            <w:tcBorders>
              <w:top w:val="nil"/>
            </w:tcBorders>
            <w:shd w:val="clear" w:color="auto" w:fill="2C9986" w:themeFill="accent4"/>
            <w:tcMar>
              <w:left w:w="108" w:type="dxa"/>
              <w:right w:w="108" w:type="dxa"/>
            </w:tcMar>
          </w:tcPr>
          <w:p w14:paraId="0ED24EC3" w14:textId="2CE26CAC" w:rsidR="3A05F541" w:rsidRPr="00D87A99" w:rsidRDefault="3A05F541" w:rsidP="005A2CD2">
            <w:pPr>
              <w:pStyle w:val="TableTextbold"/>
              <w:rPr>
                <w:color w:val="FFFFFF" w:themeColor="background1"/>
              </w:rPr>
            </w:pPr>
            <w:r w:rsidRPr="00D87A99">
              <w:rPr>
                <w:rFonts w:eastAsia="Calibri"/>
                <w:color w:val="FFFFFF" w:themeColor="background1"/>
              </w:rPr>
              <w:t>Proposed provisions</w:t>
            </w:r>
          </w:p>
        </w:tc>
        <w:tc>
          <w:tcPr>
            <w:tcW w:w="5873" w:type="dxa"/>
            <w:tcBorders>
              <w:top w:val="nil"/>
            </w:tcBorders>
            <w:shd w:val="clear" w:color="auto" w:fill="2C9986" w:themeFill="accent4"/>
            <w:tcMar>
              <w:left w:w="108" w:type="dxa"/>
              <w:right w:w="108" w:type="dxa"/>
            </w:tcMar>
          </w:tcPr>
          <w:p w14:paraId="14E04FEC" w14:textId="3269E188" w:rsidR="3A05F541" w:rsidRPr="00D87A99" w:rsidRDefault="3A05F541" w:rsidP="005A2CD2">
            <w:pPr>
              <w:pStyle w:val="TableTextbold"/>
              <w:rPr>
                <w:color w:val="FFFFFF" w:themeColor="background1"/>
              </w:rPr>
            </w:pPr>
            <w:r w:rsidRPr="00D87A99">
              <w:rPr>
                <w:rFonts w:eastAsia="Calibri"/>
                <w:color w:val="FFFFFF" w:themeColor="background1"/>
              </w:rPr>
              <w:t>Reasons</w:t>
            </w:r>
          </w:p>
        </w:tc>
      </w:tr>
      <w:tr w:rsidR="00BB0F6D" w:rsidRPr="00D87A99" w14:paraId="06BCAE1C" w14:textId="77777777" w:rsidTr="00CE6B5E">
        <w:tc>
          <w:tcPr>
            <w:tcW w:w="2694" w:type="dxa"/>
            <w:shd w:val="clear" w:color="auto" w:fill="FFFFFF" w:themeFill="background1"/>
            <w:tcMar>
              <w:left w:w="108" w:type="dxa"/>
              <w:right w:w="108" w:type="dxa"/>
            </w:tcMar>
          </w:tcPr>
          <w:p w14:paraId="206E16F8" w14:textId="4C7FAC8F" w:rsidR="3A05F541" w:rsidRPr="00D87A99" w:rsidRDefault="007E4D07" w:rsidP="005A2CD2">
            <w:pPr>
              <w:pStyle w:val="TableText"/>
            </w:pPr>
            <w:hyperlink r:id="rId14">
              <w:r w:rsidRPr="00E674B1">
                <w:rPr>
                  <w:rStyle w:val="Hyperlink"/>
                  <w:rFonts w:eastAsia="Calibri" w:cs="Calibri"/>
                  <w:b/>
                  <w:bCs/>
                </w:rPr>
                <w:t>Regulation 18(d)(</w:t>
              </w:r>
              <w:proofErr w:type="spellStart"/>
              <w:r w:rsidRPr="00E674B1">
                <w:rPr>
                  <w:rStyle w:val="Hyperlink"/>
                  <w:rFonts w:eastAsia="Calibri" w:cs="Calibri"/>
                  <w:b/>
                  <w:bCs/>
                </w:rPr>
                <w:t>i</w:t>
              </w:r>
              <w:proofErr w:type="spellEnd"/>
              <w:r w:rsidRPr="00E674B1">
                <w:rPr>
                  <w:rStyle w:val="Hyperlink"/>
                  <w:rFonts w:eastAsia="Calibri" w:cs="Calibri"/>
                  <w:b/>
                  <w:bCs/>
                </w:rPr>
                <w:t>)</w:t>
              </w:r>
            </w:hyperlink>
            <w:r w:rsidR="3A05F541" w:rsidRPr="00D87A99">
              <w:rPr>
                <w:rFonts w:eastAsia="Calibri"/>
              </w:rPr>
              <w:t xml:space="preserve"> </w:t>
            </w:r>
            <w:r w:rsidR="3A05F541" w:rsidRPr="00C14F70">
              <w:rPr>
                <w:rFonts w:eastAsia="Calibri"/>
                <w:b/>
                <w:bCs/>
              </w:rPr>
              <w:t>– Matters over which discretion is restricted for replacement coastal permits under this Part and Part 4 reg 36</w:t>
            </w:r>
          </w:p>
        </w:tc>
        <w:tc>
          <w:tcPr>
            <w:tcW w:w="5953" w:type="dxa"/>
            <w:shd w:val="clear" w:color="auto" w:fill="FFFFFF" w:themeFill="background1"/>
            <w:tcMar>
              <w:left w:w="108" w:type="dxa"/>
              <w:right w:w="108" w:type="dxa"/>
            </w:tcMar>
          </w:tcPr>
          <w:p w14:paraId="7747E7FD" w14:textId="5582B84A" w:rsidR="3A05F541" w:rsidRPr="00D87A99" w:rsidRDefault="3A05F541" w:rsidP="005A2CD2">
            <w:pPr>
              <w:pStyle w:val="TableText"/>
            </w:pPr>
            <w:r w:rsidRPr="00D87A99">
              <w:rPr>
                <w:rFonts w:eastAsia="Calibri"/>
              </w:rPr>
              <w:t xml:space="preserve">Amend the matters of discretion listed in regulation 18 to ensure consent authorities have discretion to consider effects on Māori access to coastal areas of cultural significance </w:t>
            </w:r>
            <w:proofErr w:type="gramStart"/>
            <w:r w:rsidRPr="00D87A99">
              <w:rPr>
                <w:rFonts w:eastAsia="Calibri"/>
              </w:rPr>
              <w:t>with regard to</w:t>
            </w:r>
            <w:proofErr w:type="gramEnd"/>
            <w:r w:rsidRPr="00D87A99">
              <w:rPr>
                <w:rFonts w:eastAsia="Calibri"/>
              </w:rPr>
              <w:t xml:space="preserve"> the layout, colour, positioning, density, lighting, and marking of marine farm structures within a marine farm.</w:t>
            </w:r>
            <w:r w:rsidR="008C009E" w:rsidRPr="00D87A99">
              <w:rPr>
                <w:rFonts w:eastAsia="Calibri"/>
              </w:rPr>
              <w:t xml:space="preserve"> </w:t>
            </w:r>
          </w:p>
        </w:tc>
        <w:tc>
          <w:tcPr>
            <w:tcW w:w="5873" w:type="dxa"/>
            <w:shd w:val="clear" w:color="auto" w:fill="FFFFFF" w:themeFill="background1"/>
            <w:tcMar>
              <w:left w:w="108" w:type="dxa"/>
              <w:right w:w="108" w:type="dxa"/>
            </w:tcMar>
          </w:tcPr>
          <w:p w14:paraId="32341FA2" w14:textId="5DE74929" w:rsidR="3A05F541" w:rsidRPr="00D87A99" w:rsidRDefault="3A05F541" w:rsidP="005A2CD2">
            <w:pPr>
              <w:pStyle w:val="TableText"/>
            </w:pPr>
            <w:r w:rsidRPr="00D87A99">
              <w:rPr>
                <w:rFonts w:eastAsia="Calibri"/>
              </w:rPr>
              <w:t>This amendment is intended to better ensure consideration of the effects on Māori access to coastal areas of cultural significance within the vicinity of marine farms in decisions on replacement coastal permits for marine farms.</w:t>
            </w:r>
          </w:p>
        </w:tc>
      </w:tr>
      <w:tr w:rsidR="002D6E5E" w:rsidRPr="00D87A99" w14:paraId="4D66B0CD" w14:textId="77777777" w:rsidTr="00CE6B5E">
        <w:tc>
          <w:tcPr>
            <w:tcW w:w="2694" w:type="dxa"/>
            <w:shd w:val="clear" w:color="auto" w:fill="FFFFFF" w:themeFill="background1"/>
            <w:tcMar>
              <w:left w:w="108" w:type="dxa"/>
              <w:right w:w="108" w:type="dxa"/>
            </w:tcMar>
          </w:tcPr>
          <w:p w14:paraId="65522A94" w14:textId="6A11E7D6" w:rsidR="3A05F541" w:rsidRPr="00D87A99" w:rsidRDefault="007E4D07" w:rsidP="005A2CD2">
            <w:pPr>
              <w:pStyle w:val="TableText"/>
            </w:pPr>
            <w:hyperlink r:id="rId15" w:anchor=":~:text=(b)-,regulations%2019,-and%2020%2C%20if">
              <w:r w:rsidRPr="00E674B1">
                <w:rPr>
                  <w:rStyle w:val="Hyperlink"/>
                  <w:rFonts w:eastAsia="Calibri" w:cs="Calibri"/>
                  <w:b/>
                  <w:bCs/>
                </w:rPr>
                <w:t>Regulation 22</w:t>
              </w:r>
            </w:hyperlink>
            <w:r w:rsidR="3A05F541" w:rsidRPr="00D87A99">
              <w:rPr>
                <w:rFonts w:eastAsia="Calibri" w:cs="Calibri"/>
                <w:color w:val="000000" w:themeColor="text1"/>
              </w:rPr>
              <w:t xml:space="preserve"> </w:t>
            </w:r>
            <w:r w:rsidR="3A05F541" w:rsidRPr="00C14F70">
              <w:rPr>
                <w:rFonts w:eastAsia="Calibri" w:cs="Calibri"/>
                <w:b/>
                <w:bCs/>
                <w:color w:val="000000" w:themeColor="text1"/>
              </w:rPr>
              <w:t>– Additional matters over which discretion is restricted for realignment of marine farms</w:t>
            </w:r>
          </w:p>
        </w:tc>
        <w:tc>
          <w:tcPr>
            <w:tcW w:w="5953" w:type="dxa"/>
            <w:shd w:val="clear" w:color="auto" w:fill="FFFFFF" w:themeFill="background1"/>
            <w:tcMar>
              <w:left w:w="108" w:type="dxa"/>
              <w:right w:w="108" w:type="dxa"/>
            </w:tcMar>
          </w:tcPr>
          <w:p w14:paraId="3B52FF5A" w14:textId="4775EAD9" w:rsidR="3A05F541" w:rsidRPr="00D87A99" w:rsidRDefault="3A05F541" w:rsidP="005A2CD2">
            <w:pPr>
              <w:pStyle w:val="TableText"/>
              <w:rPr>
                <w:rFonts w:eastAsia="Calibri"/>
              </w:rPr>
            </w:pPr>
            <w:r w:rsidRPr="00D87A99">
              <w:rPr>
                <w:rFonts w:eastAsia="Calibri"/>
              </w:rPr>
              <w:t xml:space="preserve">Amend regulation 22 to </w:t>
            </w:r>
            <w:r w:rsidR="4D706407" w:rsidRPr="00D87A99">
              <w:rPr>
                <w:rFonts w:eastAsia="Calibri"/>
              </w:rPr>
              <w:t>remove any reference</w:t>
            </w:r>
            <w:r w:rsidRPr="00D87A99">
              <w:rPr>
                <w:rFonts w:eastAsia="Calibri"/>
              </w:rPr>
              <w:t xml:space="preserve"> to regulation</w:t>
            </w:r>
            <w:r w:rsidR="00186406" w:rsidRPr="00D87A99">
              <w:rPr>
                <w:rFonts w:eastAsia="Calibri"/>
              </w:rPr>
              <w:t xml:space="preserve"> 19</w:t>
            </w:r>
            <w:r w:rsidRPr="00D87A99">
              <w:rPr>
                <w:rFonts w:eastAsia="Calibri"/>
              </w:rPr>
              <w:t>.</w:t>
            </w:r>
          </w:p>
          <w:p w14:paraId="0E2B3398" w14:textId="131B46FC" w:rsidR="3A05F541" w:rsidRPr="00D87A99" w:rsidRDefault="3A05F541" w:rsidP="005A2CD2">
            <w:pPr>
              <w:pStyle w:val="TableText"/>
              <w:rPr>
                <w:rFonts w:eastAsia="Calibri"/>
              </w:rPr>
            </w:pPr>
          </w:p>
        </w:tc>
        <w:tc>
          <w:tcPr>
            <w:tcW w:w="5873" w:type="dxa"/>
            <w:shd w:val="clear" w:color="auto" w:fill="FFFFFF" w:themeFill="background1"/>
            <w:tcMar>
              <w:left w:w="108" w:type="dxa"/>
              <w:right w:w="108" w:type="dxa"/>
            </w:tcMar>
          </w:tcPr>
          <w:p w14:paraId="57901565" w14:textId="6B45CE60" w:rsidR="3A05F541" w:rsidRPr="00D87A99" w:rsidRDefault="3A05F541" w:rsidP="005A2CD2">
            <w:pPr>
              <w:pStyle w:val="TableText"/>
              <w:rPr>
                <w:rFonts w:eastAsia="Calibri"/>
              </w:rPr>
            </w:pPr>
            <w:r w:rsidRPr="00D87A99">
              <w:rPr>
                <w:rFonts w:eastAsia="Calibri"/>
              </w:rPr>
              <w:t xml:space="preserve">This amendment is needed to remove an unnecessary reference identified in the </w:t>
            </w:r>
            <w:r w:rsidR="00B62C9B" w:rsidRPr="00D87A99">
              <w:rPr>
                <w:rFonts w:eastAsia="Calibri"/>
              </w:rPr>
              <w:t xml:space="preserve">Year </w:t>
            </w:r>
            <w:r w:rsidR="004A24B9" w:rsidRPr="00D87A99">
              <w:rPr>
                <w:rFonts w:eastAsia="Calibri"/>
              </w:rPr>
              <w:t xml:space="preserve">Three </w:t>
            </w:r>
            <w:r w:rsidRPr="00D87A99">
              <w:rPr>
                <w:rFonts w:eastAsia="Calibri"/>
              </w:rPr>
              <w:t>Review of the NES-M</w:t>
            </w:r>
            <w:r w:rsidRPr="00D87A99">
              <w:rPr>
                <w:rFonts w:eastAsia="Calibri"/>
                <w:szCs w:val="18"/>
              </w:rPr>
              <w:t>A</w:t>
            </w:r>
            <w:r w:rsidR="00853B05" w:rsidRPr="00D87A99">
              <w:rPr>
                <w:rFonts w:eastAsia="Calibri"/>
                <w:szCs w:val="18"/>
              </w:rPr>
              <w:t>.</w:t>
            </w:r>
            <w:r w:rsidR="00B62C9B" w:rsidRPr="00D87A99">
              <w:rPr>
                <w:rStyle w:val="FootnoteReference"/>
                <w:rFonts w:eastAsia="Calibri" w:cs="Calibri"/>
                <w:color w:val="000000" w:themeColor="text1"/>
                <w:sz w:val="18"/>
                <w:szCs w:val="18"/>
              </w:rPr>
              <w:footnoteReference w:id="2"/>
            </w:r>
            <w:r w:rsidRPr="00D87A99">
              <w:rPr>
                <w:rFonts w:eastAsia="Calibri"/>
              </w:rPr>
              <w:t xml:space="preserve"> This clause prescribes additional matters of discretion for applications for marine farm realignment</w:t>
            </w:r>
            <w:r w:rsidR="2495C2ED" w:rsidRPr="00D87A99">
              <w:rPr>
                <w:rFonts w:eastAsia="Calibri"/>
              </w:rPr>
              <w:t>,</w:t>
            </w:r>
            <w:r w:rsidRPr="00D87A99">
              <w:rPr>
                <w:rFonts w:eastAsia="Calibri"/>
              </w:rPr>
              <w:t xml:space="preserve"> and it refers to regulation 19, which sets out additional matters for fed</w:t>
            </w:r>
            <w:r w:rsidR="00794DC7" w:rsidRPr="00D87A99">
              <w:rPr>
                <w:rFonts w:eastAsia="Calibri"/>
              </w:rPr>
              <w:t xml:space="preserve"> </w:t>
            </w:r>
            <w:r w:rsidRPr="00D87A99">
              <w:rPr>
                <w:rFonts w:eastAsia="Calibri"/>
              </w:rPr>
              <w:t>aquaculture. This cross</w:t>
            </w:r>
            <w:r w:rsidR="00794DC7" w:rsidRPr="00D87A99">
              <w:rPr>
                <w:rFonts w:eastAsia="Calibri"/>
              </w:rPr>
              <w:t xml:space="preserve"> </w:t>
            </w:r>
            <w:r w:rsidRPr="00D87A99">
              <w:rPr>
                <w:rFonts w:eastAsia="Calibri"/>
              </w:rPr>
              <w:t xml:space="preserve">reference is not necessary </w:t>
            </w:r>
            <w:r w:rsidR="00DD42D7" w:rsidRPr="00D87A99">
              <w:rPr>
                <w:rFonts w:eastAsia="Calibri"/>
              </w:rPr>
              <w:t>because</w:t>
            </w:r>
            <w:r w:rsidRPr="00D87A99">
              <w:rPr>
                <w:rFonts w:eastAsia="Calibri"/>
              </w:rPr>
              <w:t xml:space="preserve"> fed aquaculture farms cannot access the realignment provisions of the NES-MA. </w:t>
            </w:r>
          </w:p>
        </w:tc>
      </w:tr>
      <w:tr w:rsidR="009B2BFF" w:rsidRPr="00D87A99" w14:paraId="6785C173" w14:textId="77777777" w:rsidTr="00CE6B5E">
        <w:tc>
          <w:tcPr>
            <w:tcW w:w="2694" w:type="dxa"/>
            <w:tcBorders>
              <w:bottom w:val="single" w:sz="4" w:space="0" w:color="2C9986" w:themeColor="accent4"/>
            </w:tcBorders>
            <w:shd w:val="clear" w:color="auto" w:fill="FFFFFF" w:themeFill="background1"/>
            <w:tcMar>
              <w:left w:w="108" w:type="dxa"/>
              <w:right w:w="108" w:type="dxa"/>
            </w:tcMar>
          </w:tcPr>
          <w:p w14:paraId="4AB0371C" w14:textId="2CC228BA" w:rsidR="3A05F541" w:rsidRPr="00D87A99" w:rsidRDefault="007E4D07" w:rsidP="004C4760">
            <w:pPr>
              <w:pStyle w:val="TableText"/>
              <w:keepNext/>
            </w:pPr>
            <w:hyperlink r:id="rId16">
              <w:r w:rsidRPr="00E674B1">
                <w:rPr>
                  <w:rStyle w:val="Hyperlink"/>
                  <w:rFonts w:eastAsia="Calibri" w:cs="Calibri"/>
                  <w:b/>
                  <w:bCs/>
                </w:rPr>
                <w:t>Regulation 24</w:t>
              </w:r>
            </w:hyperlink>
            <w:r w:rsidR="3A05F541" w:rsidRPr="00D87A99">
              <w:rPr>
                <w:rFonts w:eastAsia="Calibri" w:cs="Calibri"/>
                <w:color w:val="000000" w:themeColor="text1"/>
              </w:rPr>
              <w:t xml:space="preserve"> </w:t>
            </w:r>
            <w:r w:rsidR="3A05F541" w:rsidRPr="00B833CE">
              <w:rPr>
                <w:rFonts w:eastAsia="Calibri" w:cs="Calibri"/>
                <w:b/>
                <w:bCs/>
                <w:color w:val="000000" w:themeColor="text1"/>
              </w:rPr>
              <w:t>– Notification</w:t>
            </w:r>
          </w:p>
        </w:tc>
        <w:tc>
          <w:tcPr>
            <w:tcW w:w="5953" w:type="dxa"/>
            <w:tcBorders>
              <w:bottom w:val="single" w:sz="4" w:space="0" w:color="2C9986" w:themeColor="accent4"/>
            </w:tcBorders>
            <w:shd w:val="clear" w:color="auto" w:fill="FFFFFF" w:themeFill="background1"/>
            <w:tcMar>
              <w:left w:w="108" w:type="dxa"/>
              <w:right w:w="108" w:type="dxa"/>
            </w:tcMar>
          </w:tcPr>
          <w:p w14:paraId="3002BF9F" w14:textId="0BAE73D5" w:rsidR="3A05F541" w:rsidRPr="00D87A99" w:rsidRDefault="3A05F541" w:rsidP="005A2CD2">
            <w:pPr>
              <w:pStyle w:val="TableText"/>
            </w:pPr>
            <w:r w:rsidRPr="00D87A99">
              <w:rPr>
                <w:rFonts w:eastAsia="Calibri"/>
              </w:rPr>
              <w:t>Amend regulation 24 to provide clearer guidance on how the application of public and limited notification preclusions apply to regulation 14. An example of how this could be worded is:</w:t>
            </w:r>
          </w:p>
          <w:p w14:paraId="417E159F" w14:textId="4FEB3A5A" w:rsidR="3A05F541" w:rsidRPr="00D87A99" w:rsidRDefault="3A05F541" w:rsidP="002939A1">
            <w:pPr>
              <w:pStyle w:val="TableText"/>
              <w:numPr>
                <w:ilvl w:val="0"/>
                <w:numId w:val="41"/>
              </w:numPr>
              <w:spacing w:before="0"/>
              <w:ind w:left="319" w:hanging="319"/>
              <w:rPr>
                <w:rFonts w:eastAsia="Calibri"/>
              </w:rPr>
            </w:pPr>
            <w:r w:rsidRPr="00D87A99">
              <w:rPr>
                <w:rFonts w:eastAsia="Calibri"/>
              </w:rPr>
              <w:t>Applications under regulation 14 must not be publicly notified.</w:t>
            </w:r>
          </w:p>
          <w:p w14:paraId="62C87E16" w14:textId="3A99F523" w:rsidR="3A05F541" w:rsidRPr="00D87A99" w:rsidRDefault="3A05F541" w:rsidP="002939A1">
            <w:pPr>
              <w:pStyle w:val="TableText"/>
              <w:numPr>
                <w:ilvl w:val="0"/>
                <w:numId w:val="41"/>
              </w:numPr>
              <w:spacing w:before="0"/>
              <w:ind w:left="319" w:hanging="319"/>
              <w:rPr>
                <w:rFonts w:eastAsia="Calibri"/>
              </w:rPr>
            </w:pPr>
            <w:r w:rsidRPr="00D87A99">
              <w:rPr>
                <w:rFonts w:eastAsia="Calibri"/>
              </w:rPr>
              <w:t>Limited notification of applications under regulation 14 is not precluded if—</w:t>
            </w:r>
          </w:p>
          <w:p w14:paraId="62CA4BA9" w14:textId="2122BE36" w:rsidR="3A05F541" w:rsidRPr="00D87A99" w:rsidRDefault="3A05F541" w:rsidP="000C2029">
            <w:pPr>
              <w:pStyle w:val="Tableab"/>
            </w:pPr>
            <w:r w:rsidRPr="00D87A99">
              <w:t>the applicant has not undertaken the process outlined in Schedule 6 within the previous 12 months; or</w:t>
            </w:r>
          </w:p>
          <w:p w14:paraId="4820561D" w14:textId="10C3C5FE" w:rsidR="008A188F" w:rsidRPr="00D87A99" w:rsidRDefault="3A05F541" w:rsidP="000C2029">
            <w:pPr>
              <w:pStyle w:val="Tableab"/>
            </w:pPr>
            <w:r w:rsidRPr="00D87A99">
              <w:t>the application does not include the report required by clause 5 of that schedule.</w:t>
            </w:r>
          </w:p>
        </w:tc>
        <w:tc>
          <w:tcPr>
            <w:tcW w:w="5873" w:type="dxa"/>
            <w:tcBorders>
              <w:bottom w:val="single" w:sz="4" w:space="0" w:color="2C9986" w:themeColor="accent4"/>
            </w:tcBorders>
            <w:shd w:val="clear" w:color="auto" w:fill="FFFFFF" w:themeFill="background1"/>
            <w:tcMar>
              <w:left w:w="108" w:type="dxa"/>
              <w:right w:w="108" w:type="dxa"/>
            </w:tcMar>
          </w:tcPr>
          <w:p w14:paraId="38BE0891" w14:textId="0796E4A7" w:rsidR="3A05F541" w:rsidRPr="00D87A99" w:rsidRDefault="3A05F541" w:rsidP="005A2CD2">
            <w:pPr>
              <w:pStyle w:val="TableText"/>
            </w:pPr>
            <w:r w:rsidRPr="00D87A99">
              <w:rPr>
                <w:rFonts w:eastAsia="Calibri"/>
              </w:rPr>
              <w:t>This amendment intends to provide clarity around notification requirements and improve how the policy intent is articulated. It responds to an issue identified in the Year Three Review of the NES</w:t>
            </w:r>
            <w:r w:rsidR="004C4760" w:rsidRPr="00D87A99">
              <w:rPr>
                <w:rFonts w:eastAsia="Calibri"/>
              </w:rPr>
              <w:noBreakHyphen/>
            </w:r>
            <w:r w:rsidRPr="00D87A99">
              <w:rPr>
                <w:rFonts w:eastAsia="Calibri"/>
              </w:rPr>
              <w:t>MA. This change will not affect who is notified.</w:t>
            </w:r>
            <w:r w:rsidR="00F62D6F" w:rsidRPr="00D87A99">
              <w:rPr>
                <w:rFonts w:eastAsia="Calibri"/>
              </w:rPr>
              <w:t xml:space="preserve"> </w:t>
            </w:r>
          </w:p>
        </w:tc>
      </w:tr>
    </w:tbl>
    <w:p w14:paraId="198BA9F2" w14:textId="77777777" w:rsidR="00766923" w:rsidRPr="00D87A99" w:rsidRDefault="00766923" w:rsidP="009C25A4">
      <w:pPr>
        <w:spacing w:after="0" w:line="280" w:lineRule="atLeast"/>
      </w:pPr>
    </w:p>
    <w:tbl>
      <w:tblPr>
        <w:tblStyle w:val="TableGrid"/>
        <w:tblW w:w="14520" w:type="dxa"/>
        <w:tblBorders>
          <w:top w:val="single" w:sz="4" w:space="0" w:color="2C9986" w:themeColor="accent4"/>
          <w:left w:val="none" w:sz="0" w:space="0" w:color="auto"/>
          <w:bottom w:val="single" w:sz="4" w:space="0" w:color="2C9986" w:themeColor="accent4"/>
          <w:right w:val="none" w:sz="0" w:space="0" w:color="auto"/>
          <w:insideH w:val="single" w:sz="4" w:space="0" w:color="2C9986" w:themeColor="accent4"/>
          <w:insideV w:val="single" w:sz="4" w:space="0" w:color="2C9986" w:themeColor="accent4"/>
        </w:tblBorders>
        <w:tblLayout w:type="fixed"/>
        <w:tblCellMar>
          <w:left w:w="85" w:type="dxa"/>
          <w:right w:w="85" w:type="dxa"/>
        </w:tblCellMar>
        <w:tblLook w:val="04A0" w:firstRow="1" w:lastRow="0" w:firstColumn="1" w:lastColumn="0" w:noHBand="0" w:noVBand="1"/>
      </w:tblPr>
      <w:tblGrid>
        <w:gridCol w:w="2694"/>
        <w:gridCol w:w="5953"/>
        <w:gridCol w:w="5873"/>
      </w:tblGrid>
      <w:tr w:rsidR="005A2CD2" w:rsidRPr="00D87A99" w14:paraId="573E4CFC" w14:textId="77777777" w:rsidTr="00766923">
        <w:trPr>
          <w:tblHeader/>
        </w:trPr>
        <w:tc>
          <w:tcPr>
            <w:tcW w:w="14520" w:type="dxa"/>
            <w:gridSpan w:val="3"/>
            <w:tcBorders>
              <w:bottom w:val="nil"/>
            </w:tcBorders>
            <w:shd w:val="clear" w:color="auto" w:fill="2C9986" w:themeFill="accent4"/>
            <w:tcMar>
              <w:left w:w="108" w:type="dxa"/>
              <w:right w:w="108" w:type="dxa"/>
            </w:tcMar>
          </w:tcPr>
          <w:p w14:paraId="6E285D6E" w14:textId="5B93D8F0" w:rsidR="3A05F541" w:rsidRPr="00D87A99" w:rsidRDefault="3A05F541" w:rsidP="00631B3F">
            <w:pPr>
              <w:pStyle w:val="TableTextbold"/>
              <w:spacing w:after="0"/>
              <w:rPr>
                <w:color w:val="FFFFFF" w:themeColor="background1"/>
              </w:rPr>
            </w:pPr>
            <w:r w:rsidRPr="00D87A99">
              <w:rPr>
                <w:rFonts w:eastAsia="Calibri"/>
                <w:color w:val="FFFFFF" w:themeColor="background1"/>
              </w:rPr>
              <w:t>PART 4: REPLACEMENT COASTAL PERMITS FOR EXISTING MARINE FARMS TO CHANGE CONSENTED SPECIES</w:t>
            </w:r>
          </w:p>
        </w:tc>
      </w:tr>
      <w:tr w:rsidR="004F46E3" w:rsidRPr="00D87A99" w14:paraId="75DAD98A" w14:textId="77777777" w:rsidTr="004F46E3">
        <w:trPr>
          <w:tblHeader/>
        </w:trPr>
        <w:tc>
          <w:tcPr>
            <w:tcW w:w="2694" w:type="dxa"/>
            <w:tcBorders>
              <w:top w:val="nil"/>
            </w:tcBorders>
            <w:shd w:val="clear" w:color="auto" w:fill="2C9986" w:themeFill="accent4"/>
            <w:tcMar>
              <w:left w:w="108" w:type="dxa"/>
              <w:right w:w="108" w:type="dxa"/>
            </w:tcMar>
          </w:tcPr>
          <w:p w14:paraId="4F9D744D" w14:textId="58D31049" w:rsidR="3A05F541" w:rsidRPr="00D87A99" w:rsidRDefault="3A05F541" w:rsidP="005A2CD2">
            <w:pPr>
              <w:pStyle w:val="TableTextbold"/>
              <w:rPr>
                <w:color w:val="FFFFFF" w:themeColor="background1"/>
              </w:rPr>
            </w:pPr>
            <w:r w:rsidRPr="00D87A99">
              <w:rPr>
                <w:rFonts w:eastAsia="Calibri"/>
                <w:color w:val="FFFFFF" w:themeColor="background1"/>
              </w:rPr>
              <w:t xml:space="preserve">Regulation </w:t>
            </w:r>
          </w:p>
        </w:tc>
        <w:tc>
          <w:tcPr>
            <w:tcW w:w="5953" w:type="dxa"/>
            <w:tcBorders>
              <w:top w:val="nil"/>
            </w:tcBorders>
            <w:shd w:val="clear" w:color="auto" w:fill="2C9986" w:themeFill="accent4"/>
            <w:tcMar>
              <w:left w:w="108" w:type="dxa"/>
              <w:right w:w="108" w:type="dxa"/>
            </w:tcMar>
          </w:tcPr>
          <w:p w14:paraId="2E9A274B" w14:textId="04285775" w:rsidR="3A05F541" w:rsidRPr="00D87A99" w:rsidRDefault="3A05F541" w:rsidP="005A2CD2">
            <w:pPr>
              <w:pStyle w:val="TableTextbold"/>
              <w:rPr>
                <w:color w:val="FFFFFF" w:themeColor="background1"/>
              </w:rPr>
            </w:pPr>
            <w:r w:rsidRPr="00D87A99">
              <w:rPr>
                <w:rFonts w:eastAsia="Calibri"/>
                <w:color w:val="FFFFFF" w:themeColor="background1"/>
              </w:rPr>
              <w:t>Proposed provisions</w:t>
            </w:r>
          </w:p>
        </w:tc>
        <w:tc>
          <w:tcPr>
            <w:tcW w:w="5873" w:type="dxa"/>
            <w:tcBorders>
              <w:top w:val="nil"/>
            </w:tcBorders>
            <w:shd w:val="clear" w:color="auto" w:fill="2C9986" w:themeFill="accent4"/>
            <w:tcMar>
              <w:left w:w="108" w:type="dxa"/>
              <w:right w:w="108" w:type="dxa"/>
            </w:tcMar>
          </w:tcPr>
          <w:p w14:paraId="53519099" w14:textId="4A328E74" w:rsidR="3A05F541" w:rsidRPr="00D87A99" w:rsidRDefault="3A05F541" w:rsidP="005A2CD2">
            <w:pPr>
              <w:pStyle w:val="TableTextbold"/>
              <w:rPr>
                <w:color w:val="FFFFFF" w:themeColor="background1"/>
              </w:rPr>
            </w:pPr>
            <w:r w:rsidRPr="00D87A99">
              <w:rPr>
                <w:rFonts w:eastAsia="Calibri"/>
                <w:color w:val="FFFFFF" w:themeColor="background1"/>
              </w:rPr>
              <w:t>Reasons</w:t>
            </w:r>
          </w:p>
        </w:tc>
      </w:tr>
      <w:tr w:rsidR="000266AF" w:rsidRPr="00D87A99" w14:paraId="4FCE7CDA" w14:textId="77777777" w:rsidTr="004F46E3">
        <w:tc>
          <w:tcPr>
            <w:tcW w:w="2694" w:type="dxa"/>
            <w:vMerge w:val="restart"/>
            <w:tcMar>
              <w:left w:w="108" w:type="dxa"/>
              <w:right w:w="108" w:type="dxa"/>
            </w:tcMar>
          </w:tcPr>
          <w:p w14:paraId="12658B4D" w14:textId="75B308B9" w:rsidR="3A05F541" w:rsidRPr="00D87A99" w:rsidRDefault="007E4D07" w:rsidP="005A2CD2">
            <w:pPr>
              <w:pStyle w:val="TableText"/>
            </w:pPr>
            <w:hyperlink r:id="rId17">
              <w:r w:rsidRPr="00E674B1">
                <w:rPr>
                  <w:rStyle w:val="Hyperlink"/>
                  <w:rFonts w:eastAsia="Calibri" w:cs="Calibri"/>
                  <w:b/>
                  <w:bCs/>
                </w:rPr>
                <w:t>Regulation 25</w:t>
              </w:r>
            </w:hyperlink>
            <w:r w:rsidR="3A05F541" w:rsidRPr="00D87A99">
              <w:rPr>
                <w:rFonts w:eastAsia="Calibri" w:cs="Calibri"/>
              </w:rPr>
              <w:t xml:space="preserve"> </w:t>
            </w:r>
            <w:r w:rsidR="3A05F541" w:rsidRPr="00B833CE">
              <w:rPr>
                <w:rFonts w:eastAsia="Calibri" w:cs="Calibri"/>
                <w:b/>
                <w:bCs/>
              </w:rPr>
              <w:t>– Application of this Part</w:t>
            </w:r>
          </w:p>
        </w:tc>
        <w:tc>
          <w:tcPr>
            <w:tcW w:w="5953" w:type="dxa"/>
            <w:tcMar>
              <w:left w:w="108" w:type="dxa"/>
              <w:right w:w="108" w:type="dxa"/>
            </w:tcMar>
          </w:tcPr>
          <w:p w14:paraId="66B2FA71" w14:textId="2E39B34B" w:rsidR="3A05F541" w:rsidRPr="00D87A99" w:rsidRDefault="3A05F541" w:rsidP="005A2CD2">
            <w:pPr>
              <w:pStyle w:val="TableText"/>
            </w:pPr>
            <w:r w:rsidRPr="00D87A99">
              <w:rPr>
                <w:rFonts w:eastAsia="Calibri"/>
              </w:rPr>
              <w:t>Amend the provision so that Part 4 also applies to marine farms that obtained a coastal permit after the date on which the NES-MA came into force.</w:t>
            </w:r>
            <w:r w:rsidR="00F62D6F" w:rsidRPr="00D87A99">
              <w:rPr>
                <w:rFonts w:eastAsia="Calibri"/>
              </w:rPr>
              <w:t xml:space="preserve"> </w:t>
            </w:r>
          </w:p>
        </w:tc>
        <w:tc>
          <w:tcPr>
            <w:tcW w:w="5873" w:type="dxa"/>
            <w:tcMar>
              <w:left w:w="108" w:type="dxa"/>
              <w:right w:w="108" w:type="dxa"/>
            </w:tcMar>
          </w:tcPr>
          <w:p w14:paraId="27B34006" w14:textId="777A2571" w:rsidR="3A05F541" w:rsidRPr="00D87A99" w:rsidRDefault="3A05F541" w:rsidP="005A2CD2">
            <w:pPr>
              <w:pStyle w:val="TableText"/>
            </w:pPr>
            <w:r w:rsidRPr="00D87A99">
              <w:rPr>
                <w:rFonts w:eastAsia="Calibri"/>
              </w:rPr>
              <w:t xml:space="preserve">This amendment is needed to enable marine farms to obtain replacement consents and make changes to their consents through the NES-MA, regardless of the date they were originally consented. </w:t>
            </w:r>
          </w:p>
          <w:p w14:paraId="676E876A" w14:textId="15CE1D27" w:rsidR="3A05F541" w:rsidRPr="00D87A99" w:rsidRDefault="3A05F541" w:rsidP="005A2CD2">
            <w:pPr>
              <w:pStyle w:val="TableText"/>
            </w:pPr>
            <w:r w:rsidRPr="00D87A99">
              <w:rPr>
                <w:rFonts w:eastAsia="Calibri"/>
              </w:rPr>
              <w:t>Currently</w:t>
            </w:r>
            <w:r w:rsidR="00335831" w:rsidRPr="00D87A99">
              <w:rPr>
                <w:rFonts w:eastAsia="Calibri"/>
              </w:rPr>
              <w:t>,</w:t>
            </w:r>
            <w:r w:rsidRPr="00D87A99">
              <w:rPr>
                <w:rFonts w:eastAsia="Calibri"/>
              </w:rPr>
              <w:t xml:space="preserve"> only marine farms consented before the introduction of the NES</w:t>
            </w:r>
            <w:r w:rsidR="006F0342" w:rsidRPr="00D87A99">
              <w:rPr>
                <w:rFonts w:eastAsia="Calibri"/>
              </w:rPr>
              <w:noBreakHyphen/>
            </w:r>
            <w:r w:rsidRPr="00D87A99">
              <w:rPr>
                <w:rFonts w:eastAsia="Calibri"/>
              </w:rPr>
              <w:t>MA can use Part 4 regulations. Regulation 25(2) is proposed to continue to apply.</w:t>
            </w:r>
          </w:p>
        </w:tc>
      </w:tr>
      <w:tr w:rsidR="000266AF" w:rsidRPr="00D87A99" w14:paraId="33E23114" w14:textId="77777777" w:rsidTr="004F46E3">
        <w:tc>
          <w:tcPr>
            <w:tcW w:w="2694" w:type="dxa"/>
            <w:vMerge/>
            <w:vAlign w:val="center"/>
          </w:tcPr>
          <w:p w14:paraId="2688743C" w14:textId="77777777" w:rsidR="003B3340" w:rsidRPr="00D87A99" w:rsidRDefault="003B3340" w:rsidP="008C009E">
            <w:pPr>
              <w:spacing w:before="60" w:after="60"/>
            </w:pPr>
          </w:p>
        </w:tc>
        <w:tc>
          <w:tcPr>
            <w:tcW w:w="5953" w:type="dxa"/>
            <w:shd w:val="clear" w:color="auto" w:fill="FFFFFF" w:themeFill="background1"/>
            <w:tcMar>
              <w:left w:w="108" w:type="dxa"/>
              <w:right w:w="108" w:type="dxa"/>
            </w:tcMar>
          </w:tcPr>
          <w:p w14:paraId="728C7BC4" w14:textId="5F1B0160" w:rsidR="3A05F541" w:rsidRPr="00D87A99" w:rsidRDefault="3A05F541" w:rsidP="005A2CD2">
            <w:pPr>
              <w:pStyle w:val="TableText"/>
            </w:pPr>
            <w:r w:rsidRPr="00D87A99">
              <w:rPr>
                <w:rFonts w:eastAsia="Calibri"/>
                <w:color w:val="000000" w:themeColor="text1"/>
              </w:rPr>
              <w:t>Amend regulation 25 to ensure that Part 4 applies if applicants seek to add spat catching to a marine farm when applying for a replacement consent.</w:t>
            </w:r>
          </w:p>
        </w:tc>
        <w:tc>
          <w:tcPr>
            <w:tcW w:w="5873" w:type="dxa"/>
            <w:shd w:val="clear" w:color="auto" w:fill="FFFFFF" w:themeFill="background1"/>
            <w:tcMar>
              <w:left w:w="108" w:type="dxa"/>
              <w:right w:w="108" w:type="dxa"/>
            </w:tcMar>
          </w:tcPr>
          <w:p w14:paraId="7F0CF0F9" w14:textId="2D48172B" w:rsidR="3A05F541" w:rsidRPr="00D87A99" w:rsidRDefault="3A05F541" w:rsidP="005A2CD2">
            <w:pPr>
              <w:pStyle w:val="TableText"/>
            </w:pPr>
            <w:r w:rsidRPr="00D87A99">
              <w:rPr>
                <w:rFonts w:eastAsia="Calibri"/>
                <w:color w:val="000000" w:themeColor="text1"/>
              </w:rPr>
              <w:t xml:space="preserve">This amendment intends to enable existing marine farmers to add spat catching to their consent when seeking a replacement consent. </w:t>
            </w:r>
          </w:p>
          <w:p w14:paraId="42BD443E" w14:textId="4CDF6E97" w:rsidR="3A05F541" w:rsidRPr="00D87A99" w:rsidRDefault="3A05F541" w:rsidP="005A2CD2">
            <w:pPr>
              <w:pStyle w:val="TableText"/>
            </w:pPr>
            <w:r w:rsidRPr="00D87A99">
              <w:rPr>
                <w:rFonts w:eastAsia="Calibri"/>
                <w:color w:val="000000" w:themeColor="text1"/>
              </w:rPr>
              <w:t>This will provide increased opportunities for marine farmers to catch spat</w:t>
            </w:r>
            <w:r w:rsidR="00A649B2" w:rsidRPr="00D87A99">
              <w:rPr>
                <w:rFonts w:eastAsia="Calibri"/>
                <w:color w:val="000000" w:themeColor="text1"/>
              </w:rPr>
              <w:t>,</w:t>
            </w:r>
            <w:r w:rsidRPr="00D87A99">
              <w:rPr>
                <w:rFonts w:eastAsia="Calibri"/>
                <w:color w:val="000000" w:themeColor="text1"/>
              </w:rPr>
              <w:t xml:space="preserve"> which is in short supply, while allowing potential environmental effects to be managed.</w:t>
            </w:r>
          </w:p>
        </w:tc>
      </w:tr>
      <w:tr w:rsidR="002D6E5E" w:rsidRPr="00D87A99" w14:paraId="24F890B2" w14:textId="77777777" w:rsidTr="004F46E3">
        <w:tc>
          <w:tcPr>
            <w:tcW w:w="2694" w:type="dxa"/>
            <w:shd w:val="clear" w:color="auto" w:fill="FFFFFF" w:themeFill="background1"/>
            <w:tcMar>
              <w:left w:w="108" w:type="dxa"/>
              <w:right w:w="108" w:type="dxa"/>
            </w:tcMar>
          </w:tcPr>
          <w:p w14:paraId="2D55F934" w14:textId="1F25E635" w:rsidR="3A05F541" w:rsidRPr="00D87A99" w:rsidRDefault="007E4D07" w:rsidP="005A2CD2">
            <w:pPr>
              <w:pStyle w:val="TableText"/>
            </w:pPr>
            <w:hyperlink r:id="rId18">
              <w:r w:rsidRPr="00E674B1">
                <w:rPr>
                  <w:rStyle w:val="Hyperlink"/>
                  <w:rFonts w:eastAsia="Calibri" w:cs="Calibri"/>
                  <w:b/>
                  <w:bCs/>
                </w:rPr>
                <w:t>Regulation 29</w:t>
              </w:r>
            </w:hyperlink>
            <w:r w:rsidR="3A05F541" w:rsidRPr="00D87A99">
              <w:rPr>
                <w:rFonts w:eastAsia="Calibri"/>
              </w:rPr>
              <w:t xml:space="preserve"> </w:t>
            </w:r>
            <w:r w:rsidR="3A05F541" w:rsidRPr="00002D40">
              <w:rPr>
                <w:rFonts w:eastAsia="Calibri"/>
                <w:b/>
                <w:bCs/>
              </w:rPr>
              <w:t>– Change in consented species and changes to certain subsurface structures: restricted discretionary activity</w:t>
            </w:r>
          </w:p>
        </w:tc>
        <w:tc>
          <w:tcPr>
            <w:tcW w:w="5953" w:type="dxa"/>
            <w:shd w:val="clear" w:color="auto" w:fill="FFFFFF" w:themeFill="background1"/>
            <w:tcMar>
              <w:left w:w="108" w:type="dxa"/>
              <w:right w:w="108" w:type="dxa"/>
            </w:tcMar>
          </w:tcPr>
          <w:p w14:paraId="497F185D" w14:textId="1D7CB02F" w:rsidR="3A05F541" w:rsidRPr="00D87A99" w:rsidRDefault="3A05F541" w:rsidP="005A2CD2">
            <w:pPr>
              <w:pStyle w:val="TableText"/>
            </w:pPr>
            <w:r w:rsidRPr="00D87A99">
              <w:rPr>
                <w:rFonts w:eastAsia="Calibri"/>
              </w:rPr>
              <w:t>Amend regulation 29 to make a replacement consent with altered subsurface structures and no changes to species a restricted discretionary activity.</w:t>
            </w:r>
          </w:p>
        </w:tc>
        <w:tc>
          <w:tcPr>
            <w:tcW w:w="5873" w:type="dxa"/>
            <w:shd w:val="clear" w:color="auto" w:fill="FFFFFF" w:themeFill="background1"/>
            <w:tcMar>
              <w:left w:w="108" w:type="dxa"/>
              <w:right w:w="108" w:type="dxa"/>
            </w:tcMar>
          </w:tcPr>
          <w:p w14:paraId="2DB2C099" w14:textId="6A7B02C8" w:rsidR="3A05F541" w:rsidRPr="00D87A99" w:rsidRDefault="3A05F541" w:rsidP="005A2CD2">
            <w:pPr>
              <w:pStyle w:val="TableText"/>
            </w:pPr>
            <w:r w:rsidRPr="00D87A99">
              <w:rPr>
                <w:rFonts w:eastAsia="Calibri"/>
              </w:rPr>
              <w:t xml:space="preserve">This amendment enables a change to certain subsurface structures without having to also change species. This resolves an issue identified in the Year Three Review of the NES-MA, where marine farmers identified that they were required by the regulations to add a species </w:t>
            </w:r>
            <w:proofErr w:type="gramStart"/>
            <w:r w:rsidRPr="00D87A99">
              <w:rPr>
                <w:rFonts w:eastAsia="Calibri"/>
              </w:rPr>
              <w:t>in order to</w:t>
            </w:r>
            <w:proofErr w:type="gramEnd"/>
            <w:r w:rsidRPr="00D87A99">
              <w:rPr>
                <w:rFonts w:eastAsia="Calibri"/>
              </w:rPr>
              <w:t xml:space="preserve"> change to more innovative structures on their marine farm.</w:t>
            </w:r>
          </w:p>
        </w:tc>
      </w:tr>
      <w:tr w:rsidR="002D6E5E" w:rsidRPr="00D87A99" w14:paraId="56E97B84" w14:textId="77777777" w:rsidTr="004F46E3">
        <w:tc>
          <w:tcPr>
            <w:tcW w:w="2694" w:type="dxa"/>
            <w:shd w:val="clear" w:color="auto" w:fill="FFFFFF" w:themeFill="background1"/>
            <w:tcMar>
              <w:left w:w="108" w:type="dxa"/>
              <w:right w:w="108" w:type="dxa"/>
            </w:tcMar>
          </w:tcPr>
          <w:p w14:paraId="5EB4FB4E" w14:textId="5AF04423" w:rsidR="3A05F541" w:rsidRPr="00D87A99" w:rsidRDefault="007E4D07" w:rsidP="00631B3F">
            <w:pPr>
              <w:pStyle w:val="TableText"/>
              <w:keepNext/>
            </w:pPr>
            <w:hyperlink r:id="rId19">
              <w:r w:rsidRPr="00E674B1">
                <w:rPr>
                  <w:rStyle w:val="Hyperlink"/>
                  <w:rFonts w:eastAsia="Calibri" w:cs="Calibri"/>
                  <w:b/>
                  <w:bCs/>
                </w:rPr>
                <w:t>Regulation 30</w:t>
              </w:r>
            </w:hyperlink>
            <w:r w:rsidR="3A05F541" w:rsidRPr="00D87A99">
              <w:rPr>
                <w:rFonts w:eastAsia="Calibri" w:cs="Calibri"/>
                <w:color w:val="000000" w:themeColor="text1"/>
              </w:rPr>
              <w:t xml:space="preserve"> </w:t>
            </w:r>
            <w:r w:rsidR="3A05F541" w:rsidRPr="00A614D6">
              <w:rPr>
                <w:rFonts w:eastAsia="Calibri" w:cs="Calibri"/>
                <w:b/>
                <w:bCs/>
                <w:color w:val="000000" w:themeColor="text1"/>
              </w:rPr>
              <w:t>– Matters over which discretion is restricted for replacement coastal permits under regulation 29</w:t>
            </w:r>
          </w:p>
        </w:tc>
        <w:tc>
          <w:tcPr>
            <w:tcW w:w="5953" w:type="dxa"/>
            <w:shd w:val="clear" w:color="auto" w:fill="FFFFFF" w:themeFill="background1"/>
            <w:tcMar>
              <w:left w:w="108" w:type="dxa"/>
              <w:right w:w="108" w:type="dxa"/>
            </w:tcMar>
          </w:tcPr>
          <w:p w14:paraId="4DF1EE89" w14:textId="6D94C376" w:rsidR="3A05F541" w:rsidRPr="00D87A99" w:rsidRDefault="3A05F541" w:rsidP="002D6E5E">
            <w:pPr>
              <w:pStyle w:val="TableText"/>
            </w:pPr>
            <w:r w:rsidRPr="00D87A99">
              <w:rPr>
                <w:rFonts w:eastAsia="Calibri"/>
              </w:rPr>
              <w:t>Amend regulation 30 to restrict the matters over which discretion is limited for applications for replacement consents that only adjust subsurface structures to those specified in regulation 18 and hydrodynamic effects.</w:t>
            </w:r>
          </w:p>
        </w:tc>
        <w:tc>
          <w:tcPr>
            <w:tcW w:w="5873" w:type="dxa"/>
            <w:shd w:val="clear" w:color="auto" w:fill="FFFFFF" w:themeFill="background1"/>
            <w:tcMar>
              <w:left w:w="108" w:type="dxa"/>
              <w:right w:w="108" w:type="dxa"/>
            </w:tcMar>
          </w:tcPr>
          <w:p w14:paraId="3750A751" w14:textId="4151CE99" w:rsidR="3A05F541" w:rsidRPr="00D87A99" w:rsidRDefault="3A05F541" w:rsidP="002D6E5E">
            <w:pPr>
              <w:pStyle w:val="TableText"/>
            </w:pPr>
            <w:r w:rsidRPr="00D87A99">
              <w:rPr>
                <w:rFonts w:eastAsia="Calibri"/>
              </w:rPr>
              <w:t xml:space="preserve">This amendment is needed to remove two matters of discretion </w:t>
            </w:r>
            <w:r w:rsidR="003A6D9E" w:rsidRPr="00D87A99">
              <w:rPr>
                <w:rFonts w:eastAsia="Calibri"/>
              </w:rPr>
              <w:t xml:space="preserve">that </w:t>
            </w:r>
            <w:r w:rsidRPr="00D87A99">
              <w:rPr>
                <w:rFonts w:eastAsia="Calibri"/>
              </w:rPr>
              <w:t xml:space="preserve">are not relevant for a change to structures. The two matters to be disapplied relate to effects of changes of species </w:t>
            </w:r>
            <w:r w:rsidR="000E3822" w:rsidRPr="00D87A99">
              <w:rPr>
                <w:rFonts w:eastAsia="Calibri"/>
              </w:rPr>
              <w:t xml:space="preserve">that </w:t>
            </w:r>
            <w:r w:rsidRPr="00D87A99">
              <w:rPr>
                <w:rFonts w:eastAsia="Calibri"/>
              </w:rPr>
              <w:t>do not need to be considered if the change sought is to structures.</w:t>
            </w:r>
          </w:p>
        </w:tc>
      </w:tr>
      <w:tr w:rsidR="002D6E5E" w:rsidRPr="00D87A99" w14:paraId="5D88A45F" w14:textId="77777777" w:rsidTr="004F46E3">
        <w:tc>
          <w:tcPr>
            <w:tcW w:w="2694" w:type="dxa"/>
            <w:shd w:val="clear" w:color="auto" w:fill="FFFFFF" w:themeFill="background1"/>
            <w:tcMar>
              <w:left w:w="108" w:type="dxa"/>
              <w:right w:w="108" w:type="dxa"/>
            </w:tcMar>
          </w:tcPr>
          <w:p w14:paraId="35A5DF0C" w14:textId="5F8AC58F" w:rsidR="3A05F541" w:rsidRPr="00D87A99" w:rsidRDefault="007E4D07" w:rsidP="005A2CD2">
            <w:pPr>
              <w:pStyle w:val="TableText"/>
            </w:pPr>
            <w:hyperlink r:id="rId20">
              <w:r w:rsidRPr="00743938">
                <w:rPr>
                  <w:rStyle w:val="Hyperlink"/>
                  <w:rFonts w:eastAsia="Calibri" w:cs="Calibri"/>
                  <w:b/>
                  <w:bCs/>
                </w:rPr>
                <w:t>Regulation 32</w:t>
              </w:r>
            </w:hyperlink>
            <w:r w:rsidR="3A05F541" w:rsidRPr="00D87A99">
              <w:rPr>
                <w:rFonts w:eastAsia="Calibri"/>
              </w:rPr>
              <w:t xml:space="preserve"> </w:t>
            </w:r>
            <w:r w:rsidR="6B346D91" w:rsidRPr="00A614D6">
              <w:rPr>
                <w:rFonts w:eastAsia="Calibri"/>
                <w:b/>
                <w:bCs/>
              </w:rPr>
              <w:t>–</w:t>
            </w:r>
            <w:r w:rsidR="3A05F541" w:rsidRPr="00A614D6">
              <w:rPr>
                <w:rFonts w:eastAsia="Calibri"/>
                <w:b/>
                <w:bCs/>
              </w:rPr>
              <w:t xml:space="preserve"> Change in consented species with changes to surface and subsurface structures: restricted discretionary activity</w:t>
            </w:r>
            <w:r w:rsidR="3A05F541" w:rsidRPr="00D87A99">
              <w:rPr>
                <w:rFonts w:eastAsia="Calibri"/>
              </w:rPr>
              <w:t xml:space="preserve"> </w:t>
            </w:r>
          </w:p>
        </w:tc>
        <w:tc>
          <w:tcPr>
            <w:tcW w:w="5953" w:type="dxa"/>
            <w:shd w:val="clear" w:color="auto" w:fill="FFFFFF" w:themeFill="background1"/>
            <w:tcMar>
              <w:left w:w="108" w:type="dxa"/>
              <w:right w:w="108" w:type="dxa"/>
            </w:tcMar>
          </w:tcPr>
          <w:p w14:paraId="711EF05D" w14:textId="5BA37283" w:rsidR="3A05F541" w:rsidRPr="00D87A99" w:rsidRDefault="3A05F541" w:rsidP="005A2CD2">
            <w:pPr>
              <w:pStyle w:val="TableText"/>
            </w:pPr>
            <w:r w:rsidRPr="00D87A99">
              <w:rPr>
                <w:rFonts w:eastAsia="Calibri"/>
              </w:rPr>
              <w:t>Include a provision for a replacement consent for altered surface and subsurface structures with no changes to species to be a restricted discretionary activity.</w:t>
            </w:r>
          </w:p>
        </w:tc>
        <w:tc>
          <w:tcPr>
            <w:tcW w:w="5873" w:type="dxa"/>
            <w:shd w:val="clear" w:color="auto" w:fill="FFFFFF" w:themeFill="background1"/>
            <w:tcMar>
              <w:left w:w="108" w:type="dxa"/>
              <w:right w:w="108" w:type="dxa"/>
            </w:tcMar>
          </w:tcPr>
          <w:p w14:paraId="61C74476" w14:textId="755E6B42" w:rsidR="3A05F541" w:rsidRPr="00D87A99" w:rsidRDefault="3A05F541" w:rsidP="005A2CD2">
            <w:pPr>
              <w:pStyle w:val="TableText"/>
            </w:pPr>
            <w:r w:rsidRPr="00D87A99">
              <w:rPr>
                <w:rFonts w:eastAsia="Calibri"/>
              </w:rPr>
              <w:t>This amendment will allow changes to surface and subsurface structures to be made without requiring a change in species. See regulation 29 for further detail.</w:t>
            </w:r>
          </w:p>
        </w:tc>
      </w:tr>
      <w:tr w:rsidR="002D6E5E" w:rsidRPr="00D87A99" w14:paraId="728777F3" w14:textId="77777777" w:rsidTr="004F46E3">
        <w:tc>
          <w:tcPr>
            <w:tcW w:w="2694" w:type="dxa"/>
            <w:shd w:val="clear" w:color="auto" w:fill="FFFFFF" w:themeFill="background1"/>
            <w:tcMar>
              <w:left w:w="108" w:type="dxa"/>
              <w:right w:w="108" w:type="dxa"/>
            </w:tcMar>
          </w:tcPr>
          <w:p w14:paraId="5349BD82" w14:textId="654CDCB5" w:rsidR="3A05F541" w:rsidRPr="00D87A99" w:rsidRDefault="007E4D07" w:rsidP="005A2CD2">
            <w:pPr>
              <w:pStyle w:val="TableText"/>
            </w:pPr>
            <w:hyperlink r:id="rId21">
              <w:r w:rsidRPr="00E674B1">
                <w:rPr>
                  <w:rStyle w:val="Hyperlink"/>
                  <w:rFonts w:eastAsia="Calibri" w:cs="Calibri"/>
                  <w:b/>
                  <w:bCs/>
                </w:rPr>
                <w:t>Regulations 33</w:t>
              </w:r>
            </w:hyperlink>
            <w:r w:rsidR="3A05F541" w:rsidRPr="00E674B1">
              <w:rPr>
                <w:rFonts w:eastAsia="Calibri" w:cs="Calibri"/>
                <w:b/>
                <w:bCs/>
                <w:color w:val="000000" w:themeColor="text1"/>
              </w:rPr>
              <w:t xml:space="preserve">, </w:t>
            </w:r>
            <w:hyperlink r:id="rId22">
              <w:r w:rsidR="3A05F541" w:rsidRPr="00E674B1">
                <w:rPr>
                  <w:rStyle w:val="Hyperlink"/>
                  <w:rFonts w:eastAsia="Calibri" w:cs="Calibri"/>
                  <w:b/>
                  <w:bCs/>
                </w:rPr>
                <w:t>36</w:t>
              </w:r>
            </w:hyperlink>
            <w:r w:rsidR="3A05F541" w:rsidRPr="00E674B1">
              <w:rPr>
                <w:rFonts w:eastAsia="Calibri" w:cs="Calibri"/>
                <w:b/>
                <w:bCs/>
                <w:color w:val="000000" w:themeColor="text1"/>
              </w:rPr>
              <w:t xml:space="preserve">, </w:t>
            </w:r>
            <w:hyperlink r:id="rId23">
              <w:r w:rsidR="3A05F541" w:rsidRPr="00E674B1">
                <w:rPr>
                  <w:rStyle w:val="Hyperlink"/>
                  <w:rFonts w:eastAsia="Calibri" w:cs="Calibri"/>
                  <w:b/>
                  <w:bCs/>
                </w:rPr>
                <w:t>39</w:t>
              </w:r>
            </w:hyperlink>
            <w:r w:rsidR="3A05F541" w:rsidRPr="00D87A99">
              <w:rPr>
                <w:rFonts w:eastAsia="Calibri" w:cs="Calibri"/>
                <w:color w:val="000000" w:themeColor="text1"/>
              </w:rPr>
              <w:t xml:space="preserve"> </w:t>
            </w:r>
            <w:r w:rsidR="3A05F541" w:rsidRPr="00A614D6">
              <w:rPr>
                <w:rFonts w:eastAsia="Calibri" w:cs="Calibri"/>
                <w:b/>
                <w:bCs/>
                <w:color w:val="000000" w:themeColor="text1"/>
              </w:rPr>
              <w:t>– Matters over which discretion is restricted for replacement coastal permits under regulations 32, 35, and 38 (respectively)</w:t>
            </w:r>
          </w:p>
        </w:tc>
        <w:tc>
          <w:tcPr>
            <w:tcW w:w="5953" w:type="dxa"/>
            <w:shd w:val="clear" w:color="auto" w:fill="FFFFFF" w:themeFill="background1"/>
            <w:tcMar>
              <w:left w:w="108" w:type="dxa"/>
              <w:right w:w="108" w:type="dxa"/>
            </w:tcMar>
          </w:tcPr>
          <w:p w14:paraId="3D77EBA8" w14:textId="35A4FC71" w:rsidR="3A05F541" w:rsidRPr="00D87A99" w:rsidRDefault="3A05F541" w:rsidP="005A2CD2">
            <w:pPr>
              <w:pStyle w:val="TableText"/>
              <w:rPr>
                <w:rFonts w:eastAsia="Calibri"/>
                <w:color w:val="000000" w:themeColor="text1"/>
              </w:rPr>
            </w:pPr>
            <w:r w:rsidRPr="00D87A99">
              <w:rPr>
                <w:rFonts w:eastAsia="Calibri"/>
                <w:color w:val="000000" w:themeColor="text1"/>
              </w:rPr>
              <w:t xml:space="preserve">Amend regulations </w:t>
            </w:r>
            <w:r w:rsidR="42127586" w:rsidRPr="00D87A99">
              <w:rPr>
                <w:rFonts w:eastAsia="Calibri"/>
              </w:rPr>
              <w:t>33</w:t>
            </w:r>
            <w:r w:rsidRPr="00D87A99">
              <w:rPr>
                <w:rFonts w:eastAsia="Calibri"/>
              </w:rPr>
              <w:t xml:space="preserve">, </w:t>
            </w:r>
            <w:r w:rsidR="6AA5837D" w:rsidRPr="00D87A99">
              <w:rPr>
                <w:rFonts w:eastAsia="Calibri"/>
              </w:rPr>
              <w:t>36</w:t>
            </w:r>
            <w:r w:rsidRPr="00D87A99">
              <w:rPr>
                <w:rFonts w:eastAsia="Calibri"/>
              </w:rPr>
              <w:t xml:space="preserve">, and </w:t>
            </w:r>
            <w:r w:rsidR="1D95B0C4" w:rsidRPr="00D87A99">
              <w:rPr>
                <w:rFonts w:eastAsia="Calibri"/>
              </w:rPr>
              <w:t>39</w:t>
            </w:r>
            <w:r w:rsidRPr="00D87A99">
              <w:rPr>
                <w:rFonts w:eastAsia="Calibri"/>
              </w:rPr>
              <w:t xml:space="preserve"> to ensure consent authorities have discretion to consider the effects on Māori access to coastal areas of cultural significance </w:t>
            </w:r>
            <w:proofErr w:type="gramStart"/>
            <w:r w:rsidRPr="00D87A99">
              <w:rPr>
                <w:rFonts w:eastAsia="Calibri"/>
              </w:rPr>
              <w:t>with regard to</w:t>
            </w:r>
            <w:proofErr w:type="gramEnd"/>
            <w:r w:rsidRPr="00D87A99">
              <w:rPr>
                <w:rFonts w:eastAsia="Calibri"/>
              </w:rPr>
              <w:t xml:space="preserve"> the layout, colour, positioning, density, lighting, and marking of marine farm structures within a marine farm when considering applications for replacement coastal permits.</w:t>
            </w:r>
          </w:p>
        </w:tc>
        <w:tc>
          <w:tcPr>
            <w:tcW w:w="5873" w:type="dxa"/>
            <w:shd w:val="clear" w:color="auto" w:fill="FFFFFF" w:themeFill="background1"/>
            <w:tcMar>
              <w:left w:w="108" w:type="dxa"/>
              <w:right w:w="108" w:type="dxa"/>
            </w:tcMar>
          </w:tcPr>
          <w:p w14:paraId="71FD1AE3" w14:textId="48F8FAEE" w:rsidR="3A05F541" w:rsidRPr="00D87A99" w:rsidRDefault="3A05F541" w:rsidP="005A2CD2">
            <w:pPr>
              <w:pStyle w:val="TableText"/>
            </w:pPr>
            <w:r w:rsidRPr="00D87A99">
              <w:rPr>
                <w:rFonts w:eastAsia="Calibri"/>
                <w:color w:val="000000" w:themeColor="text1"/>
              </w:rPr>
              <w:t>This amendment is intended to ensure decision-makers consider the effects on Māori access to coastal areas of cultural significance within the vicinity of marine farms when making decisions on replacement coastal permits for marine farms.</w:t>
            </w:r>
            <w:r w:rsidRPr="00D87A99">
              <w:rPr>
                <w:rFonts w:eastAsia="Calibri"/>
              </w:rPr>
              <w:t xml:space="preserve"> </w:t>
            </w:r>
          </w:p>
        </w:tc>
      </w:tr>
      <w:tr w:rsidR="002D6E5E" w:rsidRPr="00D87A99" w14:paraId="403F7CDE" w14:textId="77777777" w:rsidTr="004F46E3">
        <w:tc>
          <w:tcPr>
            <w:tcW w:w="2694" w:type="dxa"/>
            <w:shd w:val="clear" w:color="auto" w:fill="FFFFFF" w:themeFill="background1"/>
            <w:tcMar>
              <w:left w:w="108" w:type="dxa"/>
              <w:right w:w="108" w:type="dxa"/>
            </w:tcMar>
          </w:tcPr>
          <w:p w14:paraId="683F5955" w14:textId="47D9DFDF" w:rsidR="3A05F541" w:rsidRPr="00D87A99" w:rsidRDefault="007E4D07" w:rsidP="005A2CD2">
            <w:pPr>
              <w:pStyle w:val="TableText"/>
            </w:pPr>
            <w:hyperlink r:id="rId24">
              <w:r w:rsidRPr="00E674B1">
                <w:rPr>
                  <w:rStyle w:val="Hyperlink"/>
                  <w:rFonts w:eastAsia="Calibri" w:cs="Calibri"/>
                  <w:b/>
                  <w:bCs/>
                </w:rPr>
                <w:t>Regulation 35</w:t>
              </w:r>
            </w:hyperlink>
            <w:r w:rsidR="3A05F541" w:rsidRPr="00D87A99">
              <w:rPr>
                <w:rFonts w:eastAsia="Calibri"/>
              </w:rPr>
              <w:t xml:space="preserve"> </w:t>
            </w:r>
            <w:r w:rsidR="3A05F541" w:rsidRPr="00A614D6">
              <w:rPr>
                <w:rFonts w:eastAsia="Calibri"/>
                <w:b/>
                <w:bCs/>
              </w:rPr>
              <w:t>– Change in consented species with changes to surface and subsurface structures that involve realignment: restricted discretionary activity</w:t>
            </w:r>
          </w:p>
        </w:tc>
        <w:tc>
          <w:tcPr>
            <w:tcW w:w="5953" w:type="dxa"/>
            <w:shd w:val="clear" w:color="auto" w:fill="FFFFFF" w:themeFill="background1"/>
            <w:tcMar>
              <w:left w:w="108" w:type="dxa"/>
              <w:right w:w="108" w:type="dxa"/>
            </w:tcMar>
          </w:tcPr>
          <w:p w14:paraId="7CE8017B" w14:textId="38C8B63F" w:rsidR="3A05F541" w:rsidRPr="00D87A99" w:rsidRDefault="3A05F541" w:rsidP="005A2CD2">
            <w:pPr>
              <w:pStyle w:val="TableText"/>
            </w:pPr>
            <w:r w:rsidRPr="00D87A99">
              <w:rPr>
                <w:rFonts w:eastAsia="Calibri"/>
                <w:color w:val="000000" w:themeColor="text1"/>
              </w:rPr>
              <w:t>Amend regulation 35 to make a replacement consent involving realignment that includes altered surface and subsurface structures with no changes to a species a restricted discretionary activity.</w:t>
            </w:r>
            <w:r w:rsidRPr="00D87A99">
              <w:rPr>
                <w:rFonts w:eastAsia="Calibri"/>
              </w:rPr>
              <w:t xml:space="preserve"> </w:t>
            </w:r>
          </w:p>
        </w:tc>
        <w:tc>
          <w:tcPr>
            <w:tcW w:w="5873" w:type="dxa"/>
            <w:shd w:val="clear" w:color="auto" w:fill="FFFFFF" w:themeFill="background1"/>
            <w:tcMar>
              <w:left w:w="108" w:type="dxa"/>
              <w:right w:w="108" w:type="dxa"/>
            </w:tcMar>
          </w:tcPr>
          <w:p w14:paraId="1987C577" w14:textId="474FEE38" w:rsidR="3A05F541" w:rsidRPr="00D87A99" w:rsidRDefault="3A05F541" w:rsidP="005A2CD2">
            <w:pPr>
              <w:pStyle w:val="TableText"/>
            </w:pPr>
            <w:r w:rsidRPr="00D87A99">
              <w:rPr>
                <w:rFonts w:eastAsia="Calibri"/>
                <w:color w:val="000000" w:themeColor="text1"/>
              </w:rPr>
              <w:t>This amendment will allow changes to surface and subsurface structures involving realignment to be made without requiring a change in species. See regulation 29 for further detail.</w:t>
            </w:r>
          </w:p>
        </w:tc>
      </w:tr>
      <w:tr w:rsidR="00BB0F6D" w:rsidRPr="00D87A99" w14:paraId="4A76D0F2" w14:textId="77777777" w:rsidTr="004F46E3">
        <w:tc>
          <w:tcPr>
            <w:tcW w:w="2694" w:type="dxa"/>
            <w:tcBorders>
              <w:bottom w:val="single" w:sz="4" w:space="0" w:color="2C9986" w:themeColor="accent4"/>
            </w:tcBorders>
            <w:shd w:val="clear" w:color="auto" w:fill="FFFFFF" w:themeFill="background1"/>
            <w:tcMar>
              <w:left w:w="108" w:type="dxa"/>
              <w:right w:w="108" w:type="dxa"/>
            </w:tcMar>
          </w:tcPr>
          <w:p w14:paraId="341BA58E" w14:textId="44FA8A3F" w:rsidR="3A05F541" w:rsidRPr="00D87A99" w:rsidRDefault="007E4D07" w:rsidP="005A2CD2">
            <w:pPr>
              <w:pStyle w:val="TableText"/>
            </w:pPr>
            <w:hyperlink r:id="rId25">
              <w:r w:rsidRPr="00E674B1">
                <w:rPr>
                  <w:rStyle w:val="Hyperlink"/>
                  <w:rFonts w:eastAsia="Calibri" w:cs="Calibri"/>
                  <w:b/>
                  <w:bCs/>
                </w:rPr>
                <w:t>Regulation 44</w:t>
              </w:r>
            </w:hyperlink>
            <w:r w:rsidR="3A05F541" w:rsidRPr="00D87A99">
              <w:rPr>
                <w:rFonts w:eastAsia="Calibri" w:cs="Calibri"/>
                <w:color w:val="000000" w:themeColor="text1"/>
              </w:rPr>
              <w:t xml:space="preserve"> </w:t>
            </w:r>
            <w:r w:rsidR="3A05F541" w:rsidRPr="00A614D6">
              <w:rPr>
                <w:rFonts w:eastAsia="Calibri" w:cs="Calibri"/>
                <w:b/>
                <w:bCs/>
                <w:color w:val="000000" w:themeColor="text1"/>
              </w:rPr>
              <w:t>– Notification</w:t>
            </w:r>
          </w:p>
        </w:tc>
        <w:tc>
          <w:tcPr>
            <w:tcW w:w="5953" w:type="dxa"/>
            <w:tcBorders>
              <w:bottom w:val="single" w:sz="4" w:space="0" w:color="2C9986" w:themeColor="accent4"/>
            </w:tcBorders>
            <w:shd w:val="clear" w:color="auto" w:fill="FFFFFF" w:themeFill="background1"/>
            <w:tcMar>
              <w:left w:w="108" w:type="dxa"/>
              <w:right w:w="108" w:type="dxa"/>
            </w:tcMar>
          </w:tcPr>
          <w:p w14:paraId="51CF6C79" w14:textId="4FB0C421" w:rsidR="3A05F541" w:rsidRPr="00D87A99" w:rsidRDefault="3A05F541" w:rsidP="005A2CD2">
            <w:pPr>
              <w:pStyle w:val="TableText"/>
              <w:rPr>
                <w:rFonts w:eastAsia="Calibri"/>
              </w:rPr>
            </w:pPr>
            <w:r w:rsidRPr="00D87A99">
              <w:rPr>
                <w:rFonts w:eastAsia="Calibri"/>
              </w:rPr>
              <w:t xml:space="preserve">Amend regulation </w:t>
            </w:r>
            <w:r w:rsidR="2A2707B8" w:rsidRPr="00D87A99">
              <w:rPr>
                <w:rFonts w:eastAsia="Calibri"/>
              </w:rPr>
              <w:t>44</w:t>
            </w:r>
            <w:r w:rsidRPr="00D87A99">
              <w:rPr>
                <w:rFonts w:eastAsia="Calibri"/>
              </w:rPr>
              <w:t xml:space="preserve"> to provide clearer guidance on how the application of public and limited notification provisions apply to the cross-referenced regulations 26 and 29. An example of how this could be worded is:</w:t>
            </w:r>
          </w:p>
          <w:p w14:paraId="0D040AD6" w14:textId="74753601" w:rsidR="3A05F541" w:rsidRPr="00D87A99" w:rsidRDefault="3A05F541" w:rsidP="00B833CE">
            <w:pPr>
              <w:numPr>
                <w:ilvl w:val="0"/>
                <w:numId w:val="42"/>
              </w:numPr>
              <w:spacing w:after="60"/>
              <w:ind w:left="319" w:hanging="284"/>
              <w:rPr>
                <w:rFonts w:ascii="Calibri" w:eastAsia="Calibri" w:hAnsi="Calibri" w:cs="Calibri"/>
                <w:color w:val="000000" w:themeColor="text1"/>
                <w:sz w:val="18"/>
                <w:szCs w:val="18"/>
              </w:rPr>
            </w:pPr>
            <w:r w:rsidRPr="00D87A99">
              <w:rPr>
                <w:rFonts w:ascii="Calibri" w:eastAsia="Calibri" w:hAnsi="Calibri" w:cs="Calibri"/>
                <w:color w:val="000000" w:themeColor="text1"/>
                <w:sz w:val="18"/>
                <w:szCs w:val="18"/>
              </w:rPr>
              <w:t>Applications under regulations 26 and 29 must not be publicly notified.</w:t>
            </w:r>
          </w:p>
          <w:p w14:paraId="0607C741" w14:textId="7AB47AB8" w:rsidR="3A05F541" w:rsidRPr="00D87A99" w:rsidRDefault="3A05F541" w:rsidP="00B833CE">
            <w:pPr>
              <w:numPr>
                <w:ilvl w:val="0"/>
                <w:numId w:val="42"/>
              </w:numPr>
              <w:spacing w:after="60"/>
              <w:ind w:left="319" w:hanging="284"/>
              <w:rPr>
                <w:rFonts w:ascii="Calibri" w:eastAsia="Calibri" w:hAnsi="Calibri" w:cs="Calibri"/>
                <w:color w:val="000000" w:themeColor="text1"/>
                <w:sz w:val="18"/>
                <w:szCs w:val="18"/>
              </w:rPr>
            </w:pPr>
            <w:r w:rsidRPr="00D87A99">
              <w:rPr>
                <w:rFonts w:ascii="Calibri" w:eastAsia="Calibri" w:hAnsi="Calibri" w:cs="Calibri"/>
                <w:color w:val="000000" w:themeColor="text1"/>
                <w:sz w:val="18"/>
                <w:szCs w:val="18"/>
              </w:rPr>
              <w:t>Limited notification of applications under regulations 26 and 29 is not precluded if—</w:t>
            </w:r>
          </w:p>
          <w:p w14:paraId="181B342F" w14:textId="318BAB32" w:rsidR="3A05F541" w:rsidRPr="00D87A99" w:rsidRDefault="3A05F541" w:rsidP="00247BC8">
            <w:pPr>
              <w:pStyle w:val="TableText"/>
              <w:numPr>
                <w:ilvl w:val="0"/>
                <w:numId w:val="40"/>
              </w:numPr>
              <w:spacing w:before="0"/>
              <w:rPr>
                <w:rFonts w:eastAsia="Calibri"/>
              </w:rPr>
            </w:pPr>
            <w:r w:rsidRPr="00D87A99">
              <w:rPr>
                <w:rFonts w:eastAsia="Calibri"/>
              </w:rPr>
              <w:t>the applicant has not undertaken the process outlined in Schedule 6 within the previous 12 months; or</w:t>
            </w:r>
          </w:p>
          <w:p w14:paraId="4E67CE7F" w14:textId="1D6CBB6C" w:rsidR="3A05F541" w:rsidRPr="00D87A99" w:rsidRDefault="3A05F541" w:rsidP="00247BC8">
            <w:pPr>
              <w:pStyle w:val="TableText"/>
              <w:numPr>
                <w:ilvl w:val="0"/>
                <w:numId w:val="40"/>
              </w:numPr>
              <w:spacing w:before="0"/>
              <w:rPr>
                <w:rFonts w:eastAsia="Calibri"/>
              </w:rPr>
            </w:pPr>
            <w:r w:rsidRPr="00D87A99">
              <w:rPr>
                <w:rFonts w:eastAsia="Calibri"/>
              </w:rPr>
              <w:t>the application does not include the report required by clause 5 of that schedule.</w:t>
            </w:r>
          </w:p>
        </w:tc>
        <w:tc>
          <w:tcPr>
            <w:tcW w:w="5873" w:type="dxa"/>
            <w:tcBorders>
              <w:bottom w:val="single" w:sz="4" w:space="0" w:color="2C9986" w:themeColor="accent4"/>
            </w:tcBorders>
            <w:shd w:val="clear" w:color="auto" w:fill="FFFFFF" w:themeFill="background1"/>
            <w:tcMar>
              <w:left w:w="108" w:type="dxa"/>
              <w:right w:w="108" w:type="dxa"/>
            </w:tcMar>
          </w:tcPr>
          <w:p w14:paraId="36E34EAA" w14:textId="4286056F" w:rsidR="3A05F541" w:rsidRPr="00D87A99" w:rsidRDefault="3A05F541" w:rsidP="005A2CD2">
            <w:pPr>
              <w:pStyle w:val="TableText"/>
            </w:pPr>
            <w:r w:rsidRPr="00D87A99">
              <w:rPr>
                <w:rFonts w:eastAsia="Calibri"/>
              </w:rPr>
              <w:t>This amendment intends to provide clarity around notification requirements and improve how the policy intent is articulated. It responds to an issue identified in the Year Three Review of the NES</w:t>
            </w:r>
            <w:r w:rsidR="00F079E0" w:rsidRPr="00D87A99">
              <w:rPr>
                <w:rFonts w:eastAsia="Calibri"/>
              </w:rPr>
              <w:noBreakHyphen/>
            </w:r>
            <w:r w:rsidRPr="00D87A99">
              <w:rPr>
                <w:rFonts w:eastAsia="Calibri"/>
              </w:rPr>
              <w:t xml:space="preserve">MA. This change will not affect who is notified. </w:t>
            </w:r>
          </w:p>
        </w:tc>
      </w:tr>
    </w:tbl>
    <w:p w14:paraId="41B6612F" w14:textId="77777777" w:rsidR="00766923" w:rsidRPr="00D87A99" w:rsidRDefault="00766923"/>
    <w:tbl>
      <w:tblPr>
        <w:tblStyle w:val="TableGrid"/>
        <w:tblW w:w="14520" w:type="dxa"/>
        <w:tblBorders>
          <w:top w:val="single" w:sz="4" w:space="0" w:color="2C9986" w:themeColor="accent4"/>
          <w:left w:val="none" w:sz="0" w:space="0" w:color="auto"/>
          <w:bottom w:val="single" w:sz="4" w:space="0" w:color="2C9986" w:themeColor="accent4"/>
          <w:right w:val="none" w:sz="0" w:space="0" w:color="auto"/>
          <w:insideH w:val="single" w:sz="4" w:space="0" w:color="2C9986" w:themeColor="accent4"/>
          <w:insideV w:val="single" w:sz="4" w:space="0" w:color="2C9986" w:themeColor="accent4"/>
        </w:tblBorders>
        <w:tblLayout w:type="fixed"/>
        <w:tblCellMar>
          <w:left w:w="85" w:type="dxa"/>
          <w:right w:w="85" w:type="dxa"/>
        </w:tblCellMar>
        <w:tblLook w:val="04A0" w:firstRow="1" w:lastRow="0" w:firstColumn="1" w:lastColumn="0" w:noHBand="0" w:noVBand="1"/>
      </w:tblPr>
      <w:tblGrid>
        <w:gridCol w:w="2694"/>
        <w:gridCol w:w="5953"/>
        <w:gridCol w:w="5873"/>
      </w:tblGrid>
      <w:tr w:rsidR="003E1BFC" w:rsidRPr="00D87A99" w14:paraId="03C62F14" w14:textId="77777777" w:rsidTr="00914374">
        <w:tc>
          <w:tcPr>
            <w:tcW w:w="14520" w:type="dxa"/>
            <w:gridSpan w:val="3"/>
            <w:tcBorders>
              <w:bottom w:val="single" w:sz="4" w:space="0" w:color="2C9986" w:themeColor="accent4"/>
            </w:tcBorders>
            <w:shd w:val="clear" w:color="auto" w:fill="2C9986" w:themeFill="accent4"/>
            <w:tcMar>
              <w:left w:w="108" w:type="dxa"/>
              <w:right w:w="108" w:type="dxa"/>
            </w:tcMar>
          </w:tcPr>
          <w:p w14:paraId="3DAA14C6" w14:textId="2D162EFD" w:rsidR="3A05F541" w:rsidRPr="00D87A99" w:rsidRDefault="3A05F541" w:rsidP="001C6682">
            <w:pPr>
              <w:pStyle w:val="TableTextbold"/>
              <w:keepNext/>
              <w:rPr>
                <w:color w:val="FFFFFF" w:themeColor="background1"/>
              </w:rPr>
            </w:pPr>
            <w:r w:rsidRPr="00D87A99">
              <w:rPr>
                <w:rFonts w:eastAsia="Calibri"/>
                <w:color w:val="FFFFFF" w:themeColor="background1"/>
              </w:rPr>
              <w:t>SCHEDULES</w:t>
            </w:r>
          </w:p>
        </w:tc>
      </w:tr>
      <w:tr w:rsidR="003E1BFC" w:rsidRPr="00D87A99" w14:paraId="2B1354C5" w14:textId="77777777" w:rsidTr="00914374">
        <w:tc>
          <w:tcPr>
            <w:tcW w:w="14520" w:type="dxa"/>
            <w:gridSpan w:val="3"/>
            <w:tcBorders>
              <w:bottom w:val="nil"/>
            </w:tcBorders>
            <w:shd w:val="clear" w:color="auto" w:fill="2C9986" w:themeFill="accent4"/>
            <w:tcMar>
              <w:left w:w="108" w:type="dxa"/>
              <w:right w:w="108" w:type="dxa"/>
            </w:tcMar>
          </w:tcPr>
          <w:p w14:paraId="3B6BCDEB" w14:textId="61336936" w:rsidR="3A05F541" w:rsidRPr="00D87A99" w:rsidRDefault="3A05F541" w:rsidP="00574371">
            <w:pPr>
              <w:pStyle w:val="TableTextbold"/>
              <w:keepNext/>
              <w:spacing w:before="0" w:after="0"/>
              <w:rPr>
                <w:color w:val="FFFFFF" w:themeColor="background1"/>
              </w:rPr>
            </w:pPr>
            <w:r w:rsidRPr="00D87A99">
              <w:rPr>
                <w:rFonts w:eastAsia="Calibri"/>
                <w:color w:val="FFFFFF" w:themeColor="background1"/>
              </w:rPr>
              <w:t xml:space="preserve">Schedule 6: Process for seeking views of </w:t>
            </w:r>
            <w:proofErr w:type="spellStart"/>
            <w:r w:rsidRPr="00D87A99">
              <w:rPr>
                <w:rFonts w:eastAsia="Calibri"/>
                <w:color w:val="FFFFFF" w:themeColor="background1"/>
              </w:rPr>
              <w:t>tangata</w:t>
            </w:r>
            <w:proofErr w:type="spellEnd"/>
            <w:r w:rsidRPr="00D87A99">
              <w:rPr>
                <w:rFonts w:eastAsia="Calibri"/>
                <w:color w:val="FFFFFF" w:themeColor="background1"/>
              </w:rPr>
              <w:t xml:space="preserve"> whenua on draft application</w:t>
            </w:r>
          </w:p>
        </w:tc>
      </w:tr>
      <w:tr w:rsidR="002D6E5E" w:rsidRPr="00D87A99" w14:paraId="000E8152" w14:textId="77777777" w:rsidTr="004F46E3">
        <w:tc>
          <w:tcPr>
            <w:tcW w:w="2694" w:type="dxa"/>
            <w:tcBorders>
              <w:top w:val="nil"/>
            </w:tcBorders>
            <w:shd w:val="clear" w:color="auto" w:fill="2C9986" w:themeFill="accent4"/>
            <w:tcMar>
              <w:left w:w="108" w:type="dxa"/>
              <w:right w:w="108" w:type="dxa"/>
            </w:tcMar>
          </w:tcPr>
          <w:p w14:paraId="6FC4D0EA" w14:textId="0DE5640E" w:rsidR="3A05F541" w:rsidRPr="00D87A99" w:rsidRDefault="3A05F541" w:rsidP="001C6682">
            <w:pPr>
              <w:pStyle w:val="TableTextbold"/>
              <w:keepNext/>
              <w:rPr>
                <w:color w:val="FFFFFF" w:themeColor="background1"/>
              </w:rPr>
            </w:pPr>
            <w:r w:rsidRPr="00D87A99">
              <w:rPr>
                <w:rFonts w:eastAsia="Calibri"/>
                <w:color w:val="FFFFFF" w:themeColor="background1"/>
              </w:rPr>
              <w:t xml:space="preserve">Regulation </w:t>
            </w:r>
          </w:p>
        </w:tc>
        <w:tc>
          <w:tcPr>
            <w:tcW w:w="5953" w:type="dxa"/>
            <w:tcBorders>
              <w:top w:val="nil"/>
            </w:tcBorders>
            <w:shd w:val="clear" w:color="auto" w:fill="2C9986" w:themeFill="accent4"/>
            <w:tcMar>
              <w:left w:w="108" w:type="dxa"/>
              <w:right w:w="108" w:type="dxa"/>
            </w:tcMar>
          </w:tcPr>
          <w:p w14:paraId="75A548CD" w14:textId="4597B349" w:rsidR="3A05F541" w:rsidRPr="00D87A99" w:rsidRDefault="3A05F541" w:rsidP="001C6682">
            <w:pPr>
              <w:pStyle w:val="TableTextbold"/>
              <w:keepNext/>
              <w:rPr>
                <w:color w:val="FFFFFF" w:themeColor="background1"/>
              </w:rPr>
            </w:pPr>
            <w:r w:rsidRPr="00D87A99">
              <w:rPr>
                <w:rFonts w:eastAsia="Calibri"/>
                <w:color w:val="FFFFFF" w:themeColor="background1"/>
              </w:rPr>
              <w:t>Proposed provisions</w:t>
            </w:r>
          </w:p>
        </w:tc>
        <w:tc>
          <w:tcPr>
            <w:tcW w:w="5873" w:type="dxa"/>
            <w:tcBorders>
              <w:top w:val="nil"/>
            </w:tcBorders>
            <w:shd w:val="clear" w:color="auto" w:fill="2C9986" w:themeFill="accent4"/>
            <w:tcMar>
              <w:left w:w="108" w:type="dxa"/>
              <w:right w:w="108" w:type="dxa"/>
            </w:tcMar>
          </w:tcPr>
          <w:p w14:paraId="16F41591" w14:textId="1F6E3361" w:rsidR="3A05F541" w:rsidRPr="00D87A99" w:rsidRDefault="3A05F541" w:rsidP="001C6682">
            <w:pPr>
              <w:pStyle w:val="TableTextbold"/>
              <w:keepNext/>
              <w:rPr>
                <w:color w:val="FFFFFF" w:themeColor="background1"/>
              </w:rPr>
            </w:pPr>
            <w:r w:rsidRPr="00D87A99">
              <w:rPr>
                <w:rFonts w:eastAsia="Calibri"/>
                <w:color w:val="FFFFFF" w:themeColor="background1"/>
              </w:rPr>
              <w:t>Reasons</w:t>
            </w:r>
          </w:p>
        </w:tc>
      </w:tr>
      <w:tr w:rsidR="00BB0F6D" w:rsidRPr="00D87A99" w14:paraId="7D0057AC" w14:textId="77777777" w:rsidTr="004F46E3">
        <w:tc>
          <w:tcPr>
            <w:tcW w:w="2694" w:type="dxa"/>
            <w:shd w:val="clear" w:color="auto" w:fill="FFFFFF" w:themeFill="background1"/>
            <w:tcMar>
              <w:left w:w="108" w:type="dxa"/>
              <w:right w:w="108" w:type="dxa"/>
            </w:tcMar>
          </w:tcPr>
          <w:p w14:paraId="5AA453BE" w14:textId="3FEDC022" w:rsidR="3A05F541" w:rsidRPr="00D87A99" w:rsidRDefault="007E4D07" w:rsidP="001C6682">
            <w:pPr>
              <w:pStyle w:val="TableText"/>
              <w:keepNext/>
            </w:pPr>
            <w:hyperlink r:id="rId26" w:anchor="LMS377426">
              <w:r w:rsidRPr="00E674B1">
                <w:rPr>
                  <w:rStyle w:val="Hyperlink"/>
                  <w:rFonts w:eastAsia="Calibri" w:cs="Calibri"/>
                  <w:b/>
                  <w:bCs/>
                </w:rPr>
                <w:t>Regulation 1, 2, 4, and 5</w:t>
              </w:r>
            </w:hyperlink>
            <w:r w:rsidR="3A05F541" w:rsidRPr="00D87A99">
              <w:rPr>
                <w:rFonts w:eastAsia="Calibri"/>
              </w:rPr>
              <w:t xml:space="preserve"> </w:t>
            </w:r>
            <w:r w:rsidR="3A05F541" w:rsidRPr="00A614D6">
              <w:rPr>
                <w:rFonts w:eastAsia="Calibri"/>
                <w:b/>
                <w:bCs/>
              </w:rPr>
              <w:t>– Interpretation, information to be provided to regional council, written information to be provided by regional council, and applicant’s report to regional council</w:t>
            </w:r>
          </w:p>
        </w:tc>
        <w:tc>
          <w:tcPr>
            <w:tcW w:w="5953" w:type="dxa"/>
            <w:shd w:val="clear" w:color="auto" w:fill="FFFFFF" w:themeFill="background1"/>
            <w:tcMar>
              <w:left w:w="108" w:type="dxa"/>
              <w:right w:w="108" w:type="dxa"/>
            </w:tcMar>
          </w:tcPr>
          <w:p w14:paraId="14CDDA0E" w14:textId="78138284" w:rsidR="3A05F541" w:rsidRPr="00D87A99" w:rsidRDefault="3A05F541" w:rsidP="001C6682">
            <w:pPr>
              <w:pStyle w:val="TableText"/>
              <w:keepNext/>
              <w:rPr>
                <w:rFonts w:eastAsia="Calibri"/>
              </w:rPr>
            </w:pPr>
            <w:r w:rsidRPr="00D87A99">
              <w:rPr>
                <w:rFonts w:eastAsia="Calibri"/>
              </w:rPr>
              <w:t xml:space="preserve">Amend Schedule 6 so that the process for seeking views of </w:t>
            </w:r>
            <w:proofErr w:type="spellStart"/>
            <w:r w:rsidRPr="00D87A99">
              <w:rPr>
                <w:rFonts w:eastAsia="Calibri"/>
              </w:rPr>
              <w:t>tangata</w:t>
            </w:r>
            <w:proofErr w:type="spellEnd"/>
            <w:r w:rsidRPr="00D87A99">
              <w:rPr>
                <w:rFonts w:eastAsia="Calibri"/>
              </w:rPr>
              <w:t xml:space="preserve"> whenua on draft applications also applies to a person applying for a change or cancellation of consent conditions or research and trials under relevant new regulations.</w:t>
            </w:r>
          </w:p>
        </w:tc>
        <w:tc>
          <w:tcPr>
            <w:tcW w:w="5873" w:type="dxa"/>
            <w:shd w:val="clear" w:color="auto" w:fill="FFFFFF" w:themeFill="background1"/>
            <w:tcMar>
              <w:left w:w="108" w:type="dxa"/>
              <w:right w:w="108" w:type="dxa"/>
            </w:tcMar>
          </w:tcPr>
          <w:p w14:paraId="0BC4F1C0" w14:textId="7C0A1FE1" w:rsidR="3A05F541" w:rsidRPr="00D87A99" w:rsidRDefault="3A05F541" w:rsidP="001C6682">
            <w:pPr>
              <w:pStyle w:val="TableText"/>
              <w:keepNext/>
            </w:pPr>
            <w:r w:rsidRPr="00D87A99">
              <w:rPr>
                <w:rFonts w:eastAsia="Calibri"/>
              </w:rPr>
              <w:t xml:space="preserve">This amendment is needed to enable the </w:t>
            </w:r>
            <w:r w:rsidR="00F84068" w:rsidRPr="00D87A99">
              <w:rPr>
                <w:rFonts w:eastAsia="Calibri"/>
              </w:rPr>
              <w:t>S</w:t>
            </w:r>
            <w:r w:rsidRPr="00D87A99">
              <w:rPr>
                <w:rFonts w:eastAsia="Calibri"/>
              </w:rPr>
              <w:t xml:space="preserve">chedule 6 process for seeking views of </w:t>
            </w:r>
            <w:proofErr w:type="spellStart"/>
            <w:r w:rsidRPr="00D87A99">
              <w:rPr>
                <w:rFonts w:eastAsia="Calibri"/>
              </w:rPr>
              <w:t>tangata</w:t>
            </w:r>
            <w:proofErr w:type="spellEnd"/>
            <w:r w:rsidRPr="00D87A99">
              <w:rPr>
                <w:rFonts w:eastAsia="Calibri"/>
              </w:rPr>
              <w:t xml:space="preserve"> whenua on draft applications to be used by those applying for a change of consent conditions or research and trials under the proposed regulations.</w:t>
            </w:r>
          </w:p>
          <w:p w14:paraId="0AA1AF7F" w14:textId="43341EA4" w:rsidR="3A05F541" w:rsidRPr="00D87A99" w:rsidRDefault="3A05F541" w:rsidP="001C6682">
            <w:pPr>
              <w:pStyle w:val="TableText"/>
              <w:keepNext/>
            </w:pPr>
            <w:r w:rsidRPr="00D87A99">
              <w:rPr>
                <w:rFonts w:eastAsia="Calibri"/>
              </w:rPr>
              <w:t xml:space="preserve">The research and trials proposal will make rules about new coastal permits, rather than replacement coastal permits. The proposed change of consent conditions enables changes to existing permits (without requiring replacement coastal permit applications). </w:t>
            </w:r>
            <w:r w:rsidR="00A211AC" w:rsidRPr="00D87A99">
              <w:rPr>
                <w:rFonts w:eastAsia="Calibri"/>
              </w:rPr>
              <w:t>Because S</w:t>
            </w:r>
            <w:r w:rsidRPr="00D87A99">
              <w:rPr>
                <w:rFonts w:eastAsia="Calibri"/>
              </w:rPr>
              <w:t>chedule 6 specifically references replacement coastal permits, it needs to be broadened to encompass applications for activities under these new regulations.</w:t>
            </w:r>
          </w:p>
          <w:p w14:paraId="48A2E150" w14:textId="2739C437" w:rsidR="3A05F541" w:rsidRPr="00D87A99" w:rsidRDefault="3A05F541" w:rsidP="001C6682">
            <w:pPr>
              <w:pStyle w:val="TableText"/>
              <w:keepNext/>
            </w:pPr>
            <w:r w:rsidRPr="00D87A99">
              <w:rPr>
                <w:rFonts w:eastAsia="Calibri"/>
              </w:rPr>
              <w:t>Schedule 6 will continue to also apply to replacement coastal permit applications.</w:t>
            </w:r>
          </w:p>
        </w:tc>
      </w:tr>
      <w:tr w:rsidR="00BB0F6D" w:rsidRPr="00D87A99" w14:paraId="2AD1C2B0" w14:textId="77777777" w:rsidTr="004F46E3">
        <w:tc>
          <w:tcPr>
            <w:tcW w:w="2694" w:type="dxa"/>
            <w:shd w:val="clear" w:color="auto" w:fill="FFFFFF" w:themeFill="background1"/>
            <w:tcMar>
              <w:left w:w="108" w:type="dxa"/>
              <w:right w:w="108" w:type="dxa"/>
            </w:tcMar>
          </w:tcPr>
          <w:p w14:paraId="5EA3C344" w14:textId="535EE32B" w:rsidR="3A05F541" w:rsidRPr="00D87A99" w:rsidRDefault="007E4D07" w:rsidP="003E1BFC">
            <w:pPr>
              <w:pStyle w:val="TableText"/>
            </w:pPr>
            <w:hyperlink r:id="rId27" w:anchor="LMS377426">
              <w:r w:rsidRPr="00E674B1">
                <w:rPr>
                  <w:rStyle w:val="Hyperlink"/>
                  <w:rFonts w:eastAsia="Calibri" w:cs="Calibri"/>
                  <w:b/>
                  <w:bCs/>
                </w:rPr>
                <w:t>Regulation 4</w:t>
              </w:r>
            </w:hyperlink>
            <w:r w:rsidR="3A05F541" w:rsidRPr="00D87A99">
              <w:rPr>
                <w:rFonts w:eastAsia="Calibri" w:cs="Calibri"/>
                <w:color w:val="000000" w:themeColor="text1"/>
              </w:rPr>
              <w:t xml:space="preserve"> </w:t>
            </w:r>
            <w:r w:rsidR="3A05F541" w:rsidRPr="00A614D6">
              <w:rPr>
                <w:rFonts w:eastAsia="Calibri" w:cs="Calibri"/>
                <w:i/>
                <w:iCs/>
                <w:color w:val="000000" w:themeColor="text1"/>
              </w:rPr>
              <w:t>–</w:t>
            </w:r>
            <w:r w:rsidR="3A05F541" w:rsidRPr="00D87A99">
              <w:rPr>
                <w:rFonts w:eastAsia="Calibri" w:cs="Calibri"/>
                <w:color w:val="000000" w:themeColor="text1"/>
              </w:rPr>
              <w:t xml:space="preserve"> </w:t>
            </w:r>
            <w:r w:rsidR="3A05F541" w:rsidRPr="00A614D6">
              <w:rPr>
                <w:rFonts w:eastAsia="Calibri" w:cs="Calibri"/>
                <w:b/>
                <w:bCs/>
                <w:color w:val="000000" w:themeColor="text1"/>
              </w:rPr>
              <w:t>Informing of intention to make application</w:t>
            </w:r>
            <w:r w:rsidR="3A05F541" w:rsidRPr="00D87A99">
              <w:rPr>
                <w:rFonts w:eastAsia="Calibri" w:cs="Calibri"/>
              </w:rPr>
              <w:t xml:space="preserve"> </w:t>
            </w:r>
          </w:p>
        </w:tc>
        <w:tc>
          <w:tcPr>
            <w:tcW w:w="5953" w:type="dxa"/>
            <w:shd w:val="clear" w:color="auto" w:fill="FFFFFF" w:themeFill="background1"/>
            <w:tcMar>
              <w:left w:w="108" w:type="dxa"/>
              <w:right w:w="108" w:type="dxa"/>
            </w:tcMar>
          </w:tcPr>
          <w:p w14:paraId="7C47B817" w14:textId="5CE93B10" w:rsidR="3A05F541" w:rsidRPr="00D87A99" w:rsidRDefault="3A05F541" w:rsidP="003E1BFC">
            <w:pPr>
              <w:pStyle w:val="TableText"/>
            </w:pPr>
            <w:r w:rsidRPr="00D87A99">
              <w:rPr>
                <w:rFonts w:eastAsia="Calibri"/>
              </w:rPr>
              <w:t>Amend clause 4(b) to refer to a ‘draft application’ rather than ‘proposed application’.</w:t>
            </w:r>
            <w:r w:rsidR="00BD3DC0" w:rsidRPr="00D87A99">
              <w:rPr>
                <w:rFonts w:eastAsia="Calibri"/>
              </w:rPr>
              <w:t xml:space="preserve"> </w:t>
            </w:r>
          </w:p>
        </w:tc>
        <w:tc>
          <w:tcPr>
            <w:tcW w:w="5873" w:type="dxa"/>
            <w:shd w:val="clear" w:color="auto" w:fill="FFFFFF" w:themeFill="background1"/>
            <w:tcMar>
              <w:left w:w="108" w:type="dxa"/>
              <w:right w:w="108" w:type="dxa"/>
            </w:tcMar>
          </w:tcPr>
          <w:p w14:paraId="0D3E3F1A" w14:textId="51785A09" w:rsidR="3A05F541" w:rsidRPr="00D87A99" w:rsidRDefault="3A05F541" w:rsidP="003E1BFC">
            <w:pPr>
              <w:pStyle w:val="TableText"/>
            </w:pPr>
            <w:r w:rsidRPr="00D87A99">
              <w:rPr>
                <w:rFonts w:eastAsia="Calibri"/>
              </w:rPr>
              <w:t>This amendment is needed to align the language of the clause (which refers to ‘proposed application’) with the rest of the NES-MA (which refers to a ‘draft application’). The intent is the same.</w:t>
            </w:r>
          </w:p>
        </w:tc>
      </w:tr>
    </w:tbl>
    <w:p w14:paraId="2B2F3CAD" w14:textId="77777777" w:rsidR="00631B3F" w:rsidRPr="00D87A99" w:rsidRDefault="00631B3F" w:rsidP="009C25A4">
      <w:pPr>
        <w:spacing w:after="0" w:line="280" w:lineRule="atLeast"/>
      </w:pPr>
    </w:p>
    <w:tbl>
      <w:tblPr>
        <w:tblStyle w:val="TableGrid"/>
        <w:tblW w:w="14520" w:type="dxa"/>
        <w:tblBorders>
          <w:top w:val="single" w:sz="4" w:space="0" w:color="2C9986" w:themeColor="accent4"/>
          <w:left w:val="none" w:sz="0" w:space="0" w:color="auto"/>
          <w:bottom w:val="single" w:sz="4" w:space="0" w:color="2C9986" w:themeColor="accent4"/>
          <w:right w:val="none" w:sz="0" w:space="0" w:color="auto"/>
          <w:insideH w:val="single" w:sz="4" w:space="0" w:color="2C9986" w:themeColor="accent4"/>
          <w:insideV w:val="single" w:sz="4" w:space="0" w:color="2C9986" w:themeColor="accent4"/>
        </w:tblBorders>
        <w:tblLayout w:type="fixed"/>
        <w:tblCellMar>
          <w:left w:w="85" w:type="dxa"/>
          <w:right w:w="85" w:type="dxa"/>
        </w:tblCellMar>
        <w:tblLook w:val="04A0" w:firstRow="1" w:lastRow="0" w:firstColumn="1" w:lastColumn="0" w:noHBand="0" w:noVBand="1"/>
      </w:tblPr>
      <w:tblGrid>
        <w:gridCol w:w="2694"/>
        <w:gridCol w:w="5953"/>
        <w:gridCol w:w="5873"/>
      </w:tblGrid>
      <w:tr w:rsidR="003E1BFC" w:rsidRPr="00D87A99" w14:paraId="3D11CD13" w14:textId="77777777" w:rsidTr="00B92DE7">
        <w:trPr>
          <w:tblHeader/>
        </w:trPr>
        <w:tc>
          <w:tcPr>
            <w:tcW w:w="14520" w:type="dxa"/>
            <w:gridSpan w:val="3"/>
            <w:tcBorders>
              <w:bottom w:val="single" w:sz="4" w:space="0" w:color="2C9986" w:themeColor="accent4"/>
            </w:tcBorders>
            <w:shd w:val="clear" w:color="auto" w:fill="2C9986" w:themeFill="accent4"/>
            <w:tcMar>
              <w:left w:w="108" w:type="dxa"/>
              <w:right w:w="108" w:type="dxa"/>
            </w:tcMar>
          </w:tcPr>
          <w:p w14:paraId="78778FDB" w14:textId="78207B22" w:rsidR="3A05F541" w:rsidRPr="00D87A99" w:rsidRDefault="3A05F541" w:rsidP="00631B3F">
            <w:pPr>
              <w:pStyle w:val="TableTextbold"/>
              <w:spacing w:after="0"/>
              <w:rPr>
                <w:color w:val="FFFFFF" w:themeColor="background1"/>
              </w:rPr>
            </w:pPr>
            <w:r w:rsidRPr="00D87A99">
              <w:rPr>
                <w:rFonts w:eastAsia="Calibri"/>
                <w:color w:val="FFFFFF" w:themeColor="background1"/>
              </w:rPr>
              <w:t>PROPOSALS FOR NEW REGULATIONS</w:t>
            </w:r>
          </w:p>
        </w:tc>
      </w:tr>
      <w:tr w:rsidR="003E1BFC" w:rsidRPr="00D87A99" w14:paraId="7DEC2A61" w14:textId="77777777" w:rsidTr="00B92DE7">
        <w:tc>
          <w:tcPr>
            <w:tcW w:w="14520" w:type="dxa"/>
            <w:gridSpan w:val="3"/>
            <w:tcBorders>
              <w:top w:val="nil"/>
            </w:tcBorders>
            <w:shd w:val="clear" w:color="auto" w:fill="2C9986" w:themeFill="accent4"/>
            <w:tcMar>
              <w:left w:w="108" w:type="dxa"/>
              <w:right w:w="108" w:type="dxa"/>
            </w:tcMar>
          </w:tcPr>
          <w:p w14:paraId="5B9DF080" w14:textId="73210540" w:rsidR="3A05F541" w:rsidRPr="00D87A99" w:rsidRDefault="3A05F541" w:rsidP="003E1BFC">
            <w:pPr>
              <w:pStyle w:val="TableTextbold"/>
              <w:rPr>
                <w:color w:val="FFFFFF" w:themeColor="background1"/>
              </w:rPr>
            </w:pPr>
            <w:r w:rsidRPr="00D87A99">
              <w:rPr>
                <w:rFonts w:eastAsia="Calibri"/>
                <w:color w:val="FFFFFF" w:themeColor="background1"/>
              </w:rPr>
              <w:t>New Part – Provisions for research and trials in existing space</w:t>
            </w:r>
          </w:p>
        </w:tc>
      </w:tr>
      <w:tr w:rsidR="00C11F88" w:rsidRPr="00D87A99" w14:paraId="7A57143E" w14:textId="77777777">
        <w:trPr>
          <w:tblHeader/>
        </w:trPr>
        <w:tc>
          <w:tcPr>
            <w:tcW w:w="2694" w:type="dxa"/>
            <w:tcBorders>
              <w:bottom w:val="nil"/>
            </w:tcBorders>
            <w:shd w:val="clear" w:color="auto" w:fill="2C9986" w:themeFill="accent4"/>
            <w:tcMar>
              <w:left w:w="108" w:type="dxa"/>
              <w:right w:w="108" w:type="dxa"/>
            </w:tcMar>
          </w:tcPr>
          <w:p w14:paraId="0DC3DDE2" w14:textId="02A2E398" w:rsidR="00C11F88" w:rsidRPr="00D87A99" w:rsidRDefault="00C11F88" w:rsidP="00C11F88">
            <w:pPr>
              <w:pStyle w:val="TableTextbold"/>
              <w:spacing w:before="0"/>
              <w:rPr>
                <w:color w:val="FFFFFF" w:themeColor="background1"/>
              </w:rPr>
            </w:pPr>
            <w:r w:rsidRPr="00D87A99">
              <w:rPr>
                <w:rFonts w:eastAsia="Calibri"/>
                <w:color w:val="FFFFFF" w:themeColor="background1"/>
              </w:rPr>
              <w:t xml:space="preserve">Regulation </w:t>
            </w:r>
          </w:p>
        </w:tc>
        <w:tc>
          <w:tcPr>
            <w:tcW w:w="5953" w:type="dxa"/>
            <w:tcBorders>
              <w:bottom w:val="nil"/>
            </w:tcBorders>
            <w:shd w:val="clear" w:color="auto" w:fill="2C9986" w:themeFill="accent4"/>
            <w:tcMar>
              <w:left w:w="108" w:type="dxa"/>
              <w:right w:w="108" w:type="dxa"/>
            </w:tcMar>
          </w:tcPr>
          <w:p w14:paraId="2E23EFB5" w14:textId="77777777" w:rsidR="00C11F88" w:rsidRPr="00D87A99" w:rsidRDefault="00C11F88" w:rsidP="00C11F88">
            <w:pPr>
              <w:pStyle w:val="TableTextbold"/>
              <w:spacing w:before="0"/>
              <w:rPr>
                <w:color w:val="FFFFFF" w:themeColor="background1"/>
              </w:rPr>
            </w:pPr>
            <w:r w:rsidRPr="00D87A99">
              <w:rPr>
                <w:rFonts w:eastAsia="Calibri"/>
                <w:color w:val="FFFFFF" w:themeColor="background1"/>
              </w:rPr>
              <w:t>Proposed provisions</w:t>
            </w:r>
          </w:p>
        </w:tc>
        <w:tc>
          <w:tcPr>
            <w:tcW w:w="5873" w:type="dxa"/>
            <w:tcBorders>
              <w:bottom w:val="nil"/>
            </w:tcBorders>
            <w:shd w:val="clear" w:color="auto" w:fill="2C9986" w:themeFill="accent4"/>
            <w:tcMar>
              <w:left w:w="108" w:type="dxa"/>
              <w:right w:w="108" w:type="dxa"/>
            </w:tcMar>
          </w:tcPr>
          <w:p w14:paraId="33AFCCF8" w14:textId="77777777" w:rsidR="00C11F88" w:rsidRPr="00D87A99" w:rsidRDefault="00C11F88" w:rsidP="00C11F88">
            <w:pPr>
              <w:pStyle w:val="TableTextbold"/>
              <w:spacing w:before="0"/>
              <w:rPr>
                <w:color w:val="FFFFFF" w:themeColor="background1"/>
              </w:rPr>
            </w:pPr>
            <w:r w:rsidRPr="00D87A99">
              <w:rPr>
                <w:rFonts w:eastAsia="Calibri"/>
                <w:color w:val="FFFFFF" w:themeColor="background1"/>
              </w:rPr>
              <w:t>Reasons</w:t>
            </w:r>
          </w:p>
        </w:tc>
      </w:tr>
      <w:tr w:rsidR="002D6E5E" w:rsidRPr="00D87A99" w14:paraId="62FB2EDE" w14:textId="77777777" w:rsidTr="002D0AC5">
        <w:tc>
          <w:tcPr>
            <w:tcW w:w="2694" w:type="dxa"/>
            <w:tcMar>
              <w:left w:w="108" w:type="dxa"/>
              <w:right w:w="108" w:type="dxa"/>
            </w:tcMar>
          </w:tcPr>
          <w:p w14:paraId="70F104FA" w14:textId="6CBBE84D" w:rsidR="3A05F541" w:rsidRPr="00A614D6" w:rsidRDefault="3A05F541" w:rsidP="003E1BFC">
            <w:pPr>
              <w:pStyle w:val="TableText"/>
              <w:rPr>
                <w:b/>
                <w:bCs/>
              </w:rPr>
            </w:pPr>
            <w:r w:rsidRPr="00A614D6">
              <w:rPr>
                <w:rFonts w:eastAsia="Calibri"/>
                <w:b/>
                <w:bCs/>
              </w:rPr>
              <w:t xml:space="preserve">R1 </w:t>
            </w:r>
            <w:r w:rsidR="114264A4" w:rsidRPr="00A614D6">
              <w:rPr>
                <w:rFonts w:eastAsia="Calibri"/>
                <w:b/>
                <w:bCs/>
              </w:rPr>
              <w:t>–</w:t>
            </w:r>
            <w:r w:rsidRPr="00A614D6">
              <w:rPr>
                <w:rFonts w:eastAsia="Calibri"/>
                <w:b/>
                <w:bCs/>
              </w:rPr>
              <w:t xml:space="preserve"> Application of regulations</w:t>
            </w:r>
          </w:p>
        </w:tc>
        <w:tc>
          <w:tcPr>
            <w:tcW w:w="5953" w:type="dxa"/>
            <w:tcMar>
              <w:left w:w="108" w:type="dxa"/>
              <w:right w:w="108" w:type="dxa"/>
            </w:tcMar>
          </w:tcPr>
          <w:p w14:paraId="49D66CC5" w14:textId="30BF2D1B" w:rsidR="3A05F541" w:rsidRPr="00D87A99" w:rsidRDefault="3A05F541" w:rsidP="003E1BFC">
            <w:pPr>
              <w:pStyle w:val="TableText"/>
            </w:pPr>
            <w:r w:rsidRPr="00D87A99">
              <w:rPr>
                <w:rFonts w:eastAsia="Calibri"/>
              </w:rPr>
              <w:t>The NES-MA currently only applies to replacement consents. We are proposing to add new provisions that apply to new applications for consents for research and trials meeting the below requirements.</w:t>
            </w:r>
          </w:p>
          <w:p w14:paraId="7743242E" w14:textId="3E72478A" w:rsidR="3A05F541" w:rsidRPr="00D87A99" w:rsidRDefault="3A05F541" w:rsidP="003E1BFC">
            <w:pPr>
              <w:pStyle w:val="TableText"/>
            </w:pPr>
            <w:r w:rsidRPr="00D87A99">
              <w:rPr>
                <w:rFonts w:eastAsia="Calibri"/>
              </w:rPr>
              <w:t>Add a clause that specifies that this/these new part(s) on research and trials apply only to new applications for consents for research and trials within:</w:t>
            </w:r>
          </w:p>
          <w:p w14:paraId="3178A452" w14:textId="3C428F01" w:rsidR="3A05F541" w:rsidRPr="00D87A99" w:rsidRDefault="3A05F541" w:rsidP="00187E66">
            <w:pPr>
              <w:pStyle w:val="Sub-lista"/>
              <w:numPr>
                <w:ilvl w:val="0"/>
                <w:numId w:val="43"/>
              </w:numPr>
              <w:spacing w:after="60" w:line="240" w:lineRule="atLeast"/>
              <w:ind w:left="319" w:hanging="319"/>
              <w:rPr>
                <w:rFonts w:eastAsia="Calibri"/>
                <w:sz w:val="18"/>
                <w:szCs w:val="18"/>
              </w:rPr>
            </w:pPr>
            <w:r w:rsidRPr="00D87A99">
              <w:rPr>
                <w:rFonts w:eastAsia="Calibri"/>
                <w:sz w:val="18"/>
                <w:szCs w:val="18"/>
              </w:rPr>
              <w:t>an existing marine farm that already has a consent</w:t>
            </w:r>
            <w:r w:rsidR="28741138" w:rsidRPr="00D87A99">
              <w:rPr>
                <w:rFonts w:eastAsia="Calibri"/>
                <w:sz w:val="18"/>
                <w:szCs w:val="18"/>
              </w:rPr>
              <w:t>;</w:t>
            </w:r>
            <w:r w:rsidRPr="00D87A99">
              <w:rPr>
                <w:rFonts w:eastAsia="Calibri"/>
                <w:sz w:val="18"/>
                <w:szCs w:val="18"/>
              </w:rPr>
              <w:t xml:space="preserve"> and </w:t>
            </w:r>
          </w:p>
          <w:p w14:paraId="7174613F" w14:textId="6DFCC055" w:rsidR="3A05F541" w:rsidRPr="00D87A99" w:rsidRDefault="3A05F541" w:rsidP="00187E66">
            <w:pPr>
              <w:pStyle w:val="Tableab"/>
              <w:numPr>
                <w:ilvl w:val="0"/>
                <w:numId w:val="43"/>
              </w:numPr>
              <w:ind w:left="319" w:hanging="319"/>
            </w:pPr>
            <w:r w:rsidRPr="00D87A99">
              <w:t>new space</w:t>
            </w:r>
            <w:r w:rsidR="5282B154" w:rsidRPr="00D87A99">
              <w:t>.</w:t>
            </w:r>
          </w:p>
        </w:tc>
        <w:tc>
          <w:tcPr>
            <w:tcW w:w="5873" w:type="dxa"/>
            <w:tcMar>
              <w:left w:w="108" w:type="dxa"/>
              <w:right w:w="108" w:type="dxa"/>
            </w:tcMar>
          </w:tcPr>
          <w:p w14:paraId="3F7E3D81" w14:textId="58FBD8EB" w:rsidR="3A05F541" w:rsidRPr="00D87A99" w:rsidRDefault="3A05F541" w:rsidP="009B2BFF">
            <w:pPr>
              <w:pStyle w:val="TableText"/>
            </w:pPr>
            <w:r w:rsidRPr="00D87A99">
              <w:rPr>
                <w:rFonts w:eastAsia="Calibri"/>
              </w:rPr>
              <w:t>This amendment is needed to enable the NES-MA to be used to specify rules for research and trials and make approval processes more proportionate to the effects of activities across New Zealand.</w:t>
            </w:r>
            <w:r w:rsidR="008C009E" w:rsidRPr="00D87A99">
              <w:t xml:space="preserve"> </w:t>
            </w:r>
          </w:p>
        </w:tc>
      </w:tr>
    </w:tbl>
    <w:p w14:paraId="70D05403" w14:textId="77777777" w:rsidR="0092243D" w:rsidRPr="00D87A99" w:rsidRDefault="0092243D"/>
    <w:tbl>
      <w:tblPr>
        <w:tblStyle w:val="TableGrid"/>
        <w:tblW w:w="14520" w:type="dxa"/>
        <w:tblBorders>
          <w:top w:val="single" w:sz="4" w:space="0" w:color="2C9986" w:themeColor="accent4"/>
          <w:left w:val="none" w:sz="0" w:space="0" w:color="auto"/>
          <w:bottom w:val="single" w:sz="4" w:space="0" w:color="2C9986" w:themeColor="accent4"/>
          <w:right w:val="none" w:sz="0" w:space="0" w:color="auto"/>
          <w:insideH w:val="single" w:sz="4" w:space="0" w:color="2C9986" w:themeColor="accent4"/>
          <w:insideV w:val="single" w:sz="4" w:space="0" w:color="2C9986" w:themeColor="accent4"/>
        </w:tblBorders>
        <w:tblLayout w:type="fixed"/>
        <w:tblCellMar>
          <w:left w:w="85" w:type="dxa"/>
          <w:right w:w="85" w:type="dxa"/>
        </w:tblCellMar>
        <w:tblLook w:val="04A0" w:firstRow="1" w:lastRow="0" w:firstColumn="1" w:lastColumn="0" w:noHBand="0" w:noVBand="1"/>
      </w:tblPr>
      <w:tblGrid>
        <w:gridCol w:w="2694"/>
        <w:gridCol w:w="5953"/>
        <w:gridCol w:w="5873"/>
      </w:tblGrid>
      <w:tr w:rsidR="00B570B2" w:rsidRPr="00D87A99" w14:paraId="7B5E1425" w14:textId="77777777">
        <w:trPr>
          <w:tblHeader/>
        </w:trPr>
        <w:tc>
          <w:tcPr>
            <w:tcW w:w="14520" w:type="dxa"/>
            <w:gridSpan w:val="3"/>
            <w:tcBorders>
              <w:bottom w:val="single" w:sz="4" w:space="0" w:color="2C9986" w:themeColor="accent4"/>
            </w:tcBorders>
            <w:shd w:val="clear" w:color="auto" w:fill="2C9986" w:themeFill="accent4"/>
            <w:tcMar>
              <w:left w:w="108" w:type="dxa"/>
              <w:right w:w="108" w:type="dxa"/>
            </w:tcMar>
          </w:tcPr>
          <w:p w14:paraId="4F794BCF" w14:textId="77777777" w:rsidR="00B570B2" w:rsidRPr="00D87A99" w:rsidRDefault="00B570B2">
            <w:pPr>
              <w:pStyle w:val="TableTextbold"/>
              <w:spacing w:after="0"/>
              <w:rPr>
                <w:color w:val="FFFFFF" w:themeColor="background1"/>
              </w:rPr>
            </w:pPr>
            <w:r w:rsidRPr="00D87A99">
              <w:rPr>
                <w:rFonts w:eastAsia="Calibri"/>
                <w:color w:val="FFFFFF" w:themeColor="background1"/>
              </w:rPr>
              <w:t>PROPOSALS FOR NEW REGULATIONS</w:t>
            </w:r>
          </w:p>
        </w:tc>
      </w:tr>
      <w:tr w:rsidR="005143D8" w:rsidRPr="00D87A99" w14:paraId="2186C67D" w14:textId="77777777" w:rsidTr="0092243D">
        <w:trPr>
          <w:tblHeader/>
        </w:trPr>
        <w:tc>
          <w:tcPr>
            <w:tcW w:w="14520" w:type="dxa"/>
            <w:gridSpan w:val="3"/>
            <w:shd w:val="clear" w:color="auto" w:fill="2C9986" w:themeFill="accent4"/>
            <w:tcMar>
              <w:left w:w="108" w:type="dxa"/>
              <w:right w:w="108" w:type="dxa"/>
            </w:tcMar>
          </w:tcPr>
          <w:p w14:paraId="1DC1A29A" w14:textId="4031F605" w:rsidR="3A05F541" w:rsidRPr="00D87A99" w:rsidRDefault="3A05F541" w:rsidP="001C6682">
            <w:pPr>
              <w:pStyle w:val="TableTextbold"/>
              <w:keepNext/>
              <w:rPr>
                <w:color w:val="FFFFFF" w:themeColor="background1"/>
              </w:rPr>
            </w:pPr>
            <w:r w:rsidRPr="00D87A99">
              <w:rPr>
                <w:rFonts w:eastAsia="Calibri"/>
                <w:color w:val="FFFFFF" w:themeColor="background1"/>
              </w:rPr>
              <w:t xml:space="preserve">Research and trials only involving structures and equipment </w:t>
            </w:r>
          </w:p>
        </w:tc>
      </w:tr>
      <w:tr w:rsidR="007C7553" w:rsidRPr="00D87A99" w14:paraId="43936D65" w14:textId="77777777" w:rsidTr="0092243D">
        <w:trPr>
          <w:tblHeader/>
        </w:trPr>
        <w:tc>
          <w:tcPr>
            <w:tcW w:w="2694" w:type="dxa"/>
            <w:tcBorders>
              <w:bottom w:val="nil"/>
            </w:tcBorders>
            <w:shd w:val="clear" w:color="auto" w:fill="2C9986" w:themeFill="accent4"/>
            <w:tcMar>
              <w:left w:w="108" w:type="dxa"/>
              <w:right w:w="108" w:type="dxa"/>
            </w:tcMar>
          </w:tcPr>
          <w:p w14:paraId="5F337CAF" w14:textId="71F7C63E" w:rsidR="007C7553" w:rsidRPr="00D87A99" w:rsidRDefault="007C7553">
            <w:pPr>
              <w:pStyle w:val="TableTextbold"/>
              <w:spacing w:before="0"/>
              <w:rPr>
                <w:color w:val="FFFFFF" w:themeColor="background1"/>
              </w:rPr>
            </w:pPr>
            <w:r w:rsidRPr="00D87A99">
              <w:rPr>
                <w:rFonts w:eastAsia="Calibri"/>
                <w:color w:val="FFFFFF" w:themeColor="background1"/>
              </w:rPr>
              <w:t xml:space="preserve">Regulation </w:t>
            </w:r>
          </w:p>
        </w:tc>
        <w:tc>
          <w:tcPr>
            <w:tcW w:w="5953" w:type="dxa"/>
            <w:tcBorders>
              <w:bottom w:val="nil"/>
            </w:tcBorders>
            <w:shd w:val="clear" w:color="auto" w:fill="2C9986" w:themeFill="accent4"/>
            <w:tcMar>
              <w:left w:w="108" w:type="dxa"/>
              <w:right w:w="108" w:type="dxa"/>
            </w:tcMar>
          </w:tcPr>
          <w:p w14:paraId="55433524" w14:textId="77777777" w:rsidR="007C7553" w:rsidRPr="00D87A99" w:rsidRDefault="007C7553">
            <w:pPr>
              <w:pStyle w:val="TableTextbold"/>
              <w:spacing w:before="0"/>
              <w:rPr>
                <w:color w:val="FFFFFF" w:themeColor="background1"/>
              </w:rPr>
            </w:pPr>
            <w:r w:rsidRPr="00D87A99">
              <w:rPr>
                <w:rFonts w:eastAsia="Calibri"/>
                <w:color w:val="FFFFFF" w:themeColor="background1"/>
              </w:rPr>
              <w:t>Proposed provisions</w:t>
            </w:r>
          </w:p>
        </w:tc>
        <w:tc>
          <w:tcPr>
            <w:tcW w:w="5873" w:type="dxa"/>
            <w:tcBorders>
              <w:bottom w:val="nil"/>
            </w:tcBorders>
            <w:shd w:val="clear" w:color="auto" w:fill="2C9986" w:themeFill="accent4"/>
            <w:tcMar>
              <w:left w:w="108" w:type="dxa"/>
              <w:right w:w="108" w:type="dxa"/>
            </w:tcMar>
          </w:tcPr>
          <w:p w14:paraId="0E5A91AE" w14:textId="77777777" w:rsidR="007C7553" w:rsidRPr="00D87A99" w:rsidRDefault="007C7553">
            <w:pPr>
              <w:pStyle w:val="TableTextbold"/>
              <w:spacing w:before="0"/>
              <w:rPr>
                <w:color w:val="FFFFFF" w:themeColor="background1"/>
              </w:rPr>
            </w:pPr>
            <w:r w:rsidRPr="00D87A99">
              <w:rPr>
                <w:rFonts w:eastAsia="Calibri"/>
                <w:color w:val="FFFFFF" w:themeColor="background1"/>
              </w:rPr>
              <w:t>Reasons</w:t>
            </w:r>
          </w:p>
        </w:tc>
      </w:tr>
      <w:tr w:rsidR="000266AF" w:rsidRPr="00D87A99" w14:paraId="3CB01B00" w14:textId="77777777" w:rsidTr="002D0AC5">
        <w:tc>
          <w:tcPr>
            <w:tcW w:w="2694" w:type="dxa"/>
            <w:tcMar>
              <w:left w:w="108" w:type="dxa"/>
              <w:right w:w="108" w:type="dxa"/>
            </w:tcMar>
          </w:tcPr>
          <w:p w14:paraId="32AFC9B6" w14:textId="1C8194B0" w:rsidR="3A05F541" w:rsidRPr="00A614D6" w:rsidRDefault="3A05F541" w:rsidP="000A3024">
            <w:pPr>
              <w:pStyle w:val="TableText"/>
              <w:rPr>
                <w:b/>
                <w:bCs/>
              </w:rPr>
            </w:pPr>
            <w:r w:rsidRPr="00A614D6">
              <w:rPr>
                <w:rFonts w:eastAsia="Calibri"/>
                <w:b/>
                <w:bCs/>
              </w:rPr>
              <w:t xml:space="preserve">R2 </w:t>
            </w:r>
            <w:r w:rsidR="22C074E8" w:rsidRPr="00A614D6">
              <w:rPr>
                <w:rFonts w:eastAsia="Calibri"/>
                <w:b/>
                <w:bCs/>
              </w:rPr>
              <w:t>–</w:t>
            </w:r>
            <w:r w:rsidRPr="00A614D6">
              <w:rPr>
                <w:rFonts w:eastAsia="Calibri"/>
                <w:b/>
                <w:bCs/>
              </w:rPr>
              <w:t xml:space="preserve"> Research and trial activities on existing marine farms that involve only structures and equipment for a maximum of 12</w:t>
            </w:r>
            <w:r w:rsidR="004F6081" w:rsidRPr="00A614D6">
              <w:rPr>
                <w:rFonts w:eastAsia="Calibri"/>
                <w:b/>
                <w:bCs/>
              </w:rPr>
              <w:t> </w:t>
            </w:r>
            <w:r w:rsidRPr="00A614D6">
              <w:rPr>
                <w:rFonts w:eastAsia="Calibri"/>
                <w:b/>
                <w:bCs/>
              </w:rPr>
              <w:t>months and under 20</w:t>
            </w:r>
            <w:r w:rsidR="004F6081" w:rsidRPr="00A614D6">
              <w:rPr>
                <w:rFonts w:eastAsia="Calibri"/>
                <w:b/>
                <w:bCs/>
              </w:rPr>
              <w:t> </w:t>
            </w:r>
            <w:r w:rsidRPr="00A614D6">
              <w:rPr>
                <w:rFonts w:eastAsia="Calibri"/>
                <w:b/>
                <w:bCs/>
              </w:rPr>
              <w:t>m</w:t>
            </w:r>
            <w:r w:rsidRPr="00A614D6">
              <w:rPr>
                <w:rFonts w:eastAsia="Calibri"/>
                <w:b/>
                <w:bCs/>
                <w:vertAlign w:val="superscript"/>
              </w:rPr>
              <w:t>2</w:t>
            </w:r>
            <w:r w:rsidRPr="00A614D6">
              <w:rPr>
                <w:rFonts w:eastAsia="Calibri"/>
                <w:b/>
                <w:bCs/>
              </w:rPr>
              <w:t>: permitted activity</w:t>
            </w:r>
          </w:p>
        </w:tc>
        <w:tc>
          <w:tcPr>
            <w:tcW w:w="5953" w:type="dxa"/>
            <w:tcMar>
              <w:left w:w="108" w:type="dxa"/>
              <w:right w:w="108" w:type="dxa"/>
            </w:tcMar>
          </w:tcPr>
          <w:p w14:paraId="0808C2A2" w14:textId="112F3393" w:rsidR="3A05F541" w:rsidRPr="00D87A99" w:rsidRDefault="3A05F541" w:rsidP="000A3024">
            <w:pPr>
              <w:pStyle w:val="TableText"/>
            </w:pPr>
            <w:r w:rsidRPr="00D87A99">
              <w:rPr>
                <w:rFonts w:eastAsia="Calibri"/>
              </w:rPr>
              <w:t>Add a clause that makes establishing structures or equipment for research and trials within the consented area of an existing marine farm a permitted activity.</w:t>
            </w:r>
          </w:p>
          <w:p w14:paraId="6BF4E4E4" w14:textId="2FB1CD66" w:rsidR="3A05F541" w:rsidRPr="00D87A99" w:rsidRDefault="3A05F541" w:rsidP="000A3024">
            <w:pPr>
              <w:pStyle w:val="TableText"/>
            </w:pPr>
            <w:r w:rsidRPr="00D87A99">
              <w:rPr>
                <w:rFonts w:eastAsia="Calibri"/>
              </w:rPr>
              <w:t>Proposed permitted activity conditions will include:</w:t>
            </w:r>
          </w:p>
          <w:p w14:paraId="27F7B55E" w14:textId="6E69EC98" w:rsidR="3A05F541" w:rsidRPr="00D87A99" w:rsidRDefault="3A05F541" w:rsidP="00594A01">
            <w:pPr>
              <w:pStyle w:val="TableBullet"/>
              <w:rPr>
                <w:rFonts w:eastAsia="Calibri"/>
              </w:rPr>
            </w:pPr>
            <w:r w:rsidRPr="00D87A99">
              <w:rPr>
                <w:rFonts w:eastAsia="Calibri"/>
              </w:rPr>
              <w:t>Must be within the consented area of an existing marine farm.</w:t>
            </w:r>
          </w:p>
          <w:p w14:paraId="2EF76731" w14:textId="3B5F77BC" w:rsidR="3A05F541" w:rsidRPr="00D87A99" w:rsidRDefault="3A05F541" w:rsidP="00594A01">
            <w:pPr>
              <w:pStyle w:val="TableBullet"/>
              <w:rPr>
                <w:rFonts w:eastAsia="Calibri"/>
              </w:rPr>
            </w:pPr>
            <w:r w:rsidRPr="00D87A99">
              <w:rPr>
                <w:rFonts w:eastAsia="Calibri"/>
              </w:rPr>
              <w:t>The application must either be from the holder of the existing consent for the marine farm or have written permission from the existing consent holder.</w:t>
            </w:r>
          </w:p>
          <w:p w14:paraId="4D957D1C" w14:textId="09135B50" w:rsidR="3A05F541" w:rsidRPr="00D87A99" w:rsidRDefault="3A05F541" w:rsidP="00594A01">
            <w:pPr>
              <w:pStyle w:val="TableBullet"/>
              <w:rPr>
                <w:rFonts w:eastAsia="Calibri"/>
              </w:rPr>
            </w:pPr>
            <w:r w:rsidRPr="00D87A99">
              <w:rPr>
                <w:rFonts w:eastAsia="Calibri"/>
              </w:rPr>
              <w:t>The application is for an activity that is solely for research and trial purposes.</w:t>
            </w:r>
          </w:p>
          <w:p w14:paraId="5C77E524" w14:textId="6B2C3E31" w:rsidR="3A05F541" w:rsidRPr="00D87A99" w:rsidRDefault="3A05F541" w:rsidP="00E31D8F">
            <w:pPr>
              <w:pStyle w:val="TableBullet"/>
              <w:rPr>
                <w:rFonts w:eastAsia="Calibri"/>
              </w:rPr>
            </w:pPr>
            <w:r w:rsidRPr="00D87A99">
              <w:rPr>
                <w:rFonts w:eastAsia="Calibri"/>
              </w:rPr>
              <w:t>The application must not be for an aquaculture activity.</w:t>
            </w:r>
          </w:p>
          <w:p w14:paraId="2AC2B84A" w14:textId="316645E2" w:rsidR="3A05F541" w:rsidRPr="00D87A99" w:rsidRDefault="3A05F541" w:rsidP="00E31D8F">
            <w:pPr>
              <w:pStyle w:val="TableBullet"/>
              <w:rPr>
                <w:rFonts w:eastAsia="Calibri"/>
              </w:rPr>
            </w:pPr>
            <w:r w:rsidRPr="00D87A99">
              <w:rPr>
                <w:rFonts w:eastAsia="Calibri"/>
              </w:rPr>
              <w:t>The area occupied by the activity and its associated mooring and anchorage systems (if relevant) shall not exceed 20 m</w:t>
            </w:r>
            <w:r w:rsidRPr="00D87A99">
              <w:rPr>
                <w:rFonts w:eastAsia="Calibri"/>
                <w:vertAlign w:val="superscript"/>
              </w:rPr>
              <w:t>2</w:t>
            </w:r>
            <w:r w:rsidRPr="00D87A99">
              <w:rPr>
                <w:rFonts w:eastAsia="Calibri"/>
              </w:rPr>
              <w:t>.</w:t>
            </w:r>
          </w:p>
          <w:p w14:paraId="5A7B2171" w14:textId="0136CAFA" w:rsidR="3A05F541" w:rsidRPr="00D87A99" w:rsidRDefault="3A05F541" w:rsidP="00E31D8F">
            <w:pPr>
              <w:pStyle w:val="TableBullet"/>
              <w:rPr>
                <w:rFonts w:eastAsia="Calibri"/>
              </w:rPr>
            </w:pPr>
            <w:r w:rsidRPr="00D87A99">
              <w:rPr>
                <w:rFonts w:eastAsia="Calibri"/>
              </w:rPr>
              <w:t>The maximum height of any surface structures associated with the activity shall not exceed 2.5 m.</w:t>
            </w:r>
          </w:p>
          <w:p w14:paraId="2DBF3C4A" w14:textId="2521CF81" w:rsidR="3A05F541" w:rsidRPr="00D87A99" w:rsidRDefault="3A05F541" w:rsidP="00E31D8F">
            <w:pPr>
              <w:pStyle w:val="TableBullet"/>
              <w:rPr>
                <w:rFonts w:eastAsia="Calibri"/>
              </w:rPr>
            </w:pPr>
            <w:r w:rsidRPr="00D87A99">
              <w:rPr>
                <w:rFonts w:eastAsia="Calibri"/>
              </w:rPr>
              <w:t>The activity is for a maximum period of 12 months.</w:t>
            </w:r>
          </w:p>
          <w:p w14:paraId="7B748D8C" w14:textId="048F73AF" w:rsidR="3A05F541" w:rsidRPr="00D87A99" w:rsidRDefault="3A05F541" w:rsidP="00E31D8F">
            <w:pPr>
              <w:pStyle w:val="TableBullet"/>
              <w:rPr>
                <w:rFonts w:eastAsia="Calibri"/>
              </w:rPr>
            </w:pPr>
            <w:r w:rsidRPr="00D87A99">
              <w:rPr>
                <w:rFonts w:eastAsia="Calibri"/>
              </w:rPr>
              <w:t>The same activity cannot have occurred within the same location within the last 6 months.</w:t>
            </w:r>
          </w:p>
          <w:p w14:paraId="66C80747" w14:textId="20C887C6" w:rsidR="3A05F541" w:rsidRPr="00D87A99" w:rsidRDefault="3A05F541" w:rsidP="00E31D8F">
            <w:pPr>
              <w:pStyle w:val="TableBullet"/>
              <w:rPr>
                <w:rFonts w:eastAsia="Calibri"/>
              </w:rPr>
            </w:pPr>
            <w:r w:rsidRPr="00D87A99">
              <w:rPr>
                <w:rFonts w:eastAsia="Calibri"/>
              </w:rPr>
              <w:t xml:space="preserve">Must notify the </w:t>
            </w:r>
            <w:r w:rsidR="00EC799C" w:rsidRPr="00D87A99">
              <w:rPr>
                <w:rFonts w:eastAsia="Calibri"/>
              </w:rPr>
              <w:t>r</w:t>
            </w:r>
            <w:r w:rsidRPr="00D87A99">
              <w:rPr>
                <w:rFonts w:eastAsia="Calibri"/>
              </w:rPr>
              <w:t xml:space="preserve">egional </w:t>
            </w:r>
            <w:r w:rsidR="00EC799C" w:rsidRPr="00D87A99">
              <w:rPr>
                <w:rFonts w:eastAsia="Calibri"/>
              </w:rPr>
              <w:t>c</w:t>
            </w:r>
            <w:r w:rsidRPr="00D87A99">
              <w:rPr>
                <w:rFonts w:eastAsia="Calibri"/>
              </w:rPr>
              <w:t>ouncil, Harbour Master</w:t>
            </w:r>
            <w:r w:rsidR="003C3FB0" w:rsidRPr="00D87A99">
              <w:rPr>
                <w:rFonts w:eastAsia="Calibri"/>
              </w:rPr>
              <w:t>,</w:t>
            </w:r>
            <w:r w:rsidRPr="00D87A99">
              <w:rPr>
                <w:rFonts w:eastAsia="Calibri"/>
              </w:rPr>
              <w:t xml:space="preserve"> and </w:t>
            </w:r>
            <w:proofErr w:type="spellStart"/>
            <w:r w:rsidRPr="00D87A99">
              <w:rPr>
                <w:rFonts w:eastAsia="Calibri"/>
              </w:rPr>
              <w:t>tangata</w:t>
            </w:r>
            <w:proofErr w:type="spellEnd"/>
            <w:r w:rsidRPr="00D87A99">
              <w:rPr>
                <w:rFonts w:eastAsia="Calibri"/>
              </w:rPr>
              <w:t xml:space="preserve"> whenua prior to undertaking the activity (in writing with the actual position of the structures/equipment and any associated mooring and anchorage systems that have been deployed).</w:t>
            </w:r>
          </w:p>
          <w:p w14:paraId="6216E3D5" w14:textId="1403E55C" w:rsidR="3A05F541" w:rsidRPr="00D87A99" w:rsidRDefault="3A05F541" w:rsidP="00E31D8F">
            <w:pPr>
              <w:pStyle w:val="TableBullet"/>
              <w:rPr>
                <w:rFonts w:eastAsia="Calibri"/>
              </w:rPr>
            </w:pPr>
            <w:r w:rsidRPr="00D87A99">
              <w:rPr>
                <w:rFonts w:eastAsia="Calibri"/>
              </w:rPr>
              <w:t xml:space="preserve">Structures/equipment and associated mooring and anchorage systems deployed shall be </w:t>
            </w:r>
            <w:proofErr w:type="gramStart"/>
            <w:r w:rsidRPr="00D87A99">
              <w:rPr>
                <w:rFonts w:eastAsia="Calibri"/>
              </w:rPr>
              <w:t>maintained in good structural condition and in an effective capacity at all times</w:t>
            </w:r>
            <w:proofErr w:type="gramEnd"/>
            <w:r w:rsidRPr="00D87A99">
              <w:rPr>
                <w:rFonts w:eastAsia="Calibri"/>
              </w:rPr>
              <w:t xml:space="preserve">. </w:t>
            </w:r>
          </w:p>
          <w:p w14:paraId="752BD063" w14:textId="312E3803" w:rsidR="3A05F541" w:rsidRPr="00D87A99" w:rsidRDefault="3A05F541" w:rsidP="00E31D8F">
            <w:pPr>
              <w:pStyle w:val="TableBullet"/>
              <w:rPr>
                <w:rFonts w:eastAsia="Calibri"/>
              </w:rPr>
            </w:pPr>
            <w:r w:rsidRPr="00D87A99">
              <w:rPr>
                <w:rFonts w:eastAsia="Calibri"/>
              </w:rPr>
              <w:t>The structures/equipment is not located in a position that:</w:t>
            </w:r>
          </w:p>
          <w:p w14:paraId="034CFDCB" w14:textId="59DB4E1B" w:rsidR="3A05F541" w:rsidRPr="00D87A99" w:rsidRDefault="3A05F541" w:rsidP="00E31D8F">
            <w:pPr>
              <w:pStyle w:val="TableDash"/>
              <w:rPr>
                <w:rFonts w:eastAsia="Calibri"/>
              </w:rPr>
            </w:pPr>
            <w:r w:rsidRPr="00D87A99">
              <w:rPr>
                <w:rFonts w:eastAsia="Calibri"/>
              </w:rPr>
              <w:lastRenderedPageBreak/>
              <w:t xml:space="preserve">Is within a structure exclusion area identified in the regional coastal plan or on an existing resource </w:t>
            </w:r>
            <w:proofErr w:type="gramStart"/>
            <w:r w:rsidRPr="00D87A99">
              <w:rPr>
                <w:rFonts w:eastAsia="Calibri"/>
              </w:rPr>
              <w:t>consent;</w:t>
            </w:r>
            <w:proofErr w:type="gramEnd"/>
          </w:p>
          <w:p w14:paraId="557B42F0" w14:textId="7532DAC7" w:rsidR="3A05F541" w:rsidRPr="00D87A99" w:rsidRDefault="3A05F541" w:rsidP="00E31D8F">
            <w:pPr>
              <w:pStyle w:val="TableDash"/>
              <w:rPr>
                <w:rFonts w:eastAsia="Calibri"/>
              </w:rPr>
            </w:pPr>
            <w:r w:rsidRPr="00D87A99">
              <w:rPr>
                <w:rFonts w:eastAsia="Calibri"/>
              </w:rPr>
              <w:t xml:space="preserve">Would obstruct access by water to any wharf, landing place, boat ramp, slipway, navigational channel, or </w:t>
            </w:r>
            <w:proofErr w:type="gramStart"/>
            <w:r w:rsidRPr="00D87A99">
              <w:rPr>
                <w:rFonts w:eastAsia="Calibri"/>
              </w:rPr>
              <w:t>mooring;</w:t>
            </w:r>
            <w:proofErr w:type="gramEnd"/>
          </w:p>
          <w:p w14:paraId="5218F94D" w14:textId="283029BA" w:rsidR="3A05F541" w:rsidRPr="00D87A99" w:rsidRDefault="3A05F541" w:rsidP="00E31D8F">
            <w:pPr>
              <w:pStyle w:val="TableDash"/>
              <w:rPr>
                <w:rFonts w:eastAsia="Calibri"/>
              </w:rPr>
            </w:pPr>
            <w:r w:rsidRPr="00D87A99">
              <w:rPr>
                <w:rFonts w:eastAsia="Calibri"/>
              </w:rPr>
              <w:t xml:space="preserve">Will restrict navigation (unless subject to relevant exemption </w:t>
            </w:r>
            <w:proofErr w:type="gramStart"/>
            <w:r w:rsidRPr="00D87A99">
              <w:rPr>
                <w:rFonts w:eastAsia="Calibri"/>
              </w:rPr>
              <w:t xml:space="preserve">by </w:t>
            </w:r>
            <w:r w:rsidR="001D4A09" w:rsidRPr="00D87A99">
              <w:rPr>
                <w:rFonts w:eastAsia="Calibri"/>
              </w:rPr>
              <w:t xml:space="preserve"> </w:t>
            </w:r>
            <w:r w:rsidR="006577F6">
              <w:rPr>
                <w:rFonts w:eastAsia="Calibri"/>
              </w:rPr>
              <w:t>a</w:t>
            </w:r>
            <w:proofErr w:type="gramEnd"/>
            <w:r w:rsidR="006577F6">
              <w:rPr>
                <w:rFonts w:eastAsia="Calibri"/>
              </w:rPr>
              <w:t xml:space="preserve"> </w:t>
            </w:r>
            <w:r w:rsidRPr="00D87A99">
              <w:rPr>
                <w:rFonts w:eastAsia="Calibri"/>
              </w:rPr>
              <w:t>regional council</w:t>
            </w:r>
            <w:proofErr w:type="gramStart"/>
            <w:r w:rsidRPr="00D87A99">
              <w:rPr>
                <w:rFonts w:eastAsia="Calibri"/>
              </w:rPr>
              <w:t>);</w:t>
            </w:r>
            <w:proofErr w:type="gramEnd"/>
          </w:p>
          <w:p w14:paraId="151B5F7F" w14:textId="13693592" w:rsidR="3A05F541" w:rsidRPr="00D87A99" w:rsidRDefault="3A05F541" w:rsidP="00E31D8F">
            <w:pPr>
              <w:pStyle w:val="TableDash"/>
              <w:rPr>
                <w:rFonts w:eastAsia="Calibri"/>
              </w:rPr>
            </w:pPr>
            <w:r w:rsidRPr="00D87A99">
              <w:rPr>
                <w:rFonts w:eastAsia="Calibri"/>
              </w:rPr>
              <w:t>Cause or have potential to cause, loss of life or injury to any person; or</w:t>
            </w:r>
          </w:p>
          <w:p w14:paraId="59A176EF" w14:textId="4C1D8792" w:rsidR="3A05F541" w:rsidRPr="00D87A99" w:rsidRDefault="3A05F541" w:rsidP="00E31D8F">
            <w:pPr>
              <w:pStyle w:val="TableDash"/>
              <w:rPr>
                <w:rFonts w:eastAsia="Calibri"/>
              </w:rPr>
            </w:pPr>
            <w:r w:rsidRPr="00D87A99">
              <w:rPr>
                <w:rFonts w:eastAsia="Calibri"/>
              </w:rPr>
              <w:t>Cause damage to any vessel or property.</w:t>
            </w:r>
          </w:p>
          <w:p w14:paraId="545BBC78" w14:textId="65F852E5" w:rsidR="3A05F541" w:rsidRPr="00D87A99" w:rsidRDefault="3A05F541" w:rsidP="00E31D8F">
            <w:pPr>
              <w:pStyle w:val="TableBullet"/>
              <w:rPr>
                <w:rFonts w:eastAsia="Calibri"/>
              </w:rPr>
            </w:pPr>
            <w:r w:rsidRPr="00D87A99">
              <w:rPr>
                <w:rFonts w:eastAsia="Calibri"/>
              </w:rPr>
              <w:t>Structures/equipment and any associated mooring and anchorage systems shall be marked as required by the International Association of Marine Aids to Navigation and Lighthouse Authorities (IALA) System ‘A’ Maritime Buoyage System.</w:t>
            </w:r>
          </w:p>
        </w:tc>
        <w:tc>
          <w:tcPr>
            <w:tcW w:w="5873" w:type="dxa"/>
            <w:tcMar>
              <w:left w:w="108" w:type="dxa"/>
              <w:right w:w="108" w:type="dxa"/>
            </w:tcMar>
          </w:tcPr>
          <w:p w14:paraId="7697477E" w14:textId="624275FE" w:rsidR="3A05F541" w:rsidRPr="00D87A99" w:rsidRDefault="3A05F541" w:rsidP="000A3024">
            <w:pPr>
              <w:pStyle w:val="TableText"/>
            </w:pPr>
            <w:r w:rsidRPr="00D87A99">
              <w:rPr>
                <w:rFonts w:eastAsia="Calibri"/>
              </w:rPr>
              <w:lastRenderedPageBreak/>
              <w:t>This change will enable small</w:t>
            </w:r>
            <w:r w:rsidR="004E05F8" w:rsidRPr="00D87A99">
              <w:rPr>
                <w:rFonts w:eastAsia="Calibri"/>
              </w:rPr>
              <w:t>-</w:t>
            </w:r>
            <w:r w:rsidRPr="00D87A99">
              <w:rPr>
                <w:rFonts w:eastAsia="Calibri"/>
              </w:rPr>
              <w:t>scale research and trials for structures and equipment to be undertaken as a permitted activity in areas that already have a consent for aquaculture.</w:t>
            </w:r>
          </w:p>
        </w:tc>
      </w:tr>
      <w:tr w:rsidR="00B10D63" w:rsidRPr="00D87A99" w14:paraId="3BBC4A4D" w14:textId="77777777" w:rsidTr="002D0AC5">
        <w:tc>
          <w:tcPr>
            <w:tcW w:w="2694" w:type="dxa"/>
            <w:tcMar>
              <w:left w:w="108" w:type="dxa"/>
              <w:right w:w="108" w:type="dxa"/>
            </w:tcMar>
          </w:tcPr>
          <w:p w14:paraId="5C1C25A2" w14:textId="42570B61" w:rsidR="3A05F541" w:rsidRPr="00D61A15" w:rsidRDefault="3A05F541" w:rsidP="009D3EB9">
            <w:pPr>
              <w:pStyle w:val="TableText"/>
              <w:spacing w:line="234" w:lineRule="atLeast"/>
              <w:rPr>
                <w:b/>
                <w:bCs/>
              </w:rPr>
            </w:pPr>
            <w:r w:rsidRPr="00A614D6">
              <w:rPr>
                <w:rFonts w:eastAsia="Calibri"/>
                <w:b/>
                <w:bCs/>
              </w:rPr>
              <w:t xml:space="preserve">R3 </w:t>
            </w:r>
            <w:r w:rsidR="43EB5CB6" w:rsidRPr="00A614D6">
              <w:rPr>
                <w:rFonts w:eastAsia="Calibri"/>
                <w:b/>
                <w:bCs/>
              </w:rPr>
              <w:t>–</w:t>
            </w:r>
            <w:r w:rsidRPr="00A614D6">
              <w:rPr>
                <w:rFonts w:eastAsia="Calibri"/>
                <w:b/>
                <w:bCs/>
              </w:rPr>
              <w:t xml:space="preserve"> Research and trial activities that involve only structures and equipment for a maximum of 3</w:t>
            </w:r>
            <w:r w:rsidR="002D0AC5" w:rsidRPr="00A614D6">
              <w:rPr>
                <w:rFonts w:eastAsia="Calibri"/>
                <w:b/>
                <w:bCs/>
              </w:rPr>
              <w:t> </w:t>
            </w:r>
            <w:r w:rsidRPr="00A614D6">
              <w:rPr>
                <w:rFonts w:eastAsia="Calibri"/>
                <w:b/>
                <w:bCs/>
              </w:rPr>
              <w:t>years and under 2</w:t>
            </w:r>
            <w:r w:rsidR="002D0AC5" w:rsidRPr="00A614D6">
              <w:rPr>
                <w:rFonts w:eastAsia="Calibri"/>
                <w:b/>
                <w:bCs/>
              </w:rPr>
              <w:t> </w:t>
            </w:r>
            <w:r w:rsidRPr="00A614D6">
              <w:rPr>
                <w:rFonts w:eastAsia="Calibri"/>
                <w:b/>
                <w:bCs/>
              </w:rPr>
              <w:t>ha</w:t>
            </w:r>
            <w:r w:rsidRPr="00A614D6">
              <w:rPr>
                <w:rFonts w:eastAsia="Calibri"/>
                <w:b/>
                <w:bCs/>
                <w:i/>
                <w:iCs/>
              </w:rPr>
              <w:t>: controlled activity</w:t>
            </w:r>
          </w:p>
        </w:tc>
        <w:tc>
          <w:tcPr>
            <w:tcW w:w="5953" w:type="dxa"/>
            <w:tcMar>
              <w:left w:w="108" w:type="dxa"/>
              <w:right w:w="108" w:type="dxa"/>
            </w:tcMar>
          </w:tcPr>
          <w:p w14:paraId="533EEA85" w14:textId="58582327" w:rsidR="3A05F541" w:rsidRPr="00D87A99" w:rsidRDefault="3A05F541" w:rsidP="009D3EB9">
            <w:pPr>
              <w:pStyle w:val="TableText"/>
              <w:spacing w:line="234" w:lineRule="atLeast"/>
            </w:pPr>
            <w:r w:rsidRPr="00D87A99">
              <w:rPr>
                <w:rFonts w:eastAsia="Calibri"/>
              </w:rPr>
              <w:t>Add a new clause that makes establishing structures or equipment for research and trials within the consented area of an existing marine farm a controlled activity.</w:t>
            </w:r>
          </w:p>
          <w:p w14:paraId="04A24AC1" w14:textId="5AA73315" w:rsidR="3A05F541" w:rsidRPr="00D87A99" w:rsidRDefault="3A05F541" w:rsidP="009D3EB9">
            <w:pPr>
              <w:pStyle w:val="TableText"/>
              <w:spacing w:line="234" w:lineRule="atLeast"/>
            </w:pPr>
            <w:r w:rsidRPr="00D87A99">
              <w:rPr>
                <w:rFonts w:eastAsia="Calibri"/>
              </w:rPr>
              <w:t>Entry requirements for applications to be eligible to use this regulation are below:</w:t>
            </w:r>
          </w:p>
          <w:p w14:paraId="1ABC7D04" w14:textId="639881D8" w:rsidR="3A05F541" w:rsidRPr="00D87A99" w:rsidRDefault="3A05F541" w:rsidP="009D3EB9">
            <w:pPr>
              <w:pStyle w:val="TableBullet"/>
              <w:spacing w:line="234" w:lineRule="atLeast"/>
              <w:rPr>
                <w:rFonts w:eastAsia="Calibri"/>
              </w:rPr>
            </w:pPr>
            <w:r w:rsidRPr="00D87A99">
              <w:rPr>
                <w:rFonts w:eastAsia="Calibri"/>
              </w:rPr>
              <w:t>Must be within the consented area of an existing marine farm.</w:t>
            </w:r>
          </w:p>
          <w:p w14:paraId="70CE85EC" w14:textId="62B864B1" w:rsidR="3A05F541" w:rsidRPr="00D87A99" w:rsidRDefault="3A05F541" w:rsidP="009D3EB9">
            <w:pPr>
              <w:pStyle w:val="TableBullet"/>
              <w:spacing w:line="234" w:lineRule="atLeast"/>
              <w:rPr>
                <w:rFonts w:eastAsia="Calibri"/>
              </w:rPr>
            </w:pPr>
            <w:r w:rsidRPr="00D87A99">
              <w:rPr>
                <w:rFonts w:eastAsia="Calibri"/>
              </w:rPr>
              <w:t>Must either be holder of existing consent for the marine farm or have written permission of existing consent holder.</w:t>
            </w:r>
          </w:p>
          <w:p w14:paraId="230A1F16" w14:textId="0515D488" w:rsidR="3A05F541" w:rsidRPr="00D87A99" w:rsidRDefault="3A05F541" w:rsidP="009D3EB9">
            <w:pPr>
              <w:pStyle w:val="TableBullet"/>
              <w:spacing w:line="234" w:lineRule="atLeast"/>
              <w:rPr>
                <w:rFonts w:eastAsia="Calibri"/>
              </w:rPr>
            </w:pPr>
            <w:r w:rsidRPr="00D87A99">
              <w:rPr>
                <w:rFonts w:eastAsia="Calibri"/>
              </w:rPr>
              <w:t>The application is for an activity that is solely for research and trial purposes.</w:t>
            </w:r>
          </w:p>
          <w:p w14:paraId="632F642F" w14:textId="0122140A" w:rsidR="3A05F541" w:rsidRPr="00D87A99" w:rsidRDefault="3A05F541" w:rsidP="009D3EB9">
            <w:pPr>
              <w:pStyle w:val="TableBullet"/>
              <w:spacing w:line="234" w:lineRule="atLeast"/>
              <w:rPr>
                <w:rFonts w:eastAsia="Calibri"/>
              </w:rPr>
            </w:pPr>
            <w:r w:rsidRPr="00D87A99">
              <w:rPr>
                <w:rFonts w:eastAsia="Calibri"/>
              </w:rPr>
              <w:t>The application must not be for an aquaculture activity.</w:t>
            </w:r>
          </w:p>
          <w:p w14:paraId="7EA5AAA1" w14:textId="3665774C" w:rsidR="3A05F541" w:rsidRPr="00D87A99" w:rsidRDefault="3A05F541" w:rsidP="009D3EB9">
            <w:pPr>
              <w:pStyle w:val="TableBullet"/>
              <w:spacing w:line="234" w:lineRule="atLeast"/>
              <w:rPr>
                <w:rFonts w:eastAsia="Calibri"/>
              </w:rPr>
            </w:pPr>
            <w:r w:rsidRPr="00D87A99">
              <w:rPr>
                <w:rFonts w:eastAsia="Calibri"/>
              </w:rPr>
              <w:t>The area occupied by the activity and its associated mooring and anchorage systems (if relevant) shall not exceed 2 ha.</w:t>
            </w:r>
          </w:p>
          <w:p w14:paraId="27D4DF9B" w14:textId="4F0C565D" w:rsidR="3A05F541" w:rsidRPr="00D87A99" w:rsidRDefault="3A05F541" w:rsidP="009D3EB9">
            <w:pPr>
              <w:pStyle w:val="TableBullet"/>
              <w:spacing w:line="234" w:lineRule="atLeast"/>
              <w:rPr>
                <w:rFonts w:eastAsia="Calibri"/>
              </w:rPr>
            </w:pPr>
            <w:r w:rsidRPr="00D87A99">
              <w:rPr>
                <w:rFonts w:eastAsia="Calibri"/>
              </w:rPr>
              <w:t>The maximum height of any surface structures associated with the activity shall not exceed:</w:t>
            </w:r>
          </w:p>
          <w:p w14:paraId="061D2DF1" w14:textId="2D2239EA" w:rsidR="3A05F541" w:rsidRPr="00D87A99" w:rsidRDefault="3A05F541" w:rsidP="009D3EB9">
            <w:pPr>
              <w:pStyle w:val="TableDash"/>
              <w:spacing w:line="234" w:lineRule="atLeast"/>
              <w:rPr>
                <w:rFonts w:eastAsia="Calibri"/>
              </w:rPr>
            </w:pPr>
            <w:r w:rsidRPr="00D87A99">
              <w:rPr>
                <w:rFonts w:eastAsia="Calibri"/>
              </w:rPr>
              <w:t>2.5 m</w:t>
            </w:r>
            <w:r w:rsidR="00407E0D">
              <w:rPr>
                <w:rFonts w:eastAsia="Calibri"/>
              </w:rPr>
              <w:t>;</w:t>
            </w:r>
            <w:r w:rsidRPr="00D87A99">
              <w:rPr>
                <w:rFonts w:eastAsia="Calibri"/>
              </w:rPr>
              <w:t xml:space="preserve"> or</w:t>
            </w:r>
          </w:p>
          <w:p w14:paraId="4A89CD79" w14:textId="65ED73CC" w:rsidR="3A05F541" w:rsidRPr="00D87A99" w:rsidRDefault="3A05F541" w:rsidP="009D3EB9">
            <w:pPr>
              <w:pStyle w:val="TableDash"/>
              <w:spacing w:line="234" w:lineRule="atLeast"/>
              <w:rPr>
                <w:rFonts w:eastAsia="Calibri"/>
              </w:rPr>
            </w:pPr>
            <w:r w:rsidRPr="00D87A99">
              <w:rPr>
                <w:rFonts w:eastAsia="Calibri"/>
              </w:rPr>
              <w:lastRenderedPageBreak/>
              <w:t>5 m if offshore (offshore meaning any location not within 2</w:t>
            </w:r>
            <w:r w:rsidR="00E67DD2" w:rsidRPr="00D87A99">
              <w:rPr>
                <w:rFonts w:eastAsia="Calibri"/>
              </w:rPr>
              <w:t> </w:t>
            </w:r>
            <w:r w:rsidRPr="00D87A99">
              <w:rPr>
                <w:rFonts w:eastAsia="Calibri"/>
              </w:rPr>
              <w:t>km of mean high-water springs or within the harbours and other areas described in Schedule 3 of the NES-MA).</w:t>
            </w:r>
          </w:p>
          <w:p w14:paraId="1D53FFC6" w14:textId="448E536D" w:rsidR="3A05F541" w:rsidRPr="00D87A99" w:rsidRDefault="3A05F541" w:rsidP="009D3EB9">
            <w:pPr>
              <w:pStyle w:val="TableBullet"/>
              <w:spacing w:line="234" w:lineRule="atLeast"/>
              <w:rPr>
                <w:rFonts w:eastAsia="Calibri"/>
              </w:rPr>
            </w:pPr>
            <w:r w:rsidRPr="00D87A99">
              <w:rPr>
                <w:rFonts w:eastAsia="Calibri"/>
              </w:rPr>
              <w:t>The activity is for a maximum period of 3 years, but no longer than the term remaining on the consent for the existing marine farm.</w:t>
            </w:r>
          </w:p>
          <w:p w14:paraId="3C3E6ECE" w14:textId="1391BDE5" w:rsidR="3A05F541" w:rsidRPr="00D87A99" w:rsidRDefault="3A05F541" w:rsidP="009D3EB9">
            <w:pPr>
              <w:pStyle w:val="TableBullet"/>
              <w:spacing w:line="234" w:lineRule="atLeast"/>
              <w:rPr>
                <w:rFonts w:eastAsia="Calibri"/>
              </w:rPr>
            </w:pPr>
            <w:r w:rsidRPr="00D87A99">
              <w:rPr>
                <w:rFonts w:eastAsia="Calibri"/>
              </w:rPr>
              <w:t>The proposed lapse period for the resource consent is 6 months after the date of commencement.</w:t>
            </w:r>
          </w:p>
          <w:p w14:paraId="0E6FBBF4" w14:textId="1E3773F0" w:rsidR="3A05F541" w:rsidRPr="00D87A99" w:rsidRDefault="3A05F541" w:rsidP="009D3EB9">
            <w:pPr>
              <w:pStyle w:val="TableBullet"/>
              <w:spacing w:line="234" w:lineRule="atLeast"/>
              <w:rPr>
                <w:rFonts w:eastAsia="Calibri"/>
              </w:rPr>
            </w:pPr>
            <w:r w:rsidRPr="00D87A99">
              <w:rPr>
                <w:rFonts w:eastAsia="Calibri"/>
              </w:rPr>
              <w:t>The same activity cannot have occurred within the same location within the last 6 months.</w:t>
            </w:r>
          </w:p>
          <w:p w14:paraId="207DE5CE" w14:textId="11B07FF9" w:rsidR="3A05F541" w:rsidRPr="00D87A99" w:rsidRDefault="3A05F541" w:rsidP="009D3EB9">
            <w:pPr>
              <w:pStyle w:val="TableBullet"/>
              <w:spacing w:line="234" w:lineRule="atLeast"/>
              <w:rPr>
                <w:rFonts w:eastAsia="Calibri"/>
              </w:rPr>
            </w:pPr>
            <w:r w:rsidRPr="00D87A99">
              <w:rPr>
                <w:rFonts w:eastAsia="Calibri"/>
              </w:rPr>
              <w:t>The structures/equipment is not located within a structure exclusion area identified in the regional coastal plan or on an existing resource consent.</w:t>
            </w:r>
          </w:p>
        </w:tc>
        <w:tc>
          <w:tcPr>
            <w:tcW w:w="5873" w:type="dxa"/>
            <w:tcMar>
              <w:left w:w="108" w:type="dxa"/>
              <w:right w:w="108" w:type="dxa"/>
            </w:tcMar>
          </w:tcPr>
          <w:p w14:paraId="52323562" w14:textId="40FB2BCA" w:rsidR="3A05F541" w:rsidRPr="00D87A99" w:rsidRDefault="3A05F541" w:rsidP="009D3EB9">
            <w:pPr>
              <w:pStyle w:val="TableText"/>
              <w:spacing w:line="234" w:lineRule="atLeast"/>
            </w:pPr>
            <w:r w:rsidRPr="00D87A99">
              <w:rPr>
                <w:rFonts w:eastAsia="Calibri"/>
              </w:rPr>
              <w:lastRenderedPageBreak/>
              <w:t xml:space="preserve">This change will enable research and trials for structures to be more easily consented in areas that already have a consent for aquaculture. Note that clause R2 for a permitted activity is for a smaller area and for a shorter </w:t>
            </w:r>
            <w:proofErr w:type="gramStart"/>
            <w:r w:rsidRPr="00D87A99">
              <w:rPr>
                <w:rFonts w:eastAsia="Calibri"/>
              </w:rPr>
              <w:t>period of time</w:t>
            </w:r>
            <w:proofErr w:type="gramEnd"/>
            <w:r w:rsidRPr="00D87A99">
              <w:rPr>
                <w:rFonts w:eastAsia="Calibri"/>
              </w:rPr>
              <w:t xml:space="preserve"> than this clause.</w:t>
            </w:r>
          </w:p>
        </w:tc>
      </w:tr>
      <w:tr w:rsidR="00B10D63" w:rsidRPr="00D87A99" w14:paraId="2F431F51" w14:textId="77777777" w:rsidTr="008D3717">
        <w:tc>
          <w:tcPr>
            <w:tcW w:w="2694" w:type="dxa"/>
            <w:tcBorders>
              <w:bottom w:val="single" w:sz="4" w:space="0" w:color="2C9986" w:themeColor="accent4"/>
            </w:tcBorders>
            <w:tcMar>
              <w:left w:w="108" w:type="dxa"/>
              <w:right w:w="108" w:type="dxa"/>
            </w:tcMar>
          </w:tcPr>
          <w:p w14:paraId="4BFFB1AE" w14:textId="0CBE70CB" w:rsidR="3A05F541" w:rsidRPr="00A614D6" w:rsidRDefault="3A05F541" w:rsidP="009D3EB9">
            <w:pPr>
              <w:pStyle w:val="TableText"/>
              <w:spacing w:line="234" w:lineRule="atLeast"/>
              <w:rPr>
                <w:b/>
                <w:bCs/>
              </w:rPr>
            </w:pPr>
            <w:r w:rsidRPr="00A614D6">
              <w:rPr>
                <w:rFonts w:eastAsia="Calibri"/>
                <w:b/>
                <w:bCs/>
              </w:rPr>
              <w:t>R4</w:t>
            </w:r>
            <w:r w:rsidR="281DA94D" w:rsidRPr="00A614D6">
              <w:rPr>
                <w:rFonts w:eastAsia="Calibri"/>
                <w:b/>
                <w:bCs/>
              </w:rPr>
              <w:t xml:space="preserve"> </w:t>
            </w:r>
            <w:r w:rsidR="2F5CBB86" w:rsidRPr="00A614D6">
              <w:rPr>
                <w:rFonts w:eastAsia="Calibri"/>
                <w:b/>
                <w:bCs/>
              </w:rPr>
              <w:t>–</w:t>
            </w:r>
            <w:r w:rsidR="281DA94D" w:rsidRPr="00A614D6">
              <w:rPr>
                <w:rFonts w:eastAsia="Calibri"/>
                <w:b/>
                <w:bCs/>
              </w:rPr>
              <w:t xml:space="preserve"> </w:t>
            </w:r>
            <w:r w:rsidRPr="00A614D6">
              <w:rPr>
                <w:rFonts w:eastAsia="Calibri"/>
                <w:b/>
                <w:bCs/>
              </w:rPr>
              <w:t>Matters of control</w:t>
            </w:r>
          </w:p>
        </w:tc>
        <w:tc>
          <w:tcPr>
            <w:tcW w:w="5953" w:type="dxa"/>
            <w:tcBorders>
              <w:bottom w:val="single" w:sz="4" w:space="0" w:color="2C9986" w:themeColor="accent4"/>
            </w:tcBorders>
            <w:tcMar>
              <w:left w:w="108" w:type="dxa"/>
              <w:right w:w="108" w:type="dxa"/>
            </w:tcMar>
          </w:tcPr>
          <w:p w14:paraId="76C13935" w14:textId="48418F86" w:rsidR="3A05F541" w:rsidRPr="00D87A99" w:rsidRDefault="3A05F541" w:rsidP="009D3EB9">
            <w:pPr>
              <w:pStyle w:val="TableText"/>
              <w:spacing w:line="234" w:lineRule="atLeast"/>
            </w:pPr>
            <w:r w:rsidRPr="00D87A99">
              <w:rPr>
                <w:rFonts w:eastAsia="Calibri"/>
              </w:rPr>
              <w:t xml:space="preserve">Introduce a new clause for matters of control applying to R3. The matters of control relate to key effects that may need to be managed through the consenting process. Matters of control are listed in </w:t>
            </w:r>
            <w:r w:rsidR="0008379A">
              <w:rPr>
                <w:rFonts w:eastAsia="Calibri"/>
              </w:rPr>
              <w:t>a</w:t>
            </w:r>
            <w:r w:rsidRPr="00D87A99">
              <w:rPr>
                <w:rFonts w:eastAsia="Calibri"/>
              </w:rPr>
              <w:t xml:space="preserve">ttachment </w:t>
            </w:r>
            <w:r w:rsidR="00A037F4">
              <w:rPr>
                <w:rFonts w:eastAsia="Calibri"/>
              </w:rPr>
              <w:t>2</w:t>
            </w:r>
            <w:r w:rsidR="5F0C3899" w:rsidRPr="00D87A99">
              <w:rPr>
                <w:rFonts w:eastAsia="Calibri"/>
              </w:rPr>
              <w:t>.</w:t>
            </w:r>
            <w:r w:rsidR="00350C4E">
              <w:rPr>
                <w:rFonts w:eastAsia="Calibri"/>
              </w:rPr>
              <w:t>1</w:t>
            </w:r>
            <w:r w:rsidR="5F0C3899" w:rsidRPr="00D87A99">
              <w:rPr>
                <w:rFonts w:eastAsia="Calibri"/>
              </w:rPr>
              <w:t>.1</w:t>
            </w:r>
            <w:r w:rsidR="00574055" w:rsidRPr="00D87A99">
              <w:rPr>
                <w:rFonts w:eastAsia="Calibri"/>
              </w:rPr>
              <w:t>.</w:t>
            </w:r>
          </w:p>
        </w:tc>
        <w:tc>
          <w:tcPr>
            <w:tcW w:w="5873" w:type="dxa"/>
            <w:tcBorders>
              <w:bottom w:val="single" w:sz="4" w:space="0" w:color="2C9986" w:themeColor="accent4"/>
            </w:tcBorders>
            <w:tcMar>
              <w:left w:w="108" w:type="dxa"/>
              <w:right w:w="108" w:type="dxa"/>
            </w:tcMar>
          </w:tcPr>
          <w:p w14:paraId="191D71D7" w14:textId="3C77352D" w:rsidR="3A05F541" w:rsidRPr="00D87A99" w:rsidRDefault="3A05F541" w:rsidP="009D3EB9">
            <w:pPr>
              <w:pStyle w:val="TableText"/>
              <w:spacing w:line="234" w:lineRule="atLeast"/>
            </w:pPr>
            <w:r w:rsidRPr="00D87A99">
              <w:rPr>
                <w:rFonts w:eastAsia="Calibri"/>
              </w:rPr>
              <w:t>This amendment will set out matters of control for research and trial consent applications under regulation R3.</w:t>
            </w:r>
            <w:r w:rsidR="00F62D6F" w:rsidRPr="00D87A99">
              <w:rPr>
                <w:rFonts w:eastAsia="Calibri"/>
              </w:rPr>
              <w:t xml:space="preserve"> </w:t>
            </w:r>
            <w:r w:rsidRPr="00D87A99">
              <w:rPr>
                <w:rFonts w:eastAsia="Calibri"/>
              </w:rPr>
              <w:t>Matters of control were collated based on existing matters of discretion in the NES-MA to ensure a consistent approach. Matters not relevant to the policy proposal were removed.</w:t>
            </w:r>
          </w:p>
        </w:tc>
      </w:tr>
      <w:tr w:rsidR="000266AF" w:rsidRPr="00D87A99" w14:paraId="7308F2D0" w14:textId="77777777" w:rsidTr="008D3717">
        <w:tc>
          <w:tcPr>
            <w:tcW w:w="2694" w:type="dxa"/>
            <w:tcBorders>
              <w:bottom w:val="single" w:sz="4" w:space="0" w:color="2C9986" w:themeColor="accent4"/>
            </w:tcBorders>
            <w:tcMar>
              <w:left w:w="108" w:type="dxa"/>
              <w:right w:w="108" w:type="dxa"/>
            </w:tcMar>
          </w:tcPr>
          <w:p w14:paraId="3E5C4B4E" w14:textId="1AECD572" w:rsidR="3A05F541" w:rsidRPr="00A614D6" w:rsidRDefault="3A05F541" w:rsidP="009D3EB9">
            <w:pPr>
              <w:pStyle w:val="TableText"/>
              <w:spacing w:line="234" w:lineRule="atLeast"/>
              <w:rPr>
                <w:rFonts w:eastAsia="Calibri"/>
                <w:b/>
                <w:bCs/>
              </w:rPr>
            </w:pPr>
            <w:r w:rsidRPr="00A614D6">
              <w:rPr>
                <w:rFonts w:eastAsia="Calibri"/>
                <w:b/>
                <w:bCs/>
              </w:rPr>
              <w:t>R5</w:t>
            </w:r>
            <w:r w:rsidR="4EFB937F" w:rsidRPr="00A614D6">
              <w:rPr>
                <w:rFonts w:eastAsia="Calibri"/>
                <w:b/>
                <w:bCs/>
              </w:rPr>
              <w:t xml:space="preserve"> </w:t>
            </w:r>
            <w:r w:rsidR="464DCF31" w:rsidRPr="00A614D6">
              <w:rPr>
                <w:rFonts w:eastAsia="Calibri"/>
                <w:b/>
                <w:bCs/>
              </w:rPr>
              <w:t>–</w:t>
            </w:r>
            <w:r w:rsidR="4EFB937F" w:rsidRPr="00A614D6">
              <w:rPr>
                <w:rFonts w:eastAsia="Calibri"/>
                <w:b/>
                <w:bCs/>
              </w:rPr>
              <w:t xml:space="preserve"> </w:t>
            </w:r>
            <w:r w:rsidRPr="00A614D6">
              <w:rPr>
                <w:rFonts w:eastAsia="Calibri"/>
                <w:b/>
                <w:bCs/>
              </w:rPr>
              <w:t xml:space="preserve">Views of </w:t>
            </w:r>
            <w:proofErr w:type="spellStart"/>
            <w:r w:rsidRPr="00A614D6">
              <w:rPr>
                <w:rFonts w:eastAsia="Calibri"/>
                <w:b/>
                <w:bCs/>
              </w:rPr>
              <w:t>tangata</w:t>
            </w:r>
            <w:proofErr w:type="spellEnd"/>
            <w:r w:rsidRPr="00A614D6">
              <w:rPr>
                <w:rFonts w:eastAsia="Calibri"/>
                <w:b/>
                <w:bCs/>
              </w:rPr>
              <w:t xml:space="preserve"> whenua on draft applications </w:t>
            </w:r>
          </w:p>
        </w:tc>
        <w:tc>
          <w:tcPr>
            <w:tcW w:w="5953" w:type="dxa"/>
            <w:tcBorders>
              <w:bottom w:val="single" w:sz="4" w:space="0" w:color="2C9986" w:themeColor="accent4"/>
            </w:tcBorders>
            <w:tcMar>
              <w:left w:w="108" w:type="dxa"/>
              <w:right w:w="108" w:type="dxa"/>
            </w:tcMar>
          </w:tcPr>
          <w:p w14:paraId="4325005F" w14:textId="7B5A62B0" w:rsidR="3A05F541" w:rsidRPr="00D87A99" w:rsidRDefault="3A05F541" w:rsidP="009D3EB9">
            <w:pPr>
              <w:pStyle w:val="TableText"/>
              <w:spacing w:line="234" w:lineRule="atLeast"/>
            </w:pPr>
            <w:r w:rsidRPr="00D87A99">
              <w:rPr>
                <w:rFonts w:eastAsia="Calibri"/>
              </w:rPr>
              <w:t xml:space="preserve">Introduce </w:t>
            </w:r>
            <w:r w:rsidR="00604944" w:rsidRPr="00D87A99">
              <w:rPr>
                <w:rFonts w:eastAsia="Calibri"/>
              </w:rPr>
              <w:t xml:space="preserve">a </w:t>
            </w:r>
            <w:r w:rsidRPr="00D87A99">
              <w:rPr>
                <w:rFonts w:eastAsia="Calibri"/>
              </w:rPr>
              <w:t>new clause as follows:</w:t>
            </w:r>
          </w:p>
          <w:p w14:paraId="2D3690B2" w14:textId="200EAEB0" w:rsidR="3A05F541" w:rsidRPr="00D87A99" w:rsidRDefault="3A05F541" w:rsidP="009D3EB9">
            <w:pPr>
              <w:pStyle w:val="TableText"/>
              <w:spacing w:line="234" w:lineRule="atLeast"/>
            </w:pPr>
            <w:r w:rsidRPr="00D87A99">
              <w:rPr>
                <w:rFonts w:eastAsia="Calibri"/>
              </w:rPr>
              <w:t>If the application under R3 does not meet the following requirements:</w:t>
            </w:r>
          </w:p>
          <w:p w14:paraId="12608905" w14:textId="61C005C6" w:rsidR="3A05F541" w:rsidRPr="00D87A99" w:rsidRDefault="3A05F541" w:rsidP="009D3EB9">
            <w:pPr>
              <w:pStyle w:val="TableBullet"/>
              <w:spacing w:line="234" w:lineRule="atLeast"/>
              <w:rPr>
                <w:rFonts w:eastAsia="Calibri"/>
              </w:rPr>
            </w:pPr>
            <w:r w:rsidRPr="00D87A99">
              <w:rPr>
                <w:rFonts w:eastAsia="Calibri"/>
              </w:rPr>
              <w:t>the applicant has undertaken the process outlined in Schedule 6 within the previous 12 months; and</w:t>
            </w:r>
          </w:p>
          <w:p w14:paraId="254724E9" w14:textId="281771E4" w:rsidR="3A05F541" w:rsidRPr="00D87A99" w:rsidRDefault="3A05F541" w:rsidP="009D3EB9">
            <w:pPr>
              <w:pStyle w:val="TableBullet"/>
              <w:spacing w:line="234" w:lineRule="atLeast"/>
              <w:rPr>
                <w:rFonts w:eastAsia="Calibri"/>
              </w:rPr>
            </w:pPr>
            <w:r w:rsidRPr="00D87A99">
              <w:rPr>
                <w:rFonts w:eastAsia="Calibri"/>
              </w:rPr>
              <w:t>the application includes the report required by clause 5 of that schedule.</w:t>
            </w:r>
          </w:p>
          <w:p w14:paraId="4ECAA71E" w14:textId="4303BBF4" w:rsidR="3A05F541" w:rsidRPr="00D87A99" w:rsidRDefault="3A05F541" w:rsidP="009D3EB9">
            <w:pPr>
              <w:pStyle w:val="TableText"/>
              <w:spacing w:line="234" w:lineRule="atLeast"/>
            </w:pPr>
            <w:r w:rsidRPr="00D87A99">
              <w:rPr>
                <w:rFonts w:eastAsia="Calibri"/>
              </w:rPr>
              <w:t>Then make the following change to the relevant matter of control in R4:</w:t>
            </w:r>
          </w:p>
          <w:p w14:paraId="4B307F15" w14:textId="622C26B2" w:rsidR="3A05F541" w:rsidRPr="00D87A99" w:rsidRDefault="3A05F541" w:rsidP="009D3EB9">
            <w:pPr>
              <w:pStyle w:val="TableText"/>
              <w:spacing w:line="234" w:lineRule="atLeast"/>
            </w:pPr>
            <w:r w:rsidRPr="00200EF5">
              <w:rPr>
                <w:rFonts w:eastAsia="Calibri"/>
                <w:strike/>
              </w:rPr>
              <w:t>The effects of the activity on matters identified in the report required by clause 5 of Schedule 6</w:t>
            </w:r>
            <w:r w:rsidRPr="00D87A99">
              <w:rPr>
                <w:rFonts w:eastAsia="Calibri"/>
              </w:rPr>
              <w:t xml:space="preserve"> </w:t>
            </w:r>
            <w:r w:rsidRPr="00CB144C">
              <w:rPr>
                <w:rFonts w:eastAsia="Calibri"/>
                <w:u w:val="single"/>
              </w:rPr>
              <w:t xml:space="preserve">The effects of the activity on </w:t>
            </w:r>
            <w:proofErr w:type="spellStart"/>
            <w:r w:rsidRPr="00CB144C">
              <w:rPr>
                <w:rFonts w:eastAsia="Calibri"/>
                <w:u w:val="single"/>
              </w:rPr>
              <w:t>tangata</w:t>
            </w:r>
            <w:proofErr w:type="spellEnd"/>
            <w:r w:rsidRPr="00CB144C">
              <w:rPr>
                <w:rFonts w:eastAsia="Calibri"/>
                <w:u w:val="single"/>
              </w:rPr>
              <w:t xml:space="preserve"> whenua values</w:t>
            </w:r>
            <w:r w:rsidRPr="002948E2">
              <w:rPr>
                <w:rFonts w:eastAsia="Calibri"/>
                <w:u w:val="single"/>
              </w:rPr>
              <w:t>.</w:t>
            </w:r>
          </w:p>
        </w:tc>
        <w:tc>
          <w:tcPr>
            <w:tcW w:w="5873" w:type="dxa"/>
            <w:tcBorders>
              <w:bottom w:val="single" w:sz="4" w:space="0" w:color="2C9986" w:themeColor="accent4"/>
            </w:tcBorders>
            <w:tcMar>
              <w:left w:w="108" w:type="dxa"/>
              <w:right w:w="108" w:type="dxa"/>
            </w:tcMar>
          </w:tcPr>
          <w:p w14:paraId="37A2F57F" w14:textId="6E505373" w:rsidR="3A05F541" w:rsidRPr="00D87A99" w:rsidRDefault="3A05F541" w:rsidP="009D3EB9">
            <w:pPr>
              <w:pStyle w:val="TableText"/>
              <w:spacing w:line="234" w:lineRule="atLeast"/>
            </w:pPr>
            <w:r w:rsidRPr="00D87A99">
              <w:rPr>
                <w:rFonts w:eastAsia="Calibri"/>
              </w:rPr>
              <w:t xml:space="preserve">This clause applies the Schedule 6 process for seeking views of </w:t>
            </w:r>
            <w:proofErr w:type="spellStart"/>
            <w:r w:rsidRPr="00D87A99">
              <w:rPr>
                <w:rFonts w:eastAsia="Calibri"/>
              </w:rPr>
              <w:t>tangata</w:t>
            </w:r>
            <w:proofErr w:type="spellEnd"/>
            <w:r w:rsidRPr="00D87A99">
              <w:rPr>
                <w:rFonts w:eastAsia="Calibri"/>
              </w:rPr>
              <w:t xml:space="preserve"> whenua on draft applications to this research and trial proposal, in the same way that it applies to applications for replacement consents under the NES</w:t>
            </w:r>
            <w:r w:rsidR="005E6027" w:rsidRPr="00D87A99">
              <w:rPr>
                <w:rFonts w:eastAsia="Calibri"/>
              </w:rPr>
              <w:noBreakHyphen/>
            </w:r>
            <w:r w:rsidRPr="00D87A99">
              <w:rPr>
                <w:rFonts w:eastAsia="Calibri"/>
              </w:rPr>
              <w:t>MA currently.</w:t>
            </w:r>
          </w:p>
        </w:tc>
      </w:tr>
    </w:tbl>
    <w:p w14:paraId="09286519" w14:textId="77777777" w:rsidR="00784180" w:rsidRPr="00D87A99" w:rsidRDefault="00784180" w:rsidP="006712E2">
      <w:pPr>
        <w:pStyle w:val="BodyText"/>
      </w:pPr>
    </w:p>
    <w:tbl>
      <w:tblPr>
        <w:tblStyle w:val="TableGrid"/>
        <w:tblW w:w="14520" w:type="dxa"/>
        <w:tblBorders>
          <w:top w:val="single" w:sz="4" w:space="0" w:color="2C9986" w:themeColor="accent4"/>
          <w:left w:val="none" w:sz="0" w:space="0" w:color="auto"/>
          <w:bottom w:val="single" w:sz="4" w:space="0" w:color="2C9986" w:themeColor="accent4"/>
          <w:right w:val="none" w:sz="0" w:space="0" w:color="auto"/>
          <w:insideH w:val="single" w:sz="4" w:space="0" w:color="2C9986" w:themeColor="accent4"/>
          <w:insideV w:val="single" w:sz="4" w:space="0" w:color="2C9986" w:themeColor="accent4"/>
        </w:tblBorders>
        <w:tblLayout w:type="fixed"/>
        <w:tblCellMar>
          <w:left w:w="85" w:type="dxa"/>
          <w:right w:w="85" w:type="dxa"/>
        </w:tblCellMar>
        <w:tblLook w:val="04A0" w:firstRow="1" w:lastRow="0" w:firstColumn="1" w:lastColumn="0" w:noHBand="0" w:noVBand="1"/>
      </w:tblPr>
      <w:tblGrid>
        <w:gridCol w:w="2694"/>
        <w:gridCol w:w="5953"/>
        <w:gridCol w:w="5873"/>
      </w:tblGrid>
      <w:tr w:rsidR="006712E2" w:rsidRPr="00D87A99" w14:paraId="74C56632" w14:textId="77777777">
        <w:trPr>
          <w:tblHeader/>
        </w:trPr>
        <w:tc>
          <w:tcPr>
            <w:tcW w:w="14520" w:type="dxa"/>
            <w:gridSpan w:val="3"/>
            <w:tcBorders>
              <w:bottom w:val="single" w:sz="4" w:space="0" w:color="2C9986" w:themeColor="accent4"/>
            </w:tcBorders>
            <w:shd w:val="clear" w:color="auto" w:fill="2C9986" w:themeFill="accent4"/>
            <w:tcMar>
              <w:left w:w="108" w:type="dxa"/>
              <w:right w:w="108" w:type="dxa"/>
            </w:tcMar>
          </w:tcPr>
          <w:p w14:paraId="424539C1" w14:textId="77777777" w:rsidR="006712E2" w:rsidRPr="00D87A99" w:rsidRDefault="006712E2" w:rsidP="000E1770">
            <w:pPr>
              <w:pStyle w:val="TableTextbold"/>
              <w:keepNext/>
              <w:spacing w:after="0"/>
              <w:rPr>
                <w:color w:val="FFFFFF" w:themeColor="background1"/>
              </w:rPr>
            </w:pPr>
            <w:r w:rsidRPr="00D87A99">
              <w:rPr>
                <w:rFonts w:eastAsia="Calibri"/>
                <w:color w:val="FFFFFF" w:themeColor="background1"/>
              </w:rPr>
              <w:lastRenderedPageBreak/>
              <w:t>PROPOSALS FOR NEW REGULATIONS</w:t>
            </w:r>
          </w:p>
        </w:tc>
      </w:tr>
      <w:tr w:rsidR="00200F24" w:rsidRPr="00D87A99" w14:paraId="0FBF35A8" w14:textId="77777777" w:rsidTr="00C1467C">
        <w:trPr>
          <w:tblHeader/>
        </w:trPr>
        <w:tc>
          <w:tcPr>
            <w:tcW w:w="14520" w:type="dxa"/>
            <w:gridSpan w:val="3"/>
            <w:shd w:val="clear" w:color="auto" w:fill="2C9986" w:themeFill="accent4"/>
            <w:tcMar>
              <w:left w:w="108" w:type="dxa"/>
              <w:right w:w="108" w:type="dxa"/>
            </w:tcMar>
          </w:tcPr>
          <w:p w14:paraId="6EA7B29C" w14:textId="6CC47C1B" w:rsidR="3A05F541" w:rsidRPr="00D87A99" w:rsidRDefault="3A05F541" w:rsidP="000E1770">
            <w:pPr>
              <w:pStyle w:val="TableTextbold"/>
              <w:keepNext/>
              <w:rPr>
                <w:color w:val="FFFFFF" w:themeColor="background1"/>
              </w:rPr>
            </w:pPr>
            <w:r w:rsidRPr="00D87A99">
              <w:rPr>
                <w:rFonts w:eastAsia="Calibri"/>
                <w:color w:val="FFFFFF" w:themeColor="background1"/>
              </w:rPr>
              <w:t xml:space="preserve">Research and trials involving aquaculture activities (excluding fed aquaculture) </w:t>
            </w:r>
          </w:p>
        </w:tc>
      </w:tr>
      <w:tr w:rsidR="00784180" w:rsidRPr="00D87A99" w14:paraId="6F133527" w14:textId="77777777" w:rsidTr="00C1467C">
        <w:trPr>
          <w:tblHeader/>
        </w:trPr>
        <w:tc>
          <w:tcPr>
            <w:tcW w:w="2694" w:type="dxa"/>
            <w:tcBorders>
              <w:bottom w:val="nil"/>
            </w:tcBorders>
            <w:shd w:val="clear" w:color="auto" w:fill="2C9986" w:themeFill="accent4"/>
            <w:tcMar>
              <w:left w:w="108" w:type="dxa"/>
              <w:right w:w="108" w:type="dxa"/>
            </w:tcMar>
          </w:tcPr>
          <w:p w14:paraId="6B7AF17F" w14:textId="20270037" w:rsidR="00784180" w:rsidRPr="00D87A99" w:rsidRDefault="00784180" w:rsidP="000E1770">
            <w:pPr>
              <w:pStyle w:val="TableTextbold"/>
              <w:keepNext/>
              <w:spacing w:before="0"/>
              <w:rPr>
                <w:color w:val="FFFFFF" w:themeColor="background1"/>
              </w:rPr>
            </w:pPr>
            <w:r w:rsidRPr="00D87A99">
              <w:rPr>
                <w:rFonts w:eastAsia="Calibri"/>
                <w:color w:val="FFFFFF" w:themeColor="background1"/>
              </w:rPr>
              <w:t xml:space="preserve">Regulation </w:t>
            </w:r>
          </w:p>
        </w:tc>
        <w:tc>
          <w:tcPr>
            <w:tcW w:w="5953" w:type="dxa"/>
            <w:tcBorders>
              <w:bottom w:val="nil"/>
            </w:tcBorders>
            <w:shd w:val="clear" w:color="auto" w:fill="2C9986" w:themeFill="accent4"/>
            <w:tcMar>
              <w:left w:w="108" w:type="dxa"/>
              <w:right w:w="108" w:type="dxa"/>
            </w:tcMar>
          </w:tcPr>
          <w:p w14:paraId="668F9111" w14:textId="77777777" w:rsidR="00784180" w:rsidRPr="00D87A99" w:rsidRDefault="00784180" w:rsidP="000E1770">
            <w:pPr>
              <w:pStyle w:val="TableTextbold"/>
              <w:keepNext/>
              <w:spacing w:before="0"/>
              <w:rPr>
                <w:color w:val="FFFFFF" w:themeColor="background1"/>
              </w:rPr>
            </w:pPr>
            <w:r w:rsidRPr="00D87A99">
              <w:rPr>
                <w:rFonts w:eastAsia="Calibri"/>
                <w:color w:val="FFFFFF" w:themeColor="background1"/>
              </w:rPr>
              <w:t>Proposed provisions</w:t>
            </w:r>
          </w:p>
        </w:tc>
        <w:tc>
          <w:tcPr>
            <w:tcW w:w="5873" w:type="dxa"/>
            <w:tcBorders>
              <w:bottom w:val="nil"/>
            </w:tcBorders>
            <w:shd w:val="clear" w:color="auto" w:fill="2C9986" w:themeFill="accent4"/>
            <w:tcMar>
              <w:left w:w="108" w:type="dxa"/>
              <w:right w:w="108" w:type="dxa"/>
            </w:tcMar>
          </w:tcPr>
          <w:p w14:paraId="2CBD23CD" w14:textId="77777777" w:rsidR="00784180" w:rsidRPr="00D87A99" w:rsidRDefault="00784180" w:rsidP="000E1770">
            <w:pPr>
              <w:pStyle w:val="TableTextbold"/>
              <w:keepNext/>
              <w:spacing w:before="0"/>
              <w:rPr>
                <w:color w:val="FFFFFF" w:themeColor="background1"/>
              </w:rPr>
            </w:pPr>
            <w:r w:rsidRPr="00D87A99">
              <w:rPr>
                <w:rFonts w:eastAsia="Calibri"/>
                <w:color w:val="FFFFFF" w:themeColor="background1"/>
              </w:rPr>
              <w:t>Reasons</w:t>
            </w:r>
          </w:p>
        </w:tc>
      </w:tr>
      <w:tr w:rsidR="000266AF" w:rsidRPr="00D87A99" w14:paraId="6FAFE826" w14:textId="77777777" w:rsidTr="002D0AC5">
        <w:tc>
          <w:tcPr>
            <w:tcW w:w="2694" w:type="dxa"/>
            <w:tcMar>
              <w:left w:w="108" w:type="dxa"/>
              <w:right w:w="108" w:type="dxa"/>
            </w:tcMar>
          </w:tcPr>
          <w:p w14:paraId="01B9EAB0" w14:textId="3C542FA4" w:rsidR="3A05F541" w:rsidRPr="00A614D6" w:rsidRDefault="3A05F541" w:rsidP="000E1770">
            <w:pPr>
              <w:pStyle w:val="TableText"/>
              <w:keepNext/>
              <w:rPr>
                <w:rFonts w:ascii="Times New Roman" w:hAnsi="Times New Roman"/>
                <w:b/>
                <w:bCs/>
              </w:rPr>
            </w:pPr>
            <w:r w:rsidRPr="00A614D6">
              <w:rPr>
                <w:rFonts w:eastAsia="Calibri"/>
                <w:b/>
                <w:bCs/>
              </w:rPr>
              <w:t xml:space="preserve">R6 </w:t>
            </w:r>
            <w:r w:rsidR="29C52904" w:rsidRPr="00A614D6">
              <w:rPr>
                <w:rFonts w:eastAsia="Calibri"/>
                <w:b/>
                <w:bCs/>
              </w:rPr>
              <w:t>–</w:t>
            </w:r>
            <w:r w:rsidRPr="00A614D6">
              <w:rPr>
                <w:rFonts w:eastAsia="Calibri"/>
                <w:b/>
                <w:bCs/>
              </w:rPr>
              <w:t xml:space="preserve"> Research and trial activities that involve aquaculture activities for up to 7 years and under 4</w:t>
            </w:r>
            <w:r w:rsidR="005E6027" w:rsidRPr="00A614D6">
              <w:rPr>
                <w:rFonts w:eastAsia="Calibri"/>
                <w:b/>
                <w:bCs/>
              </w:rPr>
              <w:t> </w:t>
            </w:r>
            <w:r w:rsidRPr="00A614D6">
              <w:rPr>
                <w:rFonts w:eastAsia="Calibri"/>
                <w:b/>
                <w:bCs/>
              </w:rPr>
              <w:t>ha (excluding fed aquaculture)</w:t>
            </w:r>
            <w:r w:rsidRPr="00A614D6">
              <w:rPr>
                <w:rFonts w:eastAsia="Calibri"/>
                <w:b/>
                <w:bCs/>
                <w:i/>
                <w:iCs/>
              </w:rPr>
              <w:t>: controlled activity</w:t>
            </w:r>
            <w:r w:rsidR="002A1230" w:rsidRPr="00A614D6">
              <w:rPr>
                <w:rFonts w:eastAsia="Calibri"/>
                <w:b/>
                <w:bCs/>
                <w:i/>
                <w:iCs/>
              </w:rPr>
              <w:t xml:space="preserve"> </w:t>
            </w:r>
          </w:p>
        </w:tc>
        <w:tc>
          <w:tcPr>
            <w:tcW w:w="5953" w:type="dxa"/>
            <w:tcMar>
              <w:left w:w="108" w:type="dxa"/>
              <w:right w:w="108" w:type="dxa"/>
            </w:tcMar>
          </w:tcPr>
          <w:p w14:paraId="380EA53A" w14:textId="1B4E8707" w:rsidR="3A05F541" w:rsidRPr="00D87A99" w:rsidRDefault="3A05F541" w:rsidP="00200F24">
            <w:pPr>
              <w:pStyle w:val="TableText"/>
            </w:pPr>
            <w:r w:rsidRPr="00D87A99">
              <w:rPr>
                <w:rFonts w:eastAsia="Calibri"/>
              </w:rPr>
              <w:t xml:space="preserve">Add a new clause that makes establishing research and trial activities that involve aquaculture activities (excluding fed aquaculture) within the consented area of an existing marine farm a controlled activity. </w:t>
            </w:r>
          </w:p>
          <w:p w14:paraId="2F8C80A5" w14:textId="3B842727" w:rsidR="3A05F541" w:rsidRPr="00D87A99" w:rsidRDefault="3A05F541" w:rsidP="00200F24">
            <w:pPr>
              <w:pStyle w:val="TableText"/>
            </w:pPr>
            <w:r w:rsidRPr="00D87A99">
              <w:rPr>
                <w:rFonts w:eastAsia="Calibri"/>
              </w:rPr>
              <w:t>Entry requirements for applications to be eligible to use this regulation are below:</w:t>
            </w:r>
          </w:p>
          <w:p w14:paraId="2ADF9594" w14:textId="4A7DAC1A" w:rsidR="3A05F541" w:rsidRPr="00D87A99" w:rsidRDefault="3A05F541" w:rsidP="00200F24">
            <w:pPr>
              <w:pStyle w:val="TableBullet"/>
              <w:rPr>
                <w:rFonts w:eastAsia="Calibri"/>
              </w:rPr>
            </w:pPr>
            <w:r w:rsidRPr="00D87A99">
              <w:rPr>
                <w:rFonts w:eastAsia="Calibri"/>
              </w:rPr>
              <w:t>Must be within the consented area of an existing marine farm.</w:t>
            </w:r>
          </w:p>
          <w:p w14:paraId="78243CB4" w14:textId="6EBB4991" w:rsidR="3A05F541" w:rsidRPr="00D87A99" w:rsidRDefault="3A05F541" w:rsidP="00D97A1E">
            <w:pPr>
              <w:pStyle w:val="TableBullet"/>
              <w:spacing w:after="40"/>
              <w:rPr>
                <w:rFonts w:eastAsia="Calibri"/>
              </w:rPr>
            </w:pPr>
            <w:r w:rsidRPr="00D87A99">
              <w:rPr>
                <w:rFonts w:eastAsia="Calibri"/>
              </w:rPr>
              <w:t>Research and trial activity must not involve fed aquaculture.</w:t>
            </w:r>
          </w:p>
          <w:p w14:paraId="1F395E44" w14:textId="0B2BFEEE" w:rsidR="3A05F541" w:rsidRPr="00D87A99" w:rsidRDefault="3A05F541" w:rsidP="00D97A1E">
            <w:pPr>
              <w:pStyle w:val="TableBullet"/>
              <w:spacing w:after="40" w:line="234" w:lineRule="atLeast"/>
              <w:rPr>
                <w:rFonts w:eastAsia="Calibri"/>
              </w:rPr>
            </w:pPr>
            <w:r w:rsidRPr="00D87A99">
              <w:rPr>
                <w:rFonts w:eastAsia="Calibri"/>
              </w:rPr>
              <w:t>Must either be holder of existing consent for the marine farm or have written permission of existing consent holder.</w:t>
            </w:r>
          </w:p>
          <w:p w14:paraId="2AD74534" w14:textId="6D46E7F5" w:rsidR="3A05F541" w:rsidRPr="00D87A99" w:rsidRDefault="3A05F541" w:rsidP="00D97A1E">
            <w:pPr>
              <w:pStyle w:val="TableBullet"/>
              <w:spacing w:after="40" w:line="234" w:lineRule="atLeast"/>
              <w:rPr>
                <w:rFonts w:eastAsia="Calibri"/>
              </w:rPr>
            </w:pPr>
            <w:r w:rsidRPr="00D87A99">
              <w:rPr>
                <w:rFonts w:eastAsia="Calibri"/>
              </w:rPr>
              <w:t>The application is for an activity that is solely for research and trial purposes.</w:t>
            </w:r>
          </w:p>
          <w:p w14:paraId="63246247" w14:textId="7DCF8BAD" w:rsidR="3A05F541" w:rsidRPr="00D87A99" w:rsidRDefault="3A05F541" w:rsidP="00D97A1E">
            <w:pPr>
              <w:pStyle w:val="TableBullet"/>
              <w:spacing w:after="40" w:line="234" w:lineRule="atLeast"/>
              <w:rPr>
                <w:rFonts w:eastAsia="Calibri"/>
              </w:rPr>
            </w:pPr>
            <w:r w:rsidRPr="00D87A99">
              <w:rPr>
                <w:rFonts w:eastAsia="Calibri"/>
              </w:rPr>
              <w:t>The area occupied by the activity and its associated mooring and anchorage systems (if relevant) shall not exceed 4 ha.</w:t>
            </w:r>
          </w:p>
          <w:p w14:paraId="6F0CF290" w14:textId="207F14DB" w:rsidR="3A05F541" w:rsidRPr="00D87A99" w:rsidRDefault="3A05F541" w:rsidP="00D97A1E">
            <w:pPr>
              <w:pStyle w:val="TableBullet"/>
              <w:spacing w:after="40" w:line="234" w:lineRule="atLeast"/>
              <w:rPr>
                <w:rFonts w:eastAsia="Calibri"/>
              </w:rPr>
            </w:pPr>
            <w:r w:rsidRPr="00D87A99">
              <w:rPr>
                <w:rFonts w:eastAsia="Calibri"/>
              </w:rPr>
              <w:t>The maximum height of any surface structures associated with the activity shall not exceed:</w:t>
            </w:r>
          </w:p>
          <w:p w14:paraId="3B56F606" w14:textId="6C78125D" w:rsidR="3A05F541" w:rsidRPr="00D87A99" w:rsidRDefault="3A05F541" w:rsidP="00D97A1E">
            <w:pPr>
              <w:pStyle w:val="TableDash"/>
              <w:spacing w:after="40" w:line="234" w:lineRule="atLeast"/>
              <w:rPr>
                <w:rFonts w:eastAsia="Calibri"/>
              </w:rPr>
            </w:pPr>
            <w:r w:rsidRPr="00D87A99">
              <w:rPr>
                <w:rFonts w:eastAsia="Calibri"/>
              </w:rPr>
              <w:t>2.5 m</w:t>
            </w:r>
            <w:r w:rsidR="00407E0D">
              <w:rPr>
                <w:rFonts w:eastAsia="Calibri"/>
              </w:rPr>
              <w:t>;</w:t>
            </w:r>
            <w:r w:rsidRPr="00D87A99">
              <w:rPr>
                <w:rFonts w:eastAsia="Calibri"/>
              </w:rPr>
              <w:t xml:space="preserve"> or</w:t>
            </w:r>
          </w:p>
          <w:p w14:paraId="45A7BBC8" w14:textId="480AFBE8" w:rsidR="3A05F541" w:rsidRPr="00D87A99" w:rsidRDefault="3A05F541" w:rsidP="00D97A1E">
            <w:pPr>
              <w:pStyle w:val="TableDash"/>
              <w:spacing w:after="40" w:line="234" w:lineRule="atLeast"/>
              <w:rPr>
                <w:rFonts w:eastAsia="Calibri"/>
              </w:rPr>
            </w:pPr>
            <w:r w:rsidRPr="00D87A99">
              <w:rPr>
                <w:rFonts w:eastAsia="Calibri"/>
              </w:rPr>
              <w:t>5 m if offshore (offshore meaning any location not within 2</w:t>
            </w:r>
            <w:r w:rsidR="008271DC" w:rsidRPr="00D87A99">
              <w:rPr>
                <w:rFonts w:eastAsia="Calibri"/>
              </w:rPr>
              <w:t> </w:t>
            </w:r>
            <w:r w:rsidRPr="00D87A99">
              <w:rPr>
                <w:rFonts w:eastAsia="Calibri"/>
              </w:rPr>
              <w:t>km of mean high-water springs or within the harbours and other areas described in Schedule 3 of the NES-MA).</w:t>
            </w:r>
          </w:p>
          <w:p w14:paraId="7FA1C0BA" w14:textId="5E369E85" w:rsidR="3A05F541" w:rsidRPr="00D87A99" w:rsidRDefault="3A05F541" w:rsidP="00D97A1E">
            <w:pPr>
              <w:pStyle w:val="TableBullet"/>
              <w:spacing w:after="40" w:line="234" w:lineRule="atLeast"/>
              <w:rPr>
                <w:rFonts w:eastAsia="Calibri"/>
              </w:rPr>
            </w:pPr>
            <w:r w:rsidRPr="00D87A99">
              <w:rPr>
                <w:rFonts w:eastAsia="Calibri"/>
              </w:rPr>
              <w:t>The structures are not located within a structure exclusion area identified in the regional coastal plan or on an existing resource consent.</w:t>
            </w:r>
          </w:p>
          <w:p w14:paraId="0B281BA8" w14:textId="71AF3596" w:rsidR="3A05F541" w:rsidRPr="00D87A99" w:rsidRDefault="3A05F541" w:rsidP="00D97A1E">
            <w:pPr>
              <w:pStyle w:val="TableBullet"/>
              <w:spacing w:after="40" w:line="234" w:lineRule="atLeast"/>
              <w:rPr>
                <w:rFonts w:eastAsia="Calibri"/>
              </w:rPr>
            </w:pPr>
            <w:r w:rsidRPr="00D87A99">
              <w:rPr>
                <w:rFonts w:eastAsia="Calibri"/>
              </w:rPr>
              <w:t>The activity is for a maximum period of 7 years, but no longer than the term remaining on the consent for the existing marine farm.</w:t>
            </w:r>
          </w:p>
          <w:p w14:paraId="225DAE8A" w14:textId="308D83AB" w:rsidR="3A05F541" w:rsidRPr="00D87A99" w:rsidRDefault="3A05F541" w:rsidP="00D97A1E">
            <w:pPr>
              <w:pStyle w:val="TableBullet"/>
              <w:spacing w:after="40" w:line="234" w:lineRule="atLeast"/>
              <w:rPr>
                <w:rFonts w:eastAsia="Calibri"/>
              </w:rPr>
            </w:pPr>
            <w:r w:rsidRPr="00D87A99">
              <w:rPr>
                <w:rFonts w:eastAsia="Calibri"/>
              </w:rPr>
              <w:t>The proposed lapse period for the resource consent is 6 months after the date of commencement.</w:t>
            </w:r>
          </w:p>
          <w:p w14:paraId="416C9D5B" w14:textId="10B7E548" w:rsidR="3A05F541" w:rsidRPr="00D87A99" w:rsidRDefault="3A05F541" w:rsidP="00D97A1E">
            <w:pPr>
              <w:pStyle w:val="TableBullet"/>
              <w:spacing w:after="40"/>
              <w:rPr>
                <w:rFonts w:eastAsia="Calibri"/>
              </w:rPr>
            </w:pPr>
            <w:r w:rsidRPr="00D87A99">
              <w:rPr>
                <w:rFonts w:eastAsia="Calibri"/>
              </w:rPr>
              <w:t>The re-consenting provisions of</w:t>
            </w:r>
            <w:r w:rsidR="00160578" w:rsidRPr="00D87A99">
              <w:rPr>
                <w:rFonts w:eastAsia="Calibri"/>
              </w:rPr>
              <w:t xml:space="preserve"> the</w:t>
            </w:r>
            <w:r w:rsidRPr="00D87A99">
              <w:rPr>
                <w:rFonts w:eastAsia="Calibri"/>
              </w:rPr>
              <w:t xml:space="preserve"> NES-MA do not apply to a consent granted under this rule.</w:t>
            </w:r>
          </w:p>
        </w:tc>
        <w:tc>
          <w:tcPr>
            <w:tcW w:w="5873" w:type="dxa"/>
            <w:tcMar>
              <w:left w:w="108" w:type="dxa"/>
              <w:right w:w="108" w:type="dxa"/>
            </w:tcMar>
          </w:tcPr>
          <w:p w14:paraId="68035C4E" w14:textId="229AB0E6" w:rsidR="3A05F541" w:rsidRPr="00D87A99" w:rsidRDefault="3A05F541" w:rsidP="00200F24">
            <w:pPr>
              <w:pStyle w:val="TableText"/>
            </w:pPr>
            <w:r w:rsidRPr="00D87A99">
              <w:rPr>
                <w:rFonts w:eastAsia="Calibri"/>
              </w:rPr>
              <w:t>This clause will enable small</w:t>
            </w:r>
            <w:r w:rsidR="00EB1F3A" w:rsidRPr="00D87A99">
              <w:rPr>
                <w:rFonts w:eastAsia="Calibri"/>
              </w:rPr>
              <w:t>-</w:t>
            </w:r>
            <w:r w:rsidRPr="00D87A99">
              <w:rPr>
                <w:rFonts w:eastAsia="Calibri"/>
              </w:rPr>
              <w:t>scale research and trials involving aquaculture activities (excluding fed aquaculture) to be more easily consented in areas that already have a consent for aquaculture.</w:t>
            </w:r>
          </w:p>
        </w:tc>
      </w:tr>
      <w:tr w:rsidR="00B10D63" w:rsidRPr="00D87A99" w14:paraId="68013310" w14:textId="77777777" w:rsidTr="000E1770">
        <w:tc>
          <w:tcPr>
            <w:tcW w:w="2694" w:type="dxa"/>
            <w:tcBorders>
              <w:bottom w:val="single" w:sz="4" w:space="0" w:color="2C9986" w:themeColor="accent4"/>
            </w:tcBorders>
            <w:tcMar>
              <w:left w:w="108" w:type="dxa"/>
              <w:right w:w="108" w:type="dxa"/>
            </w:tcMar>
          </w:tcPr>
          <w:p w14:paraId="6E109EF1" w14:textId="4A5A0721" w:rsidR="3A05F541" w:rsidRPr="00A614D6" w:rsidRDefault="3A05F541" w:rsidP="005A00C7">
            <w:pPr>
              <w:pStyle w:val="TableText"/>
              <w:keepNext/>
              <w:spacing w:line="34" w:lineRule="atLeast"/>
              <w:rPr>
                <w:b/>
                <w:bCs/>
              </w:rPr>
            </w:pPr>
            <w:r w:rsidRPr="00A614D6">
              <w:rPr>
                <w:rFonts w:eastAsia="Calibri"/>
                <w:b/>
                <w:bCs/>
              </w:rPr>
              <w:lastRenderedPageBreak/>
              <w:t xml:space="preserve">R7 </w:t>
            </w:r>
            <w:r w:rsidR="58D32AA7" w:rsidRPr="00A614D6">
              <w:rPr>
                <w:rFonts w:eastAsia="Calibri"/>
                <w:b/>
                <w:bCs/>
              </w:rPr>
              <w:t>–</w:t>
            </w:r>
            <w:r w:rsidRPr="00A614D6">
              <w:rPr>
                <w:rFonts w:eastAsia="Calibri"/>
                <w:b/>
                <w:bCs/>
              </w:rPr>
              <w:t xml:space="preserve"> Matters of control</w:t>
            </w:r>
          </w:p>
        </w:tc>
        <w:tc>
          <w:tcPr>
            <w:tcW w:w="5953" w:type="dxa"/>
            <w:tcBorders>
              <w:bottom w:val="single" w:sz="4" w:space="0" w:color="2C9986" w:themeColor="accent4"/>
            </w:tcBorders>
            <w:tcMar>
              <w:left w:w="108" w:type="dxa"/>
              <w:right w:w="108" w:type="dxa"/>
            </w:tcMar>
          </w:tcPr>
          <w:p w14:paraId="59FD5201" w14:textId="3791963D" w:rsidR="3A05F541" w:rsidRPr="00D87A99" w:rsidRDefault="3A05F541" w:rsidP="005A00C7">
            <w:pPr>
              <w:pStyle w:val="TableText"/>
              <w:spacing w:line="34" w:lineRule="atLeast"/>
            </w:pPr>
            <w:r w:rsidRPr="00D87A99">
              <w:rPr>
                <w:rFonts w:eastAsia="Calibri"/>
              </w:rPr>
              <w:t xml:space="preserve">Introduce a new clause for matters of control applying to R6. The matters of control relate to key effects that may need to be managed through the consenting process. Matters of control are listed in </w:t>
            </w:r>
            <w:r w:rsidR="00CE10CE">
              <w:rPr>
                <w:rFonts w:eastAsia="Calibri"/>
              </w:rPr>
              <w:t>a</w:t>
            </w:r>
            <w:r w:rsidRPr="00D87A99">
              <w:rPr>
                <w:rFonts w:eastAsia="Calibri"/>
              </w:rPr>
              <w:t xml:space="preserve">ttachment </w:t>
            </w:r>
            <w:r w:rsidR="00A037F4">
              <w:rPr>
                <w:rFonts w:eastAsia="Calibri"/>
              </w:rPr>
              <w:t>2</w:t>
            </w:r>
            <w:r w:rsidR="5F0C3899" w:rsidRPr="00D87A99">
              <w:rPr>
                <w:rFonts w:eastAsia="Calibri"/>
              </w:rPr>
              <w:t>.</w:t>
            </w:r>
            <w:r w:rsidR="00350C4E">
              <w:rPr>
                <w:rFonts w:eastAsia="Calibri"/>
              </w:rPr>
              <w:t>1</w:t>
            </w:r>
            <w:r w:rsidR="5F0C3899" w:rsidRPr="00D87A99">
              <w:rPr>
                <w:rFonts w:eastAsia="Calibri"/>
              </w:rPr>
              <w:t>.1</w:t>
            </w:r>
            <w:r w:rsidRPr="00D87A99">
              <w:rPr>
                <w:rFonts w:eastAsia="Calibri"/>
              </w:rPr>
              <w:t>.</w:t>
            </w:r>
          </w:p>
        </w:tc>
        <w:tc>
          <w:tcPr>
            <w:tcW w:w="5873" w:type="dxa"/>
            <w:tcBorders>
              <w:bottom w:val="single" w:sz="4" w:space="0" w:color="2C9986" w:themeColor="accent4"/>
            </w:tcBorders>
            <w:tcMar>
              <w:left w:w="108" w:type="dxa"/>
              <w:right w:w="108" w:type="dxa"/>
            </w:tcMar>
          </w:tcPr>
          <w:p w14:paraId="39A4B11C" w14:textId="58D9521E" w:rsidR="3A05F541" w:rsidRPr="00D87A99" w:rsidRDefault="3A05F541" w:rsidP="005A00C7">
            <w:pPr>
              <w:pStyle w:val="TableText"/>
              <w:spacing w:line="34" w:lineRule="atLeast"/>
            </w:pPr>
            <w:r w:rsidRPr="00D87A99">
              <w:rPr>
                <w:rFonts w:eastAsia="Calibri"/>
              </w:rPr>
              <w:t xml:space="preserve">This amendment will set out matters of control for research and trial consent applications under regulation R6. Matters of control were collated based on existing matters of discretion in the NES-MA to ensure a consistent approach. Matters not relevant to the policy proposal </w:t>
            </w:r>
            <w:r w:rsidR="007F10DE">
              <w:rPr>
                <w:rFonts w:eastAsia="Calibri"/>
              </w:rPr>
              <w:t>are proposed to be</w:t>
            </w:r>
            <w:r w:rsidR="007F10DE" w:rsidRPr="00D87A99">
              <w:rPr>
                <w:rFonts w:eastAsia="Calibri"/>
              </w:rPr>
              <w:t xml:space="preserve"> </w:t>
            </w:r>
            <w:r w:rsidRPr="00D87A99">
              <w:rPr>
                <w:rFonts w:eastAsia="Calibri"/>
              </w:rPr>
              <w:t>removed.</w:t>
            </w:r>
          </w:p>
        </w:tc>
      </w:tr>
      <w:tr w:rsidR="000266AF" w:rsidRPr="00D87A99" w14:paraId="6EC7AFD2" w14:textId="77777777" w:rsidTr="000E1770">
        <w:tc>
          <w:tcPr>
            <w:tcW w:w="2694" w:type="dxa"/>
            <w:tcBorders>
              <w:bottom w:val="single" w:sz="4" w:space="0" w:color="2C9986" w:themeColor="accent4"/>
            </w:tcBorders>
            <w:tcMar>
              <w:left w:w="108" w:type="dxa"/>
              <w:right w:w="108" w:type="dxa"/>
            </w:tcMar>
          </w:tcPr>
          <w:p w14:paraId="7EA73B18" w14:textId="1ABF4917" w:rsidR="3A05F541" w:rsidRPr="00A614D6" w:rsidRDefault="3A05F541" w:rsidP="005A00C7">
            <w:pPr>
              <w:pStyle w:val="TableText"/>
              <w:spacing w:line="34" w:lineRule="atLeast"/>
              <w:rPr>
                <w:rFonts w:eastAsia="Calibri"/>
                <w:b/>
                <w:bCs/>
              </w:rPr>
            </w:pPr>
            <w:r w:rsidRPr="00A614D6">
              <w:rPr>
                <w:rFonts w:eastAsia="Calibri"/>
                <w:b/>
                <w:bCs/>
              </w:rPr>
              <w:t xml:space="preserve">R8 </w:t>
            </w:r>
            <w:r w:rsidR="72E9FED2" w:rsidRPr="00A614D6">
              <w:rPr>
                <w:rFonts w:eastAsia="Calibri"/>
                <w:b/>
                <w:bCs/>
              </w:rPr>
              <w:t>–</w:t>
            </w:r>
            <w:r w:rsidRPr="00A614D6">
              <w:rPr>
                <w:rFonts w:eastAsia="Calibri"/>
                <w:b/>
                <w:bCs/>
              </w:rPr>
              <w:t xml:space="preserve"> Views of </w:t>
            </w:r>
            <w:proofErr w:type="spellStart"/>
            <w:r w:rsidR="19B7F51C" w:rsidRPr="00A614D6">
              <w:rPr>
                <w:rFonts w:eastAsia="Calibri"/>
                <w:b/>
                <w:bCs/>
              </w:rPr>
              <w:t>t</w:t>
            </w:r>
            <w:r w:rsidRPr="00A614D6">
              <w:rPr>
                <w:rFonts w:eastAsia="Calibri"/>
                <w:b/>
                <w:bCs/>
              </w:rPr>
              <w:t>angata</w:t>
            </w:r>
            <w:proofErr w:type="spellEnd"/>
            <w:r w:rsidRPr="00A614D6">
              <w:rPr>
                <w:rFonts w:eastAsia="Calibri"/>
                <w:b/>
                <w:bCs/>
              </w:rPr>
              <w:t xml:space="preserve"> whenua</w:t>
            </w:r>
          </w:p>
        </w:tc>
        <w:tc>
          <w:tcPr>
            <w:tcW w:w="5953" w:type="dxa"/>
            <w:tcBorders>
              <w:bottom w:val="single" w:sz="4" w:space="0" w:color="2C9986" w:themeColor="accent4"/>
            </w:tcBorders>
            <w:tcMar>
              <w:left w:w="108" w:type="dxa"/>
              <w:right w:w="108" w:type="dxa"/>
            </w:tcMar>
          </w:tcPr>
          <w:p w14:paraId="6D689964" w14:textId="6F7B83C8" w:rsidR="3A05F541" w:rsidRPr="00D87A99" w:rsidRDefault="3A05F541" w:rsidP="005A00C7">
            <w:pPr>
              <w:pStyle w:val="TableText"/>
              <w:spacing w:line="34" w:lineRule="atLeast"/>
            </w:pPr>
            <w:r w:rsidRPr="00D87A99">
              <w:rPr>
                <w:rFonts w:eastAsia="Calibri"/>
              </w:rPr>
              <w:t xml:space="preserve">Introduce </w:t>
            </w:r>
            <w:r w:rsidR="00F054ED" w:rsidRPr="00D87A99">
              <w:rPr>
                <w:rFonts w:eastAsia="Calibri"/>
              </w:rPr>
              <w:t xml:space="preserve">a </w:t>
            </w:r>
            <w:r w:rsidRPr="00D87A99">
              <w:rPr>
                <w:rFonts w:eastAsia="Calibri"/>
              </w:rPr>
              <w:t>new clause as follows:</w:t>
            </w:r>
          </w:p>
          <w:p w14:paraId="6B7683E9" w14:textId="1C4A712B" w:rsidR="3A05F541" w:rsidRPr="00D87A99" w:rsidRDefault="3A05F541" w:rsidP="005A00C7">
            <w:pPr>
              <w:pStyle w:val="TableText"/>
              <w:spacing w:after="50" w:line="34" w:lineRule="atLeast"/>
            </w:pPr>
            <w:r w:rsidRPr="00D87A99">
              <w:rPr>
                <w:rFonts w:eastAsia="Calibri"/>
              </w:rPr>
              <w:t>If the application under R6 does not meet the following requirements:</w:t>
            </w:r>
          </w:p>
          <w:p w14:paraId="11EEFB39" w14:textId="5212A895" w:rsidR="3A05F541" w:rsidRPr="00D87A99" w:rsidRDefault="3A05F541" w:rsidP="005A00C7">
            <w:pPr>
              <w:pStyle w:val="TableBullet"/>
              <w:spacing w:after="50" w:line="34" w:lineRule="atLeast"/>
              <w:rPr>
                <w:rFonts w:eastAsia="Calibri"/>
              </w:rPr>
            </w:pPr>
            <w:r w:rsidRPr="00D87A99">
              <w:rPr>
                <w:rFonts w:eastAsia="Calibri"/>
              </w:rPr>
              <w:t>the applicant has undertaken the process outlined in Schedule 6 within the previous 12 months; and</w:t>
            </w:r>
          </w:p>
          <w:p w14:paraId="47480D5B" w14:textId="6972D592" w:rsidR="3A05F541" w:rsidRPr="00D87A99" w:rsidRDefault="3A05F541" w:rsidP="005A00C7">
            <w:pPr>
              <w:pStyle w:val="TableBullet"/>
              <w:spacing w:line="34" w:lineRule="atLeast"/>
              <w:rPr>
                <w:rFonts w:eastAsia="Calibri"/>
              </w:rPr>
            </w:pPr>
            <w:r w:rsidRPr="00D87A99">
              <w:rPr>
                <w:rFonts w:eastAsia="Calibri"/>
              </w:rPr>
              <w:t>the application includes the report required by clause 5 of that schedule.</w:t>
            </w:r>
          </w:p>
          <w:p w14:paraId="3A67B00B" w14:textId="62BF629C" w:rsidR="3A05F541" w:rsidRPr="00D87A99" w:rsidRDefault="3A05F541" w:rsidP="005A00C7">
            <w:pPr>
              <w:pStyle w:val="TableText"/>
              <w:spacing w:line="34" w:lineRule="atLeast"/>
            </w:pPr>
            <w:r w:rsidRPr="00D87A99">
              <w:rPr>
                <w:rFonts w:eastAsia="Calibri"/>
              </w:rPr>
              <w:t>Then make the following change to the relevant matter of control in R7:</w:t>
            </w:r>
          </w:p>
          <w:p w14:paraId="4284F0E4" w14:textId="68C5F816" w:rsidR="3A05F541" w:rsidRPr="00D87A99" w:rsidRDefault="3A05F541" w:rsidP="005A00C7">
            <w:pPr>
              <w:pStyle w:val="TableText"/>
              <w:spacing w:line="34" w:lineRule="atLeast"/>
            </w:pPr>
            <w:r w:rsidRPr="00FC4ABE">
              <w:rPr>
                <w:rFonts w:eastAsia="Calibri"/>
                <w:strike/>
              </w:rPr>
              <w:t>The effects of the activity on matters identified in the report required by clause 5 of Schedule 6</w:t>
            </w:r>
            <w:r w:rsidRPr="00FC4ABE">
              <w:rPr>
                <w:rFonts w:eastAsia="Calibri"/>
              </w:rPr>
              <w:t xml:space="preserve"> </w:t>
            </w:r>
            <w:r w:rsidRPr="00FC4ABE">
              <w:rPr>
                <w:rFonts w:eastAsia="Calibri"/>
                <w:u w:val="single"/>
              </w:rPr>
              <w:t xml:space="preserve">The effects of the activity on </w:t>
            </w:r>
            <w:proofErr w:type="spellStart"/>
            <w:r w:rsidRPr="00FC4ABE">
              <w:rPr>
                <w:rFonts w:eastAsia="Calibri"/>
                <w:u w:val="single"/>
              </w:rPr>
              <w:t>tangata</w:t>
            </w:r>
            <w:proofErr w:type="spellEnd"/>
            <w:r w:rsidRPr="00FC4ABE">
              <w:rPr>
                <w:rFonts w:eastAsia="Calibri"/>
                <w:u w:val="single"/>
              </w:rPr>
              <w:t xml:space="preserve"> whenua values.</w:t>
            </w:r>
          </w:p>
        </w:tc>
        <w:tc>
          <w:tcPr>
            <w:tcW w:w="5873" w:type="dxa"/>
            <w:tcBorders>
              <w:bottom w:val="single" w:sz="4" w:space="0" w:color="2C9986" w:themeColor="accent4"/>
            </w:tcBorders>
            <w:tcMar>
              <w:left w:w="108" w:type="dxa"/>
              <w:right w:w="108" w:type="dxa"/>
            </w:tcMar>
          </w:tcPr>
          <w:p w14:paraId="4201A9C9" w14:textId="5FBB40C6" w:rsidR="3A05F541" w:rsidRPr="00D87A99" w:rsidRDefault="3A05F541" w:rsidP="005A00C7">
            <w:pPr>
              <w:pStyle w:val="TableText"/>
              <w:spacing w:line="34" w:lineRule="atLeast"/>
            </w:pPr>
            <w:r w:rsidRPr="00D87A99">
              <w:rPr>
                <w:rFonts w:eastAsia="Calibri"/>
              </w:rPr>
              <w:t xml:space="preserve">This clause applies the Schedule 6 process for seeking views of </w:t>
            </w:r>
            <w:proofErr w:type="spellStart"/>
            <w:r w:rsidRPr="00D87A99">
              <w:rPr>
                <w:rFonts w:eastAsia="Calibri"/>
              </w:rPr>
              <w:t>tangata</w:t>
            </w:r>
            <w:proofErr w:type="spellEnd"/>
            <w:r w:rsidRPr="00D87A99">
              <w:rPr>
                <w:rFonts w:eastAsia="Calibri"/>
              </w:rPr>
              <w:t xml:space="preserve"> whenua on draft applications to this research and trial proposal, in the same way that it applies to applications for replacement consents under the NES</w:t>
            </w:r>
            <w:r w:rsidR="00CD112C" w:rsidRPr="00D87A99">
              <w:rPr>
                <w:rFonts w:eastAsia="Calibri"/>
              </w:rPr>
              <w:noBreakHyphen/>
            </w:r>
            <w:r w:rsidRPr="00D87A99">
              <w:rPr>
                <w:rFonts w:eastAsia="Calibri"/>
              </w:rPr>
              <w:t>MA currently.</w:t>
            </w:r>
            <w:r w:rsidR="00F62D6F" w:rsidRPr="00D87A99">
              <w:rPr>
                <w:rFonts w:eastAsia="Calibri"/>
              </w:rPr>
              <w:t xml:space="preserve"> </w:t>
            </w:r>
          </w:p>
        </w:tc>
      </w:tr>
    </w:tbl>
    <w:p w14:paraId="7147AC62" w14:textId="77777777" w:rsidR="00EE6C35" w:rsidRPr="00D87A99" w:rsidRDefault="00EE6C35" w:rsidP="009C25A4">
      <w:pPr>
        <w:pStyle w:val="BodyText"/>
        <w:spacing w:before="0" w:after="0"/>
      </w:pPr>
    </w:p>
    <w:tbl>
      <w:tblPr>
        <w:tblStyle w:val="TableGrid"/>
        <w:tblW w:w="14520" w:type="dxa"/>
        <w:tblBorders>
          <w:top w:val="single" w:sz="4" w:space="0" w:color="2C9986" w:themeColor="accent4"/>
          <w:left w:val="none" w:sz="0" w:space="0" w:color="auto"/>
          <w:bottom w:val="single" w:sz="4" w:space="0" w:color="2C9986" w:themeColor="accent4"/>
          <w:right w:val="none" w:sz="0" w:space="0" w:color="auto"/>
          <w:insideH w:val="single" w:sz="4" w:space="0" w:color="2C9986" w:themeColor="accent4"/>
          <w:insideV w:val="single" w:sz="4" w:space="0" w:color="2C9986" w:themeColor="accent4"/>
        </w:tblBorders>
        <w:tblLayout w:type="fixed"/>
        <w:tblCellMar>
          <w:left w:w="85" w:type="dxa"/>
          <w:right w:w="85" w:type="dxa"/>
        </w:tblCellMar>
        <w:tblLook w:val="04A0" w:firstRow="1" w:lastRow="0" w:firstColumn="1" w:lastColumn="0" w:noHBand="0" w:noVBand="1"/>
      </w:tblPr>
      <w:tblGrid>
        <w:gridCol w:w="2694"/>
        <w:gridCol w:w="5953"/>
        <w:gridCol w:w="5873"/>
      </w:tblGrid>
      <w:tr w:rsidR="006712E2" w:rsidRPr="00D87A99" w14:paraId="11F0C69F" w14:textId="77777777">
        <w:trPr>
          <w:tblHeader/>
        </w:trPr>
        <w:tc>
          <w:tcPr>
            <w:tcW w:w="14520" w:type="dxa"/>
            <w:gridSpan w:val="3"/>
            <w:tcBorders>
              <w:bottom w:val="single" w:sz="4" w:space="0" w:color="2C9986" w:themeColor="accent4"/>
            </w:tcBorders>
            <w:shd w:val="clear" w:color="auto" w:fill="2C9986" w:themeFill="accent4"/>
            <w:tcMar>
              <w:left w:w="108" w:type="dxa"/>
              <w:right w:w="108" w:type="dxa"/>
            </w:tcMar>
          </w:tcPr>
          <w:p w14:paraId="3EB07121" w14:textId="77777777" w:rsidR="006712E2" w:rsidRPr="00D87A99" w:rsidRDefault="006712E2">
            <w:pPr>
              <w:pStyle w:val="TableTextbold"/>
              <w:spacing w:after="0"/>
              <w:rPr>
                <w:color w:val="FFFFFF" w:themeColor="background1"/>
              </w:rPr>
            </w:pPr>
            <w:r w:rsidRPr="00D87A99">
              <w:rPr>
                <w:rFonts w:eastAsia="Calibri"/>
                <w:color w:val="FFFFFF" w:themeColor="background1"/>
              </w:rPr>
              <w:t>PROPOSALS FOR NEW REGULATIONS</w:t>
            </w:r>
          </w:p>
        </w:tc>
      </w:tr>
      <w:tr w:rsidR="00290DE0" w:rsidRPr="00D87A99" w14:paraId="32E5AD68" w14:textId="77777777" w:rsidTr="00EE6C35">
        <w:trPr>
          <w:tblHeader/>
        </w:trPr>
        <w:tc>
          <w:tcPr>
            <w:tcW w:w="14520" w:type="dxa"/>
            <w:gridSpan w:val="3"/>
            <w:shd w:val="clear" w:color="auto" w:fill="2C9986" w:themeFill="accent4"/>
            <w:tcMar>
              <w:left w:w="108" w:type="dxa"/>
              <w:right w:w="108" w:type="dxa"/>
            </w:tcMar>
          </w:tcPr>
          <w:p w14:paraId="7E20ECBA" w14:textId="7C7671B2" w:rsidR="3A05F541" w:rsidRPr="00D87A99" w:rsidRDefault="3A05F541" w:rsidP="001C6682">
            <w:pPr>
              <w:pStyle w:val="TableTextbold"/>
              <w:keepNext/>
              <w:rPr>
                <w:color w:val="FFFFFF" w:themeColor="background1"/>
              </w:rPr>
            </w:pPr>
            <w:r w:rsidRPr="00D87A99">
              <w:rPr>
                <w:rFonts w:eastAsia="Calibri"/>
                <w:color w:val="FFFFFF" w:themeColor="background1"/>
              </w:rPr>
              <w:t>Research and trials involving fed aquaculture on a farm already consented for fed aquaculture</w:t>
            </w:r>
          </w:p>
        </w:tc>
      </w:tr>
      <w:tr w:rsidR="00EE6C35" w:rsidRPr="00D87A99" w14:paraId="40C899E8" w14:textId="77777777" w:rsidTr="00EE6C35">
        <w:trPr>
          <w:tblHeader/>
        </w:trPr>
        <w:tc>
          <w:tcPr>
            <w:tcW w:w="2694" w:type="dxa"/>
            <w:tcBorders>
              <w:bottom w:val="nil"/>
            </w:tcBorders>
            <w:shd w:val="clear" w:color="auto" w:fill="2C9986" w:themeFill="accent4"/>
            <w:tcMar>
              <w:left w:w="108" w:type="dxa"/>
              <w:right w:w="108" w:type="dxa"/>
            </w:tcMar>
          </w:tcPr>
          <w:p w14:paraId="156F8431" w14:textId="06F69EF1" w:rsidR="00EE6C35" w:rsidRPr="00D87A99" w:rsidRDefault="00EE6C35">
            <w:pPr>
              <w:pStyle w:val="TableTextbold"/>
              <w:spacing w:before="0"/>
              <w:rPr>
                <w:color w:val="FFFFFF" w:themeColor="background1"/>
              </w:rPr>
            </w:pPr>
            <w:r w:rsidRPr="00D87A99">
              <w:rPr>
                <w:rFonts w:eastAsia="Calibri"/>
                <w:color w:val="FFFFFF" w:themeColor="background1"/>
              </w:rPr>
              <w:t xml:space="preserve">Regulation </w:t>
            </w:r>
          </w:p>
        </w:tc>
        <w:tc>
          <w:tcPr>
            <w:tcW w:w="5953" w:type="dxa"/>
            <w:tcBorders>
              <w:bottom w:val="nil"/>
            </w:tcBorders>
            <w:shd w:val="clear" w:color="auto" w:fill="2C9986" w:themeFill="accent4"/>
            <w:tcMar>
              <w:left w:w="108" w:type="dxa"/>
              <w:right w:w="108" w:type="dxa"/>
            </w:tcMar>
          </w:tcPr>
          <w:p w14:paraId="722F130E" w14:textId="77777777" w:rsidR="00EE6C35" w:rsidRPr="00D87A99" w:rsidRDefault="00EE6C35">
            <w:pPr>
              <w:pStyle w:val="TableTextbold"/>
              <w:spacing w:before="0"/>
              <w:rPr>
                <w:color w:val="FFFFFF" w:themeColor="background1"/>
              </w:rPr>
            </w:pPr>
            <w:r w:rsidRPr="00D87A99">
              <w:rPr>
                <w:rFonts w:eastAsia="Calibri"/>
                <w:color w:val="FFFFFF" w:themeColor="background1"/>
              </w:rPr>
              <w:t>Proposed provisions</w:t>
            </w:r>
          </w:p>
        </w:tc>
        <w:tc>
          <w:tcPr>
            <w:tcW w:w="5873" w:type="dxa"/>
            <w:tcBorders>
              <w:bottom w:val="nil"/>
            </w:tcBorders>
            <w:shd w:val="clear" w:color="auto" w:fill="2C9986" w:themeFill="accent4"/>
            <w:tcMar>
              <w:left w:w="108" w:type="dxa"/>
              <w:right w:w="108" w:type="dxa"/>
            </w:tcMar>
          </w:tcPr>
          <w:p w14:paraId="12FAF653" w14:textId="77777777" w:rsidR="00EE6C35" w:rsidRPr="00D87A99" w:rsidRDefault="00EE6C35">
            <w:pPr>
              <w:pStyle w:val="TableTextbold"/>
              <w:spacing w:before="0"/>
              <w:rPr>
                <w:color w:val="FFFFFF" w:themeColor="background1"/>
              </w:rPr>
            </w:pPr>
            <w:r w:rsidRPr="00D87A99">
              <w:rPr>
                <w:rFonts w:eastAsia="Calibri"/>
                <w:color w:val="FFFFFF" w:themeColor="background1"/>
              </w:rPr>
              <w:t>Reasons</w:t>
            </w:r>
          </w:p>
        </w:tc>
      </w:tr>
      <w:tr w:rsidR="000266AF" w:rsidRPr="00D87A99" w14:paraId="43BFD53F" w14:textId="77777777" w:rsidTr="002D0AC5">
        <w:tc>
          <w:tcPr>
            <w:tcW w:w="2694" w:type="dxa"/>
            <w:tcMar>
              <w:left w:w="108" w:type="dxa"/>
              <w:right w:w="108" w:type="dxa"/>
            </w:tcMar>
          </w:tcPr>
          <w:p w14:paraId="4DE47CA8" w14:textId="757DF3EF" w:rsidR="3A05F541" w:rsidRPr="00A614D6" w:rsidRDefault="3A05F541" w:rsidP="005A00C7">
            <w:pPr>
              <w:pStyle w:val="TableText"/>
              <w:spacing w:line="234" w:lineRule="atLeast"/>
              <w:rPr>
                <w:rFonts w:ascii="Times New Roman" w:hAnsi="Times New Roman"/>
                <w:b/>
                <w:bCs/>
              </w:rPr>
            </w:pPr>
            <w:r w:rsidRPr="00A614D6">
              <w:rPr>
                <w:rFonts w:eastAsia="Calibri"/>
                <w:b/>
                <w:bCs/>
              </w:rPr>
              <w:t xml:space="preserve">R9 </w:t>
            </w:r>
            <w:r w:rsidR="3C8CAEA7" w:rsidRPr="00A614D6">
              <w:rPr>
                <w:rFonts w:eastAsia="Calibri"/>
                <w:b/>
                <w:bCs/>
              </w:rPr>
              <w:t>–</w:t>
            </w:r>
            <w:r w:rsidRPr="00A614D6">
              <w:rPr>
                <w:rFonts w:eastAsia="Calibri"/>
                <w:b/>
                <w:bCs/>
              </w:rPr>
              <w:t xml:space="preserve"> Research and trial activities that involve fed aquaculture activities for up to 7 years and under 4</w:t>
            </w:r>
            <w:r w:rsidR="7EE8CCBF" w:rsidRPr="00A614D6">
              <w:rPr>
                <w:rFonts w:eastAsia="Calibri"/>
                <w:b/>
                <w:bCs/>
              </w:rPr>
              <w:t xml:space="preserve"> </w:t>
            </w:r>
            <w:r w:rsidRPr="00A614D6">
              <w:rPr>
                <w:rFonts w:eastAsia="Calibri"/>
                <w:b/>
                <w:bCs/>
              </w:rPr>
              <w:t>ha on a farm already consented for fed aquaculture</w:t>
            </w:r>
            <w:r w:rsidRPr="00A614D6">
              <w:rPr>
                <w:rFonts w:eastAsia="Calibri"/>
                <w:b/>
                <w:bCs/>
                <w:i/>
                <w:iCs/>
              </w:rPr>
              <w:t>: controlled activity</w:t>
            </w:r>
            <w:r w:rsidR="002A1230" w:rsidRPr="00A614D6">
              <w:rPr>
                <w:rFonts w:eastAsia="Calibri"/>
                <w:b/>
                <w:bCs/>
                <w:i/>
                <w:iCs/>
              </w:rPr>
              <w:t xml:space="preserve"> </w:t>
            </w:r>
          </w:p>
        </w:tc>
        <w:tc>
          <w:tcPr>
            <w:tcW w:w="5953" w:type="dxa"/>
            <w:tcMar>
              <w:left w:w="108" w:type="dxa"/>
              <w:right w:w="108" w:type="dxa"/>
            </w:tcMar>
          </w:tcPr>
          <w:p w14:paraId="2D0C075E" w14:textId="28E684CE" w:rsidR="3A05F541" w:rsidRPr="00D87A99" w:rsidRDefault="3A05F541" w:rsidP="005A00C7">
            <w:pPr>
              <w:pStyle w:val="TableText"/>
              <w:spacing w:line="234" w:lineRule="atLeast"/>
            </w:pPr>
            <w:r w:rsidRPr="00D87A99">
              <w:rPr>
                <w:rFonts w:eastAsia="Calibri"/>
              </w:rPr>
              <w:t xml:space="preserve">Introduce a new clause that makes establishing research and trial activities that involve fed aquaculture within the consented area of an existing marine farm already consented for fed aquaculture a controlled activity. </w:t>
            </w:r>
          </w:p>
          <w:p w14:paraId="1F0A0337" w14:textId="5C9D9BAF" w:rsidR="3A05F541" w:rsidRPr="00D87A99" w:rsidRDefault="3A05F541" w:rsidP="005A00C7">
            <w:pPr>
              <w:pStyle w:val="TableText"/>
              <w:spacing w:line="234" w:lineRule="atLeast"/>
            </w:pPr>
            <w:r w:rsidRPr="00D87A99">
              <w:rPr>
                <w:rFonts w:eastAsia="Calibri"/>
              </w:rPr>
              <w:t>Entry requirements for applications to be eligible to use this regulation are below:</w:t>
            </w:r>
          </w:p>
          <w:p w14:paraId="32A1A2E8" w14:textId="4DC071C9" w:rsidR="3A05F541" w:rsidRPr="00D87A99" w:rsidRDefault="3A05F541" w:rsidP="005A00C7">
            <w:pPr>
              <w:pStyle w:val="TableBullet"/>
              <w:spacing w:line="234" w:lineRule="atLeast"/>
              <w:rPr>
                <w:rFonts w:eastAsia="Calibri"/>
              </w:rPr>
            </w:pPr>
            <w:r w:rsidRPr="00D87A99">
              <w:rPr>
                <w:rFonts w:eastAsia="Calibri"/>
              </w:rPr>
              <w:t xml:space="preserve">The activity (including associated mooring and anchorage systems) must be within the consented area of an existing marine farm </w:t>
            </w:r>
            <w:r w:rsidR="00145321" w:rsidRPr="00D87A99">
              <w:rPr>
                <w:rFonts w:eastAsia="Calibri"/>
              </w:rPr>
              <w:t xml:space="preserve">that </w:t>
            </w:r>
            <w:r w:rsidRPr="00D87A99">
              <w:rPr>
                <w:rFonts w:eastAsia="Calibri"/>
              </w:rPr>
              <w:t>is authorised for fed aquaculture.</w:t>
            </w:r>
          </w:p>
          <w:p w14:paraId="66339E27" w14:textId="540CE94A" w:rsidR="3A05F541" w:rsidRPr="00D87A99" w:rsidRDefault="3A05F541" w:rsidP="005A00C7">
            <w:pPr>
              <w:pStyle w:val="TableBullet"/>
              <w:spacing w:line="234" w:lineRule="atLeast"/>
              <w:rPr>
                <w:rFonts w:eastAsia="Calibri"/>
              </w:rPr>
            </w:pPr>
            <w:r w:rsidRPr="00D87A99">
              <w:rPr>
                <w:rFonts w:eastAsia="Calibri"/>
              </w:rPr>
              <w:t>Must either be holder of existing consent for the marine farm or have written permission of existing consent holder.</w:t>
            </w:r>
          </w:p>
          <w:p w14:paraId="4EAC3A49" w14:textId="66FED55E" w:rsidR="3A05F541" w:rsidRPr="00D87A99" w:rsidRDefault="3A05F541" w:rsidP="005A00C7">
            <w:pPr>
              <w:pStyle w:val="TableBullet"/>
              <w:spacing w:after="50" w:line="234" w:lineRule="atLeast"/>
              <w:rPr>
                <w:rFonts w:eastAsia="Calibri"/>
              </w:rPr>
            </w:pPr>
            <w:r w:rsidRPr="00D87A99">
              <w:rPr>
                <w:rFonts w:eastAsia="Calibri"/>
              </w:rPr>
              <w:lastRenderedPageBreak/>
              <w:t>The application is for an activity that is solely for research and trial purposes.</w:t>
            </w:r>
          </w:p>
          <w:p w14:paraId="7BCA6195" w14:textId="616E5CD5" w:rsidR="3A05F541" w:rsidRPr="00D87A99" w:rsidRDefault="3A05F541" w:rsidP="005A00C7">
            <w:pPr>
              <w:pStyle w:val="TableBullet"/>
              <w:spacing w:after="50" w:line="234" w:lineRule="atLeast"/>
              <w:rPr>
                <w:rFonts w:eastAsia="Calibri"/>
              </w:rPr>
            </w:pPr>
            <w:r w:rsidRPr="00D87A99">
              <w:rPr>
                <w:rFonts w:eastAsia="Calibri"/>
              </w:rPr>
              <w:t>The area occupied by the activity shall not exceed 4 ha (excluding associated mooring and anchorage systems).</w:t>
            </w:r>
          </w:p>
          <w:p w14:paraId="05E122E4" w14:textId="48482A7B" w:rsidR="3A05F541" w:rsidRPr="00D87A99" w:rsidRDefault="3A05F541" w:rsidP="005A00C7">
            <w:pPr>
              <w:pStyle w:val="TableBullet"/>
              <w:spacing w:after="50" w:line="234" w:lineRule="atLeast"/>
              <w:rPr>
                <w:rFonts w:eastAsia="Calibri"/>
              </w:rPr>
            </w:pPr>
            <w:r w:rsidRPr="00D87A99">
              <w:rPr>
                <w:rFonts w:eastAsia="Calibri"/>
              </w:rPr>
              <w:t>If the activity is not offshore (offshore meaning any location not within 2</w:t>
            </w:r>
            <w:r w:rsidR="00145321" w:rsidRPr="00D87A99">
              <w:rPr>
                <w:rFonts w:eastAsia="Calibri"/>
              </w:rPr>
              <w:t> </w:t>
            </w:r>
            <w:r w:rsidRPr="00D87A99">
              <w:rPr>
                <w:rFonts w:eastAsia="Calibri"/>
              </w:rPr>
              <w:t>km of mean high-water springs or within the harbours and other areas described in Schedule 3 of the NES-MA), the maximum height of any surface structures associated with the activity shall not exceed 5</w:t>
            </w:r>
            <w:r w:rsidR="00496430" w:rsidRPr="00D87A99">
              <w:rPr>
                <w:rFonts w:eastAsia="Calibri"/>
              </w:rPr>
              <w:t> </w:t>
            </w:r>
            <w:r w:rsidRPr="00D87A99">
              <w:rPr>
                <w:rFonts w:eastAsia="Calibri"/>
              </w:rPr>
              <w:t>m.</w:t>
            </w:r>
          </w:p>
          <w:p w14:paraId="48D413F9" w14:textId="39FFD4F1" w:rsidR="3A05F541" w:rsidRPr="00D87A99" w:rsidRDefault="3A05F541" w:rsidP="005A00C7">
            <w:pPr>
              <w:pStyle w:val="TableBullet"/>
              <w:spacing w:after="50" w:line="234" w:lineRule="atLeast"/>
              <w:rPr>
                <w:rFonts w:eastAsia="Calibri"/>
              </w:rPr>
            </w:pPr>
            <w:r w:rsidRPr="00D87A99">
              <w:rPr>
                <w:rFonts w:eastAsia="Calibri"/>
              </w:rPr>
              <w:t>The structures are not located within a structure exclusion area identified in the regional coastal plan or on an existing resource consent</w:t>
            </w:r>
            <w:r w:rsidR="00496430" w:rsidRPr="00D87A99">
              <w:rPr>
                <w:rFonts w:eastAsia="Calibri"/>
              </w:rPr>
              <w:t>.</w:t>
            </w:r>
          </w:p>
          <w:p w14:paraId="6FBD1C15" w14:textId="0628BA94" w:rsidR="3A05F541" w:rsidRPr="00D87A99" w:rsidRDefault="3A05F541" w:rsidP="005A00C7">
            <w:pPr>
              <w:pStyle w:val="TableBullet"/>
              <w:spacing w:after="50" w:line="234" w:lineRule="atLeast"/>
              <w:rPr>
                <w:rFonts w:eastAsia="Calibri"/>
              </w:rPr>
            </w:pPr>
            <w:r w:rsidRPr="00D87A99">
              <w:rPr>
                <w:rFonts w:eastAsia="Calibri"/>
              </w:rPr>
              <w:t>The activity is for a maximum period of 7 years, but no longer than the term remaining on the consent for the existing marine farm.</w:t>
            </w:r>
          </w:p>
          <w:p w14:paraId="5E62438D" w14:textId="06CABFA9" w:rsidR="3A05F541" w:rsidRPr="00D87A99" w:rsidRDefault="3A05F541" w:rsidP="005A00C7">
            <w:pPr>
              <w:pStyle w:val="TableBullet"/>
              <w:spacing w:after="50" w:line="234" w:lineRule="atLeast"/>
              <w:rPr>
                <w:rFonts w:eastAsia="Calibri"/>
              </w:rPr>
            </w:pPr>
            <w:r w:rsidRPr="00D87A99">
              <w:rPr>
                <w:rFonts w:eastAsia="Calibri"/>
              </w:rPr>
              <w:t>The proposed lapse period for the resource consent is 6 months after the date of commencement.</w:t>
            </w:r>
          </w:p>
          <w:p w14:paraId="0D7A0E91" w14:textId="429F4BA8" w:rsidR="3A05F541" w:rsidRPr="00D87A99" w:rsidRDefault="3A05F541" w:rsidP="005A00C7">
            <w:pPr>
              <w:pStyle w:val="TableBullet"/>
              <w:spacing w:after="50" w:line="234" w:lineRule="atLeast"/>
              <w:rPr>
                <w:rFonts w:eastAsia="Calibri"/>
              </w:rPr>
            </w:pPr>
            <w:r w:rsidRPr="00D87A99">
              <w:rPr>
                <w:rFonts w:eastAsia="Calibri"/>
              </w:rPr>
              <w:t xml:space="preserve">The re-consenting provisions of </w:t>
            </w:r>
            <w:r w:rsidR="00160578" w:rsidRPr="00D87A99">
              <w:rPr>
                <w:rFonts w:eastAsia="Calibri"/>
              </w:rPr>
              <w:t xml:space="preserve">the </w:t>
            </w:r>
            <w:r w:rsidRPr="00D87A99">
              <w:rPr>
                <w:rFonts w:eastAsia="Calibri"/>
              </w:rPr>
              <w:t>NES-MA do not apply to a consent granted under this rule.</w:t>
            </w:r>
          </w:p>
          <w:p w14:paraId="43DED703" w14:textId="5295FCD4" w:rsidR="3A05F541" w:rsidRPr="00D87A99" w:rsidRDefault="3A05F541" w:rsidP="005A00C7">
            <w:pPr>
              <w:pStyle w:val="TableBullet"/>
              <w:spacing w:after="50" w:line="234" w:lineRule="atLeast"/>
              <w:rPr>
                <w:rFonts w:eastAsia="Calibri"/>
              </w:rPr>
            </w:pPr>
            <w:r w:rsidRPr="00D87A99">
              <w:rPr>
                <w:rFonts w:eastAsia="Calibri"/>
              </w:rPr>
              <w:t>The same activity cannot have occurred within the same location within the last 6 months.</w:t>
            </w:r>
          </w:p>
        </w:tc>
        <w:tc>
          <w:tcPr>
            <w:tcW w:w="5873" w:type="dxa"/>
            <w:tcMar>
              <w:left w:w="108" w:type="dxa"/>
              <w:right w:w="108" w:type="dxa"/>
            </w:tcMar>
          </w:tcPr>
          <w:p w14:paraId="33ADDE3E" w14:textId="4CDC864F" w:rsidR="3A05F541" w:rsidRPr="00D87A99" w:rsidRDefault="3A05F541" w:rsidP="005A00C7">
            <w:pPr>
              <w:pStyle w:val="TableText"/>
              <w:spacing w:line="234" w:lineRule="atLeast"/>
            </w:pPr>
            <w:r w:rsidRPr="00D87A99">
              <w:rPr>
                <w:rFonts w:eastAsia="Calibri"/>
              </w:rPr>
              <w:lastRenderedPageBreak/>
              <w:t>This clause will enable small</w:t>
            </w:r>
            <w:r w:rsidR="00330A61" w:rsidRPr="00D87A99">
              <w:rPr>
                <w:rFonts w:eastAsia="Calibri"/>
              </w:rPr>
              <w:t>-</w:t>
            </w:r>
            <w:r w:rsidRPr="00D87A99">
              <w:rPr>
                <w:rFonts w:eastAsia="Calibri"/>
              </w:rPr>
              <w:t>scale research and trials involving fed aquaculture to be more easily consented in areas that already have a consent for fed aquaculture.</w:t>
            </w:r>
          </w:p>
        </w:tc>
      </w:tr>
      <w:tr w:rsidR="00B10D63" w:rsidRPr="00D87A99" w14:paraId="24968BAC" w14:textId="77777777" w:rsidTr="005A00C7">
        <w:tc>
          <w:tcPr>
            <w:tcW w:w="2694" w:type="dxa"/>
            <w:tcBorders>
              <w:bottom w:val="single" w:sz="4" w:space="0" w:color="2C9986" w:themeColor="accent4"/>
            </w:tcBorders>
            <w:tcMar>
              <w:left w:w="108" w:type="dxa"/>
              <w:right w:w="108" w:type="dxa"/>
            </w:tcMar>
          </w:tcPr>
          <w:p w14:paraId="5C2A9AC2" w14:textId="2DD5880C" w:rsidR="3A05F541" w:rsidRPr="00A614D6" w:rsidRDefault="3A05F541" w:rsidP="005A00C7">
            <w:pPr>
              <w:pStyle w:val="TableText"/>
              <w:spacing w:line="220" w:lineRule="atLeast"/>
              <w:rPr>
                <w:b/>
                <w:bCs/>
              </w:rPr>
            </w:pPr>
            <w:r w:rsidRPr="00A614D6">
              <w:rPr>
                <w:rFonts w:eastAsia="Calibri"/>
                <w:b/>
                <w:bCs/>
              </w:rPr>
              <w:t xml:space="preserve">R10 </w:t>
            </w:r>
            <w:r w:rsidR="6DF8C424" w:rsidRPr="00A614D6">
              <w:rPr>
                <w:rFonts w:eastAsia="Calibri"/>
                <w:b/>
                <w:bCs/>
              </w:rPr>
              <w:t>–</w:t>
            </w:r>
            <w:r w:rsidRPr="00A614D6">
              <w:rPr>
                <w:rFonts w:eastAsia="Calibri"/>
                <w:b/>
                <w:bCs/>
              </w:rPr>
              <w:t xml:space="preserve"> Matters of control</w:t>
            </w:r>
          </w:p>
        </w:tc>
        <w:tc>
          <w:tcPr>
            <w:tcW w:w="5953" w:type="dxa"/>
            <w:tcBorders>
              <w:bottom w:val="single" w:sz="4" w:space="0" w:color="2C9986" w:themeColor="accent4"/>
            </w:tcBorders>
            <w:tcMar>
              <w:left w:w="108" w:type="dxa"/>
              <w:right w:w="108" w:type="dxa"/>
            </w:tcMar>
          </w:tcPr>
          <w:p w14:paraId="3CDC2C57" w14:textId="3B6F0D52" w:rsidR="3A05F541" w:rsidRPr="00D87A99" w:rsidRDefault="3A05F541" w:rsidP="005A00C7">
            <w:pPr>
              <w:pStyle w:val="TableText"/>
              <w:spacing w:line="220" w:lineRule="atLeast"/>
            </w:pPr>
            <w:r w:rsidRPr="00D87A99">
              <w:rPr>
                <w:rFonts w:eastAsia="Calibri"/>
              </w:rPr>
              <w:t xml:space="preserve">Introduce a new clause for matters of control applying to R6. The matters of control relate to key effects that may need to be managed through the consenting process. Matters of control are listed in </w:t>
            </w:r>
            <w:r w:rsidR="00CE10CE">
              <w:rPr>
                <w:rFonts w:eastAsia="Calibri"/>
              </w:rPr>
              <w:t>a</w:t>
            </w:r>
            <w:r w:rsidRPr="00D87A99">
              <w:rPr>
                <w:rFonts w:eastAsia="Calibri"/>
              </w:rPr>
              <w:t xml:space="preserve">ttachment </w:t>
            </w:r>
            <w:r w:rsidR="00A037F4">
              <w:rPr>
                <w:rFonts w:eastAsia="Calibri"/>
              </w:rPr>
              <w:t>2</w:t>
            </w:r>
            <w:r w:rsidR="5F0C3899" w:rsidRPr="00D87A99">
              <w:rPr>
                <w:rFonts w:eastAsia="Calibri"/>
              </w:rPr>
              <w:t>.</w:t>
            </w:r>
            <w:r w:rsidR="00350C4E">
              <w:rPr>
                <w:rFonts w:eastAsia="Calibri"/>
              </w:rPr>
              <w:t>1</w:t>
            </w:r>
            <w:r w:rsidR="5F0C3899" w:rsidRPr="00D87A99">
              <w:rPr>
                <w:rFonts w:eastAsia="Calibri"/>
              </w:rPr>
              <w:t>.1</w:t>
            </w:r>
            <w:r w:rsidRPr="00D87A99">
              <w:rPr>
                <w:rFonts w:eastAsia="Calibri"/>
              </w:rPr>
              <w:t>.</w:t>
            </w:r>
          </w:p>
        </w:tc>
        <w:tc>
          <w:tcPr>
            <w:tcW w:w="5873" w:type="dxa"/>
            <w:tcBorders>
              <w:bottom w:val="single" w:sz="4" w:space="0" w:color="2C9986" w:themeColor="accent4"/>
            </w:tcBorders>
            <w:tcMar>
              <w:left w:w="108" w:type="dxa"/>
              <w:right w:w="108" w:type="dxa"/>
            </w:tcMar>
          </w:tcPr>
          <w:p w14:paraId="29A91D33" w14:textId="4634EC4E" w:rsidR="3A05F541" w:rsidRPr="00D87A99" w:rsidRDefault="3A05F541" w:rsidP="005A00C7">
            <w:pPr>
              <w:pStyle w:val="TableText"/>
              <w:spacing w:line="220" w:lineRule="atLeast"/>
            </w:pPr>
            <w:r w:rsidRPr="00D87A99">
              <w:rPr>
                <w:rFonts w:eastAsia="Calibri"/>
              </w:rPr>
              <w:t>This amendment will set out matters of control for research and trial consent applications under regulation R9. Matters of control were collated based on existing matters of discretion in the NES-MA to ensure a consistent approach. Matters not relevant to the policy proposal were removed.</w:t>
            </w:r>
          </w:p>
        </w:tc>
      </w:tr>
      <w:tr w:rsidR="000266AF" w:rsidRPr="00D87A99" w14:paraId="13B5CCEA" w14:textId="77777777" w:rsidTr="005A00C7">
        <w:tc>
          <w:tcPr>
            <w:tcW w:w="2694" w:type="dxa"/>
            <w:tcBorders>
              <w:bottom w:val="single" w:sz="4" w:space="0" w:color="2C9986" w:themeColor="accent4"/>
            </w:tcBorders>
            <w:tcMar>
              <w:left w:w="108" w:type="dxa"/>
              <w:right w:w="108" w:type="dxa"/>
            </w:tcMar>
          </w:tcPr>
          <w:p w14:paraId="3F09C6E9" w14:textId="469B9C4C" w:rsidR="3A05F541" w:rsidRPr="00A614D6" w:rsidRDefault="3A05F541" w:rsidP="005A00C7">
            <w:pPr>
              <w:pStyle w:val="TableText"/>
              <w:spacing w:line="220" w:lineRule="atLeast"/>
              <w:rPr>
                <w:rFonts w:eastAsia="Calibri"/>
                <w:b/>
                <w:bCs/>
              </w:rPr>
            </w:pPr>
            <w:r w:rsidRPr="00A614D6">
              <w:rPr>
                <w:rFonts w:eastAsia="Calibri"/>
                <w:b/>
                <w:bCs/>
              </w:rPr>
              <w:t xml:space="preserve">R11 </w:t>
            </w:r>
            <w:r w:rsidR="4B8802F7" w:rsidRPr="00A614D6">
              <w:rPr>
                <w:rFonts w:eastAsia="Calibri"/>
                <w:b/>
                <w:bCs/>
              </w:rPr>
              <w:t>–</w:t>
            </w:r>
            <w:r w:rsidRPr="00A614D6">
              <w:rPr>
                <w:rFonts w:eastAsia="Calibri"/>
                <w:b/>
                <w:bCs/>
              </w:rPr>
              <w:t xml:space="preserve"> Views of </w:t>
            </w:r>
            <w:proofErr w:type="spellStart"/>
            <w:r w:rsidR="67D42579" w:rsidRPr="00A614D6">
              <w:rPr>
                <w:rFonts w:eastAsia="Calibri"/>
                <w:b/>
                <w:bCs/>
              </w:rPr>
              <w:t>t</w:t>
            </w:r>
            <w:r w:rsidRPr="00A614D6">
              <w:rPr>
                <w:rFonts w:eastAsia="Calibri"/>
                <w:b/>
                <w:bCs/>
              </w:rPr>
              <w:t>angata</w:t>
            </w:r>
            <w:proofErr w:type="spellEnd"/>
            <w:r w:rsidRPr="00A614D6">
              <w:rPr>
                <w:rFonts w:eastAsia="Calibri"/>
                <w:b/>
                <w:bCs/>
              </w:rPr>
              <w:t xml:space="preserve"> whenua </w:t>
            </w:r>
          </w:p>
        </w:tc>
        <w:tc>
          <w:tcPr>
            <w:tcW w:w="5953" w:type="dxa"/>
            <w:tcBorders>
              <w:bottom w:val="single" w:sz="4" w:space="0" w:color="2C9986" w:themeColor="accent4"/>
            </w:tcBorders>
            <w:tcMar>
              <w:left w:w="108" w:type="dxa"/>
              <w:right w:w="108" w:type="dxa"/>
            </w:tcMar>
          </w:tcPr>
          <w:p w14:paraId="1CA4C22C" w14:textId="36BDD3A3" w:rsidR="3A05F541" w:rsidRPr="00D87A99" w:rsidRDefault="3A05F541" w:rsidP="005A00C7">
            <w:pPr>
              <w:pStyle w:val="TableText"/>
              <w:spacing w:line="220" w:lineRule="atLeast"/>
            </w:pPr>
            <w:r w:rsidRPr="00D87A99">
              <w:rPr>
                <w:rFonts w:eastAsia="Calibri"/>
              </w:rPr>
              <w:t xml:space="preserve">Introduce </w:t>
            </w:r>
            <w:r w:rsidR="00AA6B80" w:rsidRPr="00D87A99">
              <w:rPr>
                <w:rFonts w:eastAsia="Calibri"/>
              </w:rPr>
              <w:t xml:space="preserve">a </w:t>
            </w:r>
            <w:r w:rsidRPr="00D87A99">
              <w:rPr>
                <w:rFonts w:eastAsia="Calibri"/>
              </w:rPr>
              <w:t>new clause as follows:</w:t>
            </w:r>
          </w:p>
          <w:p w14:paraId="7DC005FD" w14:textId="38273EBA" w:rsidR="3A05F541" w:rsidRPr="00D87A99" w:rsidRDefault="3A05F541" w:rsidP="005A00C7">
            <w:pPr>
              <w:pStyle w:val="TableText"/>
              <w:spacing w:line="220" w:lineRule="atLeast"/>
            </w:pPr>
            <w:r w:rsidRPr="00D87A99">
              <w:rPr>
                <w:rFonts w:eastAsia="Calibri"/>
              </w:rPr>
              <w:t>If the application under R9 does not meet the following requirements:</w:t>
            </w:r>
          </w:p>
          <w:p w14:paraId="18A1346F" w14:textId="4D453622" w:rsidR="3A05F541" w:rsidRPr="00D87A99" w:rsidRDefault="3A05F541" w:rsidP="005A00C7">
            <w:pPr>
              <w:pStyle w:val="TableBullet"/>
              <w:spacing w:line="220" w:lineRule="atLeast"/>
              <w:rPr>
                <w:rFonts w:eastAsia="Calibri"/>
              </w:rPr>
            </w:pPr>
            <w:r w:rsidRPr="00D87A99">
              <w:rPr>
                <w:rFonts w:eastAsia="Calibri"/>
              </w:rPr>
              <w:t>the applicant has undertaken the process outlined in Schedule 6 within the previous 12 months; and</w:t>
            </w:r>
          </w:p>
          <w:p w14:paraId="52FDCD89" w14:textId="75DA4CEA" w:rsidR="3A05F541" w:rsidRPr="00D87A99" w:rsidRDefault="3A05F541" w:rsidP="005A00C7">
            <w:pPr>
              <w:pStyle w:val="TableBullet"/>
              <w:spacing w:line="220" w:lineRule="atLeast"/>
              <w:rPr>
                <w:rFonts w:eastAsia="Calibri"/>
              </w:rPr>
            </w:pPr>
            <w:r w:rsidRPr="00D87A99">
              <w:rPr>
                <w:rFonts w:eastAsia="Calibri"/>
              </w:rPr>
              <w:t>the application includes the report required by clause 5 of that schedule.</w:t>
            </w:r>
          </w:p>
          <w:p w14:paraId="3A16AE00" w14:textId="0E7B89CC" w:rsidR="3A05F541" w:rsidRPr="00D87A99" w:rsidRDefault="3A05F541" w:rsidP="005A00C7">
            <w:pPr>
              <w:pStyle w:val="TableText"/>
              <w:spacing w:line="220" w:lineRule="atLeast"/>
            </w:pPr>
            <w:r w:rsidRPr="00D87A99">
              <w:rPr>
                <w:rFonts w:eastAsia="Calibri"/>
              </w:rPr>
              <w:t>Then make the following change to the relevant matter of control in R10:</w:t>
            </w:r>
          </w:p>
          <w:p w14:paraId="55BBCFD3" w14:textId="33F6A6F5" w:rsidR="3A05F541" w:rsidRPr="00D87A99" w:rsidRDefault="3A05F541" w:rsidP="005A00C7">
            <w:pPr>
              <w:pStyle w:val="TableText"/>
              <w:spacing w:line="220" w:lineRule="atLeast"/>
            </w:pPr>
            <w:r w:rsidRPr="00CB144C">
              <w:rPr>
                <w:rFonts w:eastAsia="Calibri"/>
                <w:strike/>
              </w:rPr>
              <w:t>The effects of the activity on matters identified in the report required by clause 5 of Schedule 6</w:t>
            </w:r>
            <w:r w:rsidRPr="00D87A99">
              <w:rPr>
                <w:rFonts w:eastAsia="Calibri"/>
              </w:rPr>
              <w:t xml:space="preserve"> </w:t>
            </w:r>
            <w:r w:rsidRPr="00CB144C">
              <w:rPr>
                <w:rFonts w:eastAsia="Calibri"/>
                <w:u w:val="single"/>
              </w:rPr>
              <w:t xml:space="preserve">The effects of the activity on </w:t>
            </w:r>
            <w:proofErr w:type="spellStart"/>
            <w:r w:rsidRPr="00CB144C">
              <w:rPr>
                <w:rFonts w:eastAsia="Calibri"/>
                <w:u w:val="single"/>
              </w:rPr>
              <w:t>tangata</w:t>
            </w:r>
            <w:proofErr w:type="spellEnd"/>
            <w:r w:rsidRPr="00CB144C">
              <w:rPr>
                <w:rFonts w:eastAsia="Calibri"/>
                <w:u w:val="single"/>
              </w:rPr>
              <w:t xml:space="preserve"> whenua values.</w:t>
            </w:r>
          </w:p>
        </w:tc>
        <w:tc>
          <w:tcPr>
            <w:tcW w:w="5873" w:type="dxa"/>
            <w:tcBorders>
              <w:bottom w:val="single" w:sz="4" w:space="0" w:color="2C9986" w:themeColor="accent4"/>
            </w:tcBorders>
            <w:tcMar>
              <w:left w:w="108" w:type="dxa"/>
              <w:right w:w="108" w:type="dxa"/>
            </w:tcMar>
          </w:tcPr>
          <w:p w14:paraId="505F5CC3" w14:textId="72B0FBF3" w:rsidR="3A05F541" w:rsidRPr="00D87A99" w:rsidRDefault="3A05F541" w:rsidP="005A00C7">
            <w:pPr>
              <w:pStyle w:val="TableText"/>
              <w:spacing w:line="220" w:lineRule="atLeast"/>
            </w:pPr>
            <w:r w:rsidRPr="00D87A99">
              <w:rPr>
                <w:rFonts w:eastAsia="Calibri"/>
              </w:rPr>
              <w:t xml:space="preserve">This clause applies the Schedule 6 process for seeking views of </w:t>
            </w:r>
            <w:proofErr w:type="spellStart"/>
            <w:r w:rsidRPr="00D87A99">
              <w:rPr>
                <w:rFonts w:eastAsia="Calibri"/>
              </w:rPr>
              <w:t>tangata</w:t>
            </w:r>
            <w:proofErr w:type="spellEnd"/>
            <w:r w:rsidRPr="00D87A99">
              <w:rPr>
                <w:rFonts w:eastAsia="Calibri"/>
              </w:rPr>
              <w:t xml:space="preserve"> whenua on draft applications to this research and trial proposal, in the same way that it applies to applications for replacement consents under the NES</w:t>
            </w:r>
            <w:r w:rsidR="00B56D08" w:rsidRPr="00D87A99">
              <w:rPr>
                <w:rFonts w:eastAsia="Calibri"/>
              </w:rPr>
              <w:noBreakHyphen/>
            </w:r>
            <w:r w:rsidRPr="00D87A99">
              <w:rPr>
                <w:rFonts w:eastAsia="Calibri"/>
              </w:rPr>
              <w:t>MA currently.</w:t>
            </w:r>
            <w:r w:rsidR="00F62D6F" w:rsidRPr="00D87A99">
              <w:rPr>
                <w:rFonts w:eastAsia="Calibri"/>
              </w:rPr>
              <w:t xml:space="preserve"> </w:t>
            </w:r>
          </w:p>
        </w:tc>
      </w:tr>
    </w:tbl>
    <w:p w14:paraId="71781794" w14:textId="77777777" w:rsidR="00371E9C" w:rsidRPr="00D87A99" w:rsidRDefault="00371E9C" w:rsidP="006712E2">
      <w:pPr>
        <w:pStyle w:val="BodyText"/>
      </w:pPr>
    </w:p>
    <w:tbl>
      <w:tblPr>
        <w:tblStyle w:val="TableGrid"/>
        <w:tblW w:w="14520" w:type="dxa"/>
        <w:tblBorders>
          <w:top w:val="single" w:sz="4" w:space="0" w:color="2C9986" w:themeColor="accent4"/>
          <w:left w:val="none" w:sz="0" w:space="0" w:color="auto"/>
          <w:bottom w:val="single" w:sz="4" w:space="0" w:color="2C9986" w:themeColor="accent4"/>
          <w:right w:val="none" w:sz="0" w:space="0" w:color="auto"/>
          <w:insideH w:val="single" w:sz="4" w:space="0" w:color="2C9986" w:themeColor="accent4"/>
          <w:insideV w:val="single" w:sz="4" w:space="0" w:color="2C9986" w:themeColor="accent4"/>
        </w:tblBorders>
        <w:tblLayout w:type="fixed"/>
        <w:tblCellMar>
          <w:left w:w="85" w:type="dxa"/>
          <w:right w:w="85" w:type="dxa"/>
        </w:tblCellMar>
        <w:tblLook w:val="04A0" w:firstRow="1" w:lastRow="0" w:firstColumn="1" w:lastColumn="0" w:noHBand="0" w:noVBand="1"/>
      </w:tblPr>
      <w:tblGrid>
        <w:gridCol w:w="2694"/>
        <w:gridCol w:w="5953"/>
        <w:gridCol w:w="5873"/>
      </w:tblGrid>
      <w:tr w:rsidR="006712E2" w:rsidRPr="00D87A99" w14:paraId="6451B912" w14:textId="77777777">
        <w:trPr>
          <w:tblHeader/>
        </w:trPr>
        <w:tc>
          <w:tcPr>
            <w:tcW w:w="14520" w:type="dxa"/>
            <w:gridSpan w:val="3"/>
            <w:tcBorders>
              <w:bottom w:val="single" w:sz="4" w:space="0" w:color="2C9986" w:themeColor="accent4"/>
            </w:tcBorders>
            <w:shd w:val="clear" w:color="auto" w:fill="2C9986" w:themeFill="accent4"/>
            <w:tcMar>
              <w:left w:w="108" w:type="dxa"/>
              <w:right w:w="108" w:type="dxa"/>
            </w:tcMar>
          </w:tcPr>
          <w:p w14:paraId="616B16AC" w14:textId="77777777" w:rsidR="006712E2" w:rsidRPr="00D87A99" w:rsidRDefault="006712E2">
            <w:pPr>
              <w:pStyle w:val="TableTextbold"/>
              <w:spacing w:after="0"/>
              <w:rPr>
                <w:color w:val="FFFFFF" w:themeColor="background1"/>
              </w:rPr>
            </w:pPr>
            <w:r w:rsidRPr="00D87A99">
              <w:rPr>
                <w:rFonts w:eastAsia="Calibri"/>
                <w:color w:val="FFFFFF" w:themeColor="background1"/>
              </w:rPr>
              <w:t>PROPOSALS FOR NEW REGULATIONS</w:t>
            </w:r>
          </w:p>
        </w:tc>
      </w:tr>
      <w:tr w:rsidR="00F11AA1" w:rsidRPr="00D87A99" w14:paraId="3EA95A13" w14:textId="77777777" w:rsidTr="00C13742">
        <w:trPr>
          <w:tblHeader/>
        </w:trPr>
        <w:tc>
          <w:tcPr>
            <w:tcW w:w="14520" w:type="dxa"/>
            <w:gridSpan w:val="3"/>
            <w:shd w:val="clear" w:color="auto" w:fill="2C9986" w:themeFill="accent4"/>
            <w:tcMar>
              <w:left w:w="108" w:type="dxa"/>
              <w:right w:w="108" w:type="dxa"/>
            </w:tcMar>
          </w:tcPr>
          <w:p w14:paraId="332F9F86" w14:textId="1E9D79F7" w:rsidR="3A05F541" w:rsidRPr="00D87A99" w:rsidRDefault="3A05F541" w:rsidP="001C6682">
            <w:pPr>
              <w:pStyle w:val="TableTextbold"/>
              <w:rPr>
                <w:color w:val="FFFFFF" w:themeColor="background1"/>
              </w:rPr>
            </w:pPr>
            <w:r w:rsidRPr="00D87A99">
              <w:rPr>
                <w:rFonts w:eastAsia="Calibri"/>
                <w:color w:val="FFFFFF" w:themeColor="background1"/>
              </w:rPr>
              <w:t xml:space="preserve">Research and trials involving fed aquaculture on a farm not consented for fed aquaculture </w:t>
            </w:r>
          </w:p>
        </w:tc>
      </w:tr>
      <w:tr w:rsidR="00C13742" w:rsidRPr="00D87A99" w14:paraId="2A83B596" w14:textId="77777777" w:rsidTr="00C13742">
        <w:trPr>
          <w:tblHeader/>
        </w:trPr>
        <w:tc>
          <w:tcPr>
            <w:tcW w:w="2694" w:type="dxa"/>
            <w:tcBorders>
              <w:bottom w:val="nil"/>
            </w:tcBorders>
            <w:shd w:val="clear" w:color="auto" w:fill="2C9986" w:themeFill="accent4"/>
            <w:tcMar>
              <w:left w:w="108" w:type="dxa"/>
              <w:right w:w="108" w:type="dxa"/>
            </w:tcMar>
          </w:tcPr>
          <w:p w14:paraId="7C0D5B0D" w14:textId="3B49C5DA" w:rsidR="00C13742" w:rsidRPr="00D87A99" w:rsidRDefault="00C13742">
            <w:pPr>
              <w:pStyle w:val="TableTextbold"/>
              <w:spacing w:before="0"/>
              <w:rPr>
                <w:color w:val="FFFFFF" w:themeColor="background1"/>
              </w:rPr>
            </w:pPr>
            <w:r w:rsidRPr="00D87A99">
              <w:rPr>
                <w:rFonts w:eastAsia="Calibri"/>
                <w:color w:val="FFFFFF" w:themeColor="background1"/>
              </w:rPr>
              <w:t xml:space="preserve">Regulation </w:t>
            </w:r>
          </w:p>
        </w:tc>
        <w:tc>
          <w:tcPr>
            <w:tcW w:w="5953" w:type="dxa"/>
            <w:tcBorders>
              <w:bottom w:val="nil"/>
            </w:tcBorders>
            <w:shd w:val="clear" w:color="auto" w:fill="2C9986" w:themeFill="accent4"/>
            <w:tcMar>
              <w:left w:w="108" w:type="dxa"/>
              <w:right w:w="108" w:type="dxa"/>
            </w:tcMar>
          </w:tcPr>
          <w:p w14:paraId="276B0F1D" w14:textId="77777777" w:rsidR="00C13742" w:rsidRPr="00D87A99" w:rsidRDefault="00C13742">
            <w:pPr>
              <w:pStyle w:val="TableTextbold"/>
              <w:spacing w:before="0"/>
              <w:rPr>
                <w:color w:val="FFFFFF" w:themeColor="background1"/>
              </w:rPr>
            </w:pPr>
            <w:r w:rsidRPr="00D87A99">
              <w:rPr>
                <w:rFonts w:eastAsia="Calibri"/>
                <w:color w:val="FFFFFF" w:themeColor="background1"/>
              </w:rPr>
              <w:t>Proposed provisions</w:t>
            </w:r>
          </w:p>
        </w:tc>
        <w:tc>
          <w:tcPr>
            <w:tcW w:w="5873" w:type="dxa"/>
            <w:tcBorders>
              <w:bottom w:val="nil"/>
            </w:tcBorders>
            <w:shd w:val="clear" w:color="auto" w:fill="2C9986" w:themeFill="accent4"/>
            <w:tcMar>
              <w:left w:w="108" w:type="dxa"/>
              <w:right w:w="108" w:type="dxa"/>
            </w:tcMar>
          </w:tcPr>
          <w:p w14:paraId="512F9C15" w14:textId="77777777" w:rsidR="00C13742" w:rsidRPr="00D87A99" w:rsidRDefault="00C13742">
            <w:pPr>
              <w:pStyle w:val="TableTextbold"/>
              <w:spacing w:before="0"/>
              <w:rPr>
                <w:color w:val="FFFFFF" w:themeColor="background1"/>
              </w:rPr>
            </w:pPr>
            <w:r w:rsidRPr="00D87A99">
              <w:rPr>
                <w:rFonts w:eastAsia="Calibri"/>
                <w:color w:val="FFFFFF" w:themeColor="background1"/>
              </w:rPr>
              <w:t>Reasons</w:t>
            </w:r>
          </w:p>
        </w:tc>
      </w:tr>
      <w:tr w:rsidR="002D6E5E" w:rsidRPr="00D87A99" w14:paraId="5B5512EC" w14:textId="77777777" w:rsidTr="002D0AC5">
        <w:tc>
          <w:tcPr>
            <w:tcW w:w="2694" w:type="dxa"/>
            <w:tcMar>
              <w:left w:w="108" w:type="dxa"/>
              <w:right w:w="108" w:type="dxa"/>
            </w:tcMar>
          </w:tcPr>
          <w:p w14:paraId="1AA9ABBF" w14:textId="1420F5F3" w:rsidR="3A05F541" w:rsidRPr="00A614D6" w:rsidRDefault="3A05F541" w:rsidP="001C6682">
            <w:pPr>
              <w:pStyle w:val="TableText"/>
              <w:rPr>
                <w:b/>
                <w:bCs/>
              </w:rPr>
            </w:pPr>
            <w:r w:rsidRPr="00A614D6">
              <w:rPr>
                <w:rFonts w:eastAsia="Calibri"/>
                <w:b/>
                <w:bCs/>
              </w:rPr>
              <w:t xml:space="preserve">R12 </w:t>
            </w:r>
            <w:r w:rsidR="17D6123F" w:rsidRPr="00A614D6">
              <w:rPr>
                <w:rFonts w:eastAsia="Calibri"/>
                <w:b/>
                <w:bCs/>
              </w:rPr>
              <w:t>–</w:t>
            </w:r>
            <w:r w:rsidRPr="00A614D6">
              <w:rPr>
                <w:rFonts w:eastAsia="Calibri"/>
                <w:b/>
                <w:bCs/>
              </w:rPr>
              <w:t xml:space="preserve"> Research and trial activities on existing marine farms that involve fed aquaculture activities for up to 7 years and under 4</w:t>
            </w:r>
            <w:r w:rsidR="00DC1CBE" w:rsidRPr="00A614D6">
              <w:rPr>
                <w:rFonts w:eastAsia="Calibri"/>
                <w:b/>
                <w:bCs/>
              </w:rPr>
              <w:t> </w:t>
            </w:r>
            <w:r w:rsidRPr="00A614D6">
              <w:rPr>
                <w:rFonts w:eastAsia="Calibri"/>
                <w:b/>
                <w:bCs/>
              </w:rPr>
              <w:t>ha on a farm not consented for fed aquaculture</w:t>
            </w:r>
            <w:r w:rsidRPr="00A614D6">
              <w:rPr>
                <w:rFonts w:eastAsia="Calibri"/>
                <w:b/>
                <w:bCs/>
                <w:i/>
                <w:iCs/>
              </w:rPr>
              <w:t>: restricted discretionary activity</w:t>
            </w:r>
          </w:p>
        </w:tc>
        <w:tc>
          <w:tcPr>
            <w:tcW w:w="5953" w:type="dxa"/>
            <w:tcMar>
              <w:left w:w="108" w:type="dxa"/>
              <w:right w:w="108" w:type="dxa"/>
            </w:tcMar>
          </w:tcPr>
          <w:p w14:paraId="57577047" w14:textId="36DC0D05" w:rsidR="3A05F541" w:rsidRPr="00D87A99" w:rsidRDefault="3A05F541" w:rsidP="001C6682">
            <w:pPr>
              <w:pStyle w:val="TableText"/>
            </w:pPr>
            <w:r w:rsidRPr="00D87A99">
              <w:rPr>
                <w:rFonts w:eastAsia="Calibri"/>
              </w:rPr>
              <w:t>Introduce a new clause that makes adding research and trial activities that involve fed aquaculture within the consented area of an existing marine farm not consented for fed aquaculture activities a restricted discretionary activity.</w:t>
            </w:r>
          </w:p>
          <w:p w14:paraId="2544F532" w14:textId="413B4F3C" w:rsidR="3A05F541" w:rsidRPr="00D87A99" w:rsidRDefault="3A05F541" w:rsidP="001C6682">
            <w:pPr>
              <w:pStyle w:val="TableText"/>
            </w:pPr>
            <w:r w:rsidRPr="00D87A99">
              <w:rPr>
                <w:rFonts w:eastAsia="Calibri"/>
              </w:rPr>
              <w:t>Entry requirements for applications to be eligible to use this regulation are below:</w:t>
            </w:r>
          </w:p>
          <w:p w14:paraId="0B7B7DC3" w14:textId="7270B47E" w:rsidR="3A05F541" w:rsidRPr="00D87A99" w:rsidRDefault="3A05F541" w:rsidP="001C6682">
            <w:pPr>
              <w:pStyle w:val="TableBullet"/>
              <w:rPr>
                <w:rFonts w:eastAsia="Calibri"/>
              </w:rPr>
            </w:pPr>
            <w:r w:rsidRPr="00D87A99">
              <w:rPr>
                <w:rFonts w:eastAsia="Calibri"/>
              </w:rPr>
              <w:t>The activity (including associated mooring and anchorage systems) must be within the consented area of an existing marine farm.</w:t>
            </w:r>
          </w:p>
          <w:p w14:paraId="2E62D4BF" w14:textId="2687B3DF" w:rsidR="3A05F541" w:rsidRPr="00D87A99" w:rsidRDefault="3A05F541" w:rsidP="001C6682">
            <w:pPr>
              <w:pStyle w:val="TableBullet"/>
              <w:rPr>
                <w:rFonts w:eastAsia="Calibri"/>
              </w:rPr>
            </w:pPr>
            <w:r w:rsidRPr="00D87A99">
              <w:rPr>
                <w:rFonts w:eastAsia="Calibri"/>
              </w:rPr>
              <w:t>Must either be holder of existing consent for the marine farm or have written permission of existing consent holder.</w:t>
            </w:r>
          </w:p>
          <w:p w14:paraId="2584275C" w14:textId="62EF5DF0" w:rsidR="3A05F541" w:rsidRPr="00D87A99" w:rsidRDefault="3A05F541" w:rsidP="001C6682">
            <w:pPr>
              <w:pStyle w:val="TableBullet"/>
              <w:rPr>
                <w:rFonts w:eastAsia="Calibri"/>
              </w:rPr>
            </w:pPr>
            <w:r w:rsidRPr="00D87A99">
              <w:rPr>
                <w:rFonts w:eastAsia="Calibri"/>
              </w:rPr>
              <w:t>The application is for an activity that is solely for research and trial purposes.</w:t>
            </w:r>
          </w:p>
          <w:p w14:paraId="1F749FAB" w14:textId="13A636F3" w:rsidR="3A05F541" w:rsidRPr="00D87A99" w:rsidRDefault="3A05F541" w:rsidP="001C6682">
            <w:pPr>
              <w:pStyle w:val="TableBullet"/>
              <w:rPr>
                <w:rFonts w:eastAsia="Calibri"/>
              </w:rPr>
            </w:pPr>
            <w:r w:rsidRPr="00D87A99">
              <w:rPr>
                <w:rFonts w:eastAsia="Calibri"/>
              </w:rPr>
              <w:t>The area occupied by the activity shall not exceed 4 ha (excluding associated mooring and anchorage systems).</w:t>
            </w:r>
          </w:p>
          <w:p w14:paraId="797CBC01" w14:textId="2CE9BC8D" w:rsidR="3A05F541" w:rsidRPr="00D87A99" w:rsidRDefault="3A05F541" w:rsidP="001C6682">
            <w:pPr>
              <w:pStyle w:val="TableBullet"/>
              <w:rPr>
                <w:rFonts w:eastAsia="Calibri"/>
              </w:rPr>
            </w:pPr>
            <w:r w:rsidRPr="00D87A99">
              <w:rPr>
                <w:rFonts w:eastAsia="Calibri"/>
              </w:rPr>
              <w:t>The structures are not located within a structure exclusion area identified in the regional coastal plan or on an existing resource consent.</w:t>
            </w:r>
          </w:p>
          <w:p w14:paraId="1391FC1F" w14:textId="78D366F7" w:rsidR="3A05F541" w:rsidRPr="00D87A99" w:rsidRDefault="3A05F541" w:rsidP="001C6682">
            <w:pPr>
              <w:pStyle w:val="TableBullet"/>
              <w:rPr>
                <w:rFonts w:eastAsia="Calibri"/>
              </w:rPr>
            </w:pPr>
            <w:r w:rsidRPr="00D87A99">
              <w:rPr>
                <w:rFonts w:eastAsia="Calibri"/>
              </w:rPr>
              <w:t>The activity is for a maximum period of 7 years, but no longer than the term remaining on the consent for the existing marine farm.</w:t>
            </w:r>
          </w:p>
          <w:p w14:paraId="3F47D140" w14:textId="40F4DD0F" w:rsidR="3A05F541" w:rsidRPr="00D87A99" w:rsidRDefault="3A05F541" w:rsidP="001C6682">
            <w:pPr>
              <w:pStyle w:val="TableBullet"/>
              <w:rPr>
                <w:rFonts w:eastAsia="Calibri"/>
              </w:rPr>
            </w:pPr>
            <w:r w:rsidRPr="00D87A99">
              <w:rPr>
                <w:rFonts w:eastAsia="Calibri"/>
              </w:rPr>
              <w:t>The proposed lapse period for the resource consent is 6 months after the date of commencement.</w:t>
            </w:r>
          </w:p>
          <w:p w14:paraId="144ACAD1" w14:textId="46484191" w:rsidR="3A05F541" w:rsidRPr="00D87A99" w:rsidRDefault="3A05F541" w:rsidP="001C6682">
            <w:pPr>
              <w:pStyle w:val="TableBullet"/>
              <w:rPr>
                <w:rFonts w:eastAsia="Calibri"/>
              </w:rPr>
            </w:pPr>
            <w:r w:rsidRPr="00D87A99">
              <w:rPr>
                <w:rFonts w:eastAsia="Calibri"/>
              </w:rPr>
              <w:t xml:space="preserve">The re-consenting provisions of </w:t>
            </w:r>
            <w:r w:rsidR="00160578" w:rsidRPr="00D87A99">
              <w:rPr>
                <w:rFonts w:eastAsia="Calibri"/>
              </w:rPr>
              <w:t xml:space="preserve">the </w:t>
            </w:r>
            <w:r w:rsidRPr="00D87A99">
              <w:rPr>
                <w:rFonts w:eastAsia="Calibri"/>
              </w:rPr>
              <w:t>NES-MA do not apply to a consent granted under this rule.</w:t>
            </w:r>
          </w:p>
        </w:tc>
        <w:tc>
          <w:tcPr>
            <w:tcW w:w="5873" w:type="dxa"/>
            <w:tcMar>
              <w:left w:w="108" w:type="dxa"/>
              <w:right w:w="108" w:type="dxa"/>
            </w:tcMar>
          </w:tcPr>
          <w:p w14:paraId="305FCD13" w14:textId="718ECB17" w:rsidR="3A05F541" w:rsidRPr="00D87A99" w:rsidRDefault="3A05F541" w:rsidP="001C6682">
            <w:pPr>
              <w:pStyle w:val="TableText"/>
            </w:pPr>
            <w:r w:rsidRPr="00D87A99">
              <w:rPr>
                <w:rFonts w:eastAsia="Calibri"/>
              </w:rPr>
              <w:t>This clause will enable small</w:t>
            </w:r>
            <w:r w:rsidR="000006BB" w:rsidRPr="00D87A99">
              <w:rPr>
                <w:rFonts w:eastAsia="Calibri"/>
              </w:rPr>
              <w:t>-</w:t>
            </w:r>
            <w:r w:rsidRPr="00D87A99">
              <w:rPr>
                <w:rFonts w:eastAsia="Calibri"/>
              </w:rPr>
              <w:t>scale research and trials involving fed aquaculture to be more easily consented in areas that already do not have a consent for fed aquaculture.</w:t>
            </w:r>
          </w:p>
        </w:tc>
      </w:tr>
      <w:tr w:rsidR="002D6E5E" w:rsidRPr="00D87A99" w14:paraId="04BFE9C3" w14:textId="77777777" w:rsidTr="002D0AC5">
        <w:tc>
          <w:tcPr>
            <w:tcW w:w="2694" w:type="dxa"/>
            <w:tcMar>
              <w:left w:w="108" w:type="dxa"/>
              <w:right w:w="108" w:type="dxa"/>
            </w:tcMar>
          </w:tcPr>
          <w:p w14:paraId="48EC87BA" w14:textId="7AE177BB" w:rsidR="3A05F541" w:rsidRPr="00A614D6" w:rsidRDefault="3A05F541" w:rsidP="00F11AA1">
            <w:pPr>
              <w:pStyle w:val="TableText"/>
              <w:rPr>
                <w:b/>
                <w:bCs/>
              </w:rPr>
            </w:pPr>
            <w:r w:rsidRPr="00A614D6">
              <w:rPr>
                <w:rFonts w:eastAsia="Calibri"/>
                <w:b/>
                <w:bCs/>
              </w:rPr>
              <w:t xml:space="preserve">R13 </w:t>
            </w:r>
            <w:r w:rsidR="091850B3" w:rsidRPr="00A614D6">
              <w:rPr>
                <w:rFonts w:eastAsia="Calibri"/>
                <w:b/>
                <w:bCs/>
              </w:rPr>
              <w:t>–</w:t>
            </w:r>
            <w:r w:rsidRPr="00A614D6">
              <w:rPr>
                <w:rFonts w:eastAsia="Calibri"/>
                <w:b/>
                <w:bCs/>
              </w:rPr>
              <w:t xml:space="preserve"> Matters of discretion </w:t>
            </w:r>
          </w:p>
        </w:tc>
        <w:tc>
          <w:tcPr>
            <w:tcW w:w="5953" w:type="dxa"/>
            <w:tcMar>
              <w:left w:w="108" w:type="dxa"/>
              <w:right w:w="108" w:type="dxa"/>
            </w:tcMar>
          </w:tcPr>
          <w:p w14:paraId="3DB07D7F" w14:textId="082EBF12" w:rsidR="3A05F541" w:rsidRPr="00D87A99" w:rsidRDefault="3A05F541" w:rsidP="00F11AA1">
            <w:pPr>
              <w:pStyle w:val="TableText"/>
            </w:pPr>
            <w:r w:rsidRPr="00D87A99">
              <w:rPr>
                <w:rFonts w:eastAsia="Calibri"/>
              </w:rPr>
              <w:t xml:space="preserve">Introduce a new clause for matters of discretion applying to R12. The matters of discretion relate to key effects that may need to be managed through the consenting process. Matters of discretion are listed in </w:t>
            </w:r>
            <w:r w:rsidR="00CE10CE">
              <w:rPr>
                <w:rFonts w:eastAsia="Calibri"/>
              </w:rPr>
              <w:t>a</w:t>
            </w:r>
            <w:r w:rsidRPr="00D87A99">
              <w:rPr>
                <w:rFonts w:eastAsia="Calibri"/>
              </w:rPr>
              <w:t xml:space="preserve">ttachment </w:t>
            </w:r>
            <w:r w:rsidR="00A037F4">
              <w:rPr>
                <w:rFonts w:eastAsia="Calibri"/>
              </w:rPr>
              <w:t>2</w:t>
            </w:r>
            <w:r w:rsidR="5F0C3899" w:rsidRPr="00D87A99">
              <w:rPr>
                <w:rFonts w:eastAsia="Calibri"/>
              </w:rPr>
              <w:t>.</w:t>
            </w:r>
            <w:r w:rsidR="006C6C4C">
              <w:rPr>
                <w:rFonts w:eastAsia="Calibri"/>
              </w:rPr>
              <w:t>1</w:t>
            </w:r>
            <w:r w:rsidR="5F0C3899" w:rsidRPr="00D87A99">
              <w:rPr>
                <w:rFonts w:eastAsia="Calibri"/>
              </w:rPr>
              <w:t>.1</w:t>
            </w:r>
            <w:r w:rsidRPr="00D87A99">
              <w:rPr>
                <w:rFonts w:eastAsia="Calibri"/>
              </w:rPr>
              <w:t>.</w:t>
            </w:r>
          </w:p>
        </w:tc>
        <w:tc>
          <w:tcPr>
            <w:tcW w:w="5873" w:type="dxa"/>
            <w:tcMar>
              <w:left w:w="108" w:type="dxa"/>
              <w:right w:w="108" w:type="dxa"/>
            </w:tcMar>
          </w:tcPr>
          <w:p w14:paraId="364AA511" w14:textId="0EC74994" w:rsidR="3A05F541" w:rsidRPr="00D87A99" w:rsidRDefault="3A05F541" w:rsidP="00F11AA1">
            <w:pPr>
              <w:pStyle w:val="TableText"/>
            </w:pPr>
            <w:r w:rsidRPr="00D87A99">
              <w:rPr>
                <w:rFonts w:eastAsia="Calibri"/>
              </w:rPr>
              <w:t>This amendment will set out matters of discretion for research and trial consent applications under regulation R12. Matters of discretion were collated based on existing matters of discretion in the NES-MA to ensure a consistent approach. Matters not relevant to the policy proposal were removed.</w:t>
            </w:r>
          </w:p>
        </w:tc>
      </w:tr>
      <w:tr w:rsidR="00B10D63" w:rsidRPr="00D87A99" w14:paraId="4586FE35" w14:textId="77777777" w:rsidTr="002D0AC5">
        <w:tc>
          <w:tcPr>
            <w:tcW w:w="2694" w:type="dxa"/>
            <w:tcMar>
              <w:left w:w="108" w:type="dxa"/>
              <w:right w:w="108" w:type="dxa"/>
            </w:tcMar>
          </w:tcPr>
          <w:p w14:paraId="3F212571" w14:textId="034378C7" w:rsidR="3A05F541" w:rsidRPr="00A614D6" w:rsidRDefault="3A05F541" w:rsidP="005A00C7">
            <w:pPr>
              <w:pStyle w:val="TableText"/>
              <w:keepNext/>
              <w:rPr>
                <w:rFonts w:eastAsia="Calibri"/>
                <w:b/>
                <w:bCs/>
              </w:rPr>
            </w:pPr>
            <w:r w:rsidRPr="00A614D6">
              <w:rPr>
                <w:rFonts w:eastAsia="Calibri"/>
                <w:b/>
                <w:bCs/>
              </w:rPr>
              <w:lastRenderedPageBreak/>
              <w:t xml:space="preserve">R14 </w:t>
            </w:r>
            <w:r w:rsidR="161549CC" w:rsidRPr="00A614D6">
              <w:rPr>
                <w:rFonts w:eastAsia="Calibri"/>
                <w:b/>
                <w:bCs/>
              </w:rPr>
              <w:t>–</w:t>
            </w:r>
            <w:r w:rsidRPr="00A614D6">
              <w:rPr>
                <w:rFonts w:eastAsia="Calibri"/>
                <w:b/>
                <w:bCs/>
              </w:rPr>
              <w:t xml:space="preserve"> Views of </w:t>
            </w:r>
            <w:proofErr w:type="spellStart"/>
            <w:r w:rsidR="3CFA024F" w:rsidRPr="00A614D6">
              <w:rPr>
                <w:rFonts w:eastAsia="Calibri"/>
                <w:b/>
                <w:bCs/>
              </w:rPr>
              <w:t>t</w:t>
            </w:r>
            <w:r w:rsidRPr="00A614D6">
              <w:rPr>
                <w:rFonts w:eastAsia="Calibri"/>
                <w:b/>
                <w:bCs/>
              </w:rPr>
              <w:t>angata</w:t>
            </w:r>
            <w:proofErr w:type="spellEnd"/>
            <w:r w:rsidRPr="00A614D6">
              <w:rPr>
                <w:rFonts w:eastAsia="Calibri"/>
                <w:b/>
                <w:bCs/>
              </w:rPr>
              <w:t xml:space="preserve"> whenua</w:t>
            </w:r>
          </w:p>
        </w:tc>
        <w:tc>
          <w:tcPr>
            <w:tcW w:w="5953" w:type="dxa"/>
            <w:tcMar>
              <w:left w:w="108" w:type="dxa"/>
              <w:right w:w="108" w:type="dxa"/>
            </w:tcMar>
          </w:tcPr>
          <w:p w14:paraId="23A9AF9A" w14:textId="693CC32B" w:rsidR="3A05F541" w:rsidRPr="00D87A99" w:rsidRDefault="3A05F541" w:rsidP="00F11AA1">
            <w:pPr>
              <w:pStyle w:val="TableText"/>
            </w:pPr>
            <w:r w:rsidRPr="00D87A99">
              <w:rPr>
                <w:rFonts w:eastAsia="Calibri"/>
              </w:rPr>
              <w:t xml:space="preserve">Introduce </w:t>
            </w:r>
            <w:r w:rsidR="00461145" w:rsidRPr="00D87A99">
              <w:rPr>
                <w:rFonts w:eastAsia="Calibri"/>
              </w:rPr>
              <w:t xml:space="preserve">a </w:t>
            </w:r>
            <w:r w:rsidRPr="00D87A99">
              <w:rPr>
                <w:rFonts w:eastAsia="Calibri"/>
              </w:rPr>
              <w:t>new clause as follows:</w:t>
            </w:r>
          </w:p>
          <w:p w14:paraId="6BAA138B" w14:textId="08DBEFB0" w:rsidR="3A05F541" w:rsidRPr="00D87A99" w:rsidRDefault="3A05F541" w:rsidP="00F11AA1">
            <w:pPr>
              <w:pStyle w:val="TableText"/>
            </w:pPr>
            <w:r w:rsidRPr="00D87A99">
              <w:rPr>
                <w:rFonts w:eastAsia="Calibri"/>
              </w:rPr>
              <w:t>If the application under R12 does not meet the following requirements:</w:t>
            </w:r>
          </w:p>
          <w:p w14:paraId="0B6BC78B" w14:textId="2E4F0A38" w:rsidR="3A05F541" w:rsidRPr="00D87A99" w:rsidRDefault="3A05F541" w:rsidP="00F11AA1">
            <w:pPr>
              <w:pStyle w:val="TableBullet"/>
              <w:rPr>
                <w:rFonts w:eastAsia="Calibri"/>
              </w:rPr>
            </w:pPr>
            <w:r w:rsidRPr="00D87A99">
              <w:rPr>
                <w:rFonts w:eastAsia="Calibri"/>
              </w:rPr>
              <w:t>the applicant has undertaken the process outlined in Schedule 6 within the previous 12 months; and</w:t>
            </w:r>
          </w:p>
          <w:p w14:paraId="0D8D6A71" w14:textId="7A91070E" w:rsidR="3A05F541" w:rsidRPr="00D87A99" w:rsidRDefault="3A05F541" w:rsidP="00F11AA1">
            <w:pPr>
              <w:pStyle w:val="TableBullet"/>
              <w:rPr>
                <w:rFonts w:eastAsia="Calibri"/>
              </w:rPr>
            </w:pPr>
            <w:r w:rsidRPr="00D87A99">
              <w:rPr>
                <w:rFonts w:eastAsia="Calibri"/>
              </w:rPr>
              <w:t>the application includes the report required by clause 5 of that schedule.</w:t>
            </w:r>
          </w:p>
          <w:p w14:paraId="5A4222E9" w14:textId="76F10BE6" w:rsidR="3A05F541" w:rsidRPr="00D87A99" w:rsidRDefault="3A05F541" w:rsidP="00F11AA1">
            <w:pPr>
              <w:pStyle w:val="TableText"/>
            </w:pPr>
            <w:r w:rsidRPr="00D87A99">
              <w:rPr>
                <w:rFonts w:eastAsia="Calibri"/>
              </w:rPr>
              <w:t>Then make the following change to the relevant matter of control in R13:</w:t>
            </w:r>
          </w:p>
          <w:p w14:paraId="3A40C66D" w14:textId="4BD3C3B6" w:rsidR="3A05F541" w:rsidRPr="00CB144C" w:rsidRDefault="3A05F541" w:rsidP="00F11AA1">
            <w:pPr>
              <w:pStyle w:val="TableText"/>
              <w:rPr>
                <w:i/>
              </w:rPr>
            </w:pPr>
            <w:r w:rsidRPr="00CB144C">
              <w:rPr>
                <w:rStyle w:val="Italsx"/>
                <w:i w:val="0"/>
              </w:rPr>
              <w:t>The effects of the activity on matters identified in the report required by clause 5 of Schedule 6</w:t>
            </w:r>
            <w:r w:rsidRPr="00CB144C">
              <w:rPr>
                <w:rFonts w:eastAsia="Calibri"/>
                <w:i/>
              </w:rPr>
              <w:t xml:space="preserve"> </w:t>
            </w:r>
            <w:r w:rsidRPr="00CB144C">
              <w:rPr>
                <w:rFonts w:eastAsia="Calibri"/>
                <w:u w:val="single"/>
              </w:rPr>
              <w:t xml:space="preserve">The effects of the activity on </w:t>
            </w:r>
            <w:proofErr w:type="spellStart"/>
            <w:r w:rsidRPr="00CB144C">
              <w:rPr>
                <w:rFonts w:eastAsia="Calibri"/>
                <w:u w:val="single"/>
              </w:rPr>
              <w:t>tangata</w:t>
            </w:r>
            <w:proofErr w:type="spellEnd"/>
            <w:r w:rsidRPr="00CB144C">
              <w:rPr>
                <w:rFonts w:eastAsia="Calibri"/>
                <w:u w:val="single"/>
              </w:rPr>
              <w:t xml:space="preserve"> whenua values.</w:t>
            </w:r>
            <w:r w:rsidR="00F62D6F" w:rsidRPr="00D87A99">
              <w:rPr>
                <w:rFonts w:eastAsia="Calibri"/>
                <w:i/>
                <w:iCs/>
              </w:rPr>
              <w:t xml:space="preserve"> </w:t>
            </w:r>
          </w:p>
        </w:tc>
        <w:tc>
          <w:tcPr>
            <w:tcW w:w="5873" w:type="dxa"/>
            <w:tcMar>
              <w:left w:w="108" w:type="dxa"/>
              <w:right w:w="108" w:type="dxa"/>
            </w:tcMar>
          </w:tcPr>
          <w:p w14:paraId="510BD58A" w14:textId="03ED1D49" w:rsidR="3A05F541" w:rsidRPr="00D87A99" w:rsidRDefault="3A05F541" w:rsidP="00F11AA1">
            <w:pPr>
              <w:pStyle w:val="TableText"/>
            </w:pPr>
            <w:r w:rsidRPr="00D87A99">
              <w:rPr>
                <w:rFonts w:eastAsia="Calibri"/>
              </w:rPr>
              <w:t xml:space="preserve">This clause applies the Schedule 6 process for seeking views of </w:t>
            </w:r>
            <w:proofErr w:type="spellStart"/>
            <w:r w:rsidRPr="00D87A99">
              <w:rPr>
                <w:rFonts w:eastAsia="Calibri"/>
              </w:rPr>
              <w:t>tangata</w:t>
            </w:r>
            <w:proofErr w:type="spellEnd"/>
            <w:r w:rsidRPr="00D87A99">
              <w:rPr>
                <w:rFonts w:eastAsia="Calibri"/>
              </w:rPr>
              <w:t xml:space="preserve"> whenua on draft applications to this research and trial proposal, in the same way that it applies to applications for replacement consents under the NES</w:t>
            </w:r>
            <w:r w:rsidR="000B6E11" w:rsidRPr="00D87A99">
              <w:rPr>
                <w:rFonts w:eastAsia="Calibri"/>
              </w:rPr>
              <w:noBreakHyphen/>
            </w:r>
            <w:r w:rsidRPr="00D87A99">
              <w:rPr>
                <w:rFonts w:eastAsia="Calibri"/>
              </w:rPr>
              <w:t>MA currently.</w:t>
            </w:r>
            <w:r w:rsidR="0031247B" w:rsidRPr="00D87A99">
              <w:rPr>
                <w:rFonts w:eastAsia="Calibri"/>
              </w:rPr>
              <w:t xml:space="preserve"> </w:t>
            </w:r>
          </w:p>
        </w:tc>
      </w:tr>
      <w:tr w:rsidR="00251903" w:rsidRPr="00D87A99" w14:paraId="4CFFB68D" w14:textId="77777777" w:rsidTr="005262E4">
        <w:tc>
          <w:tcPr>
            <w:tcW w:w="14520" w:type="dxa"/>
            <w:gridSpan w:val="3"/>
            <w:tcMar>
              <w:left w:w="108" w:type="dxa"/>
              <w:right w:w="108" w:type="dxa"/>
            </w:tcMar>
          </w:tcPr>
          <w:p w14:paraId="031B6509" w14:textId="7F03256D" w:rsidR="00251903" w:rsidRPr="00D87A99" w:rsidRDefault="00251903" w:rsidP="00F11AA1">
            <w:pPr>
              <w:pStyle w:val="TableText"/>
              <w:rPr>
                <w:rFonts w:eastAsia="Calibri"/>
              </w:rPr>
            </w:pPr>
            <w:r w:rsidRPr="00D87A99">
              <w:rPr>
                <w:rFonts w:eastAsia="Calibri"/>
                <w:b/>
                <w:bCs/>
                <w:i/>
                <w:iCs/>
              </w:rPr>
              <w:t>Miscellaneous</w:t>
            </w:r>
          </w:p>
        </w:tc>
      </w:tr>
      <w:tr w:rsidR="00B10D63" w:rsidRPr="00D87A99" w14:paraId="76B8CF6F" w14:textId="77777777" w:rsidTr="002D0AC5">
        <w:tc>
          <w:tcPr>
            <w:tcW w:w="2694" w:type="dxa"/>
            <w:tcMar>
              <w:left w:w="108" w:type="dxa"/>
              <w:right w:w="108" w:type="dxa"/>
            </w:tcMar>
          </w:tcPr>
          <w:p w14:paraId="4C0362A8" w14:textId="463F56AF" w:rsidR="3A05F541" w:rsidRPr="00A614D6" w:rsidRDefault="3A05F541" w:rsidP="00F11AA1">
            <w:pPr>
              <w:pStyle w:val="TableText"/>
              <w:rPr>
                <w:b/>
                <w:bCs/>
              </w:rPr>
            </w:pPr>
            <w:r w:rsidRPr="00A614D6">
              <w:rPr>
                <w:rFonts w:eastAsia="Calibri"/>
                <w:b/>
                <w:bCs/>
              </w:rPr>
              <w:t xml:space="preserve">R15 </w:t>
            </w:r>
            <w:r w:rsidR="23CFBAB9" w:rsidRPr="00A614D6">
              <w:rPr>
                <w:rFonts w:eastAsia="Calibri"/>
                <w:b/>
                <w:bCs/>
              </w:rPr>
              <w:t>–</w:t>
            </w:r>
            <w:r w:rsidRPr="00A614D6">
              <w:rPr>
                <w:rFonts w:eastAsia="Calibri"/>
                <w:b/>
                <w:bCs/>
              </w:rPr>
              <w:t xml:space="preserve"> More lenient rules for applications under provisions in this Part</w:t>
            </w:r>
          </w:p>
        </w:tc>
        <w:tc>
          <w:tcPr>
            <w:tcW w:w="5953" w:type="dxa"/>
            <w:tcMar>
              <w:left w:w="108" w:type="dxa"/>
              <w:right w:w="108" w:type="dxa"/>
            </w:tcMar>
          </w:tcPr>
          <w:p w14:paraId="1D56E41E" w14:textId="04434248" w:rsidR="3A05F541" w:rsidRPr="00D87A99" w:rsidRDefault="3A05F541" w:rsidP="00F11AA1">
            <w:pPr>
              <w:pStyle w:val="TableText"/>
            </w:pPr>
            <w:r w:rsidRPr="00D87A99">
              <w:rPr>
                <w:rFonts w:eastAsia="Calibri"/>
              </w:rPr>
              <w:t xml:space="preserve">Introduce </w:t>
            </w:r>
            <w:r w:rsidR="000B6E11" w:rsidRPr="00D87A99">
              <w:rPr>
                <w:rFonts w:eastAsia="Calibri"/>
              </w:rPr>
              <w:t xml:space="preserve">a </w:t>
            </w:r>
            <w:r w:rsidRPr="00D87A99">
              <w:rPr>
                <w:rFonts w:eastAsia="Calibri"/>
              </w:rPr>
              <w:t>new clause enabling regional councils to have a more lenient rule for an equivalent activity under R12 than a restricted discretionary activity.</w:t>
            </w:r>
          </w:p>
        </w:tc>
        <w:tc>
          <w:tcPr>
            <w:tcW w:w="5873" w:type="dxa"/>
            <w:tcMar>
              <w:left w:w="108" w:type="dxa"/>
              <w:right w:w="108" w:type="dxa"/>
            </w:tcMar>
          </w:tcPr>
          <w:p w14:paraId="6ACCF311" w14:textId="4CB31867" w:rsidR="3A05F541" w:rsidRPr="00D87A99" w:rsidRDefault="3A05F541" w:rsidP="00F11AA1">
            <w:pPr>
              <w:pStyle w:val="TableText"/>
            </w:pPr>
            <w:r w:rsidRPr="00D87A99">
              <w:rPr>
                <w:rFonts w:eastAsia="Calibri"/>
              </w:rPr>
              <w:t xml:space="preserve">This proposal enables </w:t>
            </w:r>
            <w:r w:rsidR="00EA6C75" w:rsidRPr="00D87A99">
              <w:rPr>
                <w:rFonts w:eastAsia="Calibri"/>
              </w:rPr>
              <w:t xml:space="preserve">regional </w:t>
            </w:r>
            <w:r w:rsidRPr="00D87A99">
              <w:rPr>
                <w:rFonts w:eastAsia="Calibri"/>
              </w:rPr>
              <w:t>councils to apply a more lenient rule for regulation R12, in the same way that the NES-MA currently enables more lenient rules for replacement consents.</w:t>
            </w:r>
          </w:p>
        </w:tc>
      </w:tr>
      <w:tr w:rsidR="002D6E5E" w:rsidRPr="00D87A99" w14:paraId="78561596" w14:textId="77777777" w:rsidTr="002D0AC5">
        <w:tc>
          <w:tcPr>
            <w:tcW w:w="2694" w:type="dxa"/>
            <w:tcBorders>
              <w:bottom w:val="single" w:sz="4" w:space="0" w:color="2C9986" w:themeColor="accent4"/>
            </w:tcBorders>
            <w:tcMar>
              <w:left w:w="108" w:type="dxa"/>
              <w:right w:w="108" w:type="dxa"/>
            </w:tcMar>
          </w:tcPr>
          <w:p w14:paraId="67804449" w14:textId="1768F105" w:rsidR="3A05F541" w:rsidRPr="00A614D6" w:rsidRDefault="3A05F541" w:rsidP="00DE1ECA">
            <w:pPr>
              <w:pStyle w:val="TableText"/>
              <w:keepNext/>
              <w:rPr>
                <w:b/>
                <w:bCs/>
              </w:rPr>
            </w:pPr>
            <w:r w:rsidRPr="00A614D6">
              <w:rPr>
                <w:rFonts w:eastAsia="Calibri"/>
                <w:b/>
                <w:bCs/>
              </w:rPr>
              <w:t xml:space="preserve">R16 </w:t>
            </w:r>
            <w:r w:rsidR="0B657D15" w:rsidRPr="00A614D6">
              <w:rPr>
                <w:rFonts w:eastAsia="Calibri"/>
                <w:b/>
                <w:bCs/>
              </w:rPr>
              <w:t>–</w:t>
            </w:r>
            <w:r w:rsidRPr="00A614D6">
              <w:rPr>
                <w:rFonts w:eastAsia="Calibri"/>
                <w:b/>
                <w:bCs/>
              </w:rPr>
              <w:t xml:space="preserve"> Notification</w:t>
            </w:r>
          </w:p>
        </w:tc>
        <w:tc>
          <w:tcPr>
            <w:tcW w:w="5953" w:type="dxa"/>
            <w:tcBorders>
              <w:bottom w:val="single" w:sz="4" w:space="0" w:color="2C9986" w:themeColor="accent4"/>
            </w:tcBorders>
            <w:tcMar>
              <w:left w:w="108" w:type="dxa"/>
              <w:right w:w="108" w:type="dxa"/>
            </w:tcMar>
          </w:tcPr>
          <w:p w14:paraId="1FF6620D" w14:textId="29B8A104" w:rsidR="3A05F541" w:rsidRPr="00D87A99" w:rsidRDefault="3A05F541" w:rsidP="00F11AA1">
            <w:pPr>
              <w:pStyle w:val="TableText"/>
            </w:pPr>
            <w:r w:rsidRPr="00D87A99">
              <w:rPr>
                <w:rFonts w:eastAsia="Calibri"/>
              </w:rPr>
              <w:t xml:space="preserve">Introduce </w:t>
            </w:r>
            <w:r w:rsidR="00B50803" w:rsidRPr="00D87A99">
              <w:rPr>
                <w:rFonts w:eastAsia="Calibri"/>
              </w:rPr>
              <w:t xml:space="preserve">a </w:t>
            </w:r>
            <w:r w:rsidRPr="00D87A99">
              <w:rPr>
                <w:rFonts w:eastAsia="Calibri"/>
              </w:rPr>
              <w:t xml:space="preserve">new clause precluding public and limited notification for applications for coastal permits under R3, R6, and R9. </w:t>
            </w:r>
          </w:p>
          <w:p w14:paraId="0F985E04" w14:textId="74C0B3DD" w:rsidR="3A05F541" w:rsidRPr="00D87A99" w:rsidRDefault="3A05F541" w:rsidP="00F11AA1">
            <w:pPr>
              <w:pStyle w:val="TableText"/>
            </w:pPr>
            <w:r w:rsidRPr="00D87A99">
              <w:rPr>
                <w:rFonts w:eastAsia="Calibri"/>
              </w:rPr>
              <w:t>Introduce new clauses that, for R12, preclude public notification and</w:t>
            </w:r>
            <w:r w:rsidR="0063496C" w:rsidRPr="00D87A99">
              <w:rPr>
                <w:rFonts w:eastAsia="Calibri"/>
              </w:rPr>
              <w:t>,</w:t>
            </w:r>
            <w:r w:rsidRPr="00D87A99">
              <w:rPr>
                <w:rFonts w:eastAsia="Calibri"/>
              </w:rPr>
              <w:t xml:space="preserve"> if the </w:t>
            </w:r>
            <w:r w:rsidR="00B50803" w:rsidRPr="00D87A99">
              <w:rPr>
                <w:rFonts w:eastAsia="Calibri"/>
              </w:rPr>
              <w:t>S</w:t>
            </w:r>
            <w:r w:rsidRPr="00D87A99">
              <w:rPr>
                <w:rFonts w:eastAsia="Calibri"/>
              </w:rPr>
              <w:t xml:space="preserve">chedule 6 process is complete and a report is included in the application, preclude limited notification. </w:t>
            </w:r>
          </w:p>
        </w:tc>
        <w:tc>
          <w:tcPr>
            <w:tcW w:w="5873" w:type="dxa"/>
            <w:tcBorders>
              <w:bottom w:val="single" w:sz="4" w:space="0" w:color="2C9986" w:themeColor="accent4"/>
            </w:tcBorders>
            <w:tcMar>
              <w:left w:w="108" w:type="dxa"/>
              <w:right w:w="108" w:type="dxa"/>
            </w:tcMar>
          </w:tcPr>
          <w:p w14:paraId="526C1332" w14:textId="74B5E72C" w:rsidR="3A05F541" w:rsidRPr="00D87A99" w:rsidRDefault="3A05F541" w:rsidP="00F11AA1">
            <w:pPr>
              <w:pStyle w:val="TableText"/>
            </w:pPr>
            <w:r w:rsidRPr="00D87A99">
              <w:rPr>
                <w:rFonts w:eastAsia="Calibri"/>
              </w:rPr>
              <w:t>This proposal prevents public and limited notification for applications under R3, R6, and R9</w:t>
            </w:r>
            <w:r w:rsidR="00134CD2" w:rsidRPr="00D87A99">
              <w:rPr>
                <w:rFonts w:eastAsia="Calibri"/>
              </w:rPr>
              <w:t>,</w:t>
            </w:r>
            <w:r w:rsidRPr="00D87A99">
              <w:rPr>
                <w:rFonts w:eastAsia="Calibri"/>
              </w:rPr>
              <w:t xml:space="preserve"> to provide a process that is proportionate to the potential impacts of the activity. Applications under R12 preclude public notification and, if the </w:t>
            </w:r>
            <w:r w:rsidR="00134CD2" w:rsidRPr="00D87A99">
              <w:rPr>
                <w:rFonts w:eastAsia="Calibri"/>
              </w:rPr>
              <w:t>S</w:t>
            </w:r>
            <w:r w:rsidRPr="00D87A99">
              <w:rPr>
                <w:rFonts w:eastAsia="Calibri"/>
              </w:rPr>
              <w:t>chedule 6 process is completed, preclude limited notification.</w:t>
            </w:r>
          </w:p>
        </w:tc>
      </w:tr>
    </w:tbl>
    <w:p w14:paraId="540ECCA6" w14:textId="77777777" w:rsidR="00DE1ECA" w:rsidRPr="00D87A99" w:rsidRDefault="00DE1ECA" w:rsidP="009C25A4">
      <w:pPr>
        <w:spacing w:after="0" w:line="280" w:lineRule="atLeast"/>
      </w:pPr>
    </w:p>
    <w:tbl>
      <w:tblPr>
        <w:tblStyle w:val="TableGrid"/>
        <w:tblW w:w="14520" w:type="dxa"/>
        <w:tblBorders>
          <w:top w:val="single" w:sz="4" w:space="0" w:color="2C9986" w:themeColor="accent4"/>
          <w:left w:val="none" w:sz="0" w:space="0" w:color="auto"/>
          <w:bottom w:val="single" w:sz="4" w:space="0" w:color="2C9986" w:themeColor="accent4"/>
          <w:right w:val="none" w:sz="0" w:space="0" w:color="auto"/>
          <w:insideH w:val="single" w:sz="4" w:space="0" w:color="2C9986" w:themeColor="accent4"/>
          <w:insideV w:val="single" w:sz="4" w:space="0" w:color="2C9986" w:themeColor="accent4"/>
        </w:tblBorders>
        <w:tblLayout w:type="fixed"/>
        <w:tblCellMar>
          <w:left w:w="85" w:type="dxa"/>
          <w:right w:w="85" w:type="dxa"/>
        </w:tblCellMar>
        <w:tblLook w:val="04A0" w:firstRow="1" w:lastRow="0" w:firstColumn="1" w:lastColumn="0" w:noHBand="0" w:noVBand="1"/>
      </w:tblPr>
      <w:tblGrid>
        <w:gridCol w:w="2694"/>
        <w:gridCol w:w="5953"/>
        <w:gridCol w:w="5873"/>
      </w:tblGrid>
      <w:tr w:rsidR="00F11AA1" w:rsidRPr="00D87A99" w14:paraId="2744DE54" w14:textId="77777777" w:rsidTr="00DE1ECA">
        <w:trPr>
          <w:tblHeader/>
        </w:trPr>
        <w:tc>
          <w:tcPr>
            <w:tcW w:w="14520" w:type="dxa"/>
            <w:gridSpan w:val="3"/>
            <w:tcBorders>
              <w:bottom w:val="nil"/>
            </w:tcBorders>
            <w:shd w:val="clear" w:color="auto" w:fill="2C9986" w:themeFill="accent4"/>
            <w:tcMar>
              <w:left w:w="108" w:type="dxa"/>
              <w:right w:w="108" w:type="dxa"/>
            </w:tcMar>
          </w:tcPr>
          <w:p w14:paraId="3EA64787" w14:textId="1B0DE125" w:rsidR="3A05F541" w:rsidRPr="00D87A99" w:rsidRDefault="3A05F541" w:rsidP="00E74B0D">
            <w:pPr>
              <w:pStyle w:val="TableTextbold"/>
              <w:keepNext/>
              <w:spacing w:after="0"/>
              <w:rPr>
                <w:color w:val="FFFFFF" w:themeColor="background1"/>
              </w:rPr>
            </w:pPr>
            <w:r w:rsidRPr="00D87A99">
              <w:rPr>
                <w:rFonts w:eastAsia="Calibri"/>
                <w:color w:val="FFFFFF" w:themeColor="background1"/>
              </w:rPr>
              <w:t>New Part – Provisions for research and trials in new space</w:t>
            </w:r>
          </w:p>
        </w:tc>
      </w:tr>
      <w:tr w:rsidR="000266AF" w:rsidRPr="00D87A99" w14:paraId="7A7FB04A" w14:textId="77777777" w:rsidTr="00EA6C75">
        <w:trPr>
          <w:tblHeader/>
        </w:trPr>
        <w:tc>
          <w:tcPr>
            <w:tcW w:w="2694" w:type="dxa"/>
            <w:tcBorders>
              <w:top w:val="nil"/>
            </w:tcBorders>
            <w:shd w:val="clear" w:color="auto" w:fill="2C9986" w:themeFill="accent4"/>
            <w:tcMar>
              <w:left w:w="108" w:type="dxa"/>
              <w:right w:w="108" w:type="dxa"/>
            </w:tcMar>
          </w:tcPr>
          <w:p w14:paraId="1406E241" w14:textId="5FF1AE98" w:rsidR="3A05F541" w:rsidRPr="00D87A99" w:rsidRDefault="3A05F541" w:rsidP="001C6682">
            <w:pPr>
              <w:pStyle w:val="TableTextbold"/>
              <w:keepNext/>
              <w:rPr>
                <w:color w:val="FFFFFF" w:themeColor="background1"/>
              </w:rPr>
            </w:pPr>
            <w:r w:rsidRPr="00D87A99">
              <w:rPr>
                <w:rFonts w:eastAsia="Calibri"/>
                <w:color w:val="FFFFFF" w:themeColor="background1"/>
              </w:rPr>
              <w:t xml:space="preserve">Regulation </w:t>
            </w:r>
          </w:p>
        </w:tc>
        <w:tc>
          <w:tcPr>
            <w:tcW w:w="5953" w:type="dxa"/>
            <w:tcBorders>
              <w:top w:val="nil"/>
            </w:tcBorders>
            <w:shd w:val="clear" w:color="auto" w:fill="2C9986" w:themeFill="accent4"/>
            <w:tcMar>
              <w:left w:w="108" w:type="dxa"/>
              <w:right w:w="108" w:type="dxa"/>
            </w:tcMar>
          </w:tcPr>
          <w:p w14:paraId="6B7A55B2" w14:textId="6E6C394D" w:rsidR="3A05F541" w:rsidRPr="00D87A99" w:rsidRDefault="3A05F541" w:rsidP="001C6682">
            <w:pPr>
              <w:pStyle w:val="TableTextbold"/>
              <w:keepNext/>
              <w:rPr>
                <w:color w:val="FFFFFF" w:themeColor="background1"/>
              </w:rPr>
            </w:pPr>
            <w:r w:rsidRPr="00D87A99">
              <w:rPr>
                <w:rFonts w:eastAsia="Calibri"/>
                <w:color w:val="FFFFFF" w:themeColor="background1"/>
              </w:rPr>
              <w:t>Proposed provisions</w:t>
            </w:r>
          </w:p>
        </w:tc>
        <w:tc>
          <w:tcPr>
            <w:tcW w:w="5873" w:type="dxa"/>
            <w:tcBorders>
              <w:top w:val="nil"/>
            </w:tcBorders>
            <w:shd w:val="clear" w:color="auto" w:fill="2C9986" w:themeFill="accent4"/>
            <w:tcMar>
              <w:left w:w="108" w:type="dxa"/>
              <w:right w:w="108" w:type="dxa"/>
            </w:tcMar>
          </w:tcPr>
          <w:p w14:paraId="5CF9B7A1" w14:textId="7E402285" w:rsidR="3A05F541" w:rsidRPr="00D87A99" w:rsidRDefault="3A05F541" w:rsidP="001C6682">
            <w:pPr>
              <w:pStyle w:val="TableTextbold"/>
              <w:keepNext/>
              <w:rPr>
                <w:color w:val="FFFFFF" w:themeColor="background1"/>
              </w:rPr>
            </w:pPr>
            <w:r w:rsidRPr="00D87A99">
              <w:rPr>
                <w:rFonts w:eastAsia="Calibri"/>
                <w:color w:val="FFFFFF" w:themeColor="background1"/>
              </w:rPr>
              <w:t>Reasons</w:t>
            </w:r>
          </w:p>
        </w:tc>
      </w:tr>
      <w:tr w:rsidR="00251903" w:rsidRPr="00D87A99" w14:paraId="1CD5D8E2" w14:textId="77777777" w:rsidTr="00174A8A">
        <w:tc>
          <w:tcPr>
            <w:tcW w:w="14520" w:type="dxa"/>
            <w:gridSpan w:val="3"/>
            <w:tcMar>
              <w:left w:w="108" w:type="dxa"/>
              <w:right w:w="108" w:type="dxa"/>
            </w:tcMar>
          </w:tcPr>
          <w:p w14:paraId="24A659F5" w14:textId="2FEE75D0" w:rsidR="00251903" w:rsidRPr="00D87A99" w:rsidRDefault="00251903" w:rsidP="00251903">
            <w:pPr>
              <w:pStyle w:val="TableTextbold"/>
              <w:rPr>
                <w:rFonts w:eastAsia="Calibri"/>
              </w:rPr>
            </w:pPr>
            <w:r w:rsidRPr="00D87A99">
              <w:rPr>
                <w:rFonts w:eastAsia="Calibri"/>
                <w:i/>
                <w:iCs/>
              </w:rPr>
              <w:t>Research and trials only involving structures and equipment</w:t>
            </w:r>
          </w:p>
        </w:tc>
      </w:tr>
      <w:tr w:rsidR="000266AF" w:rsidRPr="00D87A99" w14:paraId="24EF27F4" w14:textId="77777777" w:rsidTr="00EA6C75">
        <w:tc>
          <w:tcPr>
            <w:tcW w:w="2694" w:type="dxa"/>
            <w:tcMar>
              <w:left w:w="108" w:type="dxa"/>
              <w:right w:w="108" w:type="dxa"/>
            </w:tcMar>
          </w:tcPr>
          <w:p w14:paraId="368536B7" w14:textId="39C79C2B" w:rsidR="3A05F541" w:rsidRPr="00D87A99" w:rsidRDefault="3A05F541" w:rsidP="00F11AA1">
            <w:pPr>
              <w:pStyle w:val="TableText"/>
            </w:pPr>
            <w:r w:rsidRPr="00251903">
              <w:rPr>
                <w:rFonts w:eastAsia="Calibri"/>
                <w:b/>
                <w:bCs/>
              </w:rPr>
              <w:t>R17 – Research and trial activities in new locations that involve only structures and equipment for up to 12 months</w:t>
            </w:r>
            <w:r w:rsidRPr="00D87A99">
              <w:rPr>
                <w:rFonts w:eastAsia="Calibri"/>
              </w:rPr>
              <w:t xml:space="preserve"> </w:t>
            </w:r>
            <w:r w:rsidRPr="00251903">
              <w:rPr>
                <w:rFonts w:eastAsia="Calibri"/>
                <w:b/>
                <w:bCs/>
              </w:rPr>
              <w:lastRenderedPageBreak/>
              <w:t>and under 5</w:t>
            </w:r>
            <w:r w:rsidR="314CB0C3" w:rsidRPr="00251903">
              <w:rPr>
                <w:rFonts w:eastAsia="Calibri"/>
                <w:b/>
                <w:bCs/>
              </w:rPr>
              <w:t xml:space="preserve"> </w:t>
            </w:r>
            <w:r w:rsidRPr="00251903">
              <w:rPr>
                <w:rFonts w:eastAsia="Calibri"/>
                <w:b/>
                <w:bCs/>
              </w:rPr>
              <w:t>m</w:t>
            </w:r>
            <w:r w:rsidRPr="00251903">
              <w:rPr>
                <w:rFonts w:eastAsia="Calibri"/>
                <w:b/>
                <w:bCs/>
                <w:vertAlign w:val="superscript"/>
              </w:rPr>
              <w:t>2</w:t>
            </w:r>
            <w:r w:rsidRPr="00251903">
              <w:rPr>
                <w:rFonts w:eastAsia="Calibri"/>
                <w:b/>
                <w:bCs/>
              </w:rPr>
              <w:t xml:space="preserve">: </w:t>
            </w:r>
            <w:r w:rsidRPr="00251903">
              <w:rPr>
                <w:rFonts w:eastAsia="Calibri"/>
                <w:b/>
                <w:bCs/>
                <w:i/>
                <w:iCs/>
              </w:rPr>
              <w:t>permitted activity</w:t>
            </w:r>
          </w:p>
        </w:tc>
        <w:tc>
          <w:tcPr>
            <w:tcW w:w="5953" w:type="dxa"/>
            <w:tcMar>
              <w:left w:w="108" w:type="dxa"/>
              <w:right w:w="108" w:type="dxa"/>
            </w:tcMar>
          </w:tcPr>
          <w:p w14:paraId="3EFED0D0" w14:textId="177ECF93" w:rsidR="3A05F541" w:rsidRPr="00D87A99" w:rsidRDefault="3A05F541" w:rsidP="00F11AA1">
            <w:pPr>
              <w:pStyle w:val="TableText"/>
            </w:pPr>
            <w:r w:rsidRPr="00D87A99">
              <w:rPr>
                <w:rFonts w:eastAsia="Calibri"/>
              </w:rPr>
              <w:lastRenderedPageBreak/>
              <w:t xml:space="preserve">Add a new clause that enables aquaculture-related research and trials in new locations as a permitted activity. </w:t>
            </w:r>
          </w:p>
          <w:p w14:paraId="2E05F8B1" w14:textId="4587B0B3" w:rsidR="3A05F541" w:rsidRPr="00D87A99" w:rsidRDefault="3A05F541" w:rsidP="00F11AA1">
            <w:pPr>
              <w:pStyle w:val="TableText"/>
            </w:pPr>
            <w:r w:rsidRPr="00D87A99">
              <w:rPr>
                <w:rFonts w:eastAsia="Calibri"/>
              </w:rPr>
              <w:t>Permitted activity conditions for applications to be eligible to use this regulation are below:</w:t>
            </w:r>
          </w:p>
          <w:p w14:paraId="5EA082DE" w14:textId="6A1BC21D" w:rsidR="3A05F541" w:rsidRPr="00D87A99" w:rsidRDefault="3A05F541" w:rsidP="00F11AA1">
            <w:pPr>
              <w:pStyle w:val="TableBullet"/>
              <w:rPr>
                <w:rFonts w:eastAsia="Calibri"/>
              </w:rPr>
            </w:pPr>
            <w:r w:rsidRPr="00D87A99">
              <w:rPr>
                <w:rFonts w:eastAsia="Calibri"/>
              </w:rPr>
              <w:lastRenderedPageBreak/>
              <w:t>The application is for an activity that is solely for research and trial purposes that relates to a current or potentially future aquaculture activity (but is not</w:t>
            </w:r>
            <w:proofErr w:type="gramStart"/>
            <w:r w:rsidRPr="00D87A99">
              <w:rPr>
                <w:rFonts w:eastAsia="Calibri"/>
              </w:rPr>
              <w:t>, in itself, an</w:t>
            </w:r>
            <w:proofErr w:type="gramEnd"/>
            <w:r w:rsidRPr="00D87A99">
              <w:rPr>
                <w:rFonts w:eastAsia="Calibri"/>
              </w:rPr>
              <w:t xml:space="preserve"> aquaculture activity).</w:t>
            </w:r>
          </w:p>
          <w:p w14:paraId="180DE777" w14:textId="596D9D3B" w:rsidR="3A05F541" w:rsidRPr="00D87A99" w:rsidRDefault="3A05F541" w:rsidP="00F11AA1">
            <w:pPr>
              <w:pStyle w:val="TableBullet"/>
              <w:rPr>
                <w:rFonts w:eastAsia="Calibri"/>
              </w:rPr>
            </w:pPr>
            <w:r w:rsidRPr="00D87A99">
              <w:rPr>
                <w:rFonts w:eastAsia="Calibri"/>
              </w:rPr>
              <w:t>The area occupied by the activity and its associated mooring and anchorage systems (if relevant) shall not exceed 5 m</w:t>
            </w:r>
            <w:r w:rsidRPr="00D87A99">
              <w:rPr>
                <w:rFonts w:eastAsia="Calibri"/>
                <w:vertAlign w:val="superscript"/>
              </w:rPr>
              <w:t>2</w:t>
            </w:r>
            <w:r w:rsidRPr="00D87A99">
              <w:rPr>
                <w:rFonts w:eastAsia="Calibri"/>
              </w:rPr>
              <w:t>.</w:t>
            </w:r>
          </w:p>
          <w:p w14:paraId="01D982B7" w14:textId="6A7D8306" w:rsidR="3A05F541" w:rsidRPr="00D87A99" w:rsidRDefault="3A05F541" w:rsidP="00F11AA1">
            <w:pPr>
              <w:pStyle w:val="TableBullet"/>
              <w:rPr>
                <w:rFonts w:eastAsia="Calibri"/>
              </w:rPr>
            </w:pPr>
            <w:r w:rsidRPr="00D87A99">
              <w:rPr>
                <w:rFonts w:eastAsia="Calibri"/>
              </w:rPr>
              <w:t>The maximum height of any surface structures associated with the activity shall not exceed 2.5 m.</w:t>
            </w:r>
          </w:p>
          <w:p w14:paraId="164587B7" w14:textId="4E47B495" w:rsidR="3A05F541" w:rsidRPr="00D87A99" w:rsidRDefault="3A05F541" w:rsidP="00F11AA1">
            <w:pPr>
              <w:pStyle w:val="TableBullet"/>
              <w:rPr>
                <w:rFonts w:eastAsia="Calibri"/>
              </w:rPr>
            </w:pPr>
            <w:r w:rsidRPr="00D87A99">
              <w:rPr>
                <w:rFonts w:eastAsia="Calibri"/>
              </w:rPr>
              <w:t>The activity is for a maximum period of 12 months.</w:t>
            </w:r>
          </w:p>
          <w:p w14:paraId="33DCADA3" w14:textId="152FC1C2" w:rsidR="3A05F541" w:rsidRPr="00D87A99" w:rsidRDefault="3A05F541" w:rsidP="00F11AA1">
            <w:pPr>
              <w:pStyle w:val="TableBullet"/>
              <w:rPr>
                <w:rFonts w:eastAsia="Calibri"/>
              </w:rPr>
            </w:pPr>
            <w:r w:rsidRPr="00D87A99">
              <w:rPr>
                <w:rFonts w:eastAsia="Calibri"/>
              </w:rPr>
              <w:t>Must not be located within:</w:t>
            </w:r>
          </w:p>
          <w:p w14:paraId="1A684BCA" w14:textId="2A874EFA" w:rsidR="3A05F541" w:rsidRPr="00D87A99" w:rsidRDefault="3A05F541" w:rsidP="00F11AA1">
            <w:pPr>
              <w:pStyle w:val="TableDash"/>
              <w:rPr>
                <w:rFonts w:eastAsia="Calibri"/>
              </w:rPr>
            </w:pPr>
            <w:r w:rsidRPr="00D87A99">
              <w:rPr>
                <w:rFonts w:eastAsia="Calibri"/>
              </w:rPr>
              <w:t xml:space="preserve">An outstanding area (as defined in NES-MA), unless the activity only involves subsurface </w:t>
            </w:r>
            <w:proofErr w:type="gramStart"/>
            <w:r w:rsidRPr="00D87A99">
              <w:rPr>
                <w:rFonts w:eastAsia="Calibri"/>
              </w:rPr>
              <w:t>structures</w:t>
            </w:r>
            <w:r w:rsidR="009A6500" w:rsidRPr="00D87A99">
              <w:rPr>
                <w:rFonts w:eastAsia="Calibri"/>
              </w:rPr>
              <w:t>;</w:t>
            </w:r>
            <w:proofErr w:type="gramEnd"/>
          </w:p>
          <w:p w14:paraId="0544FB72" w14:textId="562D6775" w:rsidR="3A05F541" w:rsidRPr="00D87A99" w:rsidRDefault="3A05F541" w:rsidP="00F11AA1">
            <w:pPr>
              <w:pStyle w:val="TableDash"/>
              <w:rPr>
                <w:rFonts w:eastAsia="Calibri"/>
              </w:rPr>
            </w:pPr>
            <w:r w:rsidRPr="00D87A99">
              <w:rPr>
                <w:rFonts w:eastAsia="Calibri"/>
              </w:rPr>
              <w:t xml:space="preserve">A significant marine ecological </w:t>
            </w:r>
            <w:proofErr w:type="gramStart"/>
            <w:r w:rsidRPr="00D87A99">
              <w:rPr>
                <w:rFonts w:eastAsia="Calibri"/>
              </w:rPr>
              <w:t>area</w:t>
            </w:r>
            <w:r w:rsidR="00BC649E" w:rsidRPr="00D87A99">
              <w:rPr>
                <w:rFonts w:eastAsia="Calibri"/>
              </w:rPr>
              <w:t>;</w:t>
            </w:r>
            <w:proofErr w:type="gramEnd"/>
          </w:p>
          <w:p w14:paraId="401BFF45" w14:textId="6022F6DF" w:rsidR="3A05F541" w:rsidRPr="00D87A99" w:rsidRDefault="3A05F541" w:rsidP="00F11AA1">
            <w:pPr>
              <w:pStyle w:val="TableDash"/>
              <w:rPr>
                <w:rFonts w:eastAsia="Calibri"/>
              </w:rPr>
            </w:pPr>
            <w:r w:rsidRPr="00D87A99">
              <w:rPr>
                <w:rFonts w:eastAsia="Calibri"/>
              </w:rPr>
              <w:t xml:space="preserve">A mooring area identified in a plan or proposed </w:t>
            </w:r>
            <w:proofErr w:type="gramStart"/>
            <w:r w:rsidRPr="00D87A99">
              <w:rPr>
                <w:rFonts w:eastAsia="Calibri"/>
              </w:rPr>
              <w:t>plan</w:t>
            </w:r>
            <w:r w:rsidR="00BC649E" w:rsidRPr="00D87A99">
              <w:rPr>
                <w:rFonts w:eastAsia="Calibri"/>
              </w:rPr>
              <w:t>;</w:t>
            </w:r>
            <w:proofErr w:type="gramEnd"/>
          </w:p>
          <w:p w14:paraId="16613761" w14:textId="612ABAA8" w:rsidR="3A05F541" w:rsidRPr="00D87A99" w:rsidRDefault="3A05F541" w:rsidP="00F11AA1">
            <w:pPr>
              <w:pStyle w:val="TableDash"/>
              <w:rPr>
                <w:rFonts w:eastAsia="Calibri"/>
              </w:rPr>
            </w:pPr>
            <w:r w:rsidRPr="00D87A99">
              <w:rPr>
                <w:rFonts w:eastAsia="Calibri"/>
              </w:rPr>
              <w:t xml:space="preserve">A Port zone identified in a plan or proposed </w:t>
            </w:r>
            <w:proofErr w:type="gramStart"/>
            <w:r w:rsidRPr="00D87A99">
              <w:rPr>
                <w:rFonts w:eastAsia="Calibri"/>
              </w:rPr>
              <w:t>plan</w:t>
            </w:r>
            <w:r w:rsidR="00BC649E" w:rsidRPr="00D87A99">
              <w:rPr>
                <w:rFonts w:eastAsia="Calibri"/>
              </w:rPr>
              <w:t>;</w:t>
            </w:r>
            <w:proofErr w:type="gramEnd"/>
          </w:p>
          <w:p w14:paraId="5E08E050" w14:textId="6722899D" w:rsidR="3A05F541" w:rsidRPr="00D87A99" w:rsidRDefault="3A05F541" w:rsidP="00F11AA1">
            <w:pPr>
              <w:pStyle w:val="TableDash"/>
              <w:rPr>
                <w:rFonts w:eastAsia="Calibri"/>
              </w:rPr>
            </w:pPr>
            <w:r w:rsidRPr="00D87A99">
              <w:rPr>
                <w:rFonts w:eastAsia="Calibri"/>
              </w:rPr>
              <w:t>A nationally or regionally significant navigation corridor identified in a plan or proposed plan</w:t>
            </w:r>
            <w:r w:rsidR="00D649E1" w:rsidRPr="00D87A99">
              <w:rPr>
                <w:rFonts w:eastAsia="Calibri"/>
              </w:rPr>
              <w:t>.</w:t>
            </w:r>
          </w:p>
          <w:p w14:paraId="6230E1EF" w14:textId="6B483A59" w:rsidR="3A05F541" w:rsidRPr="00D87A99" w:rsidRDefault="3A05F541" w:rsidP="00F11AA1">
            <w:pPr>
              <w:pStyle w:val="TableBullet"/>
              <w:rPr>
                <w:rFonts w:eastAsia="Calibri"/>
              </w:rPr>
            </w:pPr>
            <w:r w:rsidRPr="00D87A99">
              <w:rPr>
                <w:rFonts w:eastAsia="Calibri"/>
              </w:rPr>
              <w:t>An activity authorised under this regulation cannot have occurred at the same location (or within a 100 m vicinity) within the last 6 months.</w:t>
            </w:r>
          </w:p>
          <w:p w14:paraId="55ECAC65" w14:textId="5811CB65" w:rsidR="3A05F541" w:rsidRPr="00D87A99" w:rsidRDefault="3A05F541" w:rsidP="00855CD1">
            <w:pPr>
              <w:pStyle w:val="TableBullet"/>
              <w:spacing w:after="50"/>
              <w:rPr>
                <w:rFonts w:eastAsia="Calibri"/>
              </w:rPr>
            </w:pPr>
            <w:r w:rsidRPr="00D87A99">
              <w:rPr>
                <w:rFonts w:eastAsia="Calibri"/>
              </w:rPr>
              <w:t xml:space="preserve">Must notify the </w:t>
            </w:r>
            <w:r w:rsidR="00086A9E" w:rsidRPr="00D87A99">
              <w:rPr>
                <w:rFonts w:eastAsia="Calibri"/>
              </w:rPr>
              <w:t>r</w:t>
            </w:r>
            <w:r w:rsidRPr="00D87A99">
              <w:rPr>
                <w:rFonts w:eastAsia="Calibri"/>
              </w:rPr>
              <w:t xml:space="preserve">egional </w:t>
            </w:r>
            <w:r w:rsidR="00086A9E" w:rsidRPr="00D87A99">
              <w:rPr>
                <w:rFonts w:eastAsia="Calibri"/>
              </w:rPr>
              <w:t>c</w:t>
            </w:r>
            <w:r w:rsidRPr="00D87A99">
              <w:rPr>
                <w:rFonts w:eastAsia="Calibri"/>
              </w:rPr>
              <w:t xml:space="preserve">ouncil Harbour Master and </w:t>
            </w:r>
            <w:proofErr w:type="spellStart"/>
            <w:r w:rsidRPr="00D87A99">
              <w:rPr>
                <w:rFonts w:eastAsia="Calibri"/>
              </w:rPr>
              <w:t>tangata</w:t>
            </w:r>
            <w:proofErr w:type="spellEnd"/>
            <w:r w:rsidRPr="00D87A99">
              <w:rPr>
                <w:rFonts w:eastAsia="Calibri"/>
              </w:rPr>
              <w:t xml:space="preserve"> whenua prior to undertaking the activity (in writing with the actual position of the structures/equipment and any associated mooring and anchorage systems that have been deployed).</w:t>
            </w:r>
          </w:p>
          <w:p w14:paraId="7EAE7D09" w14:textId="49BB5441" w:rsidR="3A05F541" w:rsidRPr="00D87A99" w:rsidRDefault="3A05F541" w:rsidP="00855CD1">
            <w:pPr>
              <w:pStyle w:val="TableBullet"/>
              <w:spacing w:after="50"/>
              <w:rPr>
                <w:rFonts w:eastAsia="Calibri"/>
              </w:rPr>
            </w:pPr>
            <w:r w:rsidRPr="00D87A99">
              <w:rPr>
                <w:rFonts w:eastAsia="Calibri"/>
              </w:rPr>
              <w:t>The structures/equipment is not located in a position that:</w:t>
            </w:r>
          </w:p>
          <w:p w14:paraId="1D5EDC87" w14:textId="1B1A6DF1" w:rsidR="3A05F541" w:rsidRPr="00D87A99" w:rsidRDefault="3A05F541" w:rsidP="00855CD1">
            <w:pPr>
              <w:pStyle w:val="TableDash"/>
              <w:spacing w:after="50"/>
              <w:rPr>
                <w:rFonts w:eastAsia="Calibri"/>
              </w:rPr>
            </w:pPr>
            <w:r w:rsidRPr="00D87A99">
              <w:rPr>
                <w:rFonts w:eastAsia="Calibri"/>
              </w:rPr>
              <w:t xml:space="preserve">Would obstruct access by water to any wharf, landing place, boat ramp, slipway, navigational channel, or </w:t>
            </w:r>
            <w:proofErr w:type="gramStart"/>
            <w:r w:rsidRPr="00D87A99">
              <w:rPr>
                <w:rFonts w:eastAsia="Calibri"/>
              </w:rPr>
              <w:t>mooring;</w:t>
            </w:r>
            <w:proofErr w:type="gramEnd"/>
          </w:p>
          <w:p w14:paraId="6C4FF2A4" w14:textId="600E616D" w:rsidR="3A05F541" w:rsidRPr="00D87A99" w:rsidRDefault="3A05F541" w:rsidP="00855CD1">
            <w:pPr>
              <w:pStyle w:val="TableDash"/>
              <w:spacing w:after="50"/>
              <w:rPr>
                <w:rFonts w:eastAsia="Calibri"/>
              </w:rPr>
            </w:pPr>
            <w:r w:rsidRPr="00D87A99">
              <w:rPr>
                <w:rFonts w:eastAsia="Calibri"/>
              </w:rPr>
              <w:t>Will restrict navigation (unless subject to relevant exemption by regional council</w:t>
            </w:r>
            <w:proofErr w:type="gramStart"/>
            <w:r w:rsidRPr="00D87A99">
              <w:rPr>
                <w:rFonts w:eastAsia="Calibri"/>
              </w:rPr>
              <w:t>);</w:t>
            </w:r>
            <w:proofErr w:type="gramEnd"/>
          </w:p>
          <w:p w14:paraId="7E1F739A" w14:textId="008CD699" w:rsidR="3A05F541" w:rsidRPr="00D87A99" w:rsidRDefault="3A05F541" w:rsidP="00855CD1">
            <w:pPr>
              <w:pStyle w:val="TableDash"/>
              <w:spacing w:after="50"/>
              <w:rPr>
                <w:rFonts w:eastAsia="Calibri"/>
              </w:rPr>
            </w:pPr>
            <w:r w:rsidRPr="00D87A99">
              <w:rPr>
                <w:rFonts w:eastAsia="Calibri"/>
              </w:rPr>
              <w:t>Cause or have potential to cause, loss of life or injury to any person; or</w:t>
            </w:r>
          </w:p>
          <w:p w14:paraId="1995A5BE" w14:textId="5AB014A5" w:rsidR="3A05F541" w:rsidRPr="00D87A99" w:rsidRDefault="3A05F541" w:rsidP="00855CD1">
            <w:pPr>
              <w:pStyle w:val="TableDash"/>
              <w:spacing w:after="50"/>
              <w:rPr>
                <w:rFonts w:eastAsia="Calibri"/>
              </w:rPr>
            </w:pPr>
            <w:r w:rsidRPr="00D87A99">
              <w:rPr>
                <w:rFonts w:eastAsia="Calibri"/>
              </w:rPr>
              <w:t>Cause damage to any vessel or property.</w:t>
            </w:r>
          </w:p>
          <w:p w14:paraId="681874E3" w14:textId="25FA9319" w:rsidR="3A05F541" w:rsidRPr="00D87A99" w:rsidRDefault="3A05F541" w:rsidP="00855CD1">
            <w:pPr>
              <w:pStyle w:val="TableBullet"/>
              <w:spacing w:after="50"/>
              <w:rPr>
                <w:rFonts w:eastAsia="Calibri"/>
              </w:rPr>
            </w:pPr>
            <w:r w:rsidRPr="00D87A99">
              <w:rPr>
                <w:rFonts w:eastAsia="Calibri"/>
              </w:rPr>
              <w:lastRenderedPageBreak/>
              <w:t xml:space="preserve">Structures/equipment and associated mooring and anchorage systems deployed shall be </w:t>
            </w:r>
            <w:proofErr w:type="gramStart"/>
            <w:r w:rsidRPr="00D87A99">
              <w:rPr>
                <w:rFonts w:eastAsia="Calibri"/>
              </w:rPr>
              <w:t>maintained in good structural condition and in an effective capacity at all times</w:t>
            </w:r>
            <w:proofErr w:type="gramEnd"/>
            <w:r w:rsidRPr="00D87A99">
              <w:rPr>
                <w:rFonts w:eastAsia="Calibri"/>
              </w:rPr>
              <w:t>.</w:t>
            </w:r>
          </w:p>
          <w:p w14:paraId="2E7ECA2E" w14:textId="03EC320C" w:rsidR="3A05F541" w:rsidRPr="00D87A99" w:rsidRDefault="3A05F541" w:rsidP="00F11AA1">
            <w:pPr>
              <w:pStyle w:val="TableBullet"/>
              <w:rPr>
                <w:rFonts w:eastAsia="Calibri"/>
              </w:rPr>
            </w:pPr>
            <w:r w:rsidRPr="00D87A99">
              <w:rPr>
                <w:rFonts w:eastAsia="Calibri"/>
              </w:rPr>
              <w:t>Structures/equipment and any associated mooring and anchorage systems shall be marked as required by the International Association of Marine Aids to Navigation and Lighthouse Authorities (IALA) System ‘A’ Maritime Buoyage System</w:t>
            </w:r>
            <w:r w:rsidR="00FD7D45" w:rsidRPr="00D87A99">
              <w:rPr>
                <w:rFonts w:eastAsia="Calibri"/>
              </w:rPr>
              <w:t>.</w:t>
            </w:r>
          </w:p>
        </w:tc>
        <w:tc>
          <w:tcPr>
            <w:tcW w:w="5873" w:type="dxa"/>
            <w:tcMar>
              <w:left w:w="108" w:type="dxa"/>
              <w:right w:w="108" w:type="dxa"/>
            </w:tcMar>
          </w:tcPr>
          <w:p w14:paraId="48DEF55B" w14:textId="410DFC4C" w:rsidR="3A05F541" w:rsidRPr="00D87A99" w:rsidRDefault="3A05F541" w:rsidP="00F11AA1">
            <w:pPr>
              <w:pStyle w:val="TableText"/>
            </w:pPr>
            <w:r w:rsidRPr="00D87A99">
              <w:rPr>
                <w:rFonts w:eastAsia="Calibri"/>
              </w:rPr>
              <w:lastRenderedPageBreak/>
              <w:t>This clause will enable smaller scale research and trials for structures and equipment in new locations to be undertaken as a permitted activity.</w:t>
            </w:r>
          </w:p>
        </w:tc>
      </w:tr>
      <w:tr w:rsidR="00251903" w:rsidRPr="00D87A99" w14:paraId="3DC6F62B" w14:textId="77777777" w:rsidTr="00880561">
        <w:tc>
          <w:tcPr>
            <w:tcW w:w="14520" w:type="dxa"/>
            <w:gridSpan w:val="3"/>
            <w:tcMar>
              <w:left w:w="108" w:type="dxa"/>
              <w:right w:w="108" w:type="dxa"/>
            </w:tcMar>
          </w:tcPr>
          <w:p w14:paraId="62284409" w14:textId="335D6A6A" w:rsidR="00251903" w:rsidRPr="00D87A99" w:rsidRDefault="00251903" w:rsidP="00251903">
            <w:pPr>
              <w:pStyle w:val="TableTextbold"/>
              <w:spacing w:line="234" w:lineRule="atLeast"/>
              <w:rPr>
                <w:rFonts w:eastAsia="Calibri"/>
              </w:rPr>
            </w:pPr>
            <w:r w:rsidRPr="00D87A99">
              <w:rPr>
                <w:rFonts w:eastAsia="Calibri"/>
                <w:i/>
                <w:iCs/>
              </w:rPr>
              <w:lastRenderedPageBreak/>
              <w:t>Research and trials only involving structures and equipment</w:t>
            </w:r>
          </w:p>
        </w:tc>
      </w:tr>
      <w:tr w:rsidR="00B10D63" w:rsidRPr="00D87A99" w14:paraId="6C68B166" w14:textId="77777777" w:rsidTr="00EA6C75">
        <w:tc>
          <w:tcPr>
            <w:tcW w:w="2694" w:type="dxa"/>
            <w:tcMar>
              <w:left w:w="108" w:type="dxa"/>
              <w:right w:w="108" w:type="dxa"/>
            </w:tcMar>
          </w:tcPr>
          <w:p w14:paraId="7A6B15FA" w14:textId="033D08F2" w:rsidR="3A05F541" w:rsidRPr="00251903" w:rsidRDefault="3A05F541" w:rsidP="00353975">
            <w:pPr>
              <w:pStyle w:val="TableText"/>
              <w:spacing w:line="234" w:lineRule="atLeast"/>
              <w:rPr>
                <w:b/>
                <w:bCs/>
              </w:rPr>
            </w:pPr>
            <w:r w:rsidRPr="00251903">
              <w:rPr>
                <w:rFonts w:eastAsia="Calibri"/>
                <w:b/>
                <w:bCs/>
              </w:rPr>
              <w:t xml:space="preserve">R18 </w:t>
            </w:r>
            <w:r w:rsidR="74A6E3BB" w:rsidRPr="00251903">
              <w:rPr>
                <w:rFonts w:eastAsia="Calibri"/>
                <w:b/>
                <w:bCs/>
              </w:rPr>
              <w:t>–</w:t>
            </w:r>
            <w:r w:rsidRPr="00251903">
              <w:rPr>
                <w:rFonts w:eastAsia="Calibri"/>
                <w:b/>
                <w:bCs/>
              </w:rPr>
              <w:t xml:space="preserve"> Research and trial activities that involve only structures and equipment in new locations for up to 3 years and under 2</w:t>
            </w:r>
            <w:r w:rsidR="4092288B" w:rsidRPr="00251903">
              <w:rPr>
                <w:rFonts w:eastAsia="Calibri"/>
                <w:b/>
                <w:bCs/>
              </w:rPr>
              <w:t xml:space="preserve"> </w:t>
            </w:r>
            <w:r w:rsidRPr="00251903">
              <w:rPr>
                <w:rFonts w:eastAsia="Calibri"/>
                <w:b/>
                <w:bCs/>
              </w:rPr>
              <w:t>ha</w:t>
            </w:r>
            <w:r w:rsidRPr="00251903">
              <w:rPr>
                <w:rFonts w:eastAsia="Calibri"/>
                <w:b/>
                <w:bCs/>
                <w:i/>
                <w:iCs/>
              </w:rPr>
              <w:t>: controlled activity</w:t>
            </w:r>
          </w:p>
        </w:tc>
        <w:tc>
          <w:tcPr>
            <w:tcW w:w="5953" w:type="dxa"/>
            <w:tcMar>
              <w:left w:w="108" w:type="dxa"/>
              <w:right w:w="108" w:type="dxa"/>
            </w:tcMar>
          </w:tcPr>
          <w:p w14:paraId="00673A0E" w14:textId="12BD7B2B" w:rsidR="3A05F541" w:rsidRPr="00D87A99" w:rsidRDefault="3A05F541" w:rsidP="00353975">
            <w:pPr>
              <w:pStyle w:val="TableText"/>
              <w:spacing w:line="234" w:lineRule="atLeast"/>
            </w:pPr>
            <w:r w:rsidRPr="00D87A99">
              <w:rPr>
                <w:rFonts w:eastAsia="Calibri"/>
              </w:rPr>
              <w:t xml:space="preserve">Introduce a new clause that makes establishing structures or equipment for aquaculture-related research and trials in new locations a controlled activity. </w:t>
            </w:r>
          </w:p>
          <w:p w14:paraId="66C052EE" w14:textId="287D4E3A" w:rsidR="3A05F541" w:rsidRPr="00D87A99" w:rsidRDefault="3A05F541" w:rsidP="00353975">
            <w:pPr>
              <w:pStyle w:val="TableText"/>
              <w:spacing w:line="234" w:lineRule="atLeast"/>
            </w:pPr>
            <w:r w:rsidRPr="00D87A99">
              <w:rPr>
                <w:rFonts w:eastAsia="Calibri"/>
              </w:rPr>
              <w:t>Entry requirements for applications to be eligible to use this regulation are below:</w:t>
            </w:r>
          </w:p>
          <w:p w14:paraId="47A99922" w14:textId="6F8C0F8F" w:rsidR="3A05F541" w:rsidRPr="00D87A99" w:rsidRDefault="3A05F541" w:rsidP="00353975">
            <w:pPr>
              <w:pStyle w:val="TableBullet"/>
              <w:spacing w:line="234" w:lineRule="atLeast"/>
              <w:rPr>
                <w:rFonts w:eastAsia="Calibri"/>
              </w:rPr>
            </w:pPr>
            <w:r w:rsidRPr="00D87A99">
              <w:rPr>
                <w:rFonts w:eastAsia="Calibri"/>
              </w:rPr>
              <w:t>The application is for an activity that is solely for research and trial purposes that relates to a current or potentially future aquaculture activity (but is not</w:t>
            </w:r>
            <w:proofErr w:type="gramStart"/>
            <w:r w:rsidRPr="00D87A99">
              <w:rPr>
                <w:rFonts w:eastAsia="Calibri"/>
              </w:rPr>
              <w:t>, in itself, an</w:t>
            </w:r>
            <w:proofErr w:type="gramEnd"/>
            <w:r w:rsidRPr="00D87A99">
              <w:rPr>
                <w:rFonts w:eastAsia="Calibri"/>
              </w:rPr>
              <w:t xml:space="preserve"> aquaculture activity).</w:t>
            </w:r>
          </w:p>
          <w:p w14:paraId="36F46F85" w14:textId="3BD4CEC8" w:rsidR="3A05F541" w:rsidRPr="00D87A99" w:rsidRDefault="3A05F541" w:rsidP="00353975">
            <w:pPr>
              <w:pStyle w:val="TableBullet"/>
              <w:spacing w:line="234" w:lineRule="atLeast"/>
              <w:rPr>
                <w:rFonts w:eastAsia="Calibri"/>
              </w:rPr>
            </w:pPr>
            <w:r w:rsidRPr="00D87A99">
              <w:rPr>
                <w:rFonts w:eastAsia="Calibri"/>
              </w:rPr>
              <w:t>The area occupied by the activity and its associated mooring and anchorage systems (if relevant) shall not exceed:</w:t>
            </w:r>
          </w:p>
          <w:p w14:paraId="4D817B20" w14:textId="0AB810A0" w:rsidR="3A05F541" w:rsidRPr="00D87A99" w:rsidRDefault="3A05F541" w:rsidP="00353975">
            <w:pPr>
              <w:pStyle w:val="TableDash"/>
              <w:spacing w:line="234" w:lineRule="atLeast"/>
              <w:rPr>
                <w:rFonts w:eastAsia="Calibri"/>
              </w:rPr>
            </w:pPr>
            <w:r w:rsidRPr="00D87A99">
              <w:rPr>
                <w:rFonts w:eastAsia="Calibri"/>
              </w:rPr>
              <w:t>0.5 ha</w:t>
            </w:r>
            <w:r w:rsidR="009D637B">
              <w:rPr>
                <w:rFonts w:eastAsia="Calibri"/>
              </w:rPr>
              <w:t>;</w:t>
            </w:r>
            <w:r w:rsidRPr="00D87A99">
              <w:rPr>
                <w:rFonts w:eastAsia="Calibri"/>
              </w:rPr>
              <w:t xml:space="preserve"> or </w:t>
            </w:r>
          </w:p>
          <w:p w14:paraId="246101B1" w14:textId="02700CEF" w:rsidR="3A05F541" w:rsidRPr="00D87A99" w:rsidRDefault="3A05F541" w:rsidP="00353975">
            <w:pPr>
              <w:pStyle w:val="TableDash"/>
              <w:spacing w:line="234" w:lineRule="atLeast"/>
              <w:rPr>
                <w:rFonts w:eastAsia="Calibri"/>
              </w:rPr>
            </w:pPr>
            <w:r w:rsidRPr="00D87A99">
              <w:rPr>
                <w:rFonts w:eastAsia="Calibri"/>
              </w:rPr>
              <w:t>2 ha if offshore (offshore meaning any location not within 2</w:t>
            </w:r>
            <w:r w:rsidR="00770795" w:rsidRPr="00D87A99">
              <w:rPr>
                <w:rFonts w:eastAsia="Calibri"/>
              </w:rPr>
              <w:t> </w:t>
            </w:r>
            <w:r w:rsidRPr="00D87A99">
              <w:rPr>
                <w:rFonts w:eastAsia="Calibri"/>
              </w:rPr>
              <w:t>km of mean high-water springs or within the harbours and other areas described in Schedule 3 of the NES-MA).</w:t>
            </w:r>
          </w:p>
          <w:p w14:paraId="45675874" w14:textId="6F63158C" w:rsidR="3A05F541" w:rsidRPr="00D87A99" w:rsidRDefault="3A05F541" w:rsidP="00353975">
            <w:pPr>
              <w:pStyle w:val="TableBullet"/>
              <w:spacing w:after="50" w:line="234" w:lineRule="atLeast"/>
              <w:rPr>
                <w:rFonts w:eastAsia="Calibri"/>
              </w:rPr>
            </w:pPr>
            <w:r w:rsidRPr="00D87A99">
              <w:rPr>
                <w:rFonts w:eastAsia="Calibri"/>
              </w:rPr>
              <w:t>The maximum height of any surface structures associated with the activity shall not exceed:</w:t>
            </w:r>
          </w:p>
          <w:p w14:paraId="15D3C1D6" w14:textId="55891328" w:rsidR="3A05F541" w:rsidRPr="00D87A99" w:rsidRDefault="3A05F541" w:rsidP="00353975">
            <w:pPr>
              <w:pStyle w:val="TableDash"/>
              <w:spacing w:after="50" w:line="234" w:lineRule="atLeast"/>
              <w:rPr>
                <w:rFonts w:eastAsia="Calibri"/>
              </w:rPr>
            </w:pPr>
            <w:r w:rsidRPr="00D87A99">
              <w:rPr>
                <w:rFonts w:eastAsia="Calibri"/>
              </w:rPr>
              <w:t>2.5 m</w:t>
            </w:r>
            <w:r w:rsidR="009D637B">
              <w:rPr>
                <w:rFonts w:eastAsia="Calibri"/>
              </w:rPr>
              <w:t>;</w:t>
            </w:r>
            <w:r w:rsidRPr="00D87A99">
              <w:rPr>
                <w:rFonts w:eastAsia="Calibri"/>
              </w:rPr>
              <w:t xml:space="preserve"> or</w:t>
            </w:r>
          </w:p>
          <w:p w14:paraId="2ACB1FA8" w14:textId="3EF5E5E5" w:rsidR="3A05F541" w:rsidRPr="00D87A99" w:rsidRDefault="3A05F541" w:rsidP="00353975">
            <w:pPr>
              <w:pStyle w:val="TableDash"/>
              <w:spacing w:after="50" w:line="234" w:lineRule="atLeast"/>
              <w:rPr>
                <w:rFonts w:eastAsia="Calibri"/>
              </w:rPr>
            </w:pPr>
            <w:r w:rsidRPr="00D87A99">
              <w:rPr>
                <w:rFonts w:eastAsia="Calibri"/>
              </w:rPr>
              <w:t>5 m if offshore (offshore meaning any location not within 2</w:t>
            </w:r>
            <w:r w:rsidR="00547470" w:rsidRPr="00D87A99">
              <w:rPr>
                <w:rFonts w:eastAsia="Calibri"/>
              </w:rPr>
              <w:t> </w:t>
            </w:r>
            <w:r w:rsidRPr="00D87A99">
              <w:rPr>
                <w:rFonts w:eastAsia="Calibri"/>
              </w:rPr>
              <w:t>km of mean high-water springs or within the harbours and other areas described in Schedule 3 of the NES-MA).</w:t>
            </w:r>
          </w:p>
          <w:p w14:paraId="7A779E44" w14:textId="128EE4A3" w:rsidR="3A05F541" w:rsidRPr="00D87A99" w:rsidRDefault="3A05F541" w:rsidP="00353975">
            <w:pPr>
              <w:pStyle w:val="TableBullet"/>
              <w:spacing w:after="50" w:line="234" w:lineRule="atLeast"/>
              <w:rPr>
                <w:rFonts w:eastAsia="Calibri"/>
              </w:rPr>
            </w:pPr>
            <w:r w:rsidRPr="00D87A99">
              <w:rPr>
                <w:rFonts w:eastAsia="Calibri"/>
              </w:rPr>
              <w:t>The activity is for a maximum period of 3 years.</w:t>
            </w:r>
          </w:p>
          <w:p w14:paraId="5F00BB7E" w14:textId="6FA58FFB" w:rsidR="3A05F541" w:rsidRPr="00D87A99" w:rsidRDefault="3A05F541" w:rsidP="00353975">
            <w:pPr>
              <w:pStyle w:val="TableBullet"/>
              <w:spacing w:after="50" w:line="234" w:lineRule="atLeast"/>
              <w:rPr>
                <w:rFonts w:eastAsia="Calibri"/>
              </w:rPr>
            </w:pPr>
            <w:r w:rsidRPr="00D87A99">
              <w:rPr>
                <w:rFonts w:eastAsia="Calibri"/>
              </w:rPr>
              <w:t>The proposed lapse period for the resource consent is 6 months after the date of commencement.</w:t>
            </w:r>
          </w:p>
          <w:p w14:paraId="59623CA8" w14:textId="29CECA2D" w:rsidR="3A05F541" w:rsidRPr="00D87A99" w:rsidRDefault="3A05F541" w:rsidP="00353975">
            <w:pPr>
              <w:pStyle w:val="TableBullet"/>
              <w:spacing w:after="50" w:line="234" w:lineRule="atLeast"/>
              <w:rPr>
                <w:rFonts w:eastAsia="Calibri"/>
              </w:rPr>
            </w:pPr>
            <w:r w:rsidRPr="00D87A99">
              <w:rPr>
                <w:rFonts w:eastAsia="Calibri"/>
              </w:rPr>
              <w:t>Must not be located within:</w:t>
            </w:r>
          </w:p>
          <w:p w14:paraId="0E91DF40" w14:textId="400C45AF" w:rsidR="3A05F541" w:rsidRPr="00D87A99" w:rsidRDefault="3A05F541" w:rsidP="00353975">
            <w:pPr>
              <w:pStyle w:val="TableDash"/>
              <w:spacing w:after="50" w:line="234" w:lineRule="atLeast"/>
              <w:rPr>
                <w:rFonts w:eastAsia="Calibri"/>
              </w:rPr>
            </w:pPr>
            <w:r w:rsidRPr="00D87A99">
              <w:rPr>
                <w:rFonts w:eastAsia="Calibri"/>
              </w:rPr>
              <w:lastRenderedPageBreak/>
              <w:t>An outstanding area (as defined in NES-MA</w:t>
            </w:r>
            <w:proofErr w:type="gramStart"/>
            <w:r w:rsidRPr="00D87A99">
              <w:rPr>
                <w:rFonts w:eastAsia="Calibri"/>
              </w:rPr>
              <w:t>)</w:t>
            </w:r>
            <w:r w:rsidR="00547470" w:rsidRPr="00D87A99">
              <w:rPr>
                <w:rFonts w:eastAsia="Calibri"/>
              </w:rPr>
              <w:t>;</w:t>
            </w:r>
            <w:proofErr w:type="gramEnd"/>
          </w:p>
          <w:p w14:paraId="232391A7" w14:textId="24E5D29C" w:rsidR="3A05F541" w:rsidRPr="00D87A99" w:rsidRDefault="3A05F541" w:rsidP="00353975">
            <w:pPr>
              <w:pStyle w:val="TableDash"/>
              <w:spacing w:after="50" w:line="234" w:lineRule="atLeast"/>
              <w:rPr>
                <w:rFonts w:eastAsia="Calibri"/>
              </w:rPr>
            </w:pPr>
            <w:r w:rsidRPr="00D87A99">
              <w:rPr>
                <w:rFonts w:eastAsia="Calibri"/>
              </w:rPr>
              <w:t xml:space="preserve">A significant marine ecological </w:t>
            </w:r>
            <w:proofErr w:type="gramStart"/>
            <w:r w:rsidRPr="00D87A99">
              <w:rPr>
                <w:rFonts w:eastAsia="Calibri"/>
              </w:rPr>
              <w:t>area</w:t>
            </w:r>
            <w:r w:rsidR="00547470" w:rsidRPr="00D87A99">
              <w:rPr>
                <w:rFonts w:eastAsia="Calibri"/>
              </w:rPr>
              <w:t>;</w:t>
            </w:r>
            <w:proofErr w:type="gramEnd"/>
          </w:p>
          <w:p w14:paraId="5ACFC7EC" w14:textId="6A835997" w:rsidR="3A05F541" w:rsidRPr="00D87A99" w:rsidRDefault="3A05F541" w:rsidP="00353975">
            <w:pPr>
              <w:pStyle w:val="TableDash"/>
              <w:spacing w:after="50" w:line="234" w:lineRule="atLeast"/>
              <w:rPr>
                <w:rFonts w:eastAsia="Calibri"/>
              </w:rPr>
            </w:pPr>
            <w:r w:rsidRPr="00D87A99">
              <w:rPr>
                <w:rFonts w:eastAsia="Calibri"/>
              </w:rPr>
              <w:t xml:space="preserve">A mooring area identified in a plan or proposed </w:t>
            </w:r>
            <w:proofErr w:type="gramStart"/>
            <w:r w:rsidRPr="00D87A99">
              <w:rPr>
                <w:rFonts w:eastAsia="Calibri"/>
              </w:rPr>
              <w:t>plan</w:t>
            </w:r>
            <w:r w:rsidR="00547470" w:rsidRPr="00D87A99">
              <w:rPr>
                <w:rFonts w:eastAsia="Calibri"/>
              </w:rPr>
              <w:t>;</w:t>
            </w:r>
            <w:proofErr w:type="gramEnd"/>
          </w:p>
          <w:p w14:paraId="60493BC2" w14:textId="76833678" w:rsidR="3A05F541" w:rsidRPr="00D87A99" w:rsidRDefault="3A05F541" w:rsidP="00353975">
            <w:pPr>
              <w:pStyle w:val="TableDash"/>
              <w:spacing w:after="50" w:line="234" w:lineRule="atLeast"/>
              <w:rPr>
                <w:rFonts w:eastAsia="Calibri"/>
              </w:rPr>
            </w:pPr>
            <w:r w:rsidRPr="00D87A99">
              <w:rPr>
                <w:rFonts w:eastAsia="Calibri"/>
              </w:rPr>
              <w:t xml:space="preserve">A Port zone identified in a plan or proposed </w:t>
            </w:r>
            <w:proofErr w:type="gramStart"/>
            <w:r w:rsidRPr="00D87A99">
              <w:rPr>
                <w:rFonts w:eastAsia="Calibri"/>
              </w:rPr>
              <w:t>plan</w:t>
            </w:r>
            <w:r w:rsidR="00547470" w:rsidRPr="00D87A99">
              <w:rPr>
                <w:rFonts w:eastAsia="Calibri"/>
              </w:rPr>
              <w:t>;</w:t>
            </w:r>
            <w:proofErr w:type="gramEnd"/>
          </w:p>
          <w:p w14:paraId="33A765EB" w14:textId="2FD584A3" w:rsidR="3A05F541" w:rsidRPr="00D87A99" w:rsidRDefault="3A05F541" w:rsidP="00353975">
            <w:pPr>
              <w:pStyle w:val="TableDash"/>
              <w:spacing w:after="50" w:line="234" w:lineRule="atLeast"/>
              <w:rPr>
                <w:rFonts w:eastAsia="Calibri"/>
              </w:rPr>
            </w:pPr>
            <w:r w:rsidRPr="00D87A99">
              <w:rPr>
                <w:rFonts w:eastAsia="Calibri"/>
              </w:rPr>
              <w:t>A nationally or regionally significant navigation corridor identified in a plan or proposed plan</w:t>
            </w:r>
            <w:r w:rsidR="00547470" w:rsidRPr="00D87A99">
              <w:rPr>
                <w:rFonts w:eastAsia="Calibri"/>
              </w:rPr>
              <w:t>.</w:t>
            </w:r>
          </w:p>
          <w:p w14:paraId="3FBE6ECE" w14:textId="3A3AA913" w:rsidR="3A05F541" w:rsidRPr="00D87A99" w:rsidRDefault="3A05F541" w:rsidP="00353975">
            <w:pPr>
              <w:pStyle w:val="TableBullet"/>
              <w:spacing w:line="234" w:lineRule="atLeast"/>
              <w:rPr>
                <w:rFonts w:eastAsia="Calibri"/>
              </w:rPr>
            </w:pPr>
            <w:r w:rsidRPr="00D87A99">
              <w:rPr>
                <w:rFonts w:eastAsia="Calibri"/>
              </w:rPr>
              <w:t>The same activity cannot have occurred within the same location within the last 6 months.</w:t>
            </w:r>
          </w:p>
        </w:tc>
        <w:tc>
          <w:tcPr>
            <w:tcW w:w="5873" w:type="dxa"/>
            <w:tcMar>
              <w:left w:w="108" w:type="dxa"/>
              <w:right w:w="108" w:type="dxa"/>
            </w:tcMar>
          </w:tcPr>
          <w:p w14:paraId="54984498" w14:textId="78397D65" w:rsidR="3A05F541" w:rsidRPr="00D87A99" w:rsidRDefault="3A05F541" w:rsidP="00353975">
            <w:pPr>
              <w:pStyle w:val="TableText"/>
              <w:spacing w:line="234" w:lineRule="atLeast"/>
            </w:pPr>
            <w:r w:rsidRPr="00D87A99">
              <w:rPr>
                <w:rFonts w:eastAsia="Calibri"/>
              </w:rPr>
              <w:lastRenderedPageBreak/>
              <w:t xml:space="preserve">This clause will enable smaller scale aquaculture-related research and trials for structures to be more easily consented in certain new locations. Note that the clause R17 for a permitted activity is for a significantly smaller area and for a shorter </w:t>
            </w:r>
            <w:proofErr w:type="gramStart"/>
            <w:r w:rsidRPr="00D87A99">
              <w:rPr>
                <w:rFonts w:eastAsia="Calibri"/>
              </w:rPr>
              <w:t>period of time</w:t>
            </w:r>
            <w:proofErr w:type="gramEnd"/>
            <w:r w:rsidRPr="00D87A99">
              <w:rPr>
                <w:rFonts w:eastAsia="Calibri"/>
              </w:rPr>
              <w:t xml:space="preserve"> than this clause.</w:t>
            </w:r>
          </w:p>
        </w:tc>
      </w:tr>
      <w:tr w:rsidR="00B10D63" w:rsidRPr="00D87A99" w14:paraId="1099B9B1" w14:textId="77777777" w:rsidTr="00353975">
        <w:tc>
          <w:tcPr>
            <w:tcW w:w="2694" w:type="dxa"/>
            <w:tcBorders>
              <w:bottom w:val="single" w:sz="4" w:space="0" w:color="2C9986" w:themeColor="accent4"/>
            </w:tcBorders>
            <w:tcMar>
              <w:left w:w="108" w:type="dxa"/>
              <w:right w:w="108" w:type="dxa"/>
            </w:tcMar>
          </w:tcPr>
          <w:p w14:paraId="1FCFC132" w14:textId="59C6C437" w:rsidR="3A05F541" w:rsidRPr="00251903" w:rsidRDefault="3A05F541" w:rsidP="00F11AA1">
            <w:pPr>
              <w:pStyle w:val="TableText"/>
              <w:rPr>
                <w:b/>
                <w:bCs/>
              </w:rPr>
            </w:pPr>
            <w:r w:rsidRPr="00251903">
              <w:rPr>
                <w:rFonts w:eastAsia="Calibri"/>
                <w:b/>
                <w:bCs/>
              </w:rPr>
              <w:t xml:space="preserve">R19 </w:t>
            </w:r>
            <w:r w:rsidR="06291433" w:rsidRPr="00251903">
              <w:rPr>
                <w:rFonts w:eastAsia="Calibri"/>
                <w:b/>
                <w:bCs/>
              </w:rPr>
              <w:t>–</w:t>
            </w:r>
            <w:r w:rsidRPr="00251903">
              <w:rPr>
                <w:rFonts w:eastAsia="Calibri"/>
                <w:b/>
                <w:bCs/>
              </w:rPr>
              <w:t xml:space="preserve"> Matters of control</w:t>
            </w:r>
          </w:p>
        </w:tc>
        <w:tc>
          <w:tcPr>
            <w:tcW w:w="5953" w:type="dxa"/>
            <w:tcBorders>
              <w:bottom w:val="single" w:sz="4" w:space="0" w:color="2C9986" w:themeColor="accent4"/>
            </w:tcBorders>
            <w:tcMar>
              <w:left w:w="108" w:type="dxa"/>
              <w:right w:w="108" w:type="dxa"/>
            </w:tcMar>
          </w:tcPr>
          <w:p w14:paraId="1614F97F" w14:textId="28022154" w:rsidR="3A05F541" w:rsidRPr="00D87A99" w:rsidRDefault="3A05F541" w:rsidP="00F11AA1">
            <w:pPr>
              <w:pStyle w:val="TableText"/>
              <w:rPr>
                <w:rFonts w:eastAsia="Calibri"/>
                <w:highlight w:val="yellow"/>
              </w:rPr>
            </w:pPr>
            <w:r w:rsidRPr="00D87A99">
              <w:rPr>
                <w:rFonts w:eastAsia="Calibri"/>
              </w:rPr>
              <w:t xml:space="preserve">Introduce matters of control applying to R12. The matters of control relate to key effects that may need to be managed through the consenting process. Matters of control are listed in </w:t>
            </w:r>
            <w:r w:rsidR="00CE10CE">
              <w:rPr>
                <w:rFonts w:eastAsia="Calibri"/>
              </w:rPr>
              <w:t>a</w:t>
            </w:r>
            <w:r w:rsidRPr="00D87A99">
              <w:rPr>
                <w:rFonts w:eastAsia="Calibri"/>
              </w:rPr>
              <w:t xml:space="preserve">ttachment </w:t>
            </w:r>
            <w:r w:rsidR="00A037F4">
              <w:rPr>
                <w:rFonts w:eastAsia="Calibri"/>
              </w:rPr>
              <w:t>2</w:t>
            </w:r>
            <w:r w:rsidR="5F0C3899" w:rsidRPr="00D87A99">
              <w:rPr>
                <w:rFonts w:eastAsia="Calibri"/>
              </w:rPr>
              <w:t>.</w:t>
            </w:r>
            <w:r w:rsidR="00350C4E">
              <w:rPr>
                <w:rFonts w:eastAsia="Calibri"/>
              </w:rPr>
              <w:t>1</w:t>
            </w:r>
            <w:r w:rsidR="5F0C3899" w:rsidRPr="00D87A99">
              <w:rPr>
                <w:rFonts w:eastAsia="Calibri"/>
              </w:rPr>
              <w:t>.1</w:t>
            </w:r>
            <w:r w:rsidR="00556C15" w:rsidRPr="00D87A99">
              <w:rPr>
                <w:rFonts w:eastAsia="Calibri"/>
              </w:rPr>
              <w:t>.</w:t>
            </w:r>
          </w:p>
        </w:tc>
        <w:tc>
          <w:tcPr>
            <w:tcW w:w="5873" w:type="dxa"/>
            <w:tcBorders>
              <w:bottom w:val="single" w:sz="4" w:space="0" w:color="2C9986" w:themeColor="accent4"/>
            </w:tcBorders>
            <w:tcMar>
              <w:left w:w="108" w:type="dxa"/>
              <w:right w:w="108" w:type="dxa"/>
            </w:tcMar>
          </w:tcPr>
          <w:p w14:paraId="4BC70611" w14:textId="534224DF" w:rsidR="3A05F541" w:rsidRPr="00D87A99" w:rsidRDefault="3A05F541" w:rsidP="00F11AA1">
            <w:pPr>
              <w:pStyle w:val="TableText"/>
            </w:pPr>
            <w:r w:rsidRPr="00D87A99">
              <w:rPr>
                <w:rFonts w:eastAsia="Calibri"/>
              </w:rPr>
              <w:t>This amendment will set out matters of control for research and trial consent applications under regulation R18. Matters of control were collated based on existing matters of discretion in the NES-MA to ensure a consistent approach. Matters not relevant to the policy proposal were removed.</w:t>
            </w:r>
          </w:p>
        </w:tc>
      </w:tr>
      <w:tr w:rsidR="000266AF" w:rsidRPr="00D87A99" w14:paraId="6CCCA920" w14:textId="77777777" w:rsidTr="00353975">
        <w:tc>
          <w:tcPr>
            <w:tcW w:w="2694" w:type="dxa"/>
            <w:tcBorders>
              <w:bottom w:val="single" w:sz="4" w:space="0" w:color="2C9986" w:themeColor="accent4"/>
            </w:tcBorders>
            <w:tcMar>
              <w:left w:w="108" w:type="dxa"/>
              <w:right w:w="108" w:type="dxa"/>
            </w:tcMar>
          </w:tcPr>
          <w:p w14:paraId="475559D1" w14:textId="3BF08856" w:rsidR="3A05F541" w:rsidRPr="00251903" w:rsidRDefault="3A05F541" w:rsidP="005F0297">
            <w:pPr>
              <w:pStyle w:val="TableText"/>
              <w:rPr>
                <w:rFonts w:eastAsia="Calibri"/>
                <w:b/>
                <w:bCs/>
              </w:rPr>
            </w:pPr>
            <w:r w:rsidRPr="00251903">
              <w:rPr>
                <w:rFonts w:eastAsia="Calibri"/>
                <w:b/>
                <w:bCs/>
              </w:rPr>
              <w:t xml:space="preserve">R20 </w:t>
            </w:r>
            <w:r w:rsidR="13C887A2" w:rsidRPr="00251903">
              <w:rPr>
                <w:rFonts w:eastAsia="Calibri"/>
                <w:b/>
                <w:bCs/>
              </w:rPr>
              <w:t>–</w:t>
            </w:r>
            <w:r w:rsidRPr="00251903">
              <w:rPr>
                <w:rFonts w:eastAsia="Calibri"/>
                <w:b/>
                <w:bCs/>
              </w:rPr>
              <w:t xml:space="preserve"> Views of </w:t>
            </w:r>
            <w:proofErr w:type="spellStart"/>
            <w:r w:rsidR="6C364DFB" w:rsidRPr="00251903">
              <w:rPr>
                <w:rFonts w:eastAsia="Calibri"/>
                <w:b/>
                <w:bCs/>
              </w:rPr>
              <w:t>t</w:t>
            </w:r>
            <w:r w:rsidRPr="00251903">
              <w:rPr>
                <w:rFonts w:eastAsia="Calibri"/>
                <w:b/>
                <w:bCs/>
              </w:rPr>
              <w:t>angata</w:t>
            </w:r>
            <w:proofErr w:type="spellEnd"/>
            <w:r w:rsidRPr="00251903">
              <w:rPr>
                <w:rFonts w:eastAsia="Calibri"/>
                <w:b/>
                <w:bCs/>
              </w:rPr>
              <w:t xml:space="preserve"> whenua </w:t>
            </w:r>
          </w:p>
        </w:tc>
        <w:tc>
          <w:tcPr>
            <w:tcW w:w="5953" w:type="dxa"/>
            <w:tcBorders>
              <w:bottom w:val="single" w:sz="4" w:space="0" w:color="2C9986" w:themeColor="accent4"/>
            </w:tcBorders>
            <w:tcMar>
              <w:left w:w="108" w:type="dxa"/>
              <w:right w:w="108" w:type="dxa"/>
            </w:tcMar>
          </w:tcPr>
          <w:p w14:paraId="676F8BCA" w14:textId="15ACB893" w:rsidR="3A05F541" w:rsidRPr="00D87A99" w:rsidRDefault="3A05F541" w:rsidP="00F11AA1">
            <w:pPr>
              <w:pStyle w:val="TableText"/>
            </w:pPr>
            <w:r w:rsidRPr="00D87A99">
              <w:rPr>
                <w:rFonts w:eastAsia="Calibri"/>
              </w:rPr>
              <w:t xml:space="preserve">Introduce </w:t>
            </w:r>
            <w:r w:rsidR="00BF7FE5" w:rsidRPr="00D87A99">
              <w:rPr>
                <w:rFonts w:eastAsia="Calibri"/>
              </w:rPr>
              <w:t xml:space="preserve">a </w:t>
            </w:r>
            <w:r w:rsidRPr="00D87A99">
              <w:rPr>
                <w:rFonts w:eastAsia="Calibri"/>
              </w:rPr>
              <w:t>new clause as follows:</w:t>
            </w:r>
          </w:p>
          <w:p w14:paraId="659AEB3C" w14:textId="698275B9" w:rsidR="3A05F541" w:rsidRPr="00D87A99" w:rsidRDefault="3A05F541" w:rsidP="00F11AA1">
            <w:pPr>
              <w:pStyle w:val="TableText"/>
            </w:pPr>
            <w:r w:rsidRPr="00D87A99">
              <w:rPr>
                <w:rFonts w:eastAsia="Calibri"/>
              </w:rPr>
              <w:t>If the application under R18 does not meet the following requirements:</w:t>
            </w:r>
          </w:p>
          <w:p w14:paraId="48910BCA" w14:textId="243B2D8D" w:rsidR="3A05F541" w:rsidRPr="00D87A99" w:rsidRDefault="3A05F541" w:rsidP="00F11AA1">
            <w:pPr>
              <w:pStyle w:val="TableBullet"/>
              <w:rPr>
                <w:rFonts w:eastAsia="Calibri"/>
              </w:rPr>
            </w:pPr>
            <w:r w:rsidRPr="00D87A99">
              <w:rPr>
                <w:rFonts w:eastAsia="Calibri"/>
              </w:rPr>
              <w:t>the applicant has undertaken the process outlined in Schedule 6 within the previous 12 months; and</w:t>
            </w:r>
          </w:p>
          <w:p w14:paraId="74F499E1" w14:textId="127569FC" w:rsidR="3A05F541" w:rsidRPr="00D87A99" w:rsidRDefault="3A05F541" w:rsidP="00F11AA1">
            <w:pPr>
              <w:pStyle w:val="TableBullet"/>
              <w:rPr>
                <w:rFonts w:eastAsia="Calibri"/>
              </w:rPr>
            </w:pPr>
            <w:r w:rsidRPr="00D87A99">
              <w:rPr>
                <w:rFonts w:eastAsia="Calibri"/>
              </w:rPr>
              <w:t>the application includes the report required by clause 5 of that schedule.</w:t>
            </w:r>
          </w:p>
          <w:p w14:paraId="7B889B10" w14:textId="7735D66A" w:rsidR="3A05F541" w:rsidRPr="00D87A99" w:rsidRDefault="3A05F541" w:rsidP="00F11AA1">
            <w:pPr>
              <w:pStyle w:val="TableText"/>
            </w:pPr>
            <w:r w:rsidRPr="00D87A99">
              <w:rPr>
                <w:rFonts w:eastAsia="Calibri"/>
              </w:rPr>
              <w:t>Then make the following change to the relevant matter of control in R19:</w:t>
            </w:r>
          </w:p>
          <w:p w14:paraId="6394D7B0" w14:textId="35A6241A" w:rsidR="3A05F541" w:rsidRPr="00CB144C" w:rsidRDefault="3A05F541" w:rsidP="00F11AA1">
            <w:pPr>
              <w:pStyle w:val="TableText"/>
              <w:rPr>
                <w:i/>
              </w:rPr>
            </w:pPr>
            <w:r w:rsidRPr="00CB144C">
              <w:rPr>
                <w:rStyle w:val="Italsx"/>
                <w:i w:val="0"/>
              </w:rPr>
              <w:t xml:space="preserve">The effects of the activity on matters identified in the report required by clause 5 of Schedule 6 </w:t>
            </w:r>
            <w:r w:rsidRPr="00CB144C">
              <w:rPr>
                <w:rFonts w:eastAsia="Calibri"/>
                <w:u w:val="single"/>
              </w:rPr>
              <w:t xml:space="preserve">The effects of the activity on </w:t>
            </w:r>
            <w:proofErr w:type="spellStart"/>
            <w:r w:rsidRPr="00CB144C">
              <w:rPr>
                <w:rFonts w:eastAsia="Calibri"/>
                <w:u w:val="single"/>
              </w:rPr>
              <w:t>tangata</w:t>
            </w:r>
            <w:proofErr w:type="spellEnd"/>
            <w:r w:rsidRPr="00CB144C">
              <w:rPr>
                <w:rFonts w:eastAsia="Calibri"/>
                <w:u w:val="single"/>
              </w:rPr>
              <w:t xml:space="preserve"> whenua values.</w:t>
            </w:r>
          </w:p>
        </w:tc>
        <w:tc>
          <w:tcPr>
            <w:tcW w:w="5873" w:type="dxa"/>
            <w:tcBorders>
              <w:bottom w:val="single" w:sz="4" w:space="0" w:color="2C9986" w:themeColor="accent4"/>
            </w:tcBorders>
            <w:tcMar>
              <w:left w:w="108" w:type="dxa"/>
              <w:right w:w="108" w:type="dxa"/>
            </w:tcMar>
          </w:tcPr>
          <w:p w14:paraId="04D86554" w14:textId="4A188C7F" w:rsidR="3A05F541" w:rsidRPr="00D87A99" w:rsidRDefault="3A05F541" w:rsidP="00F11AA1">
            <w:pPr>
              <w:pStyle w:val="TableText"/>
            </w:pPr>
            <w:r w:rsidRPr="00D87A99">
              <w:rPr>
                <w:rFonts w:eastAsia="Calibri"/>
              </w:rPr>
              <w:t xml:space="preserve">This clause applies the Schedule 6 process for seeking views of </w:t>
            </w:r>
            <w:proofErr w:type="spellStart"/>
            <w:r w:rsidRPr="00D87A99">
              <w:rPr>
                <w:rFonts w:eastAsia="Calibri"/>
              </w:rPr>
              <w:t>tangata</w:t>
            </w:r>
            <w:proofErr w:type="spellEnd"/>
            <w:r w:rsidRPr="00D87A99">
              <w:rPr>
                <w:rFonts w:eastAsia="Calibri"/>
              </w:rPr>
              <w:t xml:space="preserve"> whenua on draft applications to this research and trial proposal, in the same way that it applies to applications for replacement consents under the NES-MA currently.</w:t>
            </w:r>
            <w:r w:rsidR="00F62D6F" w:rsidRPr="00D87A99">
              <w:t xml:space="preserve"> </w:t>
            </w:r>
          </w:p>
        </w:tc>
      </w:tr>
    </w:tbl>
    <w:p w14:paraId="44E9C22E" w14:textId="77777777" w:rsidR="00E74B0D" w:rsidRPr="00D87A99" w:rsidRDefault="00E74B0D" w:rsidP="009C25A4">
      <w:pPr>
        <w:pStyle w:val="BodyText"/>
        <w:spacing w:before="0" w:after="0"/>
      </w:pPr>
    </w:p>
    <w:tbl>
      <w:tblPr>
        <w:tblStyle w:val="TableGrid"/>
        <w:tblW w:w="14520" w:type="dxa"/>
        <w:tblBorders>
          <w:top w:val="single" w:sz="4" w:space="0" w:color="2C9986" w:themeColor="accent4"/>
          <w:left w:val="none" w:sz="0" w:space="0" w:color="auto"/>
          <w:bottom w:val="single" w:sz="4" w:space="0" w:color="2C9986" w:themeColor="accent4"/>
          <w:right w:val="none" w:sz="0" w:space="0" w:color="auto"/>
          <w:insideH w:val="single" w:sz="4" w:space="0" w:color="2C9986" w:themeColor="accent4"/>
          <w:insideV w:val="single" w:sz="4" w:space="0" w:color="2C9986" w:themeColor="accent4"/>
        </w:tblBorders>
        <w:tblLayout w:type="fixed"/>
        <w:tblCellMar>
          <w:left w:w="85" w:type="dxa"/>
          <w:right w:w="85" w:type="dxa"/>
        </w:tblCellMar>
        <w:tblLook w:val="04A0" w:firstRow="1" w:lastRow="0" w:firstColumn="1" w:lastColumn="0" w:noHBand="0" w:noVBand="1"/>
      </w:tblPr>
      <w:tblGrid>
        <w:gridCol w:w="2694"/>
        <w:gridCol w:w="5811"/>
        <w:gridCol w:w="142"/>
        <w:gridCol w:w="5873"/>
      </w:tblGrid>
      <w:tr w:rsidR="00F11AA1" w:rsidRPr="00D87A99" w14:paraId="791F870A" w14:textId="77777777" w:rsidTr="00BD6856">
        <w:trPr>
          <w:tblHeader/>
        </w:trPr>
        <w:tc>
          <w:tcPr>
            <w:tcW w:w="14520" w:type="dxa"/>
            <w:gridSpan w:val="4"/>
            <w:shd w:val="clear" w:color="auto" w:fill="2C9986" w:themeFill="accent4"/>
            <w:tcMar>
              <w:left w:w="108" w:type="dxa"/>
              <w:right w:w="108" w:type="dxa"/>
            </w:tcMar>
          </w:tcPr>
          <w:p w14:paraId="4A6EF402" w14:textId="29895E42" w:rsidR="3A05F541" w:rsidRPr="00D87A99" w:rsidRDefault="3A05F541" w:rsidP="00F5712A">
            <w:pPr>
              <w:pStyle w:val="TableTextbold"/>
              <w:keepNext/>
              <w:rPr>
                <w:color w:val="FFFFFF" w:themeColor="background1"/>
              </w:rPr>
            </w:pPr>
            <w:r w:rsidRPr="00D87A99">
              <w:rPr>
                <w:rFonts w:eastAsia="Calibri"/>
                <w:color w:val="FFFFFF" w:themeColor="background1"/>
              </w:rPr>
              <w:t xml:space="preserve">Research and trials involving aquaculture activities (but not fed aquaculture) </w:t>
            </w:r>
          </w:p>
        </w:tc>
      </w:tr>
      <w:tr w:rsidR="00E74B0D" w:rsidRPr="00D87A99" w14:paraId="40C5D734" w14:textId="77777777" w:rsidTr="00BD6856">
        <w:trPr>
          <w:tblHeader/>
        </w:trPr>
        <w:tc>
          <w:tcPr>
            <w:tcW w:w="2694" w:type="dxa"/>
            <w:tcBorders>
              <w:bottom w:val="nil"/>
            </w:tcBorders>
            <w:shd w:val="clear" w:color="auto" w:fill="2C9986" w:themeFill="accent4"/>
            <w:tcMar>
              <w:left w:w="108" w:type="dxa"/>
              <w:right w:w="108" w:type="dxa"/>
            </w:tcMar>
          </w:tcPr>
          <w:p w14:paraId="2E8E742C" w14:textId="28DDFE95" w:rsidR="00E74B0D" w:rsidRPr="00D87A99" w:rsidRDefault="00E74B0D">
            <w:pPr>
              <w:pStyle w:val="TableTextbold"/>
              <w:spacing w:before="0"/>
              <w:rPr>
                <w:color w:val="FFFFFF" w:themeColor="background1"/>
              </w:rPr>
            </w:pPr>
            <w:r w:rsidRPr="00D87A99">
              <w:rPr>
                <w:rFonts w:eastAsia="Calibri"/>
                <w:color w:val="FFFFFF" w:themeColor="background1"/>
              </w:rPr>
              <w:t xml:space="preserve">Regulation </w:t>
            </w:r>
          </w:p>
        </w:tc>
        <w:tc>
          <w:tcPr>
            <w:tcW w:w="5953" w:type="dxa"/>
            <w:gridSpan w:val="2"/>
            <w:tcBorders>
              <w:bottom w:val="nil"/>
            </w:tcBorders>
            <w:shd w:val="clear" w:color="auto" w:fill="2C9986" w:themeFill="accent4"/>
            <w:tcMar>
              <w:left w:w="108" w:type="dxa"/>
              <w:right w:w="108" w:type="dxa"/>
            </w:tcMar>
          </w:tcPr>
          <w:p w14:paraId="2A0B7E13" w14:textId="77777777" w:rsidR="00E74B0D" w:rsidRPr="00D87A99" w:rsidRDefault="00E74B0D">
            <w:pPr>
              <w:pStyle w:val="TableTextbold"/>
              <w:spacing w:before="0"/>
              <w:rPr>
                <w:color w:val="FFFFFF" w:themeColor="background1"/>
              </w:rPr>
            </w:pPr>
            <w:r w:rsidRPr="00D87A99">
              <w:rPr>
                <w:rFonts w:eastAsia="Calibri"/>
                <w:color w:val="FFFFFF" w:themeColor="background1"/>
              </w:rPr>
              <w:t>Proposed provisions</w:t>
            </w:r>
          </w:p>
        </w:tc>
        <w:tc>
          <w:tcPr>
            <w:tcW w:w="5873" w:type="dxa"/>
            <w:tcBorders>
              <w:bottom w:val="nil"/>
            </w:tcBorders>
            <w:shd w:val="clear" w:color="auto" w:fill="2C9986" w:themeFill="accent4"/>
            <w:tcMar>
              <w:left w:w="108" w:type="dxa"/>
              <w:right w:w="108" w:type="dxa"/>
            </w:tcMar>
          </w:tcPr>
          <w:p w14:paraId="15F05A53" w14:textId="77777777" w:rsidR="00E74B0D" w:rsidRPr="00D87A99" w:rsidRDefault="00E74B0D">
            <w:pPr>
              <w:pStyle w:val="TableTextbold"/>
              <w:spacing w:before="0"/>
              <w:rPr>
                <w:color w:val="FFFFFF" w:themeColor="background1"/>
              </w:rPr>
            </w:pPr>
            <w:r w:rsidRPr="00D87A99">
              <w:rPr>
                <w:rFonts w:eastAsia="Calibri"/>
                <w:color w:val="FFFFFF" w:themeColor="background1"/>
              </w:rPr>
              <w:t>Reasons</w:t>
            </w:r>
          </w:p>
        </w:tc>
      </w:tr>
      <w:tr w:rsidR="000266AF" w:rsidRPr="00D87A99" w14:paraId="3DA5F551" w14:textId="77777777" w:rsidTr="00B10D63">
        <w:tc>
          <w:tcPr>
            <w:tcW w:w="2694" w:type="dxa"/>
            <w:tcMar>
              <w:left w:w="108" w:type="dxa"/>
              <w:right w:w="108" w:type="dxa"/>
            </w:tcMar>
          </w:tcPr>
          <w:p w14:paraId="3D25D8B0" w14:textId="16B71C2F" w:rsidR="3A05F541" w:rsidRPr="00251903" w:rsidRDefault="3A05F541" w:rsidP="00F11AA1">
            <w:pPr>
              <w:pStyle w:val="TableText"/>
              <w:rPr>
                <w:rFonts w:ascii="Times New Roman" w:hAnsi="Times New Roman"/>
                <w:b/>
                <w:bCs/>
              </w:rPr>
            </w:pPr>
            <w:r w:rsidRPr="00251903">
              <w:rPr>
                <w:rFonts w:eastAsia="Calibri"/>
                <w:b/>
                <w:bCs/>
              </w:rPr>
              <w:t xml:space="preserve">R21 </w:t>
            </w:r>
            <w:r w:rsidR="7C350F03" w:rsidRPr="00251903">
              <w:rPr>
                <w:rFonts w:eastAsia="Calibri"/>
                <w:b/>
                <w:bCs/>
              </w:rPr>
              <w:t>–</w:t>
            </w:r>
            <w:r w:rsidRPr="00251903">
              <w:rPr>
                <w:rFonts w:eastAsia="Calibri"/>
                <w:b/>
                <w:bCs/>
              </w:rPr>
              <w:t xml:space="preserve"> Research and trial activities in new locations that involve aquaculture activities for up to 7</w:t>
            </w:r>
            <w:r w:rsidR="005F0297" w:rsidRPr="00251903">
              <w:rPr>
                <w:rFonts w:eastAsia="Calibri"/>
                <w:b/>
                <w:bCs/>
              </w:rPr>
              <w:t> </w:t>
            </w:r>
            <w:r w:rsidRPr="00251903">
              <w:rPr>
                <w:rFonts w:eastAsia="Calibri"/>
                <w:b/>
                <w:bCs/>
              </w:rPr>
              <w:t>years and under 4</w:t>
            </w:r>
            <w:r w:rsidR="65406B43" w:rsidRPr="00251903">
              <w:rPr>
                <w:rFonts w:eastAsia="Calibri"/>
                <w:b/>
                <w:bCs/>
              </w:rPr>
              <w:t xml:space="preserve"> </w:t>
            </w:r>
            <w:r w:rsidRPr="00251903">
              <w:rPr>
                <w:rFonts w:eastAsia="Calibri"/>
                <w:b/>
                <w:bCs/>
              </w:rPr>
              <w:t>ha (not including fed aquaculture)</w:t>
            </w:r>
            <w:r w:rsidRPr="00251903">
              <w:rPr>
                <w:rFonts w:eastAsia="Calibri"/>
                <w:b/>
                <w:bCs/>
                <w:i/>
                <w:iCs/>
              </w:rPr>
              <w:t>: restricted discretionary activity</w:t>
            </w:r>
            <w:r w:rsidR="002A1230" w:rsidRPr="00251903">
              <w:rPr>
                <w:rFonts w:eastAsia="Calibri"/>
                <w:b/>
                <w:bCs/>
                <w:i/>
                <w:iCs/>
              </w:rPr>
              <w:t xml:space="preserve"> </w:t>
            </w:r>
          </w:p>
        </w:tc>
        <w:tc>
          <w:tcPr>
            <w:tcW w:w="5811" w:type="dxa"/>
            <w:tcMar>
              <w:left w:w="108" w:type="dxa"/>
              <w:right w:w="108" w:type="dxa"/>
            </w:tcMar>
          </w:tcPr>
          <w:p w14:paraId="49B1875F" w14:textId="54159EAF" w:rsidR="3A05F541" w:rsidRPr="00D87A99" w:rsidRDefault="3A05F541" w:rsidP="00F11AA1">
            <w:pPr>
              <w:pStyle w:val="TableText"/>
            </w:pPr>
            <w:r w:rsidRPr="00D87A99">
              <w:rPr>
                <w:rFonts w:eastAsia="Calibri"/>
              </w:rPr>
              <w:t xml:space="preserve">Introduce a new clause that makes establishing aquaculture-related research and trial activities (that do not involve fed aquaculture) in new locations a restricted discretionary activity. </w:t>
            </w:r>
          </w:p>
          <w:p w14:paraId="09309E0A" w14:textId="1AA891AD" w:rsidR="3A05F541" w:rsidRPr="00D87A99" w:rsidRDefault="3A05F541" w:rsidP="00F11AA1">
            <w:pPr>
              <w:pStyle w:val="TableText"/>
            </w:pPr>
            <w:r w:rsidRPr="00D87A99">
              <w:rPr>
                <w:rFonts w:eastAsia="Calibri"/>
              </w:rPr>
              <w:t>Entry requirements for applications to be eligible to use this regulation are below:</w:t>
            </w:r>
          </w:p>
          <w:p w14:paraId="17C00C6E" w14:textId="75151F59" w:rsidR="3A05F541" w:rsidRPr="00D87A99" w:rsidRDefault="3A05F541" w:rsidP="00F11AA1">
            <w:pPr>
              <w:pStyle w:val="TableBullet"/>
              <w:rPr>
                <w:rFonts w:eastAsia="Calibri"/>
              </w:rPr>
            </w:pPr>
            <w:r w:rsidRPr="00D87A99">
              <w:rPr>
                <w:rFonts w:eastAsia="Calibri"/>
              </w:rPr>
              <w:lastRenderedPageBreak/>
              <w:t>The application is for an activity that is solely for aquaculture-related research and trial purposes.</w:t>
            </w:r>
          </w:p>
          <w:p w14:paraId="662D5AF4" w14:textId="28C17C4D" w:rsidR="3A05F541" w:rsidRPr="00D87A99" w:rsidRDefault="3A05F541" w:rsidP="00F11AA1">
            <w:pPr>
              <w:pStyle w:val="TableBullet"/>
              <w:rPr>
                <w:rFonts w:eastAsia="Calibri"/>
              </w:rPr>
            </w:pPr>
            <w:r w:rsidRPr="00D87A99">
              <w:rPr>
                <w:rFonts w:eastAsia="Calibri"/>
              </w:rPr>
              <w:t>Research and trial activity must not involve fed aquaculture.</w:t>
            </w:r>
          </w:p>
          <w:p w14:paraId="0DE8A6D9" w14:textId="40F196D7" w:rsidR="3A05F541" w:rsidRPr="00D87A99" w:rsidRDefault="3A05F541" w:rsidP="00F11AA1">
            <w:pPr>
              <w:pStyle w:val="TableBullet"/>
              <w:rPr>
                <w:rFonts w:eastAsia="Calibri"/>
              </w:rPr>
            </w:pPr>
            <w:r w:rsidRPr="00D87A99">
              <w:rPr>
                <w:rFonts w:eastAsia="Calibri"/>
              </w:rPr>
              <w:t>The area occupied by the activity and its associated mooring and anchorage systems (if relevant) shall not exceed:</w:t>
            </w:r>
          </w:p>
          <w:p w14:paraId="60E834A0" w14:textId="559BD29D" w:rsidR="3A05F541" w:rsidRPr="00D87A99" w:rsidRDefault="3A05F541" w:rsidP="00F11AA1">
            <w:pPr>
              <w:pStyle w:val="TableDash"/>
              <w:rPr>
                <w:rFonts w:eastAsia="Calibri"/>
              </w:rPr>
            </w:pPr>
            <w:r w:rsidRPr="00D87A99">
              <w:rPr>
                <w:rFonts w:eastAsia="Calibri"/>
              </w:rPr>
              <w:t>1 ha</w:t>
            </w:r>
            <w:r w:rsidR="009D637B">
              <w:rPr>
                <w:rFonts w:eastAsia="Calibri"/>
              </w:rPr>
              <w:t>;</w:t>
            </w:r>
            <w:r w:rsidRPr="00D87A99">
              <w:rPr>
                <w:rFonts w:eastAsia="Calibri"/>
              </w:rPr>
              <w:t xml:space="preserve"> or </w:t>
            </w:r>
          </w:p>
          <w:p w14:paraId="131302D7" w14:textId="1AB5FBA7" w:rsidR="3A05F541" w:rsidRPr="00D87A99" w:rsidRDefault="3A05F541" w:rsidP="00F11AA1">
            <w:pPr>
              <w:pStyle w:val="TableDash"/>
              <w:rPr>
                <w:rFonts w:eastAsia="Calibri"/>
              </w:rPr>
            </w:pPr>
            <w:r w:rsidRPr="00D87A99">
              <w:rPr>
                <w:rFonts w:eastAsia="Calibri"/>
              </w:rPr>
              <w:t>4 ha if offshore (offshore meaning any location not within 2</w:t>
            </w:r>
            <w:r w:rsidR="00D425F6" w:rsidRPr="00D87A99">
              <w:rPr>
                <w:rFonts w:eastAsia="Calibri"/>
              </w:rPr>
              <w:t> </w:t>
            </w:r>
            <w:r w:rsidRPr="00D87A99">
              <w:rPr>
                <w:rFonts w:eastAsia="Calibri"/>
              </w:rPr>
              <w:t>km of mean high-water springs or within the harbours and other areas described in Schedule 3 of the NES-MA).</w:t>
            </w:r>
          </w:p>
          <w:p w14:paraId="0F34EC85" w14:textId="6DA0BDD5" w:rsidR="3A05F541" w:rsidRPr="00D87A99" w:rsidRDefault="3A05F541" w:rsidP="00F11AA1">
            <w:pPr>
              <w:pStyle w:val="TableBullet"/>
              <w:rPr>
                <w:rFonts w:eastAsia="Calibri"/>
              </w:rPr>
            </w:pPr>
            <w:r w:rsidRPr="00D87A99">
              <w:rPr>
                <w:rFonts w:eastAsia="Calibri"/>
              </w:rPr>
              <w:t>The maximum height of any surface structures associated with the activity shall not exceed:</w:t>
            </w:r>
          </w:p>
          <w:p w14:paraId="5C6E4109" w14:textId="00E99FD3" w:rsidR="3A05F541" w:rsidRPr="00D87A99" w:rsidRDefault="3A05F541" w:rsidP="00F11AA1">
            <w:pPr>
              <w:pStyle w:val="TableDash"/>
              <w:rPr>
                <w:rFonts w:eastAsia="Calibri"/>
              </w:rPr>
            </w:pPr>
            <w:r w:rsidRPr="00D87A99">
              <w:rPr>
                <w:rFonts w:eastAsia="Calibri"/>
              </w:rPr>
              <w:t>2.5 m</w:t>
            </w:r>
            <w:r w:rsidR="009D637B">
              <w:rPr>
                <w:rFonts w:eastAsia="Calibri"/>
              </w:rPr>
              <w:t>;</w:t>
            </w:r>
            <w:r w:rsidRPr="00D87A99">
              <w:rPr>
                <w:rFonts w:eastAsia="Calibri"/>
              </w:rPr>
              <w:t xml:space="preserve"> or</w:t>
            </w:r>
          </w:p>
          <w:p w14:paraId="66C796CE" w14:textId="7B26DCAE" w:rsidR="3A05F541" w:rsidRPr="00D87A99" w:rsidRDefault="3A05F541" w:rsidP="00F11AA1">
            <w:pPr>
              <w:pStyle w:val="TableDash"/>
              <w:rPr>
                <w:rFonts w:eastAsia="Calibri"/>
              </w:rPr>
            </w:pPr>
            <w:r w:rsidRPr="00D87A99">
              <w:rPr>
                <w:rFonts w:eastAsia="Calibri"/>
              </w:rPr>
              <w:t>5 m if offshore (offshore meaning any location not within 2</w:t>
            </w:r>
            <w:r w:rsidR="008E427A" w:rsidRPr="00D87A99">
              <w:rPr>
                <w:rFonts w:eastAsia="Calibri"/>
              </w:rPr>
              <w:t> </w:t>
            </w:r>
            <w:r w:rsidRPr="00D87A99">
              <w:rPr>
                <w:rFonts w:eastAsia="Calibri"/>
              </w:rPr>
              <w:t>km of mean high-water springs or within the harbours and other areas described in Schedule 3 of the NES-MA).</w:t>
            </w:r>
          </w:p>
          <w:p w14:paraId="67272CCA" w14:textId="2D5980CA" w:rsidR="3A05F541" w:rsidRPr="00D87A99" w:rsidRDefault="3A05F541" w:rsidP="00F11AA1">
            <w:pPr>
              <w:pStyle w:val="TableBullet"/>
              <w:rPr>
                <w:rFonts w:eastAsia="Calibri"/>
              </w:rPr>
            </w:pPr>
            <w:r w:rsidRPr="00D87A99">
              <w:rPr>
                <w:rFonts w:eastAsia="Calibri"/>
              </w:rPr>
              <w:t>The activity is for a maximum period of 7 years.</w:t>
            </w:r>
          </w:p>
          <w:p w14:paraId="4F702223" w14:textId="119BCC36" w:rsidR="3A05F541" w:rsidRPr="00D87A99" w:rsidRDefault="3A05F541" w:rsidP="00F11AA1">
            <w:pPr>
              <w:pStyle w:val="TableBullet"/>
              <w:rPr>
                <w:rFonts w:eastAsia="Calibri"/>
              </w:rPr>
            </w:pPr>
            <w:r w:rsidRPr="00D87A99">
              <w:rPr>
                <w:rFonts w:eastAsia="Calibri"/>
              </w:rPr>
              <w:t>The proposed lapse period for the resource consent is 6 months after the date of commencement.</w:t>
            </w:r>
          </w:p>
          <w:p w14:paraId="3F1EB3DB" w14:textId="7AA619CF" w:rsidR="3A05F541" w:rsidRPr="00D87A99" w:rsidRDefault="3A05F541" w:rsidP="00F11AA1">
            <w:pPr>
              <w:pStyle w:val="TableBullet"/>
              <w:rPr>
                <w:rFonts w:eastAsia="Calibri"/>
              </w:rPr>
            </w:pPr>
            <w:r w:rsidRPr="00D87A99">
              <w:rPr>
                <w:rFonts w:eastAsia="Calibri"/>
              </w:rPr>
              <w:t>Must not be located within:</w:t>
            </w:r>
          </w:p>
          <w:p w14:paraId="24BFF659" w14:textId="2A9CF831" w:rsidR="3A05F541" w:rsidRPr="00D87A99" w:rsidRDefault="3A05F541" w:rsidP="00F11AA1">
            <w:pPr>
              <w:pStyle w:val="TableDash"/>
              <w:rPr>
                <w:rFonts w:eastAsia="Calibri"/>
              </w:rPr>
            </w:pPr>
            <w:r w:rsidRPr="00D87A99">
              <w:rPr>
                <w:rFonts w:eastAsia="Calibri"/>
              </w:rPr>
              <w:t>An outstanding area (as defined in NES-MA</w:t>
            </w:r>
            <w:proofErr w:type="gramStart"/>
            <w:r w:rsidRPr="00D87A99">
              <w:rPr>
                <w:rFonts w:eastAsia="Calibri"/>
              </w:rPr>
              <w:t>)</w:t>
            </w:r>
            <w:r w:rsidR="0047659E" w:rsidRPr="00D87A99">
              <w:rPr>
                <w:rFonts w:eastAsia="Calibri"/>
              </w:rPr>
              <w:t>;</w:t>
            </w:r>
            <w:proofErr w:type="gramEnd"/>
          </w:p>
          <w:p w14:paraId="5BAD7781" w14:textId="485F37C5" w:rsidR="3A05F541" w:rsidRPr="00D87A99" w:rsidRDefault="3A05F541" w:rsidP="00F11AA1">
            <w:pPr>
              <w:pStyle w:val="TableDash"/>
              <w:rPr>
                <w:rFonts w:eastAsia="Calibri"/>
              </w:rPr>
            </w:pPr>
            <w:r w:rsidRPr="00D87A99">
              <w:rPr>
                <w:rFonts w:eastAsia="Calibri"/>
              </w:rPr>
              <w:t xml:space="preserve">A significant marine ecological </w:t>
            </w:r>
            <w:proofErr w:type="gramStart"/>
            <w:r w:rsidRPr="00D87A99">
              <w:rPr>
                <w:rFonts w:eastAsia="Calibri"/>
              </w:rPr>
              <w:t>area</w:t>
            </w:r>
            <w:r w:rsidR="0047659E" w:rsidRPr="00D87A99">
              <w:rPr>
                <w:rFonts w:eastAsia="Calibri"/>
              </w:rPr>
              <w:t>;</w:t>
            </w:r>
            <w:proofErr w:type="gramEnd"/>
          </w:p>
          <w:p w14:paraId="7396A3B5" w14:textId="686CE208" w:rsidR="3A05F541" w:rsidRPr="00D87A99" w:rsidRDefault="3A05F541" w:rsidP="00F11AA1">
            <w:pPr>
              <w:pStyle w:val="TableDash"/>
              <w:rPr>
                <w:rFonts w:eastAsia="Calibri"/>
              </w:rPr>
            </w:pPr>
            <w:r w:rsidRPr="00D87A99">
              <w:rPr>
                <w:rFonts w:eastAsia="Calibri"/>
              </w:rPr>
              <w:t xml:space="preserve">A mooring area identified in a plan or proposed </w:t>
            </w:r>
            <w:proofErr w:type="gramStart"/>
            <w:r w:rsidRPr="00D87A99">
              <w:rPr>
                <w:rFonts w:eastAsia="Calibri"/>
              </w:rPr>
              <w:t>plan</w:t>
            </w:r>
            <w:r w:rsidR="0047659E" w:rsidRPr="00D87A99">
              <w:rPr>
                <w:rFonts w:eastAsia="Calibri"/>
              </w:rPr>
              <w:t>;</w:t>
            </w:r>
            <w:proofErr w:type="gramEnd"/>
          </w:p>
          <w:p w14:paraId="79C7CECE" w14:textId="1B0D05D8" w:rsidR="3A05F541" w:rsidRPr="00D87A99" w:rsidRDefault="3A05F541" w:rsidP="00F11AA1">
            <w:pPr>
              <w:pStyle w:val="TableDash"/>
              <w:rPr>
                <w:rFonts w:eastAsia="Calibri"/>
              </w:rPr>
            </w:pPr>
            <w:r w:rsidRPr="00D87A99">
              <w:rPr>
                <w:rFonts w:eastAsia="Calibri"/>
              </w:rPr>
              <w:t xml:space="preserve">A Port zone identified in a plan or proposed </w:t>
            </w:r>
            <w:proofErr w:type="gramStart"/>
            <w:r w:rsidRPr="00D87A99">
              <w:rPr>
                <w:rFonts w:eastAsia="Calibri"/>
              </w:rPr>
              <w:t>plan</w:t>
            </w:r>
            <w:r w:rsidR="0047659E" w:rsidRPr="00D87A99">
              <w:rPr>
                <w:rFonts w:eastAsia="Calibri"/>
              </w:rPr>
              <w:t>;</w:t>
            </w:r>
            <w:proofErr w:type="gramEnd"/>
          </w:p>
          <w:p w14:paraId="72EB9315" w14:textId="235B9FA1" w:rsidR="3A05F541" w:rsidRPr="00D87A99" w:rsidRDefault="3A05F541" w:rsidP="00F11AA1">
            <w:pPr>
              <w:pStyle w:val="TableDash"/>
              <w:rPr>
                <w:rFonts w:eastAsia="Calibri"/>
              </w:rPr>
            </w:pPr>
            <w:r w:rsidRPr="00D87A99">
              <w:rPr>
                <w:rFonts w:eastAsia="Calibri"/>
              </w:rPr>
              <w:t>A nationally or regionally significant navigation corridor identified in a plan or proposed plan</w:t>
            </w:r>
            <w:r w:rsidR="0047659E" w:rsidRPr="00D87A99">
              <w:rPr>
                <w:rFonts w:eastAsia="Calibri"/>
              </w:rPr>
              <w:t>.</w:t>
            </w:r>
          </w:p>
          <w:p w14:paraId="38C1E208" w14:textId="0BF298D0" w:rsidR="3A05F541" w:rsidRPr="00D87A99" w:rsidRDefault="3A05F541" w:rsidP="00F11AA1">
            <w:pPr>
              <w:pStyle w:val="TableBullet"/>
              <w:rPr>
                <w:rFonts w:eastAsia="Calibri"/>
              </w:rPr>
            </w:pPr>
            <w:r w:rsidRPr="00D87A99">
              <w:rPr>
                <w:rFonts w:eastAsia="Calibri"/>
              </w:rPr>
              <w:t xml:space="preserve">The re-consenting provisions of </w:t>
            </w:r>
            <w:r w:rsidR="00160578" w:rsidRPr="00D87A99">
              <w:rPr>
                <w:rFonts w:eastAsia="Calibri"/>
              </w:rPr>
              <w:t xml:space="preserve">the </w:t>
            </w:r>
            <w:r w:rsidRPr="00D87A99">
              <w:rPr>
                <w:rFonts w:eastAsia="Calibri"/>
              </w:rPr>
              <w:t>NES-MA do not apply to a consent granted under this rule.</w:t>
            </w:r>
          </w:p>
        </w:tc>
        <w:tc>
          <w:tcPr>
            <w:tcW w:w="6015" w:type="dxa"/>
            <w:gridSpan w:val="2"/>
            <w:tcMar>
              <w:left w:w="108" w:type="dxa"/>
              <w:right w:w="108" w:type="dxa"/>
            </w:tcMar>
          </w:tcPr>
          <w:p w14:paraId="09FEA99E" w14:textId="37422F23" w:rsidR="3A05F541" w:rsidRPr="00D87A99" w:rsidRDefault="3A05F541" w:rsidP="00F11AA1">
            <w:pPr>
              <w:pStyle w:val="TableText"/>
            </w:pPr>
            <w:r w:rsidRPr="00D87A99">
              <w:rPr>
                <w:rFonts w:eastAsia="Calibri"/>
              </w:rPr>
              <w:lastRenderedPageBreak/>
              <w:t>This clause will enable small</w:t>
            </w:r>
            <w:r w:rsidR="008E427A" w:rsidRPr="00D87A99">
              <w:rPr>
                <w:rFonts w:eastAsia="Calibri"/>
              </w:rPr>
              <w:t>-</w:t>
            </w:r>
            <w:r w:rsidRPr="00D87A99">
              <w:rPr>
                <w:rFonts w:eastAsia="Calibri"/>
              </w:rPr>
              <w:t>scale research and trials involving non-finfish aquaculture to be more easily consented in certain new locations.</w:t>
            </w:r>
          </w:p>
        </w:tc>
      </w:tr>
      <w:tr w:rsidR="00B10D63" w:rsidRPr="00D87A99" w14:paraId="01C9548B" w14:textId="77777777" w:rsidTr="00B10D63">
        <w:tc>
          <w:tcPr>
            <w:tcW w:w="2694" w:type="dxa"/>
            <w:tcMar>
              <w:left w:w="108" w:type="dxa"/>
              <w:right w:w="108" w:type="dxa"/>
            </w:tcMar>
          </w:tcPr>
          <w:p w14:paraId="37FCBD7D" w14:textId="0FE75C20" w:rsidR="3A05F541" w:rsidRPr="00251903" w:rsidRDefault="3A05F541" w:rsidP="00353975">
            <w:pPr>
              <w:pStyle w:val="TableText"/>
              <w:keepNext/>
              <w:rPr>
                <w:rFonts w:eastAsia="Calibri"/>
                <w:b/>
                <w:bCs/>
              </w:rPr>
            </w:pPr>
            <w:r w:rsidRPr="00251903">
              <w:rPr>
                <w:rFonts w:eastAsia="Calibri"/>
                <w:b/>
                <w:bCs/>
              </w:rPr>
              <w:lastRenderedPageBreak/>
              <w:t xml:space="preserve">R22 </w:t>
            </w:r>
            <w:r w:rsidR="761FDD7E" w:rsidRPr="00251903">
              <w:rPr>
                <w:rFonts w:eastAsia="Calibri"/>
                <w:b/>
                <w:bCs/>
              </w:rPr>
              <w:t>–</w:t>
            </w:r>
            <w:r w:rsidRPr="00251903">
              <w:rPr>
                <w:rFonts w:eastAsia="Calibri"/>
                <w:b/>
                <w:bCs/>
              </w:rPr>
              <w:t xml:space="preserve"> Matters of discretion </w:t>
            </w:r>
          </w:p>
        </w:tc>
        <w:tc>
          <w:tcPr>
            <w:tcW w:w="5811" w:type="dxa"/>
            <w:tcMar>
              <w:left w:w="108" w:type="dxa"/>
              <w:right w:w="108" w:type="dxa"/>
            </w:tcMar>
          </w:tcPr>
          <w:p w14:paraId="528FC563" w14:textId="2729C178" w:rsidR="3A05F541" w:rsidRPr="00D87A99" w:rsidRDefault="3A05F541" w:rsidP="00F11AA1">
            <w:pPr>
              <w:pStyle w:val="TableText"/>
            </w:pPr>
            <w:r w:rsidRPr="00D87A99">
              <w:rPr>
                <w:rFonts w:eastAsia="Calibri"/>
              </w:rPr>
              <w:t xml:space="preserve">Introduce a new clause for matters of discretion. </w:t>
            </w:r>
          </w:p>
          <w:p w14:paraId="0A8188FB" w14:textId="50D69DB6" w:rsidR="3A05F541" w:rsidRPr="00D87A99" w:rsidRDefault="3A05F541" w:rsidP="00F11AA1">
            <w:pPr>
              <w:pStyle w:val="TableText"/>
            </w:pPr>
            <w:r w:rsidRPr="00D87A99">
              <w:rPr>
                <w:rFonts w:eastAsia="Calibri"/>
              </w:rPr>
              <w:t xml:space="preserve">The matters of discretion relate to key effects that may need to be managed through the consenting process. Matters of discretion are listed in </w:t>
            </w:r>
            <w:r w:rsidR="00CE10CE">
              <w:rPr>
                <w:rFonts w:eastAsia="Calibri"/>
              </w:rPr>
              <w:t>a</w:t>
            </w:r>
            <w:r w:rsidRPr="00D87A99">
              <w:rPr>
                <w:rFonts w:eastAsia="Calibri"/>
              </w:rPr>
              <w:t xml:space="preserve">ttachment </w:t>
            </w:r>
            <w:r w:rsidR="00A037F4">
              <w:rPr>
                <w:rFonts w:eastAsia="Calibri"/>
              </w:rPr>
              <w:t>2</w:t>
            </w:r>
            <w:r w:rsidR="5F0C3899" w:rsidRPr="00D87A99">
              <w:rPr>
                <w:rFonts w:eastAsia="Calibri"/>
              </w:rPr>
              <w:t>.</w:t>
            </w:r>
            <w:r w:rsidR="00350C4E">
              <w:rPr>
                <w:rFonts w:eastAsia="Calibri"/>
              </w:rPr>
              <w:t>1</w:t>
            </w:r>
            <w:r w:rsidR="5F0C3899" w:rsidRPr="00D87A99">
              <w:rPr>
                <w:rFonts w:eastAsia="Calibri"/>
              </w:rPr>
              <w:t>.1</w:t>
            </w:r>
            <w:r w:rsidRPr="00D87A99">
              <w:rPr>
                <w:rFonts w:eastAsia="Calibri"/>
              </w:rPr>
              <w:t>.</w:t>
            </w:r>
          </w:p>
        </w:tc>
        <w:tc>
          <w:tcPr>
            <w:tcW w:w="6015" w:type="dxa"/>
            <w:gridSpan w:val="2"/>
            <w:tcMar>
              <w:left w:w="108" w:type="dxa"/>
              <w:right w:w="108" w:type="dxa"/>
            </w:tcMar>
          </w:tcPr>
          <w:p w14:paraId="12BB07F9" w14:textId="515657D3" w:rsidR="3A05F541" w:rsidRPr="00D87A99" w:rsidRDefault="3A05F541" w:rsidP="00F11AA1">
            <w:pPr>
              <w:pStyle w:val="TableText"/>
            </w:pPr>
            <w:r w:rsidRPr="00D87A99">
              <w:rPr>
                <w:rFonts w:eastAsia="Calibri"/>
              </w:rPr>
              <w:t>This amendment will set out matters of discretion for research and trial consent applications under regulation R21. Matters of discretion were collated based on existing matters of discretion in the NES-MA to ensure a consistent approach. Matters not relevant to the policy proposal were removed.</w:t>
            </w:r>
          </w:p>
        </w:tc>
      </w:tr>
      <w:tr w:rsidR="00B10D63" w:rsidRPr="00D87A99" w14:paraId="01941B7C" w14:textId="77777777" w:rsidTr="00B10D63">
        <w:tc>
          <w:tcPr>
            <w:tcW w:w="2694" w:type="dxa"/>
            <w:tcMar>
              <w:left w:w="108" w:type="dxa"/>
              <w:right w:w="108" w:type="dxa"/>
            </w:tcMar>
          </w:tcPr>
          <w:p w14:paraId="0B6B31B8" w14:textId="13B05E47" w:rsidR="3A05F541" w:rsidRPr="00251903" w:rsidRDefault="3A05F541" w:rsidP="00F11AA1">
            <w:pPr>
              <w:pStyle w:val="TableText"/>
              <w:rPr>
                <w:rFonts w:eastAsia="Calibri"/>
                <w:b/>
                <w:bCs/>
              </w:rPr>
            </w:pPr>
            <w:r w:rsidRPr="00251903">
              <w:rPr>
                <w:rFonts w:eastAsia="Calibri"/>
                <w:b/>
                <w:bCs/>
              </w:rPr>
              <w:t xml:space="preserve">R23 </w:t>
            </w:r>
            <w:r w:rsidR="7AEEC046" w:rsidRPr="00251903">
              <w:rPr>
                <w:rFonts w:eastAsia="Calibri"/>
                <w:b/>
                <w:bCs/>
              </w:rPr>
              <w:t>–</w:t>
            </w:r>
            <w:r w:rsidRPr="00251903">
              <w:rPr>
                <w:rFonts w:eastAsia="Calibri"/>
                <w:b/>
                <w:bCs/>
              </w:rPr>
              <w:t xml:space="preserve"> Views of </w:t>
            </w:r>
            <w:proofErr w:type="spellStart"/>
            <w:r w:rsidR="255EE718" w:rsidRPr="00251903">
              <w:rPr>
                <w:rFonts w:eastAsia="Calibri"/>
                <w:b/>
                <w:bCs/>
              </w:rPr>
              <w:t>t</w:t>
            </w:r>
            <w:r w:rsidRPr="00251903">
              <w:rPr>
                <w:rFonts w:eastAsia="Calibri"/>
                <w:b/>
                <w:bCs/>
              </w:rPr>
              <w:t>angata</w:t>
            </w:r>
            <w:proofErr w:type="spellEnd"/>
            <w:r w:rsidRPr="00251903">
              <w:rPr>
                <w:rFonts w:eastAsia="Calibri"/>
                <w:b/>
                <w:bCs/>
              </w:rPr>
              <w:t xml:space="preserve"> whenua </w:t>
            </w:r>
          </w:p>
        </w:tc>
        <w:tc>
          <w:tcPr>
            <w:tcW w:w="5811" w:type="dxa"/>
            <w:tcMar>
              <w:left w:w="108" w:type="dxa"/>
              <w:right w:w="108" w:type="dxa"/>
            </w:tcMar>
          </w:tcPr>
          <w:p w14:paraId="587389B6" w14:textId="446EE911" w:rsidR="3A05F541" w:rsidRPr="00D87A99" w:rsidRDefault="3A05F541" w:rsidP="00F11AA1">
            <w:pPr>
              <w:pStyle w:val="TableText"/>
            </w:pPr>
            <w:r w:rsidRPr="00D87A99">
              <w:rPr>
                <w:rFonts w:eastAsia="Calibri"/>
              </w:rPr>
              <w:t xml:space="preserve">Introduce </w:t>
            </w:r>
            <w:r w:rsidR="00A106DD" w:rsidRPr="00D87A99">
              <w:rPr>
                <w:rFonts w:eastAsia="Calibri"/>
              </w:rPr>
              <w:t xml:space="preserve">a </w:t>
            </w:r>
            <w:r w:rsidRPr="00D87A99">
              <w:rPr>
                <w:rFonts w:eastAsia="Calibri"/>
              </w:rPr>
              <w:t>new clause as follows:</w:t>
            </w:r>
          </w:p>
          <w:p w14:paraId="74613792" w14:textId="5D121679" w:rsidR="3A05F541" w:rsidRPr="00D87A99" w:rsidRDefault="3A05F541" w:rsidP="00F11AA1">
            <w:pPr>
              <w:pStyle w:val="TableText"/>
            </w:pPr>
            <w:r w:rsidRPr="00D87A99">
              <w:rPr>
                <w:rFonts w:eastAsia="Calibri"/>
              </w:rPr>
              <w:t>If the application under R21 does not meet the following requirements:</w:t>
            </w:r>
          </w:p>
          <w:p w14:paraId="439CCC9A" w14:textId="4C66B3EB" w:rsidR="3A05F541" w:rsidRPr="00D87A99" w:rsidRDefault="3A05F541" w:rsidP="00F11AA1">
            <w:pPr>
              <w:pStyle w:val="TableBullet"/>
              <w:rPr>
                <w:rFonts w:eastAsia="Calibri"/>
              </w:rPr>
            </w:pPr>
            <w:r w:rsidRPr="00D87A99">
              <w:rPr>
                <w:rFonts w:eastAsia="Calibri"/>
              </w:rPr>
              <w:t>the applicant has undertaken the process outlined in Schedule 6 within the previous 12 months; and</w:t>
            </w:r>
          </w:p>
          <w:p w14:paraId="0F2C45DB" w14:textId="72ABA9DA" w:rsidR="3A05F541" w:rsidRPr="00D87A99" w:rsidRDefault="3A05F541" w:rsidP="00F11AA1">
            <w:pPr>
              <w:pStyle w:val="TableBullet"/>
              <w:rPr>
                <w:rFonts w:eastAsia="Calibri"/>
              </w:rPr>
            </w:pPr>
            <w:r w:rsidRPr="00D87A99">
              <w:rPr>
                <w:rFonts w:eastAsia="Calibri"/>
              </w:rPr>
              <w:t>the application includes the report required by clause 5 of that schedule.</w:t>
            </w:r>
          </w:p>
          <w:p w14:paraId="6FA0B5F1" w14:textId="69A36F03" w:rsidR="3A05F541" w:rsidRPr="00D87A99" w:rsidRDefault="3A05F541" w:rsidP="00F11AA1">
            <w:pPr>
              <w:pStyle w:val="TableText"/>
            </w:pPr>
            <w:r w:rsidRPr="00D87A99">
              <w:rPr>
                <w:rFonts w:eastAsia="Calibri"/>
              </w:rPr>
              <w:t>Then make the following change to the relevant matter of control in R22:</w:t>
            </w:r>
          </w:p>
          <w:p w14:paraId="76A354E2" w14:textId="49823DB4" w:rsidR="3A05F541" w:rsidRPr="00CB144C" w:rsidRDefault="3A05F541" w:rsidP="00F11AA1">
            <w:pPr>
              <w:pStyle w:val="TableText"/>
              <w:rPr>
                <w:i/>
              </w:rPr>
            </w:pPr>
            <w:r w:rsidRPr="00CB144C">
              <w:rPr>
                <w:rStyle w:val="Italsx"/>
                <w:i w:val="0"/>
              </w:rPr>
              <w:t>The effects of the activity on matters identified in the report required by clause 5 of Schedule 6</w:t>
            </w:r>
            <w:r w:rsidRPr="00D87A99">
              <w:rPr>
                <w:rStyle w:val="Italsx"/>
              </w:rPr>
              <w:t xml:space="preserve"> </w:t>
            </w:r>
            <w:r w:rsidRPr="00CB144C">
              <w:rPr>
                <w:rFonts w:eastAsia="Calibri"/>
                <w:u w:val="single"/>
              </w:rPr>
              <w:t xml:space="preserve">The effects of the activity on </w:t>
            </w:r>
            <w:proofErr w:type="spellStart"/>
            <w:r w:rsidRPr="00CB144C">
              <w:rPr>
                <w:rFonts w:eastAsia="Calibri"/>
                <w:u w:val="single"/>
              </w:rPr>
              <w:t>tangata</w:t>
            </w:r>
            <w:proofErr w:type="spellEnd"/>
            <w:r w:rsidRPr="00CB144C">
              <w:rPr>
                <w:rFonts w:eastAsia="Calibri"/>
                <w:u w:val="single"/>
              </w:rPr>
              <w:t xml:space="preserve"> whenua values.</w:t>
            </w:r>
          </w:p>
        </w:tc>
        <w:tc>
          <w:tcPr>
            <w:tcW w:w="6015" w:type="dxa"/>
            <w:gridSpan w:val="2"/>
            <w:tcMar>
              <w:left w:w="108" w:type="dxa"/>
              <w:right w:w="108" w:type="dxa"/>
            </w:tcMar>
          </w:tcPr>
          <w:p w14:paraId="6D6A15C0" w14:textId="70C95D42" w:rsidR="3A05F541" w:rsidRPr="00D87A99" w:rsidRDefault="3A05F541" w:rsidP="00F11AA1">
            <w:pPr>
              <w:pStyle w:val="TableText"/>
            </w:pPr>
            <w:r w:rsidRPr="00D87A99">
              <w:rPr>
                <w:rFonts w:eastAsia="Calibri"/>
              </w:rPr>
              <w:t xml:space="preserve">This clause applies the Schedule 6 process for seeking views of </w:t>
            </w:r>
            <w:proofErr w:type="spellStart"/>
            <w:r w:rsidRPr="00D87A99">
              <w:rPr>
                <w:rFonts w:eastAsia="Calibri"/>
              </w:rPr>
              <w:t>tangata</w:t>
            </w:r>
            <w:proofErr w:type="spellEnd"/>
            <w:r w:rsidRPr="00D87A99">
              <w:rPr>
                <w:rFonts w:eastAsia="Calibri"/>
              </w:rPr>
              <w:t xml:space="preserve"> whenua on draft applications to this research and trial proposal, in the same way that it applies to applications for replacement consents under the NES-MA currently.</w:t>
            </w:r>
            <w:r w:rsidR="00F62D6F" w:rsidRPr="00D87A99">
              <w:rPr>
                <w:rFonts w:eastAsia="Calibri"/>
              </w:rPr>
              <w:t xml:space="preserve"> </w:t>
            </w:r>
          </w:p>
        </w:tc>
      </w:tr>
      <w:tr w:rsidR="00251903" w:rsidRPr="00D87A99" w14:paraId="36166534" w14:textId="77777777" w:rsidTr="00596513">
        <w:tc>
          <w:tcPr>
            <w:tcW w:w="14520" w:type="dxa"/>
            <w:gridSpan w:val="4"/>
            <w:tcMar>
              <w:left w:w="108" w:type="dxa"/>
              <w:right w:w="108" w:type="dxa"/>
            </w:tcMar>
          </w:tcPr>
          <w:p w14:paraId="11744F64" w14:textId="674952E3" w:rsidR="00251903" w:rsidRPr="00D87A99" w:rsidRDefault="00251903" w:rsidP="00251903">
            <w:pPr>
              <w:pStyle w:val="TableTextbold"/>
              <w:rPr>
                <w:rFonts w:eastAsia="Calibri"/>
              </w:rPr>
            </w:pPr>
            <w:r w:rsidRPr="00D87A99">
              <w:rPr>
                <w:rFonts w:eastAsia="Calibri"/>
                <w:i/>
                <w:iCs/>
              </w:rPr>
              <w:t xml:space="preserve">Research and trials involving fed aquaculture </w:t>
            </w:r>
          </w:p>
        </w:tc>
      </w:tr>
      <w:tr w:rsidR="00B10D63" w:rsidRPr="00D87A99" w14:paraId="2839DB51" w14:textId="77777777" w:rsidTr="00B10D63">
        <w:tc>
          <w:tcPr>
            <w:tcW w:w="2694" w:type="dxa"/>
            <w:tcMar>
              <w:left w:w="108" w:type="dxa"/>
              <w:right w:w="108" w:type="dxa"/>
            </w:tcMar>
          </w:tcPr>
          <w:p w14:paraId="26DAFC57" w14:textId="682B221A" w:rsidR="3A05F541" w:rsidRPr="00251903" w:rsidRDefault="3A05F541" w:rsidP="00F11AA1">
            <w:pPr>
              <w:pStyle w:val="TableText"/>
              <w:rPr>
                <w:b/>
                <w:bCs/>
              </w:rPr>
            </w:pPr>
            <w:r w:rsidRPr="00251903">
              <w:rPr>
                <w:rFonts w:eastAsia="Calibri"/>
                <w:b/>
                <w:bCs/>
              </w:rPr>
              <w:t xml:space="preserve">R24 </w:t>
            </w:r>
            <w:r w:rsidR="74C5EA61" w:rsidRPr="00251903">
              <w:rPr>
                <w:rFonts w:eastAsia="Calibri"/>
                <w:b/>
                <w:bCs/>
              </w:rPr>
              <w:t>–</w:t>
            </w:r>
            <w:r w:rsidRPr="00251903">
              <w:rPr>
                <w:rFonts w:eastAsia="Calibri"/>
                <w:b/>
                <w:bCs/>
              </w:rPr>
              <w:t xml:space="preserve"> Research and trial activities in new locations that involve fed aquaculture activities for up to 7</w:t>
            </w:r>
            <w:r w:rsidR="006D0A0D" w:rsidRPr="00251903">
              <w:rPr>
                <w:rFonts w:eastAsia="Calibri"/>
                <w:b/>
                <w:bCs/>
              </w:rPr>
              <w:t> </w:t>
            </w:r>
            <w:r w:rsidRPr="00251903">
              <w:rPr>
                <w:rFonts w:eastAsia="Calibri"/>
                <w:b/>
                <w:bCs/>
              </w:rPr>
              <w:t>years and under 4</w:t>
            </w:r>
            <w:r w:rsidR="5A7F46D7" w:rsidRPr="00251903">
              <w:rPr>
                <w:rFonts w:eastAsia="Calibri"/>
                <w:b/>
                <w:bCs/>
              </w:rPr>
              <w:t xml:space="preserve"> </w:t>
            </w:r>
            <w:r w:rsidRPr="00251903">
              <w:rPr>
                <w:rFonts w:eastAsia="Calibri"/>
                <w:b/>
                <w:bCs/>
              </w:rPr>
              <w:t>ha</w:t>
            </w:r>
            <w:r w:rsidRPr="00251903">
              <w:rPr>
                <w:rFonts w:eastAsia="Calibri"/>
                <w:b/>
                <w:bCs/>
                <w:i/>
                <w:iCs/>
              </w:rPr>
              <w:t>: restricted discretionary activity</w:t>
            </w:r>
          </w:p>
        </w:tc>
        <w:tc>
          <w:tcPr>
            <w:tcW w:w="5811" w:type="dxa"/>
            <w:tcMar>
              <w:left w:w="108" w:type="dxa"/>
              <w:right w:w="108" w:type="dxa"/>
            </w:tcMar>
          </w:tcPr>
          <w:p w14:paraId="13256CDE" w14:textId="11795DF7" w:rsidR="3A05F541" w:rsidRPr="00D87A99" w:rsidRDefault="3A05F541" w:rsidP="00F11AA1">
            <w:pPr>
              <w:pStyle w:val="TableText"/>
            </w:pPr>
            <w:r w:rsidRPr="00D87A99">
              <w:rPr>
                <w:rFonts w:eastAsia="Calibri"/>
              </w:rPr>
              <w:t xml:space="preserve">Add a new clause that makes establishing aquaculture-related research and trial activities (that involve fed aquaculture) in new locations a restricted discretionary activity. </w:t>
            </w:r>
          </w:p>
          <w:p w14:paraId="64CDDC0B" w14:textId="175A12EC" w:rsidR="3A05F541" w:rsidRPr="00D87A99" w:rsidRDefault="3A05F541" w:rsidP="00F11AA1">
            <w:pPr>
              <w:pStyle w:val="TableTextbold"/>
            </w:pPr>
            <w:r w:rsidRPr="00D87A99">
              <w:rPr>
                <w:rFonts w:eastAsia="Calibri"/>
              </w:rPr>
              <w:t>Entry requirements for this clause are below:</w:t>
            </w:r>
          </w:p>
          <w:p w14:paraId="283E5222" w14:textId="74BEDE9C" w:rsidR="3A05F541" w:rsidRPr="00D87A99" w:rsidRDefault="3A05F541" w:rsidP="00F11AA1">
            <w:pPr>
              <w:pStyle w:val="TableBullet"/>
              <w:rPr>
                <w:rFonts w:eastAsia="Calibri"/>
              </w:rPr>
            </w:pPr>
            <w:r w:rsidRPr="00D87A99">
              <w:rPr>
                <w:rFonts w:eastAsia="Calibri"/>
              </w:rPr>
              <w:t>The application is for an activity that is solely for aquaculture-related research and trial purposes.</w:t>
            </w:r>
          </w:p>
          <w:p w14:paraId="6C6A35C0" w14:textId="007C0F1A" w:rsidR="3A05F541" w:rsidRPr="00D87A99" w:rsidRDefault="3A05F541" w:rsidP="00F11AA1">
            <w:pPr>
              <w:pStyle w:val="TableBullet"/>
              <w:rPr>
                <w:rFonts w:eastAsia="Calibri"/>
              </w:rPr>
            </w:pPr>
            <w:r w:rsidRPr="00D87A99">
              <w:rPr>
                <w:rFonts w:eastAsia="Calibri"/>
              </w:rPr>
              <w:t>The area occupied by the activity shall not exceed:</w:t>
            </w:r>
          </w:p>
          <w:p w14:paraId="25FA3849" w14:textId="1EA9A8CF" w:rsidR="3A05F541" w:rsidRPr="00D87A99" w:rsidRDefault="3A05F541" w:rsidP="00F11AA1">
            <w:pPr>
              <w:pStyle w:val="TableDash"/>
              <w:rPr>
                <w:rFonts w:eastAsia="Calibri"/>
              </w:rPr>
            </w:pPr>
            <w:r w:rsidRPr="00D87A99">
              <w:rPr>
                <w:rFonts w:eastAsia="Calibri"/>
              </w:rPr>
              <w:t>1 ha (excluding its associated mooring and anchorage systems)</w:t>
            </w:r>
            <w:r w:rsidR="00402325">
              <w:rPr>
                <w:rFonts w:eastAsia="Calibri"/>
              </w:rPr>
              <w:t>;</w:t>
            </w:r>
            <w:r w:rsidRPr="00D87A99">
              <w:rPr>
                <w:rFonts w:eastAsia="Calibri"/>
              </w:rPr>
              <w:t xml:space="preserve"> or </w:t>
            </w:r>
          </w:p>
          <w:p w14:paraId="23B41DCF" w14:textId="183C5A37" w:rsidR="3A05F541" w:rsidRPr="00D87A99" w:rsidRDefault="3A05F541" w:rsidP="00F11AA1">
            <w:pPr>
              <w:pStyle w:val="TableDash"/>
              <w:rPr>
                <w:rFonts w:eastAsia="Calibri"/>
              </w:rPr>
            </w:pPr>
            <w:r w:rsidRPr="00D87A99">
              <w:rPr>
                <w:rFonts w:eastAsia="Calibri"/>
              </w:rPr>
              <w:t>4 ha (excluding its associated mooring and anchorage systems) if offshore (offshore meaning any location not within 2</w:t>
            </w:r>
            <w:r w:rsidR="00D072CF" w:rsidRPr="00D87A99">
              <w:rPr>
                <w:rFonts w:eastAsia="Calibri"/>
              </w:rPr>
              <w:t> </w:t>
            </w:r>
            <w:r w:rsidRPr="00D87A99">
              <w:rPr>
                <w:rFonts w:eastAsia="Calibri"/>
              </w:rPr>
              <w:t>km of mean high-water springs or within the harbours and other areas described in Schedule 3 of the NES-MA).</w:t>
            </w:r>
          </w:p>
          <w:p w14:paraId="56C59AA0" w14:textId="74968B48" w:rsidR="3A05F541" w:rsidRPr="00D87A99" w:rsidRDefault="3A05F541" w:rsidP="00F11AA1">
            <w:pPr>
              <w:pStyle w:val="TableBullet"/>
              <w:rPr>
                <w:rFonts w:eastAsia="Calibri"/>
              </w:rPr>
            </w:pPr>
            <w:r w:rsidRPr="00D87A99">
              <w:rPr>
                <w:rFonts w:eastAsia="Calibri"/>
              </w:rPr>
              <w:t>If the activity is not offshore (offshore meaning any location not within 2</w:t>
            </w:r>
            <w:r w:rsidR="001F566B" w:rsidRPr="00D87A99">
              <w:rPr>
                <w:rFonts w:eastAsia="Calibri"/>
              </w:rPr>
              <w:t> </w:t>
            </w:r>
            <w:r w:rsidRPr="00D87A99">
              <w:rPr>
                <w:rFonts w:eastAsia="Calibri"/>
              </w:rPr>
              <w:t xml:space="preserve">km of mean high-water springs or within the harbours and other areas </w:t>
            </w:r>
            <w:r w:rsidRPr="00D87A99">
              <w:rPr>
                <w:rFonts w:eastAsia="Calibri"/>
              </w:rPr>
              <w:lastRenderedPageBreak/>
              <w:t>described in Schedule 3 of the NES-MA), the maximum height of any surface structures associated with the activity shall not exceed 5</w:t>
            </w:r>
            <w:r w:rsidR="001F566B" w:rsidRPr="00D87A99">
              <w:rPr>
                <w:rFonts w:eastAsia="Calibri"/>
              </w:rPr>
              <w:t> </w:t>
            </w:r>
            <w:r w:rsidRPr="00D87A99">
              <w:rPr>
                <w:rFonts w:eastAsia="Calibri"/>
              </w:rPr>
              <w:t>m.</w:t>
            </w:r>
          </w:p>
          <w:p w14:paraId="0F752368" w14:textId="69AA007B" w:rsidR="3A05F541" w:rsidRPr="00D87A99" w:rsidRDefault="3A05F541" w:rsidP="00F11AA1">
            <w:pPr>
              <w:pStyle w:val="TableBullet"/>
              <w:rPr>
                <w:rFonts w:eastAsia="Calibri"/>
              </w:rPr>
            </w:pPr>
            <w:r w:rsidRPr="00D87A99">
              <w:rPr>
                <w:rFonts w:eastAsia="Calibri"/>
              </w:rPr>
              <w:t>The activity is for a maximum period of 7 years.</w:t>
            </w:r>
          </w:p>
          <w:p w14:paraId="431E0B32" w14:textId="49AED030" w:rsidR="3A05F541" w:rsidRPr="00D87A99" w:rsidRDefault="3A05F541" w:rsidP="00F11AA1">
            <w:pPr>
              <w:pStyle w:val="TableBullet"/>
              <w:rPr>
                <w:rFonts w:eastAsia="Calibri"/>
              </w:rPr>
            </w:pPr>
            <w:r w:rsidRPr="00D87A99">
              <w:rPr>
                <w:rFonts w:eastAsia="Calibri"/>
              </w:rPr>
              <w:t>The proposed lapse period for the resource consent is 6 months after the date of commencement.</w:t>
            </w:r>
          </w:p>
          <w:p w14:paraId="6E08BF1B" w14:textId="30D4F20E" w:rsidR="3A05F541" w:rsidRPr="00D87A99" w:rsidRDefault="3A05F541" w:rsidP="00F11AA1">
            <w:pPr>
              <w:pStyle w:val="TableBullet"/>
              <w:rPr>
                <w:rFonts w:eastAsia="Calibri"/>
              </w:rPr>
            </w:pPr>
            <w:r w:rsidRPr="00D87A99">
              <w:rPr>
                <w:rFonts w:eastAsia="Calibri"/>
              </w:rPr>
              <w:t>Must not be located within:</w:t>
            </w:r>
          </w:p>
          <w:p w14:paraId="7C3D5BE6" w14:textId="7366F71D" w:rsidR="3A05F541" w:rsidRPr="00D87A99" w:rsidRDefault="3A05F541" w:rsidP="00F11AA1">
            <w:pPr>
              <w:pStyle w:val="TableDash"/>
              <w:rPr>
                <w:rFonts w:eastAsia="Calibri"/>
              </w:rPr>
            </w:pPr>
            <w:r w:rsidRPr="00D87A99">
              <w:rPr>
                <w:rFonts w:eastAsia="Calibri"/>
              </w:rPr>
              <w:t>An outstanding area (as defined in NES-MA</w:t>
            </w:r>
            <w:proofErr w:type="gramStart"/>
            <w:r w:rsidRPr="00D87A99">
              <w:rPr>
                <w:rFonts w:eastAsia="Calibri"/>
              </w:rPr>
              <w:t>)</w:t>
            </w:r>
            <w:r w:rsidR="00FF29A6" w:rsidRPr="00D87A99">
              <w:rPr>
                <w:rFonts w:eastAsia="Calibri"/>
              </w:rPr>
              <w:t>;</w:t>
            </w:r>
            <w:proofErr w:type="gramEnd"/>
          </w:p>
          <w:p w14:paraId="6F56909F" w14:textId="580176E8" w:rsidR="3A05F541" w:rsidRPr="00D87A99" w:rsidRDefault="3A05F541" w:rsidP="00F11AA1">
            <w:pPr>
              <w:pStyle w:val="TableDash"/>
              <w:rPr>
                <w:rFonts w:eastAsia="Calibri"/>
              </w:rPr>
            </w:pPr>
            <w:r w:rsidRPr="00D87A99">
              <w:rPr>
                <w:rFonts w:eastAsia="Calibri"/>
              </w:rPr>
              <w:t xml:space="preserve">A significant marine ecological </w:t>
            </w:r>
            <w:proofErr w:type="gramStart"/>
            <w:r w:rsidRPr="00D87A99">
              <w:rPr>
                <w:rFonts w:eastAsia="Calibri"/>
              </w:rPr>
              <w:t>area</w:t>
            </w:r>
            <w:r w:rsidR="00FF29A6" w:rsidRPr="00D87A99">
              <w:rPr>
                <w:rFonts w:eastAsia="Calibri"/>
              </w:rPr>
              <w:t>;</w:t>
            </w:r>
            <w:proofErr w:type="gramEnd"/>
          </w:p>
          <w:p w14:paraId="28A7925D" w14:textId="62E1709A" w:rsidR="3A05F541" w:rsidRPr="00D87A99" w:rsidRDefault="3A05F541" w:rsidP="00F11AA1">
            <w:pPr>
              <w:pStyle w:val="TableDash"/>
              <w:rPr>
                <w:rFonts w:eastAsia="Calibri"/>
              </w:rPr>
            </w:pPr>
            <w:r w:rsidRPr="00D87A99">
              <w:rPr>
                <w:rFonts w:eastAsia="Calibri"/>
              </w:rPr>
              <w:t xml:space="preserve">A mooring area identified in a plan or proposed </w:t>
            </w:r>
            <w:proofErr w:type="gramStart"/>
            <w:r w:rsidRPr="00D87A99">
              <w:rPr>
                <w:rFonts w:eastAsia="Calibri"/>
              </w:rPr>
              <w:t>plan</w:t>
            </w:r>
            <w:r w:rsidR="00FF29A6" w:rsidRPr="00D87A99">
              <w:rPr>
                <w:rFonts w:eastAsia="Calibri"/>
              </w:rPr>
              <w:t>;</w:t>
            </w:r>
            <w:proofErr w:type="gramEnd"/>
          </w:p>
          <w:p w14:paraId="2FEF02C5" w14:textId="2856D6F1" w:rsidR="3A05F541" w:rsidRPr="00D87A99" w:rsidRDefault="3A05F541" w:rsidP="00F11AA1">
            <w:pPr>
              <w:pStyle w:val="TableDash"/>
              <w:rPr>
                <w:rFonts w:eastAsia="Calibri"/>
              </w:rPr>
            </w:pPr>
            <w:r w:rsidRPr="00D87A99">
              <w:rPr>
                <w:rFonts w:eastAsia="Calibri"/>
              </w:rPr>
              <w:t xml:space="preserve">A Port zone identified in a plan or proposed </w:t>
            </w:r>
            <w:proofErr w:type="gramStart"/>
            <w:r w:rsidRPr="00D87A99">
              <w:rPr>
                <w:rFonts w:eastAsia="Calibri"/>
              </w:rPr>
              <w:t>plan</w:t>
            </w:r>
            <w:r w:rsidR="00FF29A6" w:rsidRPr="00D87A99">
              <w:rPr>
                <w:rFonts w:eastAsia="Calibri"/>
              </w:rPr>
              <w:t>;</w:t>
            </w:r>
            <w:proofErr w:type="gramEnd"/>
          </w:p>
          <w:p w14:paraId="0EB1F117" w14:textId="0077B61D" w:rsidR="3A05F541" w:rsidRPr="00D87A99" w:rsidRDefault="3A05F541" w:rsidP="00F11AA1">
            <w:pPr>
              <w:pStyle w:val="TableDash"/>
              <w:rPr>
                <w:rFonts w:eastAsia="Calibri"/>
              </w:rPr>
            </w:pPr>
            <w:r w:rsidRPr="00D87A99">
              <w:rPr>
                <w:rFonts w:eastAsia="Calibri"/>
              </w:rPr>
              <w:t>A nationally or regionally significant navigation corridor identified in a plan or proposed plan</w:t>
            </w:r>
            <w:r w:rsidR="00FF29A6" w:rsidRPr="00D87A99">
              <w:rPr>
                <w:rFonts w:eastAsia="Calibri"/>
              </w:rPr>
              <w:t>.</w:t>
            </w:r>
          </w:p>
          <w:p w14:paraId="4820811A" w14:textId="465FF8DD" w:rsidR="3A05F541" w:rsidRPr="00D87A99" w:rsidRDefault="3A05F541" w:rsidP="00F11AA1">
            <w:pPr>
              <w:pStyle w:val="TableBullet"/>
              <w:rPr>
                <w:rFonts w:eastAsia="Calibri"/>
              </w:rPr>
            </w:pPr>
            <w:r w:rsidRPr="00D87A99">
              <w:rPr>
                <w:rFonts w:eastAsia="Calibri"/>
              </w:rPr>
              <w:t xml:space="preserve">The re-consenting provisions of </w:t>
            </w:r>
            <w:r w:rsidR="00FF29A6" w:rsidRPr="00D87A99">
              <w:rPr>
                <w:rFonts w:eastAsia="Calibri"/>
              </w:rPr>
              <w:t xml:space="preserve">the </w:t>
            </w:r>
            <w:r w:rsidRPr="00D87A99">
              <w:rPr>
                <w:rFonts w:eastAsia="Calibri"/>
              </w:rPr>
              <w:t>NES-MA do not apply to a consent granted under this rule.</w:t>
            </w:r>
          </w:p>
        </w:tc>
        <w:tc>
          <w:tcPr>
            <w:tcW w:w="6015" w:type="dxa"/>
            <w:gridSpan w:val="2"/>
            <w:tcMar>
              <w:left w:w="108" w:type="dxa"/>
              <w:right w:w="108" w:type="dxa"/>
            </w:tcMar>
          </w:tcPr>
          <w:p w14:paraId="6A028AB5" w14:textId="17BF02D2" w:rsidR="3A05F541" w:rsidRPr="00D87A99" w:rsidRDefault="3A05F541" w:rsidP="00F11AA1">
            <w:pPr>
              <w:pStyle w:val="TableText"/>
            </w:pPr>
            <w:r w:rsidRPr="00D87A99">
              <w:rPr>
                <w:rFonts w:eastAsia="Calibri"/>
              </w:rPr>
              <w:lastRenderedPageBreak/>
              <w:t>This clause will enable small</w:t>
            </w:r>
            <w:r w:rsidR="001F566B" w:rsidRPr="00D87A99">
              <w:rPr>
                <w:rFonts w:eastAsia="Calibri"/>
              </w:rPr>
              <w:t>-</w:t>
            </w:r>
            <w:r w:rsidRPr="00D87A99">
              <w:rPr>
                <w:rFonts w:eastAsia="Calibri"/>
              </w:rPr>
              <w:t>scale research and trials involving fed aquaculture to be more easily consented in certain new locations.</w:t>
            </w:r>
          </w:p>
        </w:tc>
      </w:tr>
      <w:tr w:rsidR="002D6E5E" w:rsidRPr="00D87A99" w14:paraId="10A72272" w14:textId="77777777" w:rsidTr="00B10D63">
        <w:tc>
          <w:tcPr>
            <w:tcW w:w="2694" w:type="dxa"/>
            <w:tcMar>
              <w:left w:w="108" w:type="dxa"/>
              <w:right w:w="108" w:type="dxa"/>
            </w:tcMar>
          </w:tcPr>
          <w:p w14:paraId="22617655" w14:textId="79A461EB" w:rsidR="3A05F541" w:rsidRPr="00251903" w:rsidRDefault="3A05F541" w:rsidP="001F1775">
            <w:pPr>
              <w:pStyle w:val="TableText"/>
              <w:keepNext/>
              <w:rPr>
                <w:b/>
                <w:bCs/>
              </w:rPr>
            </w:pPr>
            <w:r w:rsidRPr="00251903">
              <w:rPr>
                <w:rFonts w:eastAsia="Calibri"/>
                <w:b/>
                <w:bCs/>
              </w:rPr>
              <w:t xml:space="preserve">R25 </w:t>
            </w:r>
            <w:r w:rsidR="7F2BD672" w:rsidRPr="00251903">
              <w:rPr>
                <w:rFonts w:eastAsia="Calibri"/>
                <w:b/>
                <w:bCs/>
              </w:rPr>
              <w:t>–</w:t>
            </w:r>
            <w:r w:rsidRPr="00251903">
              <w:rPr>
                <w:rFonts w:eastAsia="Calibri"/>
                <w:b/>
                <w:bCs/>
              </w:rPr>
              <w:t xml:space="preserve"> Matters of discretion </w:t>
            </w:r>
          </w:p>
        </w:tc>
        <w:tc>
          <w:tcPr>
            <w:tcW w:w="5811" w:type="dxa"/>
            <w:tcMar>
              <w:left w:w="108" w:type="dxa"/>
              <w:right w:w="108" w:type="dxa"/>
            </w:tcMar>
          </w:tcPr>
          <w:p w14:paraId="24368B6E" w14:textId="2972DD55" w:rsidR="3A05F541" w:rsidRPr="00D87A99" w:rsidRDefault="3A05F541" w:rsidP="00F11AA1">
            <w:pPr>
              <w:pStyle w:val="TableText"/>
            </w:pPr>
            <w:r w:rsidRPr="00D87A99">
              <w:rPr>
                <w:rFonts w:eastAsia="Calibri"/>
              </w:rPr>
              <w:t xml:space="preserve">Introduce a new clause for matters of discretion. </w:t>
            </w:r>
          </w:p>
          <w:p w14:paraId="02D34DE6" w14:textId="79E31B05" w:rsidR="3A05F541" w:rsidRPr="00D87A99" w:rsidRDefault="3A05F541" w:rsidP="00F11AA1">
            <w:pPr>
              <w:pStyle w:val="TableText"/>
            </w:pPr>
            <w:r w:rsidRPr="00D87A99">
              <w:rPr>
                <w:rFonts w:eastAsia="Calibri"/>
              </w:rPr>
              <w:t xml:space="preserve">The matters of discretion relate to key effects that may need to be managed through the consenting process. Matters of discretion are listed in </w:t>
            </w:r>
            <w:r w:rsidR="00CE10CE">
              <w:rPr>
                <w:rFonts w:eastAsia="Calibri"/>
              </w:rPr>
              <w:t>a</w:t>
            </w:r>
            <w:r w:rsidRPr="00D87A99">
              <w:rPr>
                <w:rFonts w:eastAsia="Calibri"/>
              </w:rPr>
              <w:t xml:space="preserve">ttachment </w:t>
            </w:r>
            <w:r w:rsidR="00A037F4">
              <w:rPr>
                <w:rFonts w:eastAsia="Calibri"/>
              </w:rPr>
              <w:t>2</w:t>
            </w:r>
            <w:r w:rsidR="5F0C3899" w:rsidRPr="00D87A99">
              <w:rPr>
                <w:rFonts w:eastAsia="Calibri"/>
              </w:rPr>
              <w:t>.</w:t>
            </w:r>
            <w:r w:rsidR="00350C4E">
              <w:rPr>
                <w:rFonts w:eastAsia="Calibri"/>
              </w:rPr>
              <w:t>1</w:t>
            </w:r>
            <w:r w:rsidR="5F0C3899" w:rsidRPr="00D87A99">
              <w:rPr>
                <w:rFonts w:eastAsia="Calibri"/>
              </w:rPr>
              <w:t>.1</w:t>
            </w:r>
            <w:r w:rsidRPr="00D87A99">
              <w:rPr>
                <w:rFonts w:eastAsia="Calibri"/>
              </w:rPr>
              <w:t>.</w:t>
            </w:r>
          </w:p>
        </w:tc>
        <w:tc>
          <w:tcPr>
            <w:tcW w:w="6015" w:type="dxa"/>
            <w:gridSpan w:val="2"/>
            <w:tcMar>
              <w:left w:w="108" w:type="dxa"/>
              <w:right w:w="108" w:type="dxa"/>
            </w:tcMar>
          </w:tcPr>
          <w:p w14:paraId="0509B34A" w14:textId="76A639BC" w:rsidR="3A05F541" w:rsidRPr="00D87A99" w:rsidRDefault="3A05F541" w:rsidP="00F11AA1">
            <w:pPr>
              <w:pStyle w:val="TableText"/>
            </w:pPr>
            <w:r w:rsidRPr="00D87A99">
              <w:rPr>
                <w:rFonts w:eastAsia="Calibri"/>
              </w:rPr>
              <w:t>This amendment will set out matters of discretion for research and trial consent applications under regulation R24. Matters of discretion were collated based on existing matters of discretion in the NES-MA to ensure a consistent approach. Matters not relevant to the policy proposal were removed.</w:t>
            </w:r>
          </w:p>
        </w:tc>
      </w:tr>
      <w:tr w:rsidR="00B10D63" w:rsidRPr="00D87A99" w14:paraId="1EE1F94D" w14:textId="77777777" w:rsidTr="00B10D63">
        <w:tc>
          <w:tcPr>
            <w:tcW w:w="2694" w:type="dxa"/>
            <w:tcMar>
              <w:left w:w="108" w:type="dxa"/>
              <w:right w:w="108" w:type="dxa"/>
            </w:tcMar>
          </w:tcPr>
          <w:p w14:paraId="5AE0D24D" w14:textId="0F2F02E2" w:rsidR="3A05F541" w:rsidRPr="00251903" w:rsidRDefault="3A05F541" w:rsidP="00F11AA1">
            <w:pPr>
              <w:pStyle w:val="TableText"/>
              <w:rPr>
                <w:rFonts w:eastAsia="Calibri"/>
                <w:b/>
                <w:bCs/>
              </w:rPr>
            </w:pPr>
            <w:r w:rsidRPr="00251903">
              <w:rPr>
                <w:rFonts w:eastAsia="Calibri"/>
                <w:b/>
                <w:bCs/>
              </w:rPr>
              <w:t xml:space="preserve">R26 </w:t>
            </w:r>
            <w:r w:rsidR="501F6E74" w:rsidRPr="00251903">
              <w:rPr>
                <w:rFonts w:eastAsia="Calibri"/>
                <w:b/>
                <w:bCs/>
              </w:rPr>
              <w:t>–</w:t>
            </w:r>
            <w:r w:rsidRPr="00251903">
              <w:rPr>
                <w:rFonts w:eastAsia="Calibri"/>
                <w:b/>
                <w:bCs/>
              </w:rPr>
              <w:t xml:space="preserve"> Views of </w:t>
            </w:r>
            <w:proofErr w:type="spellStart"/>
            <w:r w:rsidR="115C3B50" w:rsidRPr="00251903">
              <w:rPr>
                <w:rFonts w:eastAsia="Calibri"/>
                <w:b/>
                <w:bCs/>
              </w:rPr>
              <w:t>t</w:t>
            </w:r>
            <w:r w:rsidRPr="00251903">
              <w:rPr>
                <w:rFonts w:eastAsia="Calibri"/>
                <w:b/>
                <w:bCs/>
              </w:rPr>
              <w:t>angata</w:t>
            </w:r>
            <w:proofErr w:type="spellEnd"/>
            <w:r w:rsidRPr="00251903">
              <w:rPr>
                <w:rFonts w:eastAsia="Calibri"/>
                <w:b/>
                <w:bCs/>
              </w:rPr>
              <w:t xml:space="preserve"> whenua </w:t>
            </w:r>
          </w:p>
        </w:tc>
        <w:tc>
          <w:tcPr>
            <w:tcW w:w="5811" w:type="dxa"/>
            <w:tcMar>
              <w:left w:w="108" w:type="dxa"/>
              <w:right w:w="108" w:type="dxa"/>
            </w:tcMar>
          </w:tcPr>
          <w:p w14:paraId="412E5E01" w14:textId="01BC732F" w:rsidR="3A05F541" w:rsidRPr="00D87A99" w:rsidRDefault="3A05F541" w:rsidP="00F11AA1">
            <w:pPr>
              <w:pStyle w:val="TableText"/>
            </w:pPr>
            <w:r w:rsidRPr="00D87A99">
              <w:rPr>
                <w:rFonts w:eastAsia="Calibri"/>
              </w:rPr>
              <w:t>Introduce</w:t>
            </w:r>
            <w:r w:rsidR="00947BFA" w:rsidRPr="00D87A99">
              <w:rPr>
                <w:rFonts w:eastAsia="Calibri"/>
              </w:rPr>
              <w:t xml:space="preserve"> a</w:t>
            </w:r>
            <w:r w:rsidRPr="00D87A99">
              <w:rPr>
                <w:rFonts w:eastAsia="Calibri"/>
              </w:rPr>
              <w:t xml:space="preserve"> new clause as follows:</w:t>
            </w:r>
          </w:p>
          <w:p w14:paraId="05380186" w14:textId="257028A5" w:rsidR="3A05F541" w:rsidRPr="00D87A99" w:rsidRDefault="3A05F541" w:rsidP="00F11AA1">
            <w:pPr>
              <w:pStyle w:val="TableText"/>
            </w:pPr>
            <w:r w:rsidRPr="00D87A99">
              <w:rPr>
                <w:rFonts w:eastAsia="Calibri"/>
              </w:rPr>
              <w:t>If the application under R24 does not meet the following requirements:</w:t>
            </w:r>
          </w:p>
          <w:p w14:paraId="69479130" w14:textId="49C7D962" w:rsidR="3A05F541" w:rsidRPr="00D87A99" w:rsidRDefault="3A05F541" w:rsidP="007266A2">
            <w:pPr>
              <w:pStyle w:val="TableBullet"/>
              <w:rPr>
                <w:rFonts w:eastAsia="Calibri"/>
              </w:rPr>
            </w:pPr>
            <w:r w:rsidRPr="00D87A99">
              <w:rPr>
                <w:rFonts w:eastAsia="Calibri"/>
              </w:rPr>
              <w:t>the applicant has undertaken the process outlined in Schedule 6 within the previous 12 months; and</w:t>
            </w:r>
          </w:p>
          <w:p w14:paraId="603BC318" w14:textId="7899A767" w:rsidR="3A05F541" w:rsidRPr="00D87A99" w:rsidRDefault="3A05F541" w:rsidP="007266A2">
            <w:pPr>
              <w:pStyle w:val="TableBullet"/>
              <w:rPr>
                <w:rFonts w:eastAsia="Calibri"/>
              </w:rPr>
            </w:pPr>
            <w:r w:rsidRPr="00D87A99">
              <w:rPr>
                <w:rFonts w:eastAsia="Calibri"/>
              </w:rPr>
              <w:t>the application includes the report required by clause 5 of that schedule.</w:t>
            </w:r>
          </w:p>
          <w:p w14:paraId="4F70B060" w14:textId="64A0F967" w:rsidR="3A05F541" w:rsidRPr="00D87A99" w:rsidRDefault="3A05F541" w:rsidP="00F11AA1">
            <w:pPr>
              <w:pStyle w:val="TableText"/>
            </w:pPr>
            <w:r w:rsidRPr="00D87A99">
              <w:rPr>
                <w:rFonts w:eastAsia="Calibri"/>
              </w:rPr>
              <w:t>Then make the following change to the relevant matter of control in R25:</w:t>
            </w:r>
          </w:p>
          <w:p w14:paraId="789AD5BB" w14:textId="77777777" w:rsidR="3A05F541" w:rsidRDefault="3A05F541" w:rsidP="00F11AA1">
            <w:pPr>
              <w:pStyle w:val="TableText"/>
              <w:rPr>
                <w:rFonts w:eastAsia="Calibri"/>
                <w:u w:val="single"/>
              </w:rPr>
            </w:pPr>
            <w:r w:rsidRPr="00CB144C">
              <w:rPr>
                <w:rStyle w:val="Italsx"/>
                <w:i w:val="0"/>
              </w:rPr>
              <w:t>The effects of the activity on matters identified in the report required by clause 5 of Schedule 6</w:t>
            </w:r>
            <w:r w:rsidRPr="00D87A99">
              <w:rPr>
                <w:rStyle w:val="Italsx"/>
              </w:rPr>
              <w:t xml:space="preserve"> </w:t>
            </w:r>
            <w:r w:rsidRPr="00CB144C">
              <w:rPr>
                <w:rFonts w:eastAsia="Calibri"/>
                <w:u w:val="single"/>
              </w:rPr>
              <w:t xml:space="preserve">The effects of the activity on </w:t>
            </w:r>
            <w:proofErr w:type="spellStart"/>
            <w:r w:rsidRPr="00CB144C">
              <w:rPr>
                <w:rFonts w:eastAsia="Calibri"/>
                <w:u w:val="single"/>
              </w:rPr>
              <w:t>tangata</w:t>
            </w:r>
            <w:proofErr w:type="spellEnd"/>
            <w:r w:rsidRPr="00CB144C">
              <w:rPr>
                <w:rFonts w:eastAsia="Calibri"/>
                <w:u w:val="single"/>
              </w:rPr>
              <w:t xml:space="preserve"> whenua values.</w:t>
            </w:r>
          </w:p>
          <w:p w14:paraId="11600DE5" w14:textId="386FC33C" w:rsidR="00C96ED7" w:rsidRPr="00CB144C" w:rsidRDefault="00C96ED7" w:rsidP="00C96ED7">
            <w:pPr>
              <w:pStyle w:val="TableText"/>
              <w:spacing w:before="0" w:after="0"/>
              <w:rPr>
                <w:i/>
              </w:rPr>
            </w:pPr>
          </w:p>
        </w:tc>
        <w:tc>
          <w:tcPr>
            <w:tcW w:w="6015" w:type="dxa"/>
            <w:gridSpan w:val="2"/>
            <w:tcMar>
              <w:left w:w="108" w:type="dxa"/>
              <w:right w:w="108" w:type="dxa"/>
            </w:tcMar>
          </w:tcPr>
          <w:p w14:paraId="55933030" w14:textId="71A3BF2E" w:rsidR="3A05F541" w:rsidRPr="00D87A99" w:rsidRDefault="3A05F541" w:rsidP="00F11AA1">
            <w:pPr>
              <w:pStyle w:val="TableText"/>
            </w:pPr>
            <w:r w:rsidRPr="00D87A99">
              <w:rPr>
                <w:rFonts w:eastAsia="Calibri"/>
              </w:rPr>
              <w:t xml:space="preserve">This clause applies the Schedule 6 process for seeking views of </w:t>
            </w:r>
            <w:proofErr w:type="spellStart"/>
            <w:r w:rsidRPr="00D87A99">
              <w:rPr>
                <w:rFonts w:eastAsia="Calibri"/>
              </w:rPr>
              <w:t>tangata</w:t>
            </w:r>
            <w:proofErr w:type="spellEnd"/>
            <w:r w:rsidRPr="00D87A99">
              <w:rPr>
                <w:rFonts w:eastAsia="Calibri"/>
              </w:rPr>
              <w:t xml:space="preserve"> whenua on draft applications to this research and trial proposal, in the same way that it applies to applications for replacement consents under the NES-MA currently.</w:t>
            </w:r>
            <w:r w:rsidR="00F62D6F" w:rsidRPr="00D87A99">
              <w:rPr>
                <w:rFonts w:eastAsia="Calibri"/>
              </w:rPr>
              <w:t xml:space="preserve"> </w:t>
            </w:r>
          </w:p>
        </w:tc>
      </w:tr>
      <w:tr w:rsidR="00251903" w:rsidRPr="00D87A99" w14:paraId="2BAD59BB" w14:textId="77777777" w:rsidTr="002F7BC4">
        <w:tc>
          <w:tcPr>
            <w:tcW w:w="14520" w:type="dxa"/>
            <w:gridSpan w:val="4"/>
            <w:tcMar>
              <w:left w:w="108" w:type="dxa"/>
              <w:right w:w="108" w:type="dxa"/>
            </w:tcMar>
          </w:tcPr>
          <w:p w14:paraId="45FA3AC4" w14:textId="25D3D32A" w:rsidR="00251903" w:rsidRPr="00C96ED7" w:rsidRDefault="00251903" w:rsidP="00C96ED7">
            <w:pPr>
              <w:pStyle w:val="TableTextbold"/>
              <w:rPr>
                <w:rFonts w:eastAsia="Calibri"/>
                <w:i/>
                <w:iCs/>
              </w:rPr>
            </w:pPr>
            <w:r w:rsidRPr="00743938">
              <w:rPr>
                <w:rFonts w:eastAsia="Calibri"/>
                <w:i/>
                <w:iCs/>
              </w:rPr>
              <w:lastRenderedPageBreak/>
              <w:t>Miscellaneous</w:t>
            </w:r>
          </w:p>
        </w:tc>
      </w:tr>
      <w:tr w:rsidR="00B10D63" w:rsidRPr="00D87A99" w14:paraId="007B2F1D" w14:textId="77777777" w:rsidTr="00B10D63">
        <w:tc>
          <w:tcPr>
            <w:tcW w:w="2694" w:type="dxa"/>
            <w:tcMar>
              <w:left w:w="108" w:type="dxa"/>
              <w:right w:w="108" w:type="dxa"/>
            </w:tcMar>
          </w:tcPr>
          <w:p w14:paraId="6F107C5C" w14:textId="21B8155A" w:rsidR="3A05F541" w:rsidRPr="00251903" w:rsidRDefault="3A05F541" w:rsidP="00F11AA1">
            <w:pPr>
              <w:pStyle w:val="TableText"/>
              <w:rPr>
                <w:b/>
              </w:rPr>
            </w:pPr>
            <w:r w:rsidRPr="00251903">
              <w:rPr>
                <w:rFonts w:eastAsia="Calibri"/>
                <w:b/>
              </w:rPr>
              <w:t xml:space="preserve">R27 </w:t>
            </w:r>
            <w:r w:rsidR="50A2CD56" w:rsidRPr="00251903">
              <w:rPr>
                <w:rFonts w:eastAsia="Calibri"/>
                <w:b/>
              </w:rPr>
              <w:t>–</w:t>
            </w:r>
            <w:r w:rsidRPr="00251903">
              <w:rPr>
                <w:rFonts w:eastAsia="Calibri"/>
                <w:b/>
              </w:rPr>
              <w:t xml:space="preserve"> More lenient rules for applications under provisions in this Part</w:t>
            </w:r>
          </w:p>
        </w:tc>
        <w:tc>
          <w:tcPr>
            <w:tcW w:w="5811" w:type="dxa"/>
            <w:tcMar>
              <w:left w:w="108" w:type="dxa"/>
              <w:right w:w="108" w:type="dxa"/>
            </w:tcMar>
          </w:tcPr>
          <w:p w14:paraId="7D5CAE72" w14:textId="59190342" w:rsidR="3A05F541" w:rsidRPr="00D87A99" w:rsidRDefault="3A05F541" w:rsidP="00F5652E">
            <w:pPr>
              <w:pStyle w:val="TableText"/>
            </w:pPr>
            <w:r w:rsidRPr="00D87A99">
              <w:rPr>
                <w:rFonts w:eastAsia="Calibri"/>
              </w:rPr>
              <w:t xml:space="preserve">Introduce </w:t>
            </w:r>
            <w:r w:rsidR="003352C8" w:rsidRPr="00D87A99">
              <w:rPr>
                <w:rFonts w:eastAsia="Calibri"/>
              </w:rPr>
              <w:t xml:space="preserve">a </w:t>
            </w:r>
            <w:r w:rsidRPr="00D87A99">
              <w:rPr>
                <w:rFonts w:eastAsia="Calibri"/>
              </w:rPr>
              <w:t>new clause enabling regional councils to have a more lenient rule for an equivalent activity under R21 or R24 than that of a restricted discretionary activity.</w:t>
            </w:r>
          </w:p>
        </w:tc>
        <w:tc>
          <w:tcPr>
            <w:tcW w:w="6015" w:type="dxa"/>
            <w:gridSpan w:val="2"/>
            <w:tcMar>
              <w:left w:w="108" w:type="dxa"/>
              <w:right w:w="108" w:type="dxa"/>
            </w:tcMar>
          </w:tcPr>
          <w:p w14:paraId="61A5F658" w14:textId="62FE9580" w:rsidR="3A05F541" w:rsidRPr="00D87A99" w:rsidRDefault="3A05F541" w:rsidP="00F5652E">
            <w:pPr>
              <w:pStyle w:val="TableText"/>
            </w:pPr>
            <w:r w:rsidRPr="00D87A99">
              <w:rPr>
                <w:rFonts w:eastAsia="Calibri"/>
              </w:rPr>
              <w:t xml:space="preserve">This proposal enables </w:t>
            </w:r>
            <w:r w:rsidR="00DE5277">
              <w:rPr>
                <w:rFonts w:eastAsia="Calibri"/>
              </w:rPr>
              <w:t xml:space="preserve">regional </w:t>
            </w:r>
            <w:r w:rsidRPr="00D87A99">
              <w:rPr>
                <w:rFonts w:eastAsia="Calibri"/>
              </w:rPr>
              <w:t>councils to apply a more lenient rule for regulation R21 or R24, in the same way that the NES-MA currently enables more lenient rules for replacement consents.</w:t>
            </w:r>
          </w:p>
        </w:tc>
      </w:tr>
      <w:tr w:rsidR="000266AF" w:rsidRPr="00D87A99" w14:paraId="4ECA34A1" w14:textId="77777777" w:rsidTr="00B10D63">
        <w:tc>
          <w:tcPr>
            <w:tcW w:w="2694" w:type="dxa"/>
            <w:tcBorders>
              <w:bottom w:val="single" w:sz="4" w:space="0" w:color="2C9986" w:themeColor="accent4"/>
            </w:tcBorders>
            <w:tcMar>
              <w:left w:w="108" w:type="dxa"/>
              <w:right w:w="108" w:type="dxa"/>
            </w:tcMar>
          </w:tcPr>
          <w:p w14:paraId="771E06DA" w14:textId="2C257F1E" w:rsidR="3A05F541" w:rsidRPr="00251903" w:rsidRDefault="3A05F541" w:rsidP="00F5652E">
            <w:pPr>
              <w:pStyle w:val="TableText"/>
              <w:rPr>
                <w:b/>
              </w:rPr>
            </w:pPr>
            <w:r w:rsidRPr="00251903">
              <w:rPr>
                <w:rFonts w:eastAsia="Calibri"/>
                <w:b/>
              </w:rPr>
              <w:t xml:space="preserve">R28 </w:t>
            </w:r>
            <w:r w:rsidR="31F2A936" w:rsidRPr="00251903">
              <w:rPr>
                <w:rFonts w:eastAsia="Calibri"/>
                <w:b/>
              </w:rPr>
              <w:t>–</w:t>
            </w:r>
            <w:r w:rsidRPr="00251903">
              <w:rPr>
                <w:rFonts w:eastAsia="Calibri"/>
                <w:b/>
              </w:rPr>
              <w:t xml:space="preserve"> Notification</w:t>
            </w:r>
          </w:p>
        </w:tc>
        <w:tc>
          <w:tcPr>
            <w:tcW w:w="5811" w:type="dxa"/>
            <w:tcBorders>
              <w:bottom w:val="single" w:sz="4" w:space="0" w:color="2C9986" w:themeColor="accent4"/>
            </w:tcBorders>
            <w:tcMar>
              <w:left w:w="108" w:type="dxa"/>
              <w:right w:w="108" w:type="dxa"/>
            </w:tcMar>
          </w:tcPr>
          <w:p w14:paraId="26780820" w14:textId="2CBB092E" w:rsidR="3A05F541" w:rsidRPr="00D87A99" w:rsidRDefault="3A05F541" w:rsidP="00F5652E">
            <w:pPr>
              <w:pStyle w:val="TableText"/>
              <w:rPr>
                <w:rFonts w:eastAsia="Calibri"/>
              </w:rPr>
            </w:pPr>
            <w:r w:rsidRPr="00D87A99">
              <w:rPr>
                <w:rFonts w:eastAsia="Calibri"/>
              </w:rPr>
              <w:t xml:space="preserve">Introduce a </w:t>
            </w:r>
            <w:r w:rsidR="00DE5277">
              <w:rPr>
                <w:rFonts w:eastAsia="Calibri"/>
              </w:rPr>
              <w:t>new</w:t>
            </w:r>
            <w:r w:rsidRPr="00D87A99">
              <w:rPr>
                <w:rFonts w:eastAsia="Calibri"/>
              </w:rPr>
              <w:t xml:space="preserve"> clause precluding public and limited notification for applications under regulation R18 and precluding public notification for applications under regulations R21 and R24.</w:t>
            </w:r>
          </w:p>
        </w:tc>
        <w:tc>
          <w:tcPr>
            <w:tcW w:w="6015" w:type="dxa"/>
            <w:gridSpan w:val="2"/>
            <w:tcBorders>
              <w:bottom w:val="single" w:sz="4" w:space="0" w:color="2C9986" w:themeColor="accent4"/>
            </w:tcBorders>
            <w:tcMar>
              <w:left w:w="108" w:type="dxa"/>
              <w:right w:w="108" w:type="dxa"/>
            </w:tcMar>
          </w:tcPr>
          <w:p w14:paraId="1921B825" w14:textId="1D172428" w:rsidR="3A05F541" w:rsidRPr="00D87A99" w:rsidRDefault="3A05F541" w:rsidP="00F5652E">
            <w:pPr>
              <w:pStyle w:val="TableText"/>
            </w:pPr>
            <w:r w:rsidRPr="00D87A99">
              <w:rPr>
                <w:rFonts w:eastAsia="Calibri"/>
              </w:rPr>
              <w:t>This proposal prevents public and limited notification for applications under R18</w:t>
            </w:r>
            <w:r w:rsidR="00152110" w:rsidRPr="00D87A99">
              <w:rPr>
                <w:rFonts w:eastAsia="Calibri"/>
              </w:rPr>
              <w:t>,</w:t>
            </w:r>
            <w:r w:rsidRPr="00D87A99">
              <w:rPr>
                <w:rFonts w:eastAsia="Calibri"/>
              </w:rPr>
              <w:t xml:space="preserve"> to provide a process that is proportionate to the potential impacts of the activity. Applications under R21 and R24 preclude public notification.</w:t>
            </w:r>
          </w:p>
        </w:tc>
      </w:tr>
    </w:tbl>
    <w:p w14:paraId="69E321EC" w14:textId="77777777" w:rsidR="00AB5A0E" w:rsidRPr="00D87A99" w:rsidRDefault="00AB5A0E" w:rsidP="009C25A4">
      <w:pPr>
        <w:pStyle w:val="BodyText"/>
        <w:spacing w:before="0" w:after="0"/>
      </w:pPr>
    </w:p>
    <w:tbl>
      <w:tblPr>
        <w:tblStyle w:val="TableGrid"/>
        <w:tblW w:w="14520" w:type="dxa"/>
        <w:tblBorders>
          <w:top w:val="single" w:sz="4" w:space="0" w:color="2C9986" w:themeColor="accent4"/>
          <w:left w:val="none" w:sz="0" w:space="0" w:color="auto"/>
          <w:bottom w:val="single" w:sz="4" w:space="0" w:color="2C9986" w:themeColor="accent4"/>
          <w:right w:val="none" w:sz="0" w:space="0" w:color="auto"/>
          <w:insideH w:val="single" w:sz="4" w:space="0" w:color="2C9986" w:themeColor="accent4"/>
          <w:insideV w:val="single" w:sz="4" w:space="0" w:color="2C9986" w:themeColor="accent4"/>
        </w:tblBorders>
        <w:tblLayout w:type="fixed"/>
        <w:tblCellMar>
          <w:left w:w="85" w:type="dxa"/>
          <w:right w:w="85" w:type="dxa"/>
        </w:tblCellMar>
        <w:tblLook w:val="04A0" w:firstRow="1" w:lastRow="0" w:firstColumn="1" w:lastColumn="0" w:noHBand="0" w:noVBand="1"/>
      </w:tblPr>
      <w:tblGrid>
        <w:gridCol w:w="2694"/>
        <w:gridCol w:w="5811"/>
        <w:gridCol w:w="6015"/>
      </w:tblGrid>
      <w:tr w:rsidR="00500076" w:rsidRPr="00D87A99" w14:paraId="5A242C01" w14:textId="77777777" w:rsidTr="00AB5A0E">
        <w:trPr>
          <w:tblHeader/>
        </w:trPr>
        <w:tc>
          <w:tcPr>
            <w:tcW w:w="14520" w:type="dxa"/>
            <w:gridSpan w:val="3"/>
            <w:tcBorders>
              <w:bottom w:val="single" w:sz="4" w:space="0" w:color="2C9986" w:themeColor="accent4"/>
            </w:tcBorders>
            <w:shd w:val="clear" w:color="auto" w:fill="2C9986" w:themeFill="accent4"/>
            <w:tcMar>
              <w:left w:w="108" w:type="dxa"/>
              <w:right w:w="108" w:type="dxa"/>
            </w:tcMar>
          </w:tcPr>
          <w:p w14:paraId="19A00E7A" w14:textId="6B3E8804" w:rsidR="3A05F541" w:rsidRPr="00D87A99" w:rsidRDefault="3A05F541" w:rsidP="00AB5A0E">
            <w:pPr>
              <w:pStyle w:val="TableTextbold"/>
              <w:keepNext/>
              <w:rPr>
                <w:color w:val="FFFFFF" w:themeColor="background1"/>
              </w:rPr>
            </w:pPr>
            <w:r w:rsidRPr="00D87A99">
              <w:rPr>
                <w:rFonts w:eastAsia="Calibri"/>
                <w:color w:val="FFFFFF" w:themeColor="background1"/>
              </w:rPr>
              <w:t>PROPOSALS FOR NEW REGULATIONS</w:t>
            </w:r>
          </w:p>
        </w:tc>
      </w:tr>
      <w:tr w:rsidR="00500076" w:rsidRPr="00D87A99" w14:paraId="323635E8" w14:textId="77777777" w:rsidTr="00AB5A0E">
        <w:trPr>
          <w:tblHeader/>
        </w:trPr>
        <w:tc>
          <w:tcPr>
            <w:tcW w:w="14520" w:type="dxa"/>
            <w:gridSpan w:val="3"/>
            <w:tcBorders>
              <w:bottom w:val="nil"/>
            </w:tcBorders>
            <w:shd w:val="clear" w:color="auto" w:fill="2C9986" w:themeFill="accent4"/>
            <w:tcMar>
              <w:left w:w="108" w:type="dxa"/>
              <w:right w:w="108" w:type="dxa"/>
            </w:tcMar>
          </w:tcPr>
          <w:p w14:paraId="057A8391" w14:textId="7821C958" w:rsidR="3A05F541" w:rsidRPr="00D87A99" w:rsidRDefault="3A05F541" w:rsidP="00FC35C8">
            <w:pPr>
              <w:pStyle w:val="TableTextbold"/>
              <w:keepNext/>
              <w:spacing w:before="0" w:after="0"/>
              <w:rPr>
                <w:color w:val="FFFFFF" w:themeColor="background1"/>
              </w:rPr>
            </w:pPr>
            <w:r w:rsidRPr="00D87A99">
              <w:rPr>
                <w:rFonts w:eastAsia="Calibri"/>
                <w:color w:val="FFFFFF" w:themeColor="background1"/>
              </w:rPr>
              <w:t>Change or cancellation of consent conditions for aquaculture activities</w:t>
            </w:r>
          </w:p>
        </w:tc>
      </w:tr>
      <w:tr w:rsidR="00BB0F6D" w:rsidRPr="00D87A99" w14:paraId="7B6AE926" w14:textId="77777777" w:rsidTr="00AB5A0E">
        <w:trPr>
          <w:tblHeader/>
        </w:trPr>
        <w:tc>
          <w:tcPr>
            <w:tcW w:w="2694" w:type="dxa"/>
            <w:tcBorders>
              <w:top w:val="nil"/>
            </w:tcBorders>
            <w:shd w:val="clear" w:color="auto" w:fill="2C9986" w:themeFill="accent4"/>
            <w:tcMar>
              <w:left w:w="108" w:type="dxa"/>
              <w:right w:w="108" w:type="dxa"/>
            </w:tcMar>
          </w:tcPr>
          <w:p w14:paraId="35DA225D" w14:textId="47BE28E9" w:rsidR="3A05F541" w:rsidRPr="00D87A99" w:rsidRDefault="3A05F541" w:rsidP="00AB5A0E">
            <w:pPr>
              <w:pStyle w:val="TableTextbold"/>
              <w:keepNext/>
              <w:rPr>
                <w:color w:val="FFFFFF" w:themeColor="background1"/>
              </w:rPr>
            </w:pPr>
            <w:r w:rsidRPr="00D87A99">
              <w:rPr>
                <w:rFonts w:eastAsia="Calibri"/>
                <w:color w:val="FFFFFF" w:themeColor="background1"/>
              </w:rPr>
              <w:t xml:space="preserve">Regulation </w:t>
            </w:r>
          </w:p>
        </w:tc>
        <w:tc>
          <w:tcPr>
            <w:tcW w:w="5811" w:type="dxa"/>
            <w:tcBorders>
              <w:top w:val="nil"/>
            </w:tcBorders>
            <w:shd w:val="clear" w:color="auto" w:fill="2C9986" w:themeFill="accent4"/>
            <w:tcMar>
              <w:left w:w="108" w:type="dxa"/>
              <w:right w:w="108" w:type="dxa"/>
            </w:tcMar>
          </w:tcPr>
          <w:p w14:paraId="6E3196A2" w14:textId="5FDF9A28" w:rsidR="3A05F541" w:rsidRPr="00D87A99" w:rsidRDefault="3A05F541" w:rsidP="00AB5A0E">
            <w:pPr>
              <w:pStyle w:val="TableTextbold"/>
              <w:keepNext/>
              <w:rPr>
                <w:color w:val="FFFFFF" w:themeColor="background1"/>
              </w:rPr>
            </w:pPr>
            <w:r w:rsidRPr="00D87A99">
              <w:rPr>
                <w:rFonts w:eastAsia="Calibri"/>
                <w:color w:val="FFFFFF" w:themeColor="background1"/>
              </w:rPr>
              <w:t>Proposed provisions</w:t>
            </w:r>
          </w:p>
        </w:tc>
        <w:tc>
          <w:tcPr>
            <w:tcW w:w="6015" w:type="dxa"/>
            <w:tcBorders>
              <w:top w:val="nil"/>
            </w:tcBorders>
            <w:shd w:val="clear" w:color="auto" w:fill="2C9986" w:themeFill="accent4"/>
            <w:tcMar>
              <w:left w:w="108" w:type="dxa"/>
              <w:right w:w="108" w:type="dxa"/>
            </w:tcMar>
          </w:tcPr>
          <w:p w14:paraId="5A9EBCB9" w14:textId="04B73858" w:rsidR="3A05F541" w:rsidRPr="00D87A99" w:rsidRDefault="3A05F541" w:rsidP="00AB5A0E">
            <w:pPr>
              <w:pStyle w:val="TableTextbold"/>
              <w:keepNext/>
              <w:rPr>
                <w:color w:val="FFFFFF" w:themeColor="background1"/>
              </w:rPr>
            </w:pPr>
            <w:r w:rsidRPr="00D87A99">
              <w:rPr>
                <w:rFonts w:eastAsia="Calibri"/>
                <w:color w:val="FFFFFF" w:themeColor="background1"/>
              </w:rPr>
              <w:t>Reasons</w:t>
            </w:r>
          </w:p>
        </w:tc>
      </w:tr>
      <w:tr w:rsidR="00BF69CA" w:rsidRPr="00D87A99" w14:paraId="4E42DC0E" w14:textId="77777777" w:rsidTr="00B10D63">
        <w:tc>
          <w:tcPr>
            <w:tcW w:w="2694" w:type="dxa"/>
            <w:shd w:val="clear" w:color="auto" w:fill="FFFFFF" w:themeFill="background1"/>
            <w:tcMar>
              <w:left w:w="108" w:type="dxa"/>
              <w:right w:w="108" w:type="dxa"/>
            </w:tcMar>
          </w:tcPr>
          <w:p w14:paraId="6049C329" w14:textId="251B3CFE" w:rsidR="3A05F541" w:rsidRPr="00C14F70" w:rsidRDefault="3A05F541" w:rsidP="00AB5A0E">
            <w:pPr>
              <w:pStyle w:val="TableText"/>
              <w:keepNext/>
              <w:rPr>
                <w:b/>
                <w:bCs/>
              </w:rPr>
            </w:pPr>
            <w:r w:rsidRPr="00C14F70">
              <w:rPr>
                <w:rFonts w:eastAsia="Calibri"/>
                <w:b/>
                <w:bCs/>
              </w:rPr>
              <w:t xml:space="preserve">R29 </w:t>
            </w:r>
            <w:r w:rsidR="5A4272FD" w:rsidRPr="00C14F70">
              <w:rPr>
                <w:rFonts w:eastAsia="Calibri"/>
                <w:b/>
                <w:bCs/>
              </w:rPr>
              <w:t>–</w:t>
            </w:r>
            <w:r w:rsidRPr="00C14F70">
              <w:rPr>
                <w:rFonts w:eastAsia="Calibri"/>
                <w:b/>
                <w:bCs/>
              </w:rPr>
              <w:t xml:space="preserve"> Application of regulations</w:t>
            </w:r>
          </w:p>
        </w:tc>
        <w:tc>
          <w:tcPr>
            <w:tcW w:w="5811" w:type="dxa"/>
            <w:shd w:val="clear" w:color="auto" w:fill="FFFFFF" w:themeFill="background1"/>
            <w:tcMar>
              <w:left w:w="108" w:type="dxa"/>
              <w:right w:w="108" w:type="dxa"/>
            </w:tcMar>
          </w:tcPr>
          <w:p w14:paraId="60117649" w14:textId="199D3E8B" w:rsidR="3A05F541" w:rsidRPr="00D87A99" w:rsidRDefault="3A05F541" w:rsidP="00AB5A0E">
            <w:pPr>
              <w:pStyle w:val="TableText"/>
              <w:keepNext/>
            </w:pPr>
            <w:r w:rsidRPr="00D87A99">
              <w:rPr>
                <w:rFonts w:eastAsia="Calibri"/>
              </w:rPr>
              <w:t xml:space="preserve">Introduce </w:t>
            </w:r>
            <w:r w:rsidR="00DB0BC0" w:rsidRPr="00D87A99">
              <w:rPr>
                <w:rFonts w:eastAsia="Calibri"/>
              </w:rPr>
              <w:t xml:space="preserve">a </w:t>
            </w:r>
            <w:r w:rsidRPr="00D87A99">
              <w:rPr>
                <w:rFonts w:eastAsia="Calibri"/>
              </w:rPr>
              <w:t>new clause that specifies that this part only applies to applications relating to existing coastal permits for aquaculture activities that seek to change or cancel consent conditions.</w:t>
            </w:r>
          </w:p>
        </w:tc>
        <w:tc>
          <w:tcPr>
            <w:tcW w:w="6015" w:type="dxa"/>
            <w:shd w:val="clear" w:color="auto" w:fill="FFFFFF" w:themeFill="background1"/>
            <w:tcMar>
              <w:left w:w="108" w:type="dxa"/>
              <w:right w:w="108" w:type="dxa"/>
            </w:tcMar>
          </w:tcPr>
          <w:p w14:paraId="01AE6A96" w14:textId="07411BF6" w:rsidR="3A05F541" w:rsidRPr="00D87A99" w:rsidRDefault="3A05F541" w:rsidP="00AB5A0E">
            <w:pPr>
              <w:pStyle w:val="TableText"/>
              <w:keepNext/>
            </w:pPr>
            <w:r w:rsidRPr="00D87A99">
              <w:rPr>
                <w:rFonts w:eastAsia="Calibri"/>
              </w:rPr>
              <w:t xml:space="preserve">This amendment is needed to enable the NES-MA to be used to specify </w:t>
            </w:r>
            <w:proofErr w:type="gramStart"/>
            <w:r w:rsidRPr="00D87A99">
              <w:rPr>
                <w:rFonts w:eastAsia="Calibri"/>
              </w:rPr>
              <w:t>particular circumstances</w:t>
            </w:r>
            <w:proofErr w:type="gramEnd"/>
            <w:r w:rsidRPr="00D87A99">
              <w:rPr>
                <w:rFonts w:eastAsia="Calibri"/>
              </w:rPr>
              <w:t xml:space="preserve"> where applications can be made to change or cancel consent conditions for existing coastal permits for aquaculture activities.</w:t>
            </w:r>
          </w:p>
        </w:tc>
      </w:tr>
      <w:tr w:rsidR="009B2BFF" w:rsidRPr="00D87A99" w14:paraId="16D5DF48" w14:textId="77777777" w:rsidTr="00B10D63">
        <w:tc>
          <w:tcPr>
            <w:tcW w:w="2694" w:type="dxa"/>
            <w:shd w:val="clear" w:color="auto" w:fill="FFFFFF" w:themeFill="background1"/>
            <w:tcMar>
              <w:left w:w="108" w:type="dxa"/>
              <w:right w:w="108" w:type="dxa"/>
            </w:tcMar>
          </w:tcPr>
          <w:p w14:paraId="21F3389C" w14:textId="75657808" w:rsidR="3A05F541" w:rsidRPr="00C14F70" w:rsidRDefault="3A05F541" w:rsidP="00D61C18">
            <w:pPr>
              <w:pStyle w:val="TableText"/>
              <w:rPr>
                <w:b/>
                <w:bCs/>
              </w:rPr>
            </w:pPr>
            <w:r w:rsidRPr="00C14F70">
              <w:rPr>
                <w:rFonts w:eastAsia="Calibri"/>
                <w:b/>
                <w:bCs/>
              </w:rPr>
              <w:t xml:space="preserve">R30 </w:t>
            </w:r>
            <w:r w:rsidR="00A75BF6" w:rsidRPr="00C14F70">
              <w:rPr>
                <w:rFonts w:eastAsia="Calibri"/>
                <w:b/>
                <w:bCs/>
              </w:rPr>
              <w:t>–</w:t>
            </w:r>
            <w:r w:rsidRPr="00C14F70">
              <w:rPr>
                <w:rFonts w:eastAsia="Calibri"/>
                <w:b/>
                <w:bCs/>
              </w:rPr>
              <w:t xml:space="preserve"> Changes or cancellation of consent conditions relating to consented species: </w:t>
            </w:r>
            <w:r w:rsidRPr="00C14F70">
              <w:rPr>
                <w:rFonts w:eastAsia="Calibri"/>
                <w:b/>
                <w:bCs/>
                <w:i/>
                <w:iCs/>
              </w:rPr>
              <w:t>controlled activity</w:t>
            </w:r>
          </w:p>
        </w:tc>
        <w:tc>
          <w:tcPr>
            <w:tcW w:w="5811" w:type="dxa"/>
            <w:shd w:val="clear" w:color="auto" w:fill="FFFFFF" w:themeFill="background1"/>
            <w:tcMar>
              <w:left w:w="108" w:type="dxa"/>
              <w:right w:w="108" w:type="dxa"/>
            </w:tcMar>
          </w:tcPr>
          <w:p w14:paraId="2453486A" w14:textId="318CF98E" w:rsidR="3A05F541" w:rsidRPr="00D87A99" w:rsidRDefault="3A05F541" w:rsidP="00D61C18">
            <w:pPr>
              <w:pStyle w:val="TableText"/>
            </w:pPr>
            <w:r w:rsidRPr="00D87A99">
              <w:rPr>
                <w:rFonts w:eastAsia="Calibri"/>
              </w:rPr>
              <w:t>Introduce a new clause that sets out that the following changes of consent conditions will be considered as if they were for an application for a controlled activity:</w:t>
            </w:r>
          </w:p>
          <w:p w14:paraId="2D57E24A" w14:textId="158D6C22" w:rsidR="3A05F541" w:rsidRPr="00D87A99" w:rsidRDefault="3A05F541" w:rsidP="00D61C18">
            <w:pPr>
              <w:pStyle w:val="TableBullet"/>
              <w:rPr>
                <w:rFonts w:eastAsia="Calibri"/>
              </w:rPr>
            </w:pPr>
            <w:r w:rsidRPr="00D87A99">
              <w:rPr>
                <w:rFonts w:eastAsia="Calibri"/>
              </w:rPr>
              <w:t xml:space="preserve">Adding spat catching to an existing farm consented for that </w:t>
            </w:r>
            <w:proofErr w:type="gramStart"/>
            <w:r w:rsidRPr="00D87A99">
              <w:rPr>
                <w:rFonts w:eastAsia="Calibri"/>
              </w:rPr>
              <w:t>species</w:t>
            </w:r>
            <w:r w:rsidR="75FFEE6E" w:rsidRPr="00D87A99">
              <w:rPr>
                <w:rFonts w:eastAsia="Calibri"/>
              </w:rPr>
              <w:t>;</w:t>
            </w:r>
            <w:proofErr w:type="gramEnd"/>
          </w:p>
          <w:p w14:paraId="4E4D5DAD" w14:textId="37A1C88D" w:rsidR="3A05F541" w:rsidRPr="00D87A99" w:rsidRDefault="3A05F541" w:rsidP="00D61C18">
            <w:pPr>
              <w:pStyle w:val="TableBullet"/>
              <w:rPr>
                <w:rFonts w:eastAsia="Calibri"/>
              </w:rPr>
            </w:pPr>
            <w:r w:rsidRPr="00D87A99">
              <w:rPr>
                <w:rFonts w:eastAsia="Calibri"/>
              </w:rPr>
              <w:t xml:space="preserve">Adding indigenous bivalve species and </w:t>
            </w:r>
            <w:r w:rsidR="00712300" w:rsidRPr="00D87A99">
              <w:rPr>
                <w:rFonts w:eastAsia="Calibri"/>
              </w:rPr>
              <w:t>P</w:t>
            </w:r>
            <w:r w:rsidRPr="00D87A99">
              <w:rPr>
                <w:rFonts w:eastAsia="Calibri"/>
              </w:rPr>
              <w:t xml:space="preserve">acific oysters to a farm already consented for </w:t>
            </w:r>
            <w:proofErr w:type="gramStart"/>
            <w:r w:rsidRPr="00D87A99">
              <w:rPr>
                <w:rFonts w:eastAsia="Calibri"/>
              </w:rPr>
              <w:t>bivalves</w:t>
            </w:r>
            <w:r w:rsidR="12B44EC2" w:rsidRPr="00D87A99">
              <w:rPr>
                <w:rFonts w:eastAsia="Calibri"/>
              </w:rPr>
              <w:t>;</w:t>
            </w:r>
            <w:proofErr w:type="gramEnd"/>
          </w:p>
          <w:p w14:paraId="0FE8EF8D" w14:textId="042C86B3" w:rsidR="3A05F541" w:rsidRPr="00D87A99" w:rsidRDefault="723689A9" w:rsidP="00D61C18">
            <w:pPr>
              <w:pStyle w:val="TableBullet"/>
              <w:rPr>
                <w:rFonts w:eastAsia="Calibri"/>
              </w:rPr>
            </w:pPr>
            <w:r w:rsidRPr="00D87A99">
              <w:rPr>
                <w:rFonts w:eastAsia="Calibri"/>
              </w:rPr>
              <w:t>A</w:t>
            </w:r>
            <w:r w:rsidR="3A05F541" w:rsidRPr="00D87A99">
              <w:rPr>
                <w:rFonts w:eastAsia="Calibri"/>
              </w:rPr>
              <w:t xml:space="preserve">dding indigenous seaweed species and </w:t>
            </w:r>
            <w:proofErr w:type="spellStart"/>
            <w:r w:rsidR="3A05F541" w:rsidRPr="00D87A99">
              <w:rPr>
                <w:rFonts w:eastAsia="Calibri"/>
                <w:i/>
                <w:iCs/>
              </w:rPr>
              <w:t>Undaria</w:t>
            </w:r>
            <w:proofErr w:type="spellEnd"/>
            <w:r w:rsidR="3A05F541" w:rsidRPr="00D87A99">
              <w:rPr>
                <w:rFonts w:eastAsia="Calibri"/>
                <w:i/>
                <w:iCs/>
              </w:rPr>
              <w:t xml:space="preserve"> pinnatifida</w:t>
            </w:r>
            <w:r w:rsidR="3A05F541" w:rsidRPr="00D87A99">
              <w:rPr>
                <w:rFonts w:eastAsia="Calibri"/>
              </w:rPr>
              <w:t xml:space="preserve"> to an existing marine farm</w:t>
            </w:r>
            <w:r w:rsidR="79A33763" w:rsidRPr="00D87A99">
              <w:rPr>
                <w:rFonts w:eastAsia="Calibri"/>
              </w:rPr>
              <w:t>; and</w:t>
            </w:r>
          </w:p>
          <w:p w14:paraId="7376C0F6" w14:textId="225F5776" w:rsidR="3A05F541" w:rsidRPr="00D87A99" w:rsidRDefault="4C715987" w:rsidP="00D61C18">
            <w:pPr>
              <w:pStyle w:val="TableBullet"/>
              <w:rPr>
                <w:rFonts w:eastAsia="Calibri"/>
              </w:rPr>
            </w:pPr>
            <w:r w:rsidRPr="00D87A99">
              <w:rPr>
                <w:rFonts w:eastAsia="Calibri"/>
              </w:rPr>
              <w:t>A</w:t>
            </w:r>
            <w:r w:rsidR="3A05F541" w:rsidRPr="00D87A99">
              <w:rPr>
                <w:rFonts w:eastAsia="Calibri"/>
              </w:rPr>
              <w:t>dding finfish to an existing finfish farm</w:t>
            </w:r>
            <w:r w:rsidR="00111C7F" w:rsidRPr="00D87A99">
              <w:rPr>
                <w:rFonts w:eastAsia="Calibri"/>
              </w:rPr>
              <w:t>.</w:t>
            </w:r>
          </w:p>
        </w:tc>
        <w:tc>
          <w:tcPr>
            <w:tcW w:w="6015" w:type="dxa"/>
            <w:shd w:val="clear" w:color="auto" w:fill="FFFFFF" w:themeFill="background1"/>
            <w:tcMar>
              <w:left w:w="108" w:type="dxa"/>
              <w:right w:w="108" w:type="dxa"/>
            </w:tcMar>
          </w:tcPr>
          <w:p w14:paraId="1223FEFE" w14:textId="1C9CCB7F" w:rsidR="3A05F541" w:rsidRPr="00D87A99" w:rsidRDefault="3A05F541" w:rsidP="0057731E">
            <w:pPr>
              <w:pStyle w:val="TableText"/>
            </w:pPr>
            <w:r w:rsidRPr="00D87A99">
              <w:rPr>
                <w:rFonts w:eastAsia="Calibri"/>
              </w:rPr>
              <w:t>These clauses will enable more efficient consenting processes for changing consent conditions to add spat catching, indigenous bivalve</w:t>
            </w:r>
            <w:r w:rsidR="00405ED7" w:rsidRPr="00D87A99">
              <w:rPr>
                <w:rFonts w:eastAsia="Calibri"/>
              </w:rPr>
              <w:t>s</w:t>
            </w:r>
            <w:r w:rsidR="001403B7" w:rsidRPr="00D87A99">
              <w:rPr>
                <w:rFonts w:eastAsia="Calibri"/>
              </w:rPr>
              <w:t>,</w:t>
            </w:r>
            <w:r w:rsidRPr="00D87A99">
              <w:rPr>
                <w:rFonts w:eastAsia="Calibri"/>
              </w:rPr>
              <w:t xml:space="preserve"> </w:t>
            </w:r>
            <w:r w:rsidR="00405ED7" w:rsidRPr="00D87A99">
              <w:rPr>
                <w:rFonts w:eastAsia="Calibri"/>
              </w:rPr>
              <w:t>P</w:t>
            </w:r>
            <w:r w:rsidRPr="00D87A99">
              <w:rPr>
                <w:rFonts w:eastAsia="Calibri"/>
              </w:rPr>
              <w:t>acific oysters</w:t>
            </w:r>
            <w:r w:rsidR="00405ED7" w:rsidRPr="00D87A99">
              <w:rPr>
                <w:rFonts w:eastAsia="Calibri"/>
              </w:rPr>
              <w:t>,</w:t>
            </w:r>
            <w:r w:rsidRPr="00D87A99">
              <w:rPr>
                <w:rFonts w:eastAsia="Calibri"/>
              </w:rPr>
              <w:t xml:space="preserve"> and indigenous seaweed species as well as </w:t>
            </w:r>
            <w:proofErr w:type="spellStart"/>
            <w:r w:rsidRPr="00D87A99">
              <w:rPr>
                <w:rFonts w:eastAsia="Calibri"/>
                <w:i/>
                <w:iCs/>
              </w:rPr>
              <w:t>Undaria</w:t>
            </w:r>
            <w:proofErr w:type="spellEnd"/>
            <w:r w:rsidR="001403B7" w:rsidRPr="00D87A99">
              <w:rPr>
                <w:rFonts w:eastAsia="Calibri"/>
                <w:i/>
                <w:iCs/>
              </w:rPr>
              <w:t xml:space="preserve"> pinnatifida</w:t>
            </w:r>
            <w:r w:rsidRPr="00D87A99">
              <w:rPr>
                <w:rFonts w:eastAsia="Calibri"/>
                <w:i/>
                <w:iCs/>
              </w:rPr>
              <w:t xml:space="preserve"> </w:t>
            </w:r>
            <w:r w:rsidRPr="00D87A99">
              <w:rPr>
                <w:rFonts w:eastAsia="Calibri"/>
              </w:rPr>
              <w:t>to existing consents where structures are remaining the same/similar.</w:t>
            </w:r>
          </w:p>
        </w:tc>
      </w:tr>
      <w:tr w:rsidR="009B2BFF" w:rsidRPr="00D87A99" w14:paraId="1FCB418F" w14:textId="77777777" w:rsidTr="00B10D63">
        <w:tc>
          <w:tcPr>
            <w:tcW w:w="2694" w:type="dxa"/>
            <w:shd w:val="clear" w:color="auto" w:fill="FFFFFF" w:themeFill="background1"/>
            <w:tcMar>
              <w:left w:w="108" w:type="dxa"/>
              <w:right w:w="108" w:type="dxa"/>
            </w:tcMar>
          </w:tcPr>
          <w:p w14:paraId="598CAF95" w14:textId="21301FA3" w:rsidR="3A05F541" w:rsidRPr="00C14F70" w:rsidRDefault="3A05F541" w:rsidP="00D61C18">
            <w:pPr>
              <w:pStyle w:val="TableText"/>
              <w:rPr>
                <w:b/>
                <w:bCs/>
              </w:rPr>
            </w:pPr>
            <w:r w:rsidRPr="00C14F70">
              <w:rPr>
                <w:rFonts w:eastAsia="Calibri"/>
                <w:b/>
                <w:bCs/>
              </w:rPr>
              <w:t xml:space="preserve">R31 </w:t>
            </w:r>
            <w:r w:rsidR="39F8FCF5" w:rsidRPr="00C14F70">
              <w:rPr>
                <w:rFonts w:eastAsia="Calibri"/>
                <w:b/>
                <w:bCs/>
              </w:rPr>
              <w:t>–</w:t>
            </w:r>
            <w:r w:rsidRPr="00C14F70">
              <w:rPr>
                <w:rFonts w:eastAsia="Calibri"/>
                <w:b/>
                <w:bCs/>
              </w:rPr>
              <w:t xml:space="preserve"> Matters of control for a change or cancellation of consent conditions relating to consented species</w:t>
            </w:r>
          </w:p>
        </w:tc>
        <w:tc>
          <w:tcPr>
            <w:tcW w:w="5811" w:type="dxa"/>
            <w:shd w:val="clear" w:color="auto" w:fill="FFFFFF" w:themeFill="background1"/>
            <w:tcMar>
              <w:left w:w="108" w:type="dxa"/>
              <w:right w:w="108" w:type="dxa"/>
            </w:tcMar>
          </w:tcPr>
          <w:p w14:paraId="755B76D0" w14:textId="7A64603C" w:rsidR="3A05F541" w:rsidRPr="00D87A99" w:rsidRDefault="3A05F541" w:rsidP="00D61C18">
            <w:pPr>
              <w:pStyle w:val="TableText"/>
            </w:pPr>
            <w:r w:rsidRPr="00D87A99">
              <w:rPr>
                <w:rFonts w:eastAsia="Calibri"/>
              </w:rPr>
              <w:t xml:space="preserve">Introduce a new clause to set matters of control for changes/cancellation of consent conditions relating to species. The matters of control relate to key effects that may need to be managed through the consenting process. The matters of control are listed in </w:t>
            </w:r>
            <w:r w:rsidR="00CE10CE">
              <w:rPr>
                <w:rFonts w:eastAsia="Calibri"/>
              </w:rPr>
              <w:t>a</w:t>
            </w:r>
            <w:r w:rsidRPr="00D87A99">
              <w:rPr>
                <w:rFonts w:eastAsia="Calibri"/>
              </w:rPr>
              <w:t xml:space="preserve">ttachment </w:t>
            </w:r>
            <w:r w:rsidR="00A037F4">
              <w:rPr>
                <w:rFonts w:eastAsia="Calibri"/>
              </w:rPr>
              <w:t>2</w:t>
            </w:r>
            <w:r w:rsidR="5F0C3899" w:rsidRPr="00D87A99">
              <w:rPr>
                <w:rFonts w:eastAsia="Calibri"/>
              </w:rPr>
              <w:t>.</w:t>
            </w:r>
            <w:r w:rsidR="00350C4E">
              <w:rPr>
                <w:rFonts w:eastAsia="Calibri"/>
              </w:rPr>
              <w:t>1</w:t>
            </w:r>
            <w:r w:rsidR="5F0C3899" w:rsidRPr="00D87A99">
              <w:rPr>
                <w:rFonts w:eastAsia="Calibri"/>
              </w:rPr>
              <w:t>.1</w:t>
            </w:r>
            <w:r w:rsidRPr="00D87A99">
              <w:rPr>
                <w:rFonts w:eastAsia="Calibri"/>
              </w:rPr>
              <w:t xml:space="preserve">. </w:t>
            </w:r>
          </w:p>
        </w:tc>
        <w:tc>
          <w:tcPr>
            <w:tcW w:w="6015" w:type="dxa"/>
            <w:shd w:val="clear" w:color="auto" w:fill="FFFFFF" w:themeFill="background1"/>
            <w:tcMar>
              <w:left w:w="108" w:type="dxa"/>
              <w:right w:w="108" w:type="dxa"/>
            </w:tcMar>
          </w:tcPr>
          <w:p w14:paraId="02B9CC12" w14:textId="0D572CCF" w:rsidR="3A05F541" w:rsidRPr="00D87A99" w:rsidRDefault="3A05F541" w:rsidP="00D61C18">
            <w:pPr>
              <w:pStyle w:val="TableText"/>
            </w:pPr>
            <w:r w:rsidRPr="00D87A99">
              <w:rPr>
                <w:rFonts w:eastAsia="Calibri"/>
              </w:rPr>
              <w:t>This clause will enable more efficient consenting processes for changing consent conditions to add spat catching, bivalve and indigenous seaweed species to existing consents where structures are remaining the same/similar</w:t>
            </w:r>
            <w:r w:rsidR="00111C7F" w:rsidRPr="00D87A99">
              <w:rPr>
                <w:rFonts w:eastAsia="Calibri"/>
              </w:rPr>
              <w:t>.</w:t>
            </w:r>
          </w:p>
        </w:tc>
      </w:tr>
      <w:tr w:rsidR="009B2BFF" w:rsidRPr="00D87A99" w14:paraId="3E649C6F" w14:textId="77777777" w:rsidTr="00B10D63">
        <w:tc>
          <w:tcPr>
            <w:tcW w:w="2694" w:type="dxa"/>
            <w:shd w:val="clear" w:color="auto" w:fill="FFFFFF" w:themeFill="background1"/>
            <w:tcMar>
              <w:left w:w="108" w:type="dxa"/>
              <w:right w:w="108" w:type="dxa"/>
            </w:tcMar>
          </w:tcPr>
          <w:p w14:paraId="155FC754" w14:textId="33354D10" w:rsidR="3A05F541" w:rsidRPr="00C14F70" w:rsidRDefault="3A05F541" w:rsidP="00D61C18">
            <w:pPr>
              <w:pStyle w:val="TableText"/>
              <w:rPr>
                <w:b/>
                <w:bCs/>
              </w:rPr>
            </w:pPr>
            <w:r w:rsidRPr="00C14F70">
              <w:rPr>
                <w:rFonts w:eastAsia="Calibri"/>
                <w:b/>
                <w:bCs/>
              </w:rPr>
              <w:lastRenderedPageBreak/>
              <w:t xml:space="preserve">R32 </w:t>
            </w:r>
            <w:r w:rsidR="775DEAF9" w:rsidRPr="00C14F70">
              <w:rPr>
                <w:rFonts w:eastAsia="Calibri"/>
                <w:b/>
                <w:bCs/>
              </w:rPr>
              <w:t>–</w:t>
            </w:r>
            <w:r w:rsidRPr="00C14F70">
              <w:rPr>
                <w:rFonts w:eastAsia="Calibri"/>
                <w:b/>
                <w:bCs/>
              </w:rPr>
              <w:t xml:space="preserve"> Change or cancellation of consent conditions relating to consented structures: </w:t>
            </w:r>
            <w:r w:rsidRPr="00C14F70">
              <w:rPr>
                <w:rFonts w:eastAsia="Calibri"/>
                <w:b/>
                <w:bCs/>
                <w:i/>
                <w:iCs/>
              </w:rPr>
              <w:t>controlled activity</w:t>
            </w:r>
          </w:p>
        </w:tc>
        <w:tc>
          <w:tcPr>
            <w:tcW w:w="5811" w:type="dxa"/>
            <w:shd w:val="clear" w:color="auto" w:fill="FFFFFF" w:themeFill="background1"/>
            <w:tcMar>
              <w:left w:w="108" w:type="dxa"/>
              <w:right w:w="108" w:type="dxa"/>
            </w:tcMar>
          </w:tcPr>
          <w:p w14:paraId="5D849DD3" w14:textId="74FD2133" w:rsidR="3A05F541" w:rsidRPr="00D87A99" w:rsidRDefault="3A05F541" w:rsidP="00D61C18">
            <w:pPr>
              <w:pStyle w:val="TableText"/>
            </w:pPr>
            <w:r w:rsidRPr="00D87A99">
              <w:rPr>
                <w:rFonts w:eastAsia="Calibri"/>
              </w:rPr>
              <w:t>Introduce a new clause to enable an application for a change or cancellation of conditions related to the structures authorised on the consent to be considered as a controlled activity to include the following changes:</w:t>
            </w:r>
          </w:p>
          <w:p w14:paraId="5D3981F8" w14:textId="5FF1A320" w:rsidR="3A05F541" w:rsidRPr="00D87A99" w:rsidRDefault="3A05F541" w:rsidP="00D61C18">
            <w:pPr>
              <w:pStyle w:val="TableBullet"/>
              <w:rPr>
                <w:rFonts w:eastAsia="Calibri"/>
              </w:rPr>
            </w:pPr>
            <w:r w:rsidRPr="00D87A99">
              <w:rPr>
                <w:rFonts w:eastAsia="Calibri"/>
              </w:rPr>
              <w:t xml:space="preserve">Converting longlines to floating shellfish cages or </w:t>
            </w:r>
            <w:proofErr w:type="gramStart"/>
            <w:r w:rsidRPr="00D87A99">
              <w:rPr>
                <w:rFonts w:eastAsia="Calibri"/>
              </w:rPr>
              <w:t>baskets</w:t>
            </w:r>
            <w:r w:rsidR="38DC560D" w:rsidRPr="00D87A99">
              <w:rPr>
                <w:rFonts w:eastAsia="Calibri"/>
              </w:rPr>
              <w:t>;</w:t>
            </w:r>
            <w:proofErr w:type="gramEnd"/>
          </w:p>
          <w:p w14:paraId="3F88ABD8" w14:textId="03C963B6" w:rsidR="3A05F541" w:rsidRPr="00D87A99" w:rsidRDefault="3A05F541" w:rsidP="00D61C18">
            <w:pPr>
              <w:pStyle w:val="TableBullet"/>
              <w:rPr>
                <w:rFonts w:eastAsia="Calibri"/>
              </w:rPr>
            </w:pPr>
            <w:r w:rsidRPr="00D87A99">
              <w:rPr>
                <w:rFonts w:eastAsia="Calibri"/>
              </w:rPr>
              <w:t>Converting stick and rail to floating longlines or fixed lines</w:t>
            </w:r>
            <w:r w:rsidR="476F59D1" w:rsidRPr="00D87A99">
              <w:rPr>
                <w:rFonts w:eastAsia="Calibri"/>
              </w:rPr>
              <w:t>; and</w:t>
            </w:r>
          </w:p>
          <w:p w14:paraId="10B27DAD" w14:textId="523E63F8" w:rsidR="3A05F541" w:rsidRPr="00D87A99" w:rsidRDefault="3A05F541" w:rsidP="00D61C18">
            <w:pPr>
              <w:pStyle w:val="TableBullet"/>
              <w:rPr>
                <w:rFonts w:eastAsia="Calibri"/>
              </w:rPr>
            </w:pPr>
            <w:r w:rsidRPr="00D87A99">
              <w:rPr>
                <w:rFonts w:eastAsia="Calibri"/>
              </w:rPr>
              <w:t>Replacing existing mooring systems within same footprint (</w:t>
            </w:r>
            <w:proofErr w:type="spellStart"/>
            <w:r w:rsidRPr="00D87A99">
              <w:rPr>
                <w:rFonts w:eastAsia="Calibri"/>
              </w:rPr>
              <w:t>eg</w:t>
            </w:r>
            <w:proofErr w:type="spellEnd"/>
            <w:r w:rsidR="005E7D30" w:rsidRPr="00D87A99">
              <w:rPr>
                <w:rFonts w:eastAsia="Calibri"/>
              </w:rPr>
              <w:t>,</w:t>
            </w:r>
            <w:r w:rsidRPr="00D87A99">
              <w:rPr>
                <w:rFonts w:eastAsia="Calibri"/>
              </w:rPr>
              <w:t xml:space="preserve"> concrete block to screw)</w:t>
            </w:r>
            <w:r w:rsidR="67E7D115" w:rsidRPr="00D87A99">
              <w:rPr>
                <w:rFonts w:eastAsia="Calibri"/>
              </w:rPr>
              <w:t>.</w:t>
            </w:r>
          </w:p>
        </w:tc>
        <w:tc>
          <w:tcPr>
            <w:tcW w:w="6015" w:type="dxa"/>
            <w:shd w:val="clear" w:color="auto" w:fill="FFFFFF" w:themeFill="background1"/>
            <w:tcMar>
              <w:left w:w="108" w:type="dxa"/>
              <w:right w:w="108" w:type="dxa"/>
            </w:tcMar>
          </w:tcPr>
          <w:p w14:paraId="01B14446" w14:textId="68BF887E" w:rsidR="3A05F541" w:rsidRPr="00D87A99" w:rsidRDefault="3A05F541" w:rsidP="00D61C18">
            <w:pPr>
              <w:pStyle w:val="TableText"/>
            </w:pPr>
            <w:r w:rsidRPr="00D87A99">
              <w:rPr>
                <w:rFonts w:eastAsia="Calibri"/>
              </w:rPr>
              <w:t>This clause will enable more efficient consenting processes for changing consent conditions to alter conditions related to structures on existing consents where structures are remaining the same/similar</w:t>
            </w:r>
            <w:r w:rsidR="007447B3" w:rsidRPr="00D87A99">
              <w:rPr>
                <w:rFonts w:eastAsia="Calibri"/>
              </w:rPr>
              <w:t>.</w:t>
            </w:r>
          </w:p>
        </w:tc>
      </w:tr>
      <w:tr w:rsidR="00BF69CA" w:rsidRPr="00D87A99" w14:paraId="2E1ED820" w14:textId="77777777" w:rsidTr="00B10D63">
        <w:tc>
          <w:tcPr>
            <w:tcW w:w="2694" w:type="dxa"/>
            <w:shd w:val="clear" w:color="auto" w:fill="FFFFFF" w:themeFill="background1"/>
            <w:tcMar>
              <w:left w:w="108" w:type="dxa"/>
              <w:right w:w="108" w:type="dxa"/>
            </w:tcMar>
          </w:tcPr>
          <w:p w14:paraId="1D1C3E3A" w14:textId="5EFF9D2B" w:rsidR="3A05F541" w:rsidRPr="00C14F70" w:rsidRDefault="3A05F541" w:rsidP="00D61C18">
            <w:pPr>
              <w:pStyle w:val="TableText"/>
              <w:rPr>
                <w:b/>
                <w:bCs/>
              </w:rPr>
            </w:pPr>
            <w:r w:rsidRPr="00C14F70">
              <w:rPr>
                <w:rFonts w:eastAsia="Calibri"/>
                <w:b/>
                <w:bCs/>
              </w:rPr>
              <w:t xml:space="preserve">R33 </w:t>
            </w:r>
            <w:r w:rsidR="29A64FF1" w:rsidRPr="00C14F70">
              <w:rPr>
                <w:rFonts w:eastAsia="Calibri"/>
                <w:b/>
                <w:bCs/>
              </w:rPr>
              <w:t>–</w:t>
            </w:r>
            <w:r w:rsidRPr="00C14F70">
              <w:rPr>
                <w:rFonts w:eastAsia="Calibri"/>
                <w:b/>
                <w:bCs/>
              </w:rPr>
              <w:t xml:space="preserve"> Matters of control for a change or cancellation of consent conditions for structures</w:t>
            </w:r>
          </w:p>
        </w:tc>
        <w:tc>
          <w:tcPr>
            <w:tcW w:w="5811" w:type="dxa"/>
            <w:shd w:val="clear" w:color="auto" w:fill="FFFFFF" w:themeFill="background1"/>
            <w:tcMar>
              <w:left w:w="108" w:type="dxa"/>
              <w:right w:w="108" w:type="dxa"/>
            </w:tcMar>
          </w:tcPr>
          <w:p w14:paraId="1F55F78F" w14:textId="24B6F092" w:rsidR="3A05F541" w:rsidRPr="00D87A99" w:rsidRDefault="3A05F541" w:rsidP="00D61C18">
            <w:pPr>
              <w:pStyle w:val="TableText"/>
            </w:pPr>
            <w:r w:rsidRPr="00D87A99">
              <w:rPr>
                <w:rFonts w:eastAsia="Calibri"/>
              </w:rPr>
              <w:t xml:space="preserve">Introduce a new clause for matters of control. </w:t>
            </w:r>
          </w:p>
          <w:p w14:paraId="3B3D06ED" w14:textId="0A564D33" w:rsidR="3A05F541" w:rsidRPr="00D87A99" w:rsidRDefault="3A05F541" w:rsidP="00D61C18">
            <w:pPr>
              <w:pStyle w:val="TableText"/>
            </w:pPr>
            <w:r w:rsidRPr="00D87A99">
              <w:rPr>
                <w:rFonts w:eastAsia="Calibri"/>
              </w:rPr>
              <w:t xml:space="preserve">The matters of control relate to key effects that may need to be managed through the consenting process. Matters of control are listed in </w:t>
            </w:r>
            <w:r w:rsidR="00CE10CE">
              <w:rPr>
                <w:rFonts w:eastAsia="Calibri"/>
              </w:rPr>
              <w:t>a</w:t>
            </w:r>
            <w:r w:rsidRPr="00D87A99">
              <w:rPr>
                <w:rFonts w:eastAsia="Calibri"/>
              </w:rPr>
              <w:t xml:space="preserve">ttachment </w:t>
            </w:r>
            <w:r w:rsidR="00A037F4">
              <w:rPr>
                <w:rFonts w:eastAsia="Calibri"/>
              </w:rPr>
              <w:t>2</w:t>
            </w:r>
            <w:r w:rsidR="5F0C3899" w:rsidRPr="00D87A99">
              <w:rPr>
                <w:rFonts w:eastAsia="Calibri"/>
              </w:rPr>
              <w:t>.</w:t>
            </w:r>
            <w:r w:rsidR="00350C4E">
              <w:rPr>
                <w:rFonts w:eastAsia="Calibri"/>
              </w:rPr>
              <w:t>1</w:t>
            </w:r>
            <w:r w:rsidR="5F0C3899" w:rsidRPr="00D87A99">
              <w:rPr>
                <w:rFonts w:eastAsia="Calibri"/>
              </w:rPr>
              <w:t>.1</w:t>
            </w:r>
            <w:r w:rsidRPr="00D87A99">
              <w:rPr>
                <w:rFonts w:eastAsia="Calibri"/>
              </w:rPr>
              <w:t>.</w:t>
            </w:r>
          </w:p>
        </w:tc>
        <w:tc>
          <w:tcPr>
            <w:tcW w:w="6015" w:type="dxa"/>
            <w:shd w:val="clear" w:color="auto" w:fill="FFFFFF" w:themeFill="background1"/>
            <w:tcMar>
              <w:left w:w="108" w:type="dxa"/>
              <w:right w:w="108" w:type="dxa"/>
            </w:tcMar>
          </w:tcPr>
          <w:p w14:paraId="706BE6C5" w14:textId="645EC6A8" w:rsidR="3A05F541" w:rsidRPr="00D87A99" w:rsidRDefault="3A05F541" w:rsidP="00D61C18">
            <w:pPr>
              <w:pStyle w:val="TableText"/>
            </w:pPr>
            <w:r w:rsidRPr="00D87A99">
              <w:rPr>
                <w:rFonts w:eastAsia="Calibri"/>
              </w:rPr>
              <w:t>This change will enable more efficient consenting processes for changing consent conditions to alter conditions related to structures on existing consents where structures are remaining the same/similar</w:t>
            </w:r>
            <w:r w:rsidR="00111C7F" w:rsidRPr="00D87A99">
              <w:rPr>
                <w:rFonts w:eastAsia="Calibri"/>
              </w:rPr>
              <w:t>.</w:t>
            </w:r>
          </w:p>
        </w:tc>
      </w:tr>
      <w:tr w:rsidR="009B2BFF" w:rsidRPr="00D87A99" w14:paraId="50CD1581" w14:textId="77777777" w:rsidTr="00B10D63">
        <w:tc>
          <w:tcPr>
            <w:tcW w:w="2694" w:type="dxa"/>
            <w:shd w:val="clear" w:color="auto" w:fill="FFFFFF" w:themeFill="background1"/>
            <w:tcMar>
              <w:left w:w="108" w:type="dxa"/>
              <w:right w:w="108" w:type="dxa"/>
            </w:tcMar>
          </w:tcPr>
          <w:p w14:paraId="7521D8A3" w14:textId="63DF57E1" w:rsidR="3A05F541" w:rsidRPr="00C14F70" w:rsidRDefault="3A05F541" w:rsidP="00D61C18">
            <w:pPr>
              <w:pStyle w:val="TableText"/>
              <w:rPr>
                <w:b/>
                <w:bCs/>
              </w:rPr>
            </w:pPr>
            <w:r w:rsidRPr="00C14F70">
              <w:rPr>
                <w:rFonts w:eastAsia="Calibri"/>
                <w:b/>
                <w:bCs/>
              </w:rPr>
              <w:t>R34</w:t>
            </w:r>
            <w:r w:rsidR="1EEA89AD" w:rsidRPr="00C14F70">
              <w:rPr>
                <w:rFonts w:eastAsia="Calibri"/>
                <w:b/>
                <w:bCs/>
              </w:rPr>
              <w:t xml:space="preserve"> </w:t>
            </w:r>
            <w:r w:rsidR="29D932DF" w:rsidRPr="00C14F70">
              <w:rPr>
                <w:rFonts w:eastAsia="Calibri"/>
                <w:b/>
                <w:bCs/>
              </w:rPr>
              <w:t>–</w:t>
            </w:r>
            <w:r w:rsidRPr="00C14F70">
              <w:rPr>
                <w:rFonts w:eastAsia="Calibri"/>
                <w:b/>
                <w:bCs/>
              </w:rPr>
              <w:t xml:space="preserve"> Change or cancellation of consent conditions relating to monitoring: </w:t>
            </w:r>
            <w:r w:rsidRPr="00C14F70">
              <w:rPr>
                <w:rFonts w:eastAsia="Calibri"/>
                <w:b/>
                <w:bCs/>
                <w:i/>
                <w:iCs/>
              </w:rPr>
              <w:t>controlled activity</w:t>
            </w:r>
          </w:p>
        </w:tc>
        <w:tc>
          <w:tcPr>
            <w:tcW w:w="5811" w:type="dxa"/>
            <w:shd w:val="clear" w:color="auto" w:fill="FFFFFF" w:themeFill="background1"/>
            <w:tcMar>
              <w:left w:w="108" w:type="dxa"/>
              <w:right w:w="108" w:type="dxa"/>
            </w:tcMar>
          </w:tcPr>
          <w:p w14:paraId="37626B5D" w14:textId="18E1DEB4" w:rsidR="3A05F541" w:rsidRPr="00D87A99" w:rsidRDefault="3A05F541" w:rsidP="00D61C18">
            <w:pPr>
              <w:pStyle w:val="TableText"/>
            </w:pPr>
            <w:r w:rsidRPr="00D87A99">
              <w:rPr>
                <w:rFonts w:eastAsia="Calibri"/>
              </w:rPr>
              <w:t>Introduce a new clause to enable application to change method of monitoring of seabed conditions to another method that is demonstrated to be equally/more effective to be considered as a controlled activity.</w:t>
            </w:r>
          </w:p>
          <w:p w14:paraId="63BFF62B" w14:textId="12A82DFE" w:rsidR="3A05F541" w:rsidRPr="00D87A99" w:rsidRDefault="3A05F541" w:rsidP="00D61C18">
            <w:pPr>
              <w:pStyle w:val="TableText"/>
            </w:pPr>
            <w:r w:rsidRPr="00D87A99">
              <w:rPr>
                <w:rFonts w:eastAsia="Calibri"/>
              </w:rPr>
              <w:t>Controlled activity condition:</w:t>
            </w:r>
          </w:p>
          <w:p w14:paraId="54B351E6" w14:textId="2723B340" w:rsidR="3A05F541" w:rsidRPr="00D87A99" w:rsidRDefault="3A05F541" w:rsidP="00D61C18">
            <w:pPr>
              <w:pStyle w:val="TableBullet"/>
              <w:rPr>
                <w:rFonts w:eastAsia="Calibri"/>
              </w:rPr>
            </w:pPr>
            <w:r w:rsidRPr="00D87A99">
              <w:rPr>
                <w:rFonts w:eastAsia="Calibri"/>
              </w:rPr>
              <w:t xml:space="preserve">Application includes written agreement from relevant </w:t>
            </w:r>
            <w:r w:rsidR="00DD2E14" w:rsidRPr="00D87A99">
              <w:rPr>
                <w:rFonts w:eastAsia="Calibri"/>
              </w:rPr>
              <w:t>c</w:t>
            </w:r>
            <w:r w:rsidRPr="00D87A99">
              <w:rPr>
                <w:rFonts w:eastAsia="Calibri"/>
              </w:rPr>
              <w:t xml:space="preserve">ouncil that </w:t>
            </w:r>
            <w:r w:rsidR="00D856A4" w:rsidRPr="00D87A99">
              <w:rPr>
                <w:rFonts w:eastAsia="Calibri"/>
              </w:rPr>
              <w:t xml:space="preserve">the </w:t>
            </w:r>
            <w:r w:rsidRPr="00D87A99">
              <w:rPr>
                <w:rFonts w:eastAsia="Calibri"/>
              </w:rPr>
              <w:t>proposed new method of monitoring is equivalent to or more effective than</w:t>
            </w:r>
            <w:r w:rsidR="00D856A4" w:rsidRPr="00D87A99">
              <w:rPr>
                <w:rFonts w:eastAsia="Calibri"/>
              </w:rPr>
              <w:t xml:space="preserve"> the</w:t>
            </w:r>
            <w:r w:rsidRPr="00D87A99">
              <w:rPr>
                <w:rFonts w:eastAsia="Calibri"/>
              </w:rPr>
              <w:t xml:space="preserve"> current method of monitoring</w:t>
            </w:r>
            <w:r w:rsidR="001E79FB" w:rsidRPr="00D87A99">
              <w:rPr>
                <w:rFonts w:eastAsia="Calibri"/>
              </w:rPr>
              <w:t>.</w:t>
            </w:r>
          </w:p>
        </w:tc>
        <w:tc>
          <w:tcPr>
            <w:tcW w:w="6015" w:type="dxa"/>
            <w:shd w:val="clear" w:color="auto" w:fill="FFFFFF" w:themeFill="background1"/>
            <w:tcMar>
              <w:left w:w="108" w:type="dxa"/>
              <w:right w:w="108" w:type="dxa"/>
            </w:tcMar>
          </w:tcPr>
          <w:p w14:paraId="0205E942" w14:textId="2BA428DD" w:rsidR="3A05F541" w:rsidRPr="00D87A99" w:rsidRDefault="3A05F541" w:rsidP="00D61C18">
            <w:pPr>
              <w:pStyle w:val="TableText"/>
            </w:pPr>
            <w:r w:rsidRPr="00D87A99">
              <w:rPr>
                <w:rFonts w:eastAsia="Calibri"/>
              </w:rPr>
              <w:t>This clause will enable marine farmers to change their monitoring methods to reflect best practice/technological changes.</w:t>
            </w:r>
          </w:p>
        </w:tc>
      </w:tr>
      <w:tr w:rsidR="00BF69CA" w:rsidRPr="00D87A99" w14:paraId="5F77C443" w14:textId="77777777" w:rsidTr="00B10D63">
        <w:tc>
          <w:tcPr>
            <w:tcW w:w="2694" w:type="dxa"/>
            <w:shd w:val="clear" w:color="auto" w:fill="FFFFFF" w:themeFill="background1"/>
            <w:tcMar>
              <w:left w:w="108" w:type="dxa"/>
              <w:right w:w="108" w:type="dxa"/>
            </w:tcMar>
          </w:tcPr>
          <w:p w14:paraId="5F6834FB" w14:textId="44F1537F" w:rsidR="3A05F541" w:rsidRPr="00C14F70" w:rsidRDefault="3A05F541" w:rsidP="00D61C18">
            <w:pPr>
              <w:pStyle w:val="TableText"/>
              <w:rPr>
                <w:b/>
                <w:bCs/>
              </w:rPr>
            </w:pPr>
            <w:r w:rsidRPr="00C14F70">
              <w:rPr>
                <w:rFonts w:eastAsia="Calibri"/>
                <w:b/>
                <w:bCs/>
              </w:rPr>
              <w:t xml:space="preserve">R35 </w:t>
            </w:r>
            <w:r w:rsidR="1D5DAF40" w:rsidRPr="00C14F70">
              <w:rPr>
                <w:rFonts w:eastAsia="Calibri"/>
                <w:b/>
                <w:bCs/>
              </w:rPr>
              <w:t>–</w:t>
            </w:r>
            <w:r w:rsidRPr="00C14F70">
              <w:rPr>
                <w:rFonts w:eastAsia="Calibri"/>
                <w:b/>
                <w:bCs/>
              </w:rPr>
              <w:t xml:space="preserve"> Matters of control for a change or cancellation of consent monitoring conditions</w:t>
            </w:r>
          </w:p>
        </w:tc>
        <w:tc>
          <w:tcPr>
            <w:tcW w:w="5811" w:type="dxa"/>
            <w:shd w:val="clear" w:color="auto" w:fill="FFFFFF" w:themeFill="background1"/>
            <w:tcMar>
              <w:left w:w="108" w:type="dxa"/>
              <w:right w:w="108" w:type="dxa"/>
            </w:tcMar>
          </w:tcPr>
          <w:p w14:paraId="704EABAF" w14:textId="08B4F6A2" w:rsidR="3A05F541" w:rsidRPr="00D87A99" w:rsidRDefault="3A05F541" w:rsidP="00D61C18">
            <w:pPr>
              <w:pStyle w:val="TableText"/>
              <w:rPr>
                <w:rFonts w:eastAsia="Calibri"/>
              </w:rPr>
            </w:pPr>
            <w:r w:rsidRPr="00D87A99">
              <w:rPr>
                <w:rFonts w:eastAsia="Calibri"/>
              </w:rPr>
              <w:t>Introduce a new clause for matters of control.</w:t>
            </w:r>
            <w:r w:rsidR="00F62D6F" w:rsidRPr="00D87A99">
              <w:rPr>
                <w:rFonts w:eastAsia="Calibri"/>
              </w:rPr>
              <w:t xml:space="preserve"> </w:t>
            </w:r>
            <w:r w:rsidRPr="00D87A99">
              <w:rPr>
                <w:rFonts w:eastAsia="Calibri"/>
              </w:rPr>
              <w:t xml:space="preserve">The matters of control relate to key effects that may need to be managed through the consenting process. Matters of control are listed in </w:t>
            </w:r>
            <w:r w:rsidR="00CE10CE">
              <w:rPr>
                <w:rFonts w:eastAsia="Calibri"/>
              </w:rPr>
              <w:t>a</w:t>
            </w:r>
            <w:r w:rsidRPr="00D87A99">
              <w:rPr>
                <w:rFonts w:eastAsia="Calibri"/>
              </w:rPr>
              <w:t xml:space="preserve">ttachment </w:t>
            </w:r>
            <w:r w:rsidR="00A037F4">
              <w:rPr>
                <w:rFonts w:eastAsia="Calibri"/>
              </w:rPr>
              <w:t>2</w:t>
            </w:r>
            <w:r w:rsidR="5F0C3899" w:rsidRPr="00D87A99">
              <w:rPr>
                <w:rFonts w:eastAsia="Calibri"/>
              </w:rPr>
              <w:t>.</w:t>
            </w:r>
            <w:r w:rsidR="00350C4E">
              <w:rPr>
                <w:rFonts w:eastAsia="Calibri"/>
              </w:rPr>
              <w:t>1</w:t>
            </w:r>
            <w:r w:rsidR="5F0C3899" w:rsidRPr="00D87A99">
              <w:rPr>
                <w:rFonts w:eastAsia="Calibri"/>
              </w:rPr>
              <w:t>.1</w:t>
            </w:r>
            <w:r w:rsidRPr="00D87A99">
              <w:rPr>
                <w:rFonts w:eastAsia="Calibri"/>
              </w:rPr>
              <w:t>.</w:t>
            </w:r>
          </w:p>
        </w:tc>
        <w:tc>
          <w:tcPr>
            <w:tcW w:w="6015" w:type="dxa"/>
            <w:shd w:val="clear" w:color="auto" w:fill="FFFFFF" w:themeFill="background1"/>
            <w:tcMar>
              <w:left w:w="108" w:type="dxa"/>
              <w:right w:w="108" w:type="dxa"/>
            </w:tcMar>
          </w:tcPr>
          <w:p w14:paraId="36070CBB" w14:textId="4960C1CF" w:rsidR="3A05F541" w:rsidRPr="00D87A99" w:rsidRDefault="3A05F541" w:rsidP="00D61C18">
            <w:pPr>
              <w:pStyle w:val="TableText"/>
            </w:pPr>
            <w:r w:rsidRPr="00D87A99">
              <w:rPr>
                <w:rFonts w:eastAsia="Calibri"/>
              </w:rPr>
              <w:t>This change will enable more efficient consenting processes for changing consent conditions to alter conditions related to monitoring methods to reflect best practice/technological changes.</w:t>
            </w:r>
          </w:p>
        </w:tc>
      </w:tr>
      <w:tr w:rsidR="00BF69CA" w:rsidRPr="00D87A99" w14:paraId="6EA8C3C2" w14:textId="77777777" w:rsidTr="00B10D63">
        <w:tc>
          <w:tcPr>
            <w:tcW w:w="2694" w:type="dxa"/>
            <w:shd w:val="clear" w:color="auto" w:fill="FFFFFF" w:themeFill="background1"/>
            <w:tcMar>
              <w:left w:w="108" w:type="dxa"/>
              <w:right w:w="108" w:type="dxa"/>
            </w:tcMar>
          </w:tcPr>
          <w:p w14:paraId="39100409" w14:textId="1A9D1AD7" w:rsidR="3A05F541" w:rsidRPr="00C14F70" w:rsidRDefault="3A05F541" w:rsidP="00D61C18">
            <w:pPr>
              <w:pStyle w:val="TableText"/>
              <w:rPr>
                <w:b/>
                <w:bCs/>
              </w:rPr>
            </w:pPr>
            <w:r w:rsidRPr="00C14F70">
              <w:rPr>
                <w:rFonts w:eastAsia="Calibri"/>
                <w:b/>
                <w:bCs/>
              </w:rPr>
              <w:t xml:space="preserve">R36 </w:t>
            </w:r>
            <w:r w:rsidR="6BE99048" w:rsidRPr="00C14F70">
              <w:rPr>
                <w:rFonts w:eastAsia="Calibri"/>
                <w:b/>
                <w:bCs/>
              </w:rPr>
              <w:t>–</w:t>
            </w:r>
            <w:r w:rsidRPr="00C14F70">
              <w:rPr>
                <w:rFonts w:eastAsia="Calibri"/>
                <w:b/>
                <w:bCs/>
              </w:rPr>
              <w:t xml:space="preserve"> Notification for change or cancellation of consent conditions</w:t>
            </w:r>
          </w:p>
        </w:tc>
        <w:tc>
          <w:tcPr>
            <w:tcW w:w="5811" w:type="dxa"/>
            <w:shd w:val="clear" w:color="auto" w:fill="FFFFFF" w:themeFill="background1"/>
            <w:tcMar>
              <w:left w:w="108" w:type="dxa"/>
              <w:right w:w="108" w:type="dxa"/>
            </w:tcMar>
          </w:tcPr>
          <w:p w14:paraId="3D321713" w14:textId="607384B3" w:rsidR="3A05F541" w:rsidRPr="00D87A99" w:rsidRDefault="3A05F541" w:rsidP="00D61C18">
            <w:pPr>
              <w:pStyle w:val="TableText"/>
            </w:pPr>
            <w:r w:rsidRPr="00D87A99">
              <w:rPr>
                <w:rFonts w:eastAsia="Calibri"/>
              </w:rPr>
              <w:t xml:space="preserve">Add </w:t>
            </w:r>
            <w:r w:rsidR="00D56DB5" w:rsidRPr="00D87A99">
              <w:rPr>
                <w:rFonts w:eastAsia="Calibri"/>
              </w:rPr>
              <w:t xml:space="preserve">a </w:t>
            </w:r>
            <w:r w:rsidRPr="00D87A99">
              <w:rPr>
                <w:rFonts w:eastAsia="Calibri"/>
              </w:rPr>
              <w:t xml:space="preserve">new clause requiring that applications for a change of consent conditions must not be publicly notified or given limited notification unless public or limited notification is required under the </w:t>
            </w:r>
            <w:r w:rsidR="75B3C649" w:rsidRPr="00D87A99">
              <w:rPr>
                <w:rFonts w:eastAsia="Calibri"/>
              </w:rPr>
              <w:t>A</w:t>
            </w:r>
            <w:r w:rsidRPr="00D87A99">
              <w:rPr>
                <w:rFonts w:eastAsia="Calibri"/>
              </w:rPr>
              <w:t>ct.</w:t>
            </w:r>
          </w:p>
          <w:p w14:paraId="0483C9CA" w14:textId="11793FAF" w:rsidR="3A05F541" w:rsidRPr="00D87A99" w:rsidRDefault="3A05F541" w:rsidP="00D61C18">
            <w:pPr>
              <w:pStyle w:val="TableText"/>
            </w:pPr>
            <w:r w:rsidRPr="00D87A99">
              <w:rPr>
                <w:rFonts w:eastAsia="Calibri"/>
              </w:rPr>
              <w:t xml:space="preserve">Limited notification is not precluded if the applicant has not undertaken the </w:t>
            </w:r>
            <w:r w:rsidR="0084780C" w:rsidRPr="00D87A99">
              <w:rPr>
                <w:rFonts w:eastAsia="Calibri"/>
              </w:rPr>
              <w:t>S</w:t>
            </w:r>
            <w:r w:rsidRPr="00D87A99">
              <w:rPr>
                <w:rFonts w:eastAsia="Calibri"/>
              </w:rPr>
              <w:t>chedule 6 process within the previous 12 months or does not include the report required by Schedule 6.</w:t>
            </w:r>
          </w:p>
        </w:tc>
        <w:tc>
          <w:tcPr>
            <w:tcW w:w="6015" w:type="dxa"/>
            <w:shd w:val="clear" w:color="auto" w:fill="FFFFFF" w:themeFill="background1"/>
            <w:tcMar>
              <w:left w:w="108" w:type="dxa"/>
              <w:right w:w="108" w:type="dxa"/>
            </w:tcMar>
          </w:tcPr>
          <w:p w14:paraId="114A1600" w14:textId="45C61304" w:rsidR="3A05F541" w:rsidRPr="00D87A99" w:rsidRDefault="3A05F541" w:rsidP="00D61C18">
            <w:pPr>
              <w:pStyle w:val="TableText"/>
            </w:pPr>
            <w:r w:rsidRPr="00D87A99">
              <w:rPr>
                <w:rFonts w:eastAsia="Calibri"/>
              </w:rPr>
              <w:t xml:space="preserve">This clause will set out that there will be no public notification of change of consent condition applications unless specifically required by the Act, and limited notification precluded provided </w:t>
            </w:r>
            <w:r w:rsidR="00A078CF" w:rsidRPr="00D87A99">
              <w:rPr>
                <w:rFonts w:eastAsia="Calibri"/>
              </w:rPr>
              <w:t>the S</w:t>
            </w:r>
            <w:r w:rsidRPr="00D87A99">
              <w:rPr>
                <w:rFonts w:eastAsia="Calibri"/>
              </w:rPr>
              <w:t>chedule 6 process has been undertaken. This streamlines notification processes, reflecting the low risk profile of changes likely to be made under these provisions.</w:t>
            </w:r>
          </w:p>
        </w:tc>
      </w:tr>
    </w:tbl>
    <w:p w14:paraId="510C7FB8" w14:textId="77777777" w:rsidR="00A53A9E" w:rsidRPr="00D87A99" w:rsidRDefault="00A53A9E" w:rsidP="00851EB3">
      <w:pPr>
        <w:rPr>
          <w:rFonts w:ascii="Calibri" w:hAnsi="Calibri" w:cs="Calibri"/>
        </w:rPr>
        <w:sectPr w:rsidR="00A53A9E" w:rsidRPr="00D87A99" w:rsidSect="003402A1">
          <w:headerReference w:type="default" r:id="rId28"/>
          <w:footerReference w:type="even" r:id="rId29"/>
          <w:footerReference w:type="default" r:id="rId30"/>
          <w:headerReference w:type="first" r:id="rId31"/>
          <w:footerReference w:type="first" r:id="rId32"/>
          <w:pgSz w:w="16838" w:h="11906" w:orient="landscape" w:code="9"/>
          <w:pgMar w:top="1418" w:right="1134" w:bottom="1418" w:left="1134" w:header="567" w:footer="567" w:gutter="0"/>
          <w:cols w:space="708"/>
          <w:titlePg/>
          <w:docGrid w:linePitch="360"/>
        </w:sectPr>
      </w:pPr>
    </w:p>
    <w:p w14:paraId="3B5375C4" w14:textId="3345474F" w:rsidR="00851EB3" w:rsidRPr="009B2096" w:rsidRDefault="00851EB3" w:rsidP="00931EE7">
      <w:pPr>
        <w:pStyle w:val="Heading4"/>
        <w:spacing w:before="0"/>
        <w:rPr>
          <w:color w:val="2C9986"/>
          <w:sz w:val="36"/>
          <w:szCs w:val="36"/>
        </w:rPr>
      </w:pPr>
      <w:r w:rsidRPr="009B2096">
        <w:rPr>
          <w:color w:val="2C9986"/>
          <w:sz w:val="36"/>
          <w:szCs w:val="36"/>
        </w:rPr>
        <w:lastRenderedPageBreak/>
        <w:t xml:space="preserve">Attachment </w:t>
      </w:r>
      <w:r w:rsidR="00A037F4" w:rsidRPr="009B2096">
        <w:rPr>
          <w:color w:val="2C9986"/>
          <w:sz w:val="36"/>
          <w:szCs w:val="36"/>
        </w:rPr>
        <w:t>2</w:t>
      </w:r>
      <w:r w:rsidRPr="009B2096">
        <w:rPr>
          <w:color w:val="2C9986"/>
          <w:sz w:val="36"/>
          <w:szCs w:val="36"/>
        </w:rPr>
        <w:t xml:space="preserve">.1.1 </w:t>
      </w:r>
      <w:r w:rsidR="002E7B73" w:rsidRPr="009B2096">
        <w:rPr>
          <w:color w:val="2C9986"/>
          <w:sz w:val="36"/>
          <w:szCs w:val="36"/>
        </w:rPr>
        <w:t>–</w:t>
      </w:r>
      <w:r w:rsidRPr="009B2096">
        <w:rPr>
          <w:color w:val="2C9986"/>
          <w:sz w:val="36"/>
          <w:szCs w:val="36"/>
        </w:rPr>
        <w:t xml:space="preserve"> Matters of control and discretion for proposed new regulations in the National Environmental Standards for Marine Aquaculture (Attachment</w:t>
      </w:r>
      <w:r w:rsidR="00A26C99" w:rsidRPr="009B2096">
        <w:rPr>
          <w:color w:val="2C9986"/>
          <w:sz w:val="36"/>
          <w:szCs w:val="36"/>
        </w:rPr>
        <w:t> </w:t>
      </w:r>
      <w:r w:rsidR="00A037F4" w:rsidRPr="009B2096">
        <w:rPr>
          <w:color w:val="2C9986"/>
          <w:sz w:val="36"/>
          <w:szCs w:val="36"/>
        </w:rPr>
        <w:t>2</w:t>
      </w:r>
      <w:r w:rsidRPr="009B2096">
        <w:rPr>
          <w:color w:val="2C9986"/>
          <w:sz w:val="36"/>
          <w:szCs w:val="36"/>
        </w:rPr>
        <w:t>.1)</w:t>
      </w:r>
    </w:p>
    <w:p w14:paraId="0BD9A67D" w14:textId="60C5DB04" w:rsidR="00851EB3" w:rsidRPr="00D87A99" w:rsidRDefault="00851EB3" w:rsidP="00D61C18">
      <w:pPr>
        <w:pStyle w:val="BodyText"/>
      </w:pPr>
      <w:r w:rsidRPr="00D87A99">
        <w:t xml:space="preserve">Attachment </w:t>
      </w:r>
      <w:r w:rsidR="00A037F4">
        <w:t>2</w:t>
      </w:r>
      <w:r w:rsidRPr="00D87A99">
        <w:t>.</w:t>
      </w:r>
      <w:r w:rsidR="007554F1">
        <w:t>1</w:t>
      </w:r>
      <w:r w:rsidR="002F1EA0">
        <w:t xml:space="preserve"> </w:t>
      </w:r>
      <w:r w:rsidRPr="00D87A99">
        <w:t xml:space="preserve">outlines proposed provisions to amend the NES-MA including controlled activities and restricted discretionary activities which require resource consents. It refers to this attachment as containing further details about the proposed matters of control and discretion for the proposed new provisions. Table 1 refers to proposed matters of control and discretion linked to the rule number sequence for proposed provisions in </w:t>
      </w:r>
      <w:r w:rsidR="00FD21F1">
        <w:t>a</w:t>
      </w:r>
      <w:r w:rsidRPr="00D87A99">
        <w:t>ttachment 2.</w:t>
      </w:r>
      <w:r w:rsidR="00350C4E">
        <w:t>1</w:t>
      </w:r>
      <w:r w:rsidR="00FD21F1">
        <w:t>.</w:t>
      </w:r>
    </w:p>
    <w:p w14:paraId="37D4CB6C" w14:textId="141058B4" w:rsidR="00851EB3" w:rsidRPr="00D87A99" w:rsidRDefault="00851EB3" w:rsidP="00A46E81">
      <w:pPr>
        <w:pStyle w:val="Tableheading"/>
      </w:pPr>
      <w:r w:rsidRPr="00D87A99">
        <w:t>Table 1</w:t>
      </w:r>
      <w:r w:rsidR="000A75BC">
        <w:t>:</w:t>
      </w:r>
      <w:r w:rsidRPr="00D87A99">
        <w:t xml:space="preserve"> </w:t>
      </w:r>
      <w:r w:rsidR="00A26C99" w:rsidRPr="00D87A99">
        <w:tab/>
      </w:r>
      <w:r w:rsidRPr="00D87A99">
        <w:t xml:space="preserve">Matters of </w:t>
      </w:r>
      <w:r w:rsidR="00BE3CFD" w:rsidRPr="00D87A99">
        <w:t>c</w:t>
      </w:r>
      <w:r w:rsidRPr="00D87A99">
        <w:t xml:space="preserve">ontrol and </w:t>
      </w:r>
      <w:r w:rsidR="00BE3CFD" w:rsidRPr="00D87A99">
        <w:t>d</w:t>
      </w:r>
      <w:r w:rsidRPr="00D87A99">
        <w:t xml:space="preserve">iscretion for </w:t>
      </w:r>
      <w:r w:rsidR="00BE3CFD" w:rsidRPr="00D87A99">
        <w:t>p</w:t>
      </w:r>
      <w:r w:rsidRPr="00D87A99">
        <w:t xml:space="preserve">roposed </w:t>
      </w:r>
      <w:r w:rsidR="00BE3CFD" w:rsidRPr="00D87A99">
        <w:t>a</w:t>
      </w:r>
      <w:r w:rsidRPr="00D87A99">
        <w:t>mendments to the Resource Management (National Environmental Standards for Marine Aquaculture) Regulations 2020 </w:t>
      </w:r>
      <w:r w:rsidR="00BE3CFD" w:rsidRPr="00D87A99">
        <w:t>(N</w:t>
      </w:r>
      <w:r w:rsidR="00746A08" w:rsidRPr="00D87A99">
        <w:t>ES-MA)</w:t>
      </w:r>
      <w:r w:rsidR="00F62D6F" w:rsidRPr="00D87A99">
        <w:t xml:space="preserve"> </w:t>
      </w:r>
    </w:p>
    <w:tbl>
      <w:tblPr>
        <w:tblW w:w="14515" w:type="dxa"/>
        <w:tblBorders>
          <w:top w:val="single" w:sz="4" w:space="0" w:color="1B556B" w:themeColor="text2"/>
          <w:bottom w:val="single" w:sz="4" w:space="0" w:color="1B556B" w:themeColor="text2"/>
          <w:insideH w:val="single" w:sz="4" w:space="0" w:color="1B556B" w:themeColor="text2"/>
          <w:insideV w:val="single" w:sz="4" w:space="0" w:color="1B556B" w:themeColor="text2"/>
        </w:tblBorders>
        <w:tblLayout w:type="fixed"/>
        <w:tblCellMar>
          <w:left w:w="85" w:type="dxa"/>
          <w:right w:w="85" w:type="dxa"/>
        </w:tblCellMar>
        <w:tblLook w:val="04A0" w:firstRow="1" w:lastRow="0" w:firstColumn="1" w:lastColumn="0" w:noHBand="0" w:noVBand="1"/>
      </w:tblPr>
      <w:tblGrid>
        <w:gridCol w:w="6521"/>
        <w:gridCol w:w="850"/>
        <w:gridCol w:w="709"/>
        <w:gridCol w:w="851"/>
        <w:gridCol w:w="718"/>
        <w:gridCol w:w="806"/>
        <w:gridCol w:w="806"/>
        <w:gridCol w:w="816"/>
        <w:gridCol w:w="806"/>
        <w:gridCol w:w="806"/>
        <w:gridCol w:w="826"/>
      </w:tblGrid>
      <w:tr w:rsidR="00851EB3" w:rsidRPr="00D87A99" w14:paraId="73D40B71" w14:textId="77777777" w:rsidTr="00A27241">
        <w:trPr>
          <w:tblHeader/>
        </w:trPr>
        <w:tc>
          <w:tcPr>
            <w:tcW w:w="6521" w:type="dxa"/>
            <w:vMerge w:val="restart"/>
            <w:shd w:val="clear" w:color="auto" w:fill="auto"/>
            <w:vAlign w:val="bottom"/>
            <w:hideMark/>
          </w:tcPr>
          <w:p w14:paraId="798CC90B" w14:textId="4C61BC8A" w:rsidR="00851EB3" w:rsidRPr="00D87A99" w:rsidRDefault="00851EB3" w:rsidP="00A46E81">
            <w:pPr>
              <w:pStyle w:val="TableTextbold"/>
            </w:pPr>
            <w:r w:rsidRPr="00D87A99">
              <w:t xml:space="preserve">Proposed </w:t>
            </w:r>
            <w:r w:rsidR="00BE3CFD" w:rsidRPr="00D87A99">
              <w:t>m</w:t>
            </w:r>
            <w:r w:rsidRPr="00D87A99">
              <w:t>atters of control</w:t>
            </w:r>
            <w:r w:rsidR="00BE3CFD" w:rsidRPr="00D87A99">
              <w:t xml:space="preserve"> and </w:t>
            </w:r>
            <w:r w:rsidRPr="00D87A99">
              <w:t>discretion in the NES-MA </w:t>
            </w:r>
          </w:p>
        </w:tc>
        <w:tc>
          <w:tcPr>
            <w:tcW w:w="7994" w:type="dxa"/>
            <w:gridSpan w:val="10"/>
            <w:shd w:val="clear" w:color="auto" w:fill="FFFFFF"/>
            <w:vAlign w:val="center"/>
            <w:hideMark/>
          </w:tcPr>
          <w:p w14:paraId="2909B0E5" w14:textId="42B1A040" w:rsidR="00851EB3" w:rsidRPr="00D87A99" w:rsidRDefault="00851EB3" w:rsidP="005857D9">
            <w:pPr>
              <w:pStyle w:val="TableTextbold"/>
              <w:jc w:val="center"/>
            </w:pPr>
            <w:r w:rsidRPr="00D87A99">
              <w:t>Matters of control</w:t>
            </w:r>
            <w:r w:rsidR="00BE3CFD" w:rsidRPr="00D87A99">
              <w:t xml:space="preserve"> and </w:t>
            </w:r>
            <w:r w:rsidRPr="00D87A99">
              <w:t>discretion for proposed NES-MA regulations (</w:t>
            </w:r>
            <w:r w:rsidR="00746A08" w:rsidRPr="00D87A99">
              <w:t>b</w:t>
            </w:r>
            <w:r w:rsidRPr="00D87A99">
              <w:t>lue = included)</w:t>
            </w:r>
          </w:p>
        </w:tc>
      </w:tr>
      <w:tr w:rsidR="00851EB3" w:rsidRPr="00D87A99" w14:paraId="77851F46" w14:textId="77777777" w:rsidTr="00A27241">
        <w:trPr>
          <w:tblHeader/>
        </w:trPr>
        <w:tc>
          <w:tcPr>
            <w:tcW w:w="6521" w:type="dxa"/>
            <w:vMerge/>
            <w:shd w:val="clear" w:color="auto" w:fill="auto"/>
            <w:vAlign w:val="center"/>
            <w:hideMark/>
          </w:tcPr>
          <w:p w14:paraId="28C7EE7B" w14:textId="77777777" w:rsidR="00851EB3" w:rsidRPr="00D87A99" w:rsidRDefault="00851EB3" w:rsidP="00A46E81">
            <w:pPr>
              <w:pStyle w:val="TableTextbold"/>
            </w:pPr>
          </w:p>
        </w:tc>
        <w:tc>
          <w:tcPr>
            <w:tcW w:w="3128" w:type="dxa"/>
            <w:gridSpan w:val="4"/>
            <w:shd w:val="clear" w:color="auto" w:fill="FFFFFF"/>
            <w:vAlign w:val="bottom"/>
            <w:hideMark/>
          </w:tcPr>
          <w:p w14:paraId="1914A50D" w14:textId="3547E1FC" w:rsidR="00851EB3" w:rsidRPr="00D87A99" w:rsidRDefault="00851EB3" w:rsidP="005857D9">
            <w:pPr>
              <w:pStyle w:val="TableTextbold"/>
              <w:jc w:val="center"/>
            </w:pPr>
            <w:r w:rsidRPr="00D87A99">
              <w:t>Research and trials in consented space</w:t>
            </w:r>
          </w:p>
        </w:tc>
        <w:tc>
          <w:tcPr>
            <w:tcW w:w="2428" w:type="dxa"/>
            <w:gridSpan w:val="3"/>
            <w:shd w:val="clear" w:color="auto" w:fill="FFFFFF"/>
            <w:vAlign w:val="bottom"/>
            <w:hideMark/>
          </w:tcPr>
          <w:p w14:paraId="480C9852" w14:textId="21B53D9E" w:rsidR="00851EB3" w:rsidRPr="00D87A99" w:rsidRDefault="00851EB3" w:rsidP="005857D9">
            <w:pPr>
              <w:pStyle w:val="TableTextbold"/>
              <w:jc w:val="center"/>
            </w:pPr>
            <w:r w:rsidRPr="00D87A99">
              <w:t>Research and trials in unconsented space</w:t>
            </w:r>
          </w:p>
        </w:tc>
        <w:tc>
          <w:tcPr>
            <w:tcW w:w="2438" w:type="dxa"/>
            <w:gridSpan w:val="3"/>
            <w:shd w:val="clear" w:color="auto" w:fill="auto"/>
            <w:vAlign w:val="bottom"/>
            <w:hideMark/>
          </w:tcPr>
          <w:p w14:paraId="263C6F43" w14:textId="41098B4C" w:rsidR="00851EB3" w:rsidRPr="00D87A99" w:rsidRDefault="00851EB3" w:rsidP="005857D9">
            <w:pPr>
              <w:pStyle w:val="TableTextbold"/>
              <w:jc w:val="center"/>
            </w:pPr>
            <w:r w:rsidRPr="00D87A99">
              <w:t>Changes to consent conditions</w:t>
            </w:r>
          </w:p>
        </w:tc>
      </w:tr>
      <w:tr w:rsidR="008154DC" w:rsidRPr="00D87A99" w14:paraId="599FD097" w14:textId="77777777" w:rsidTr="00A27241">
        <w:trPr>
          <w:tblHeader/>
        </w:trPr>
        <w:tc>
          <w:tcPr>
            <w:tcW w:w="6521" w:type="dxa"/>
            <w:vMerge/>
            <w:shd w:val="clear" w:color="auto" w:fill="auto"/>
            <w:vAlign w:val="center"/>
            <w:hideMark/>
          </w:tcPr>
          <w:p w14:paraId="490DBAA3" w14:textId="77777777" w:rsidR="00851EB3" w:rsidRPr="00D87A99" w:rsidRDefault="00851EB3" w:rsidP="00A46E81">
            <w:pPr>
              <w:pStyle w:val="TableTextbold"/>
            </w:pPr>
          </w:p>
        </w:tc>
        <w:tc>
          <w:tcPr>
            <w:tcW w:w="850" w:type="dxa"/>
            <w:tcBorders>
              <w:bottom w:val="single" w:sz="4" w:space="0" w:color="1B556B" w:themeColor="text2"/>
            </w:tcBorders>
            <w:shd w:val="clear" w:color="auto" w:fill="FFFFFF"/>
            <w:vAlign w:val="center"/>
            <w:hideMark/>
          </w:tcPr>
          <w:p w14:paraId="2EBDE2F2" w14:textId="2631C597" w:rsidR="00851EB3" w:rsidRPr="00D87A99" w:rsidRDefault="00851EB3" w:rsidP="005857D9">
            <w:pPr>
              <w:pStyle w:val="TableTextbold"/>
              <w:jc w:val="center"/>
            </w:pPr>
            <w:r w:rsidRPr="00D87A99">
              <w:t>R4</w:t>
            </w:r>
          </w:p>
        </w:tc>
        <w:tc>
          <w:tcPr>
            <w:tcW w:w="709" w:type="dxa"/>
            <w:tcBorders>
              <w:bottom w:val="single" w:sz="4" w:space="0" w:color="1B556B" w:themeColor="text2"/>
            </w:tcBorders>
            <w:shd w:val="clear" w:color="auto" w:fill="FFFFFF"/>
            <w:vAlign w:val="center"/>
            <w:hideMark/>
          </w:tcPr>
          <w:p w14:paraId="45B82EB0" w14:textId="5E7609AB" w:rsidR="00851EB3" w:rsidRPr="00D87A99" w:rsidRDefault="00851EB3" w:rsidP="005857D9">
            <w:pPr>
              <w:pStyle w:val="TableTextbold"/>
              <w:jc w:val="center"/>
            </w:pPr>
            <w:r w:rsidRPr="00D87A99">
              <w:t>R7</w:t>
            </w:r>
          </w:p>
        </w:tc>
        <w:tc>
          <w:tcPr>
            <w:tcW w:w="851" w:type="dxa"/>
            <w:tcBorders>
              <w:bottom w:val="single" w:sz="4" w:space="0" w:color="1B556B" w:themeColor="text2"/>
            </w:tcBorders>
            <w:shd w:val="clear" w:color="auto" w:fill="FFFFFF"/>
            <w:vAlign w:val="center"/>
            <w:hideMark/>
          </w:tcPr>
          <w:p w14:paraId="45E3E86F" w14:textId="715DE0D3" w:rsidR="00851EB3" w:rsidRPr="00D87A99" w:rsidRDefault="00851EB3" w:rsidP="005857D9">
            <w:pPr>
              <w:pStyle w:val="TableTextbold"/>
              <w:jc w:val="center"/>
            </w:pPr>
            <w:r w:rsidRPr="00D87A99">
              <w:t>R10</w:t>
            </w:r>
          </w:p>
        </w:tc>
        <w:tc>
          <w:tcPr>
            <w:tcW w:w="718" w:type="dxa"/>
            <w:tcBorders>
              <w:bottom w:val="single" w:sz="4" w:space="0" w:color="1B556B" w:themeColor="text2"/>
            </w:tcBorders>
            <w:shd w:val="clear" w:color="auto" w:fill="FFFFFF"/>
            <w:vAlign w:val="center"/>
            <w:hideMark/>
          </w:tcPr>
          <w:p w14:paraId="5358C3A3" w14:textId="3986FA96" w:rsidR="00851EB3" w:rsidRPr="00D87A99" w:rsidRDefault="00851EB3" w:rsidP="005857D9">
            <w:pPr>
              <w:pStyle w:val="TableTextbold"/>
              <w:jc w:val="center"/>
            </w:pPr>
            <w:r w:rsidRPr="00D87A99">
              <w:t>R13</w:t>
            </w:r>
          </w:p>
        </w:tc>
        <w:tc>
          <w:tcPr>
            <w:tcW w:w="806" w:type="dxa"/>
            <w:tcBorders>
              <w:bottom w:val="single" w:sz="4" w:space="0" w:color="1B556B" w:themeColor="text2"/>
            </w:tcBorders>
            <w:shd w:val="clear" w:color="auto" w:fill="FFFFFF"/>
            <w:vAlign w:val="center"/>
            <w:hideMark/>
          </w:tcPr>
          <w:p w14:paraId="0F5631D7" w14:textId="0A4810C1" w:rsidR="00851EB3" w:rsidRPr="00D87A99" w:rsidRDefault="00851EB3" w:rsidP="005857D9">
            <w:pPr>
              <w:pStyle w:val="TableTextbold"/>
              <w:jc w:val="center"/>
            </w:pPr>
            <w:r w:rsidRPr="00D87A99">
              <w:t>R19</w:t>
            </w:r>
          </w:p>
        </w:tc>
        <w:tc>
          <w:tcPr>
            <w:tcW w:w="806" w:type="dxa"/>
            <w:tcBorders>
              <w:bottom w:val="single" w:sz="4" w:space="0" w:color="1B556B" w:themeColor="text2"/>
            </w:tcBorders>
            <w:shd w:val="clear" w:color="auto" w:fill="FFFFFF"/>
            <w:vAlign w:val="center"/>
            <w:hideMark/>
          </w:tcPr>
          <w:p w14:paraId="78C2AE9D" w14:textId="09B781CD" w:rsidR="00851EB3" w:rsidRPr="00D87A99" w:rsidRDefault="00851EB3" w:rsidP="005857D9">
            <w:pPr>
              <w:pStyle w:val="TableTextbold"/>
              <w:jc w:val="center"/>
            </w:pPr>
            <w:r w:rsidRPr="00D87A99">
              <w:t>R22</w:t>
            </w:r>
          </w:p>
        </w:tc>
        <w:tc>
          <w:tcPr>
            <w:tcW w:w="816" w:type="dxa"/>
            <w:tcBorders>
              <w:bottom w:val="single" w:sz="4" w:space="0" w:color="1B556B" w:themeColor="text2"/>
            </w:tcBorders>
            <w:shd w:val="clear" w:color="auto" w:fill="FFFFFF"/>
            <w:vAlign w:val="center"/>
            <w:hideMark/>
          </w:tcPr>
          <w:p w14:paraId="5FB1AF00" w14:textId="5FFB4619" w:rsidR="00851EB3" w:rsidRPr="00D87A99" w:rsidRDefault="00851EB3" w:rsidP="005857D9">
            <w:pPr>
              <w:pStyle w:val="TableTextbold"/>
              <w:jc w:val="center"/>
            </w:pPr>
            <w:r w:rsidRPr="00D87A99">
              <w:t>R25</w:t>
            </w:r>
          </w:p>
        </w:tc>
        <w:tc>
          <w:tcPr>
            <w:tcW w:w="806" w:type="dxa"/>
            <w:shd w:val="clear" w:color="auto" w:fill="auto"/>
            <w:vAlign w:val="center"/>
            <w:hideMark/>
          </w:tcPr>
          <w:p w14:paraId="3E93777B" w14:textId="45BD28DD" w:rsidR="00851EB3" w:rsidRPr="00D87A99" w:rsidRDefault="00851EB3" w:rsidP="005857D9">
            <w:pPr>
              <w:pStyle w:val="TableTextbold"/>
              <w:jc w:val="center"/>
            </w:pPr>
            <w:r w:rsidRPr="00D87A99">
              <w:t>R31</w:t>
            </w:r>
          </w:p>
        </w:tc>
        <w:tc>
          <w:tcPr>
            <w:tcW w:w="806" w:type="dxa"/>
            <w:shd w:val="clear" w:color="auto" w:fill="auto"/>
            <w:vAlign w:val="center"/>
            <w:hideMark/>
          </w:tcPr>
          <w:p w14:paraId="3A5B736A" w14:textId="04D582D3" w:rsidR="00851EB3" w:rsidRPr="00D87A99" w:rsidRDefault="00851EB3" w:rsidP="005857D9">
            <w:pPr>
              <w:pStyle w:val="TableTextbold"/>
              <w:jc w:val="center"/>
            </w:pPr>
            <w:r w:rsidRPr="00D87A99">
              <w:t>R33</w:t>
            </w:r>
          </w:p>
        </w:tc>
        <w:tc>
          <w:tcPr>
            <w:tcW w:w="826" w:type="dxa"/>
            <w:shd w:val="clear" w:color="auto" w:fill="auto"/>
            <w:vAlign w:val="center"/>
            <w:hideMark/>
          </w:tcPr>
          <w:p w14:paraId="61677928" w14:textId="0E0898A5" w:rsidR="00851EB3" w:rsidRPr="00D87A99" w:rsidRDefault="00851EB3" w:rsidP="005857D9">
            <w:pPr>
              <w:pStyle w:val="TableTextbold"/>
              <w:jc w:val="center"/>
            </w:pPr>
            <w:r w:rsidRPr="00D87A99">
              <w:t>R35</w:t>
            </w:r>
          </w:p>
        </w:tc>
      </w:tr>
      <w:tr w:rsidR="00D42A4C" w:rsidRPr="00D87A99" w14:paraId="5EE6E850" w14:textId="77777777" w:rsidTr="00FF58E8">
        <w:trPr>
          <w:trHeight w:val="300"/>
        </w:trPr>
        <w:tc>
          <w:tcPr>
            <w:tcW w:w="6521" w:type="dxa"/>
            <w:shd w:val="clear" w:color="auto" w:fill="auto"/>
            <w:vAlign w:val="center"/>
            <w:hideMark/>
          </w:tcPr>
          <w:p w14:paraId="6312219F" w14:textId="76BBD0AE" w:rsidR="00851EB3" w:rsidRPr="00D87A99" w:rsidRDefault="00BF4B43" w:rsidP="00795E9B">
            <w:pPr>
              <w:pStyle w:val="TableText"/>
            </w:pPr>
            <w:r w:rsidRPr="00D87A99">
              <w:t>T</w:t>
            </w:r>
            <w:r w:rsidR="00851EB3" w:rsidRPr="00D87A99">
              <w:t>he duration and lapsing of the coastal permit </w:t>
            </w:r>
          </w:p>
        </w:tc>
        <w:tc>
          <w:tcPr>
            <w:tcW w:w="850" w:type="dxa"/>
            <w:shd w:val="clear" w:color="auto" w:fill="D2DDE1" w:themeFill="background2"/>
            <w:vAlign w:val="center"/>
            <w:hideMark/>
          </w:tcPr>
          <w:p w14:paraId="49A0B8C3" w14:textId="77777777" w:rsidR="00851EB3" w:rsidRPr="00D87A99" w:rsidRDefault="00851EB3" w:rsidP="00795E9B">
            <w:pPr>
              <w:pStyle w:val="TableText"/>
            </w:pPr>
            <w:r w:rsidRPr="00D87A99">
              <w:t>  </w:t>
            </w:r>
          </w:p>
        </w:tc>
        <w:tc>
          <w:tcPr>
            <w:tcW w:w="709" w:type="dxa"/>
            <w:shd w:val="clear" w:color="auto" w:fill="D2DDE1" w:themeFill="background2"/>
            <w:vAlign w:val="center"/>
            <w:hideMark/>
          </w:tcPr>
          <w:p w14:paraId="35DCEF2D" w14:textId="77777777" w:rsidR="00851EB3" w:rsidRPr="00D87A99" w:rsidRDefault="00851EB3" w:rsidP="00795E9B">
            <w:pPr>
              <w:pStyle w:val="TableText"/>
            </w:pPr>
            <w:r w:rsidRPr="00D87A99">
              <w:t>  </w:t>
            </w:r>
          </w:p>
        </w:tc>
        <w:tc>
          <w:tcPr>
            <w:tcW w:w="851" w:type="dxa"/>
            <w:shd w:val="clear" w:color="auto" w:fill="D2DDE1" w:themeFill="background2"/>
            <w:vAlign w:val="center"/>
            <w:hideMark/>
          </w:tcPr>
          <w:p w14:paraId="77D05F1F" w14:textId="77777777" w:rsidR="00851EB3" w:rsidRPr="00D87A99" w:rsidRDefault="00851EB3" w:rsidP="00795E9B">
            <w:pPr>
              <w:pStyle w:val="TableText"/>
            </w:pPr>
            <w:r w:rsidRPr="00D87A99">
              <w:t>  </w:t>
            </w:r>
          </w:p>
        </w:tc>
        <w:tc>
          <w:tcPr>
            <w:tcW w:w="718" w:type="dxa"/>
            <w:shd w:val="clear" w:color="auto" w:fill="D2DDE1" w:themeFill="background2"/>
            <w:vAlign w:val="center"/>
            <w:hideMark/>
          </w:tcPr>
          <w:p w14:paraId="0FDE16EF"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56228D3D"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069142C4" w14:textId="77777777" w:rsidR="00851EB3" w:rsidRPr="00D87A99" w:rsidRDefault="00851EB3" w:rsidP="00795E9B">
            <w:pPr>
              <w:pStyle w:val="TableText"/>
            </w:pPr>
            <w:r w:rsidRPr="00D87A99">
              <w:t>  </w:t>
            </w:r>
          </w:p>
        </w:tc>
        <w:tc>
          <w:tcPr>
            <w:tcW w:w="816" w:type="dxa"/>
            <w:shd w:val="clear" w:color="auto" w:fill="D2DDE1" w:themeFill="background2"/>
            <w:vAlign w:val="center"/>
            <w:hideMark/>
          </w:tcPr>
          <w:p w14:paraId="0DBB185F" w14:textId="77777777" w:rsidR="00851EB3" w:rsidRPr="00D87A99" w:rsidRDefault="00851EB3" w:rsidP="00795E9B">
            <w:pPr>
              <w:pStyle w:val="TableText"/>
            </w:pPr>
            <w:r w:rsidRPr="00D87A99">
              <w:t>  </w:t>
            </w:r>
          </w:p>
        </w:tc>
        <w:tc>
          <w:tcPr>
            <w:tcW w:w="806" w:type="dxa"/>
            <w:tcBorders>
              <w:bottom w:val="single" w:sz="4" w:space="0" w:color="1B556B" w:themeColor="text2"/>
            </w:tcBorders>
            <w:shd w:val="clear" w:color="auto" w:fill="auto"/>
            <w:vAlign w:val="center"/>
            <w:hideMark/>
          </w:tcPr>
          <w:p w14:paraId="5DA2ACB5" w14:textId="77777777" w:rsidR="00851EB3" w:rsidRPr="00D87A99" w:rsidRDefault="00851EB3" w:rsidP="00795E9B">
            <w:pPr>
              <w:pStyle w:val="TableText"/>
            </w:pPr>
            <w:r w:rsidRPr="00D87A99">
              <w:t>  </w:t>
            </w:r>
          </w:p>
        </w:tc>
        <w:tc>
          <w:tcPr>
            <w:tcW w:w="806" w:type="dxa"/>
            <w:tcBorders>
              <w:bottom w:val="single" w:sz="4" w:space="0" w:color="1B556B" w:themeColor="text2"/>
            </w:tcBorders>
            <w:shd w:val="clear" w:color="auto" w:fill="auto"/>
            <w:vAlign w:val="center"/>
            <w:hideMark/>
          </w:tcPr>
          <w:p w14:paraId="44C87E6F" w14:textId="77777777" w:rsidR="00851EB3" w:rsidRPr="00D87A99" w:rsidRDefault="00851EB3" w:rsidP="00795E9B">
            <w:pPr>
              <w:pStyle w:val="TableText"/>
            </w:pPr>
            <w:r w:rsidRPr="00D87A99">
              <w:t>  </w:t>
            </w:r>
          </w:p>
        </w:tc>
        <w:tc>
          <w:tcPr>
            <w:tcW w:w="826" w:type="dxa"/>
            <w:tcBorders>
              <w:bottom w:val="single" w:sz="4" w:space="0" w:color="1B556B" w:themeColor="text2"/>
            </w:tcBorders>
            <w:shd w:val="clear" w:color="auto" w:fill="auto"/>
            <w:vAlign w:val="center"/>
            <w:hideMark/>
          </w:tcPr>
          <w:p w14:paraId="5AA74AA1" w14:textId="77777777" w:rsidR="00851EB3" w:rsidRPr="00D87A99" w:rsidRDefault="00851EB3" w:rsidP="00795E9B">
            <w:pPr>
              <w:pStyle w:val="TableText"/>
            </w:pPr>
            <w:r w:rsidRPr="00D87A99">
              <w:t>  </w:t>
            </w:r>
          </w:p>
        </w:tc>
      </w:tr>
      <w:tr w:rsidR="008154DC" w:rsidRPr="00D87A99" w14:paraId="4A71CC9F" w14:textId="77777777" w:rsidTr="00FF58E8">
        <w:trPr>
          <w:trHeight w:val="300"/>
        </w:trPr>
        <w:tc>
          <w:tcPr>
            <w:tcW w:w="6521" w:type="dxa"/>
            <w:shd w:val="clear" w:color="auto" w:fill="auto"/>
            <w:vAlign w:val="center"/>
            <w:hideMark/>
          </w:tcPr>
          <w:p w14:paraId="5B6B3F7E" w14:textId="199643BA" w:rsidR="00851EB3" w:rsidRPr="00D87A99" w:rsidRDefault="00BF4B43" w:rsidP="00795E9B">
            <w:pPr>
              <w:pStyle w:val="TableText"/>
            </w:pPr>
            <w:r w:rsidRPr="00D87A99">
              <w:t>R</w:t>
            </w:r>
            <w:r w:rsidR="00851EB3" w:rsidRPr="00D87A99">
              <w:t>eview conditions </w:t>
            </w:r>
          </w:p>
        </w:tc>
        <w:tc>
          <w:tcPr>
            <w:tcW w:w="850" w:type="dxa"/>
            <w:shd w:val="clear" w:color="auto" w:fill="D2DDE1" w:themeFill="background2"/>
            <w:vAlign w:val="center"/>
            <w:hideMark/>
          </w:tcPr>
          <w:p w14:paraId="3C6FBD55" w14:textId="77777777" w:rsidR="00851EB3" w:rsidRPr="00D87A99" w:rsidRDefault="00851EB3" w:rsidP="00795E9B">
            <w:pPr>
              <w:pStyle w:val="TableText"/>
            </w:pPr>
            <w:r w:rsidRPr="00D87A99">
              <w:t>  </w:t>
            </w:r>
          </w:p>
        </w:tc>
        <w:tc>
          <w:tcPr>
            <w:tcW w:w="709" w:type="dxa"/>
            <w:shd w:val="clear" w:color="auto" w:fill="D2DDE1" w:themeFill="background2"/>
            <w:vAlign w:val="center"/>
            <w:hideMark/>
          </w:tcPr>
          <w:p w14:paraId="25BF49AF" w14:textId="77777777" w:rsidR="00851EB3" w:rsidRPr="00D87A99" w:rsidRDefault="00851EB3" w:rsidP="00795E9B">
            <w:pPr>
              <w:pStyle w:val="TableText"/>
            </w:pPr>
            <w:r w:rsidRPr="00D87A99">
              <w:t>  </w:t>
            </w:r>
          </w:p>
        </w:tc>
        <w:tc>
          <w:tcPr>
            <w:tcW w:w="851" w:type="dxa"/>
            <w:shd w:val="clear" w:color="auto" w:fill="D2DDE1" w:themeFill="background2"/>
            <w:vAlign w:val="center"/>
            <w:hideMark/>
          </w:tcPr>
          <w:p w14:paraId="367A9651" w14:textId="77777777" w:rsidR="00851EB3" w:rsidRPr="00D87A99" w:rsidRDefault="00851EB3" w:rsidP="00795E9B">
            <w:pPr>
              <w:pStyle w:val="TableText"/>
            </w:pPr>
            <w:r w:rsidRPr="00D87A99">
              <w:t>  </w:t>
            </w:r>
          </w:p>
        </w:tc>
        <w:tc>
          <w:tcPr>
            <w:tcW w:w="718" w:type="dxa"/>
            <w:shd w:val="clear" w:color="auto" w:fill="D2DDE1" w:themeFill="background2"/>
            <w:vAlign w:val="center"/>
            <w:hideMark/>
          </w:tcPr>
          <w:p w14:paraId="17E56FCE"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57FEE529"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68AA3FFE" w14:textId="77777777" w:rsidR="00851EB3" w:rsidRPr="00D87A99" w:rsidRDefault="00851EB3" w:rsidP="00795E9B">
            <w:pPr>
              <w:pStyle w:val="TableText"/>
            </w:pPr>
            <w:r w:rsidRPr="00D87A99">
              <w:t>  </w:t>
            </w:r>
          </w:p>
        </w:tc>
        <w:tc>
          <w:tcPr>
            <w:tcW w:w="816" w:type="dxa"/>
            <w:shd w:val="clear" w:color="auto" w:fill="D2DDE1" w:themeFill="background2"/>
            <w:vAlign w:val="center"/>
            <w:hideMark/>
          </w:tcPr>
          <w:p w14:paraId="6665D4E7"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6BA595C1"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4A6F0646" w14:textId="77777777" w:rsidR="00851EB3" w:rsidRPr="00D87A99" w:rsidRDefault="00851EB3" w:rsidP="00795E9B">
            <w:pPr>
              <w:pStyle w:val="TableText"/>
            </w:pPr>
            <w:r w:rsidRPr="00D87A99">
              <w:t>  </w:t>
            </w:r>
          </w:p>
        </w:tc>
        <w:tc>
          <w:tcPr>
            <w:tcW w:w="826" w:type="dxa"/>
            <w:shd w:val="clear" w:color="auto" w:fill="D2DDE1" w:themeFill="background2"/>
            <w:vAlign w:val="center"/>
            <w:hideMark/>
          </w:tcPr>
          <w:p w14:paraId="20507A55" w14:textId="77777777" w:rsidR="00851EB3" w:rsidRPr="00D87A99" w:rsidRDefault="00851EB3" w:rsidP="00795E9B">
            <w:pPr>
              <w:pStyle w:val="TableText"/>
            </w:pPr>
            <w:r w:rsidRPr="00D87A99">
              <w:t>  </w:t>
            </w:r>
          </w:p>
        </w:tc>
      </w:tr>
      <w:tr w:rsidR="00FF58E8" w:rsidRPr="00D87A99" w14:paraId="70D0674E" w14:textId="77777777" w:rsidTr="00FF58E8">
        <w:trPr>
          <w:trHeight w:val="300"/>
        </w:trPr>
        <w:tc>
          <w:tcPr>
            <w:tcW w:w="6521" w:type="dxa"/>
            <w:shd w:val="clear" w:color="auto" w:fill="auto"/>
            <w:vAlign w:val="center"/>
            <w:hideMark/>
          </w:tcPr>
          <w:p w14:paraId="0AC3BD04" w14:textId="106CDE42" w:rsidR="00851EB3" w:rsidRPr="00D87A99" w:rsidRDefault="00BF4B43" w:rsidP="00795E9B">
            <w:pPr>
              <w:pStyle w:val="TableText"/>
            </w:pPr>
            <w:r w:rsidRPr="00D87A99">
              <w:t>W</w:t>
            </w:r>
            <w:r w:rsidR="00851EB3" w:rsidRPr="00D87A99">
              <w:t>hen occupation is authorised in relation to seasonal activities</w:t>
            </w:r>
            <w:r w:rsidR="00AC3915" w:rsidRPr="00D87A99">
              <w:t>,</w:t>
            </w:r>
            <w:r w:rsidR="00851EB3" w:rsidRPr="00D87A99">
              <w:t xml:space="preserve"> such as spat catching </w:t>
            </w:r>
          </w:p>
        </w:tc>
        <w:tc>
          <w:tcPr>
            <w:tcW w:w="850" w:type="dxa"/>
            <w:shd w:val="clear" w:color="auto" w:fill="auto"/>
            <w:vAlign w:val="center"/>
            <w:hideMark/>
          </w:tcPr>
          <w:p w14:paraId="12370059" w14:textId="77777777" w:rsidR="00851EB3" w:rsidRPr="00D87A99" w:rsidRDefault="00851EB3" w:rsidP="00795E9B">
            <w:pPr>
              <w:pStyle w:val="TableText"/>
            </w:pPr>
            <w:r w:rsidRPr="00D87A99">
              <w:t>  </w:t>
            </w:r>
          </w:p>
        </w:tc>
        <w:tc>
          <w:tcPr>
            <w:tcW w:w="709" w:type="dxa"/>
            <w:tcBorders>
              <w:bottom w:val="single" w:sz="4" w:space="0" w:color="1B556B" w:themeColor="text2"/>
            </w:tcBorders>
            <w:shd w:val="clear" w:color="auto" w:fill="auto"/>
            <w:vAlign w:val="center"/>
            <w:hideMark/>
          </w:tcPr>
          <w:p w14:paraId="63150B28" w14:textId="77777777" w:rsidR="00851EB3" w:rsidRPr="00D87A99" w:rsidRDefault="00851EB3" w:rsidP="00795E9B">
            <w:pPr>
              <w:pStyle w:val="TableText"/>
            </w:pPr>
            <w:r w:rsidRPr="00D87A99">
              <w:t>  </w:t>
            </w:r>
          </w:p>
        </w:tc>
        <w:tc>
          <w:tcPr>
            <w:tcW w:w="851" w:type="dxa"/>
            <w:tcBorders>
              <w:bottom w:val="single" w:sz="4" w:space="0" w:color="1B556B" w:themeColor="text2"/>
            </w:tcBorders>
            <w:shd w:val="clear" w:color="auto" w:fill="auto"/>
            <w:vAlign w:val="center"/>
            <w:hideMark/>
          </w:tcPr>
          <w:p w14:paraId="3959D98B" w14:textId="77777777" w:rsidR="00851EB3" w:rsidRPr="00D87A99" w:rsidRDefault="00851EB3" w:rsidP="00795E9B">
            <w:pPr>
              <w:pStyle w:val="TableText"/>
            </w:pPr>
            <w:r w:rsidRPr="00D87A99">
              <w:t>  </w:t>
            </w:r>
          </w:p>
        </w:tc>
        <w:tc>
          <w:tcPr>
            <w:tcW w:w="718" w:type="dxa"/>
            <w:tcBorders>
              <w:bottom w:val="single" w:sz="4" w:space="0" w:color="1B556B" w:themeColor="text2"/>
            </w:tcBorders>
            <w:shd w:val="clear" w:color="auto" w:fill="auto"/>
            <w:vAlign w:val="center"/>
            <w:hideMark/>
          </w:tcPr>
          <w:p w14:paraId="46FB856F" w14:textId="77777777" w:rsidR="00851EB3" w:rsidRPr="00D87A99" w:rsidRDefault="00851EB3" w:rsidP="00795E9B">
            <w:pPr>
              <w:pStyle w:val="TableText"/>
            </w:pPr>
            <w:r w:rsidRPr="00D87A99">
              <w:t>  </w:t>
            </w:r>
          </w:p>
        </w:tc>
        <w:tc>
          <w:tcPr>
            <w:tcW w:w="806" w:type="dxa"/>
            <w:shd w:val="clear" w:color="auto" w:fill="auto"/>
            <w:vAlign w:val="center"/>
            <w:hideMark/>
          </w:tcPr>
          <w:p w14:paraId="3A3AC84B" w14:textId="77777777" w:rsidR="00851EB3" w:rsidRPr="00D87A99" w:rsidRDefault="00851EB3" w:rsidP="00795E9B">
            <w:pPr>
              <w:pStyle w:val="TableText"/>
            </w:pPr>
            <w:r w:rsidRPr="00D87A99">
              <w:t>  </w:t>
            </w:r>
          </w:p>
        </w:tc>
        <w:tc>
          <w:tcPr>
            <w:tcW w:w="806" w:type="dxa"/>
            <w:tcBorders>
              <w:bottom w:val="single" w:sz="4" w:space="0" w:color="1B556B" w:themeColor="text2"/>
            </w:tcBorders>
            <w:shd w:val="clear" w:color="auto" w:fill="auto"/>
            <w:vAlign w:val="center"/>
            <w:hideMark/>
          </w:tcPr>
          <w:p w14:paraId="7C22BE55" w14:textId="77777777" w:rsidR="00851EB3" w:rsidRPr="00D87A99" w:rsidRDefault="00851EB3" w:rsidP="00795E9B">
            <w:pPr>
              <w:pStyle w:val="TableText"/>
            </w:pPr>
            <w:r w:rsidRPr="00D87A99">
              <w:t>  </w:t>
            </w:r>
          </w:p>
        </w:tc>
        <w:tc>
          <w:tcPr>
            <w:tcW w:w="816" w:type="dxa"/>
            <w:tcBorders>
              <w:bottom w:val="single" w:sz="4" w:space="0" w:color="1B556B" w:themeColor="text2"/>
            </w:tcBorders>
            <w:shd w:val="clear" w:color="auto" w:fill="auto"/>
            <w:vAlign w:val="center"/>
            <w:hideMark/>
          </w:tcPr>
          <w:p w14:paraId="5BECC1F5" w14:textId="77777777" w:rsidR="00851EB3" w:rsidRPr="00D87A99" w:rsidRDefault="00851EB3" w:rsidP="00795E9B">
            <w:pPr>
              <w:pStyle w:val="TableText"/>
            </w:pPr>
            <w:r w:rsidRPr="00D87A99">
              <w:t>  </w:t>
            </w:r>
          </w:p>
        </w:tc>
        <w:tc>
          <w:tcPr>
            <w:tcW w:w="806" w:type="dxa"/>
            <w:shd w:val="clear" w:color="auto" w:fill="auto"/>
            <w:vAlign w:val="center"/>
            <w:hideMark/>
          </w:tcPr>
          <w:p w14:paraId="24D9B03E" w14:textId="77777777" w:rsidR="00851EB3" w:rsidRPr="00D87A99" w:rsidRDefault="00851EB3" w:rsidP="00795E9B">
            <w:pPr>
              <w:pStyle w:val="TableText"/>
            </w:pPr>
            <w:r w:rsidRPr="00D87A99">
              <w:t>  </w:t>
            </w:r>
          </w:p>
        </w:tc>
        <w:tc>
          <w:tcPr>
            <w:tcW w:w="806" w:type="dxa"/>
            <w:tcBorders>
              <w:bottom w:val="single" w:sz="4" w:space="0" w:color="1B556B" w:themeColor="text2"/>
            </w:tcBorders>
            <w:shd w:val="clear" w:color="auto" w:fill="auto"/>
            <w:vAlign w:val="center"/>
            <w:hideMark/>
          </w:tcPr>
          <w:p w14:paraId="4E4B0500" w14:textId="77777777" w:rsidR="00851EB3" w:rsidRPr="00D87A99" w:rsidRDefault="00851EB3" w:rsidP="00795E9B">
            <w:pPr>
              <w:pStyle w:val="TableText"/>
            </w:pPr>
            <w:r w:rsidRPr="00D87A99">
              <w:t>  </w:t>
            </w:r>
          </w:p>
        </w:tc>
        <w:tc>
          <w:tcPr>
            <w:tcW w:w="826" w:type="dxa"/>
            <w:shd w:val="clear" w:color="auto" w:fill="auto"/>
            <w:vAlign w:val="center"/>
            <w:hideMark/>
          </w:tcPr>
          <w:p w14:paraId="2F0BBFF8" w14:textId="77777777" w:rsidR="00851EB3" w:rsidRPr="00D87A99" w:rsidRDefault="00851EB3" w:rsidP="00795E9B">
            <w:pPr>
              <w:pStyle w:val="TableText"/>
            </w:pPr>
            <w:r w:rsidRPr="00D87A99">
              <w:t>  </w:t>
            </w:r>
          </w:p>
        </w:tc>
      </w:tr>
      <w:tr w:rsidR="00D42A4C" w:rsidRPr="00D87A99" w14:paraId="267BE4BC" w14:textId="77777777" w:rsidTr="00FF58E8">
        <w:trPr>
          <w:trHeight w:val="300"/>
        </w:trPr>
        <w:tc>
          <w:tcPr>
            <w:tcW w:w="6521" w:type="dxa"/>
            <w:shd w:val="clear" w:color="auto" w:fill="auto"/>
            <w:vAlign w:val="center"/>
            <w:hideMark/>
          </w:tcPr>
          <w:p w14:paraId="06180FDA" w14:textId="56504A7C" w:rsidR="00851EB3" w:rsidRPr="00D87A99" w:rsidRDefault="00BF4B43" w:rsidP="00795E9B">
            <w:pPr>
              <w:pStyle w:val="TableText"/>
            </w:pPr>
            <w:r w:rsidRPr="00D87A99">
              <w:t>T</w:t>
            </w:r>
            <w:r w:rsidR="00851EB3" w:rsidRPr="00D87A99">
              <w:t>he layout, positioning, density, lighting, and marking of marine farm structures within a marine farm for the purpose of ensuring (</w:t>
            </w:r>
            <w:proofErr w:type="spellStart"/>
            <w:r w:rsidR="00851EB3" w:rsidRPr="00D87A99">
              <w:t>i</w:t>
            </w:r>
            <w:proofErr w:type="spellEnd"/>
            <w:r w:rsidR="00851EB3" w:rsidRPr="00D87A99">
              <w:t>) continued reasonable public access (including recreational access) in the vicinity of the marine farm; and (ii) navigational safety, including the provision of navigation warning devices and signs</w:t>
            </w:r>
          </w:p>
        </w:tc>
        <w:tc>
          <w:tcPr>
            <w:tcW w:w="850" w:type="dxa"/>
            <w:tcBorders>
              <w:bottom w:val="single" w:sz="4" w:space="0" w:color="1B556B" w:themeColor="text2"/>
            </w:tcBorders>
            <w:shd w:val="clear" w:color="auto" w:fill="auto"/>
            <w:vAlign w:val="center"/>
            <w:hideMark/>
          </w:tcPr>
          <w:p w14:paraId="6424E30D" w14:textId="77777777" w:rsidR="00851EB3" w:rsidRPr="00D87A99" w:rsidRDefault="00851EB3" w:rsidP="00795E9B">
            <w:pPr>
              <w:pStyle w:val="TableText"/>
            </w:pPr>
            <w:r w:rsidRPr="00D87A99">
              <w:t>  </w:t>
            </w:r>
          </w:p>
        </w:tc>
        <w:tc>
          <w:tcPr>
            <w:tcW w:w="709" w:type="dxa"/>
            <w:shd w:val="clear" w:color="auto" w:fill="D2DDE1" w:themeFill="background2"/>
            <w:vAlign w:val="center"/>
            <w:hideMark/>
          </w:tcPr>
          <w:p w14:paraId="76276726" w14:textId="77777777" w:rsidR="00851EB3" w:rsidRPr="00D87A99" w:rsidRDefault="00851EB3" w:rsidP="00795E9B">
            <w:pPr>
              <w:pStyle w:val="TableText"/>
            </w:pPr>
            <w:r w:rsidRPr="00D87A99">
              <w:t>  </w:t>
            </w:r>
          </w:p>
        </w:tc>
        <w:tc>
          <w:tcPr>
            <w:tcW w:w="851" w:type="dxa"/>
            <w:shd w:val="clear" w:color="auto" w:fill="D2DDE1" w:themeFill="background2"/>
            <w:vAlign w:val="center"/>
            <w:hideMark/>
          </w:tcPr>
          <w:p w14:paraId="60AD1F8E" w14:textId="77777777" w:rsidR="00851EB3" w:rsidRPr="00D87A99" w:rsidRDefault="00851EB3" w:rsidP="00795E9B">
            <w:pPr>
              <w:pStyle w:val="TableText"/>
            </w:pPr>
            <w:r w:rsidRPr="00D87A99">
              <w:t>  </w:t>
            </w:r>
          </w:p>
        </w:tc>
        <w:tc>
          <w:tcPr>
            <w:tcW w:w="718" w:type="dxa"/>
            <w:shd w:val="clear" w:color="auto" w:fill="D2DDE1" w:themeFill="background2"/>
            <w:vAlign w:val="center"/>
            <w:hideMark/>
          </w:tcPr>
          <w:p w14:paraId="6CA06313" w14:textId="77777777" w:rsidR="00851EB3" w:rsidRPr="00D87A99" w:rsidRDefault="00851EB3" w:rsidP="00795E9B">
            <w:pPr>
              <w:pStyle w:val="TableText"/>
            </w:pPr>
            <w:r w:rsidRPr="00D87A99">
              <w:t>  </w:t>
            </w:r>
          </w:p>
        </w:tc>
        <w:tc>
          <w:tcPr>
            <w:tcW w:w="806" w:type="dxa"/>
            <w:tcBorders>
              <w:bottom w:val="single" w:sz="4" w:space="0" w:color="1B556B" w:themeColor="text2"/>
            </w:tcBorders>
            <w:shd w:val="clear" w:color="auto" w:fill="auto"/>
            <w:vAlign w:val="center"/>
            <w:hideMark/>
          </w:tcPr>
          <w:p w14:paraId="6005BD99"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57476D6C" w14:textId="77777777" w:rsidR="00851EB3" w:rsidRPr="00D87A99" w:rsidRDefault="00851EB3" w:rsidP="00795E9B">
            <w:pPr>
              <w:pStyle w:val="TableText"/>
            </w:pPr>
            <w:r w:rsidRPr="00D87A99">
              <w:t>  </w:t>
            </w:r>
          </w:p>
        </w:tc>
        <w:tc>
          <w:tcPr>
            <w:tcW w:w="816" w:type="dxa"/>
            <w:shd w:val="clear" w:color="auto" w:fill="D2DDE1" w:themeFill="background2"/>
            <w:vAlign w:val="center"/>
            <w:hideMark/>
          </w:tcPr>
          <w:p w14:paraId="6A3DB614" w14:textId="77777777" w:rsidR="00851EB3" w:rsidRPr="00D87A99" w:rsidRDefault="00851EB3" w:rsidP="00795E9B">
            <w:pPr>
              <w:pStyle w:val="TableText"/>
            </w:pPr>
            <w:r w:rsidRPr="00D87A99">
              <w:t>  </w:t>
            </w:r>
          </w:p>
        </w:tc>
        <w:tc>
          <w:tcPr>
            <w:tcW w:w="806" w:type="dxa"/>
            <w:shd w:val="clear" w:color="auto" w:fill="auto"/>
            <w:hideMark/>
          </w:tcPr>
          <w:p w14:paraId="5C7F020B" w14:textId="77777777" w:rsidR="00851EB3" w:rsidRPr="00D87A99" w:rsidRDefault="00851EB3" w:rsidP="00795E9B">
            <w:pPr>
              <w:pStyle w:val="TableText"/>
            </w:pPr>
            <w:r w:rsidRPr="00D87A99">
              <w:t>  </w:t>
            </w:r>
          </w:p>
        </w:tc>
        <w:tc>
          <w:tcPr>
            <w:tcW w:w="806" w:type="dxa"/>
            <w:shd w:val="clear" w:color="auto" w:fill="D2DDE1" w:themeFill="background2"/>
            <w:hideMark/>
          </w:tcPr>
          <w:p w14:paraId="0F7E459A" w14:textId="77777777" w:rsidR="00851EB3" w:rsidRPr="00D87A99" w:rsidRDefault="00851EB3" w:rsidP="00795E9B">
            <w:pPr>
              <w:pStyle w:val="TableText"/>
            </w:pPr>
            <w:r w:rsidRPr="00D87A99">
              <w:t>  </w:t>
            </w:r>
          </w:p>
        </w:tc>
        <w:tc>
          <w:tcPr>
            <w:tcW w:w="826" w:type="dxa"/>
            <w:shd w:val="clear" w:color="auto" w:fill="auto"/>
            <w:hideMark/>
          </w:tcPr>
          <w:p w14:paraId="7A40E41B" w14:textId="77777777" w:rsidR="00851EB3" w:rsidRPr="00D87A99" w:rsidRDefault="00851EB3" w:rsidP="00795E9B">
            <w:pPr>
              <w:pStyle w:val="TableText"/>
            </w:pPr>
            <w:r w:rsidRPr="00D87A99">
              <w:t>  </w:t>
            </w:r>
          </w:p>
        </w:tc>
      </w:tr>
      <w:tr w:rsidR="00FF58E8" w:rsidRPr="00D87A99" w14:paraId="5D39D7FD" w14:textId="77777777" w:rsidTr="00FF58E8">
        <w:trPr>
          <w:trHeight w:val="300"/>
        </w:trPr>
        <w:tc>
          <w:tcPr>
            <w:tcW w:w="6521" w:type="dxa"/>
            <w:shd w:val="clear" w:color="auto" w:fill="auto"/>
            <w:vAlign w:val="center"/>
            <w:hideMark/>
          </w:tcPr>
          <w:p w14:paraId="7A02BCC3" w14:textId="506CBCAB" w:rsidR="00851EB3" w:rsidRPr="00D87A99" w:rsidRDefault="00BF4B43" w:rsidP="00795E9B">
            <w:pPr>
              <w:pStyle w:val="TableText"/>
            </w:pPr>
            <w:r w:rsidRPr="00D87A99">
              <w:t>T</w:t>
            </w:r>
            <w:r w:rsidR="00851EB3" w:rsidRPr="00D87A99">
              <w:t>he layout, positioning, density, lighting, and marking of structures within the consented area for the purpose of ensuring (</w:t>
            </w:r>
            <w:proofErr w:type="spellStart"/>
            <w:r w:rsidR="00851EB3" w:rsidRPr="00D87A99">
              <w:t>i</w:t>
            </w:r>
            <w:proofErr w:type="spellEnd"/>
            <w:r w:rsidR="00851EB3" w:rsidRPr="00D87A99">
              <w:t>) continued reasonable public access (including recreational access) in the vicinity of the consented area; and (ii) navigational safety, including the provision of navigation warning devices and signs </w:t>
            </w:r>
          </w:p>
        </w:tc>
        <w:tc>
          <w:tcPr>
            <w:tcW w:w="850" w:type="dxa"/>
            <w:shd w:val="clear" w:color="auto" w:fill="D2DDE1" w:themeFill="background2"/>
            <w:vAlign w:val="center"/>
            <w:hideMark/>
          </w:tcPr>
          <w:p w14:paraId="56107515" w14:textId="77777777" w:rsidR="00851EB3" w:rsidRPr="00D87A99" w:rsidRDefault="00851EB3" w:rsidP="00795E9B">
            <w:pPr>
              <w:pStyle w:val="TableText"/>
            </w:pPr>
            <w:r w:rsidRPr="00D87A99">
              <w:t>  </w:t>
            </w:r>
          </w:p>
        </w:tc>
        <w:tc>
          <w:tcPr>
            <w:tcW w:w="709" w:type="dxa"/>
            <w:tcBorders>
              <w:bottom w:val="single" w:sz="4" w:space="0" w:color="1B556B" w:themeColor="text2"/>
            </w:tcBorders>
            <w:shd w:val="clear" w:color="auto" w:fill="auto"/>
            <w:vAlign w:val="center"/>
            <w:hideMark/>
          </w:tcPr>
          <w:p w14:paraId="5068845D" w14:textId="77777777" w:rsidR="00851EB3" w:rsidRPr="00D87A99" w:rsidRDefault="00851EB3" w:rsidP="00795E9B">
            <w:pPr>
              <w:pStyle w:val="TableText"/>
            </w:pPr>
            <w:r w:rsidRPr="00D87A99">
              <w:t>  </w:t>
            </w:r>
          </w:p>
        </w:tc>
        <w:tc>
          <w:tcPr>
            <w:tcW w:w="851" w:type="dxa"/>
            <w:tcBorders>
              <w:bottom w:val="single" w:sz="4" w:space="0" w:color="1B556B" w:themeColor="text2"/>
            </w:tcBorders>
            <w:shd w:val="clear" w:color="auto" w:fill="auto"/>
            <w:vAlign w:val="center"/>
            <w:hideMark/>
          </w:tcPr>
          <w:p w14:paraId="54AAC68A" w14:textId="77777777" w:rsidR="00851EB3" w:rsidRPr="00D87A99" w:rsidRDefault="00851EB3" w:rsidP="00795E9B">
            <w:pPr>
              <w:pStyle w:val="TableText"/>
            </w:pPr>
            <w:r w:rsidRPr="00D87A99">
              <w:t>  </w:t>
            </w:r>
          </w:p>
        </w:tc>
        <w:tc>
          <w:tcPr>
            <w:tcW w:w="718" w:type="dxa"/>
            <w:tcBorders>
              <w:bottom w:val="single" w:sz="4" w:space="0" w:color="1B556B" w:themeColor="text2"/>
            </w:tcBorders>
            <w:shd w:val="clear" w:color="auto" w:fill="auto"/>
            <w:vAlign w:val="center"/>
            <w:hideMark/>
          </w:tcPr>
          <w:p w14:paraId="368F8568" w14:textId="77777777" w:rsidR="00851EB3" w:rsidRPr="00D87A99" w:rsidRDefault="00851EB3" w:rsidP="00795E9B">
            <w:pPr>
              <w:pStyle w:val="TableText"/>
            </w:pPr>
            <w:r w:rsidRPr="00D87A99">
              <w:t>  </w:t>
            </w:r>
          </w:p>
        </w:tc>
        <w:tc>
          <w:tcPr>
            <w:tcW w:w="806" w:type="dxa"/>
            <w:tcBorders>
              <w:bottom w:val="single" w:sz="4" w:space="0" w:color="1B556B" w:themeColor="text2"/>
            </w:tcBorders>
            <w:shd w:val="clear" w:color="auto" w:fill="D2DDE1" w:themeFill="background2"/>
            <w:vAlign w:val="center"/>
            <w:hideMark/>
          </w:tcPr>
          <w:p w14:paraId="3AFDC87D" w14:textId="77777777" w:rsidR="00851EB3" w:rsidRPr="00D87A99" w:rsidRDefault="00851EB3" w:rsidP="00795E9B">
            <w:pPr>
              <w:pStyle w:val="TableText"/>
            </w:pPr>
            <w:r w:rsidRPr="00D87A99">
              <w:t>  </w:t>
            </w:r>
          </w:p>
        </w:tc>
        <w:tc>
          <w:tcPr>
            <w:tcW w:w="806" w:type="dxa"/>
            <w:tcBorders>
              <w:bottom w:val="single" w:sz="4" w:space="0" w:color="1B556B" w:themeColor="text2"/>
            </w:tcBorders>
            <w:shd w:val="clear" w:color="auto" w:fill="auto"/>
            <w:vAlign w:val="center"/>
            <w:hideMark/>
          </w:tcPr>
          <w:p w14:paraId="350137DB" w14:textId="77777777" w:rsidR="00851EB3" w:rsidRPr="00D87A99" w:rsidRDefault="00851EB3" w:rsidP="00795E9B">
            <w:pPr>
              <w:pStyle w:val="TableText"/>
            </w:pPr>
            <w:r w:rsidRPr="00D87A99">
              <w:t>  </w:t>
            </w:r>
          </w:p>
        </w:tc>
        <w:tc>
          <w:tcPr>
            <w:tcW w:w="816" w:type="dxa"/>
            <w:tcBorders>
              <w:bottom w:val="single" w:sz="4" w:space="0" w:color="1B556B" w:themeColor="text2"/>
            </w:tcBorders>
            <w:shd w:val="clear" w:color="auto" w:fill="auto"/>
            <w:vAlign w:val="center"/>
            <w:hideMark/>
          </w:tcPr>
          <w:p w14:paraId="0AC89B3D" w14:textId="77777777" w:rsidR="00851EB3" w:rsidRPr="00D87A99" w:rsidRDefault="00851EB3" w:rsidP="00795E9B">
            <w:pPr>
              <w:pStyle w:val="TableText"/>
            </w:pPr>
            <w:r w:rsidRPr="00D87A99">
              <w:t>  </w:t>
            </w:r>
          </w:p>
        </w:tc>
        <w:tc>
          <w:tcPr>
            <w:tcW w:w="806" w:type="dxa"/>
            <w:shd w:val="clear" w:color="auto" w:fill="auto"/>
            <w:vAlign w:val="center"/>
            <w:hideMark/>
          </w:tcPr>
          <w:p w14:paraId="4CF81BFF" w14:textId="77777777" w:rsidR="00851EB3" w:rsidRPr="00D87A99" w:rsidRDefault="00851EB3" w:rsidP="00795E9B">
            <w:pPr>
              <w:pStyle w:val="TableText"/>
            </w:pPr>
            <w:r w:rsidRPr="00D87A99">
              <w:t>  </w:t>
            </w:r>
          </w:p>
        </w:tc>
        <w:tc>
          <w:tcPr>
            <w:tcW w:w="806" w:type="dxa"/>
            <w:tcBorders>
              <w:bottom w:val="single" w:sz="4" w:space="0" w:color="1B556B" w:themeColor="text2"/>
            </w:tcBorders>
            <w:shd w:val="clear" w:color="auto" w:fill="auto"/>
            <w:vAlign w:val="center"/>
            <w:hideMark/>
          </w:tcPr>
          <w:p w14:paraId="6556DF40" w14:textId="77777777" w:rsidR="00851EB3" w:rsidRPr="00D87A99" w:rsidRDefault="00851EB3" w:rsidP="00795E9B">
            <w:pPr>
              <w:pStyle w:val="TableText"/>
            </w:pPr>
            <w:r w:rsidRPr="00D87A99">
              <w:t>  </w:t>
            </w:r>
          </w:p>
        </w:tc>
        <w:tc>
          <w:tcPr>
            <w:tcW w:w="826" w:type="dxa"/>
            <w:shd w:val="clear" w:color="auto" w:fill="auto"/>
            <w:vAlign w:val="center"/>
            <w:hideMark/>
          </w:tcPr>
          <w:p w14:paraId="50BF7D61" w14:textId="77777777" w:rsidR="00851EB3" w:rsidRPr="00D87A99" w:rsidRDefault="00851EB3" w:rsidP="00795E9B">
            <w:pPr>
              <w:pStyle w:val="TableText"/>
            </w:pPr>
            <w:r w:rsidRPr="00D87A99">
              <w:t>  </w:t>
            </w:r>
          </w:p>
        </w:tc>
      </w:tr>
      <w:tr w:rsidR="00D42A4C" w:rsidRPr="00D87A99" w14:paraId="28F07E04" w14:textId="77777777" w:rsidTr="00FF58E8">
        <w:trPr>
          <w:trHeight w:val="300"/>
        </w:trPr>
        <w:tc>
          <w:tcPr>
            <w:tcW w:w="6521" w:type="dxa"/>
            <w:shd w:val="clear" w:color="auto" w:fill="auto"/>
            <w:vAlign w:val="center"/>
            <w:hideMark/>
          </w:tcPr>
          <w:p w14:paraId="0F1FF861" w14:textId="0A61A34D" w:rsidR="00851EB3" w:rsidRPr="00D87A99" w:rsidRDefault="00BF4B43" w:rsidP="00795E9B">
            <w:pPr>
              <w:pStyle w:val="TableText"/>
            </w:pPr>
            <w:r w:rsidRPr="00D87A99">
              <w:t>T</w:t>
            </w:r>
            <w:r w:rsidR="00851EB3" w:rsidRPr="00D87A99">
              <w:t>he integrity and security of the structures, including the anchoring systems </w:t>
            </w:r>
          </w:p>
        </w:tc>
        <w:tc>
          <w:tcPr>
            <w:tcW w:w="850" w:type="dxa"/>
            <w:shd w:val="clear" w:color="auto" w:fill="D2DDE1" w:themeFill="background2"/>
            <w:vAlign w:val="center"/>
            <w:hideMark/>
          </w:tcPr>
          <w:p w14:paraId="58885131" w14:textId="77777777" w:rsidR="00851EB3" w:rsidRPr="00D87A99" w:rsidRDefault="00851EB3" w:rsidP="00795E9B">
            <w:pPr>
              <w:pStyle w:val="TableText"/>
            </w:pPr>
            <w:r w:rsidRPr="00D87A99">
              <w:t>  </w:t>
            </w:r>
          </w:p>
        </w:tc>
        <w:tc>
          <w:tcPr>
            <w:tcW w:w="709" w:type="dxa"/>
            <w:shd w:val="clear" w:color="auto" w:fill="D2DDE1" w:themeFill="background2"/>
            <w:vAlign w:val="center"/>
            <w:hideMark/>
          </w:tcPr>
          <w:p w14:paraId="009FA83C" w14:textId="77777777" w:rsidR="00851EB3" w:rsidRPr="00D87A99" w:rsidRDefault="00851EB3" w:rsidP="00795E9B">
            <w:pPr>
              <w:pStyle w:val="TableText"/>
            </w:pPr>
            <w:r w:rsidRPr="00D87A99">
              <w:t>  </w:t>
            </w:r>
          </w:p>
        </w:tc>
        <w:tc>
          <w:tcPr>
            <w:tcW w:w="851" w:type="dxa"/>
            <w:shd w:val="clear" w:color="auto" w:fill="D2DDE1" w:themeFill="background2"/>
            <w:vAlign w:val="center"/>
            <w:hideMark/>
          </w:tcPr>
          <w:p w14:paraId="0805BAB3" w14:textId="77777777" w:rsidR="00851EB3" w:rsidRPr="00D87A99" w:rsidRDefault="00851EB3" w:rsidP="00795E9B">
            <w:pPr>
              <w:pStyle w:val="TableText"/>
            </w:pPr>
            <w:r w:rsidRPr="00D87A99">
              <w:t>  </w:t>
            </w:r>
          </w:p>
        </w:tc>
        <w:tc>
          <w:tcPr>
            <w:tcW w:w="718" w:type="dxa"/>
            <w:shd w:val="clear" w:color="auto" w:fill="D2DDE1" w:themeFill="background2"/>
            <w:vAlign w:val="center"/>
            <w:hideMark/>
          </w:tcPr>
          <w:p w14:paraId="5ED821A5"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248F9A43"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341DB9EF" w14:textId="77777777" w:rsidR="00851EB3" w:rsidRPr="00D87A99" w:rsidRDefault="00851EB3" w:rsidP="00795E9B">
            <w:pPr>
              <w:pStyle w:val="TableText"/>
            </w:pPr>
            <w:r w:rsidRPr="00D87A99">
              <w:t>  </w:t>
            </w:r>
          </w:p>
        </w:tc>
        <w:tc>
          <w:tcPr>
            <w:tcW w:w="816" w:type="dxa"/>
            <w:shd w:val="clear" w:color="auto" w:fill="D2DDE1" w:themeFill="background2"/>
            <w:vAlign w:val="center"/>
            <w:hideMark/>
          </w:tcPr>
          <w:p w14:paraId="7372C523" w14:textId="77777777" w:rsidR="00851EB3" w:rsidRPr="00D87A99" w:rsidRDefault="00851EB3" w:rsidP="00795E9B">
            <w:pPr>
              <w:pStyle w:val="TableText"/>
            </w:pPr>
            <w:r w:rsidRPr="00D87A99">
              <w:t>  </w:t>
            </w:r>
          </w:p>
        </w:tc>
        <w:tc>
          <w:tcPr>
            <w:tcW w:w="806" w:type="dxa"/>
            <w:tcBorders>
              <w:bottom w:val="single" w:sz="4" w:space="0" w:color="1B556B" w:themeColor="text2"/>
            </w:tcBorders>
            <w:shd w:val="clear" w:color="auto" w:fill="auto"/>
            <w:vAlign w:val="center"/>
            <w:hideMark/>
          </w:tcPr>
          <w:p w14:paraId="1501BC37" w14:textId="77777777" w:rsidR="00851EB3" w:rsidRPr="00D87A99" w:rsidRDefault="00851EB3" w:rsidP="00795E9B">
            <w:pPr>
              <w:pStyle w:val="TableText"/>
            </w:pPr>
            <w:r w:rsidRPr="00D87A99">
              <w:t>  </w:t>
            </w:r>
          </w:p>
        </w:tc>
        <w:tc>
          <w:tcPr>
            <w:tcW w:w="806" w:type="dxa"/>
            <w:tcBorders>
              <w:bottom w:val="single" w:sz="4" w:space="0" w:color="1B556B" w:themeColor="text2"/>
            </w:tcBorders>
            <w:shd w:val="clear" w:color="auto" w:fill="D2DDE1" w:themeFill="background2"/>
            <w:vAlign w:val="center"/>
            <w:hideMark/>
          </w:tcPr>
          <w:p w14:paraId="7E9E3E0D" w14:textId="77777777" w:rsidR="00851EB3" w:rsidRPr="00D87A99" w:rsidRDefault="00851EB3" w:rsidP="00795E9B">
            <w:pPr>
              <w:pStyle w:val="TableText"/>
            </w:pPr>
            <w:r w:rsidRPr="00D87A99">
              <w:t>  </w:t>
            </w:r>
          </w:p>
        </w:tc>
        <w:tc>
          <w:tcPr>
            <w:tcW w:w="826" w:type="dxa"/>
            <w:tcBorders>
              <w:bottom w:val="single" w:sz="4" w:space="0" w:color="1B556B" w:themeColor="text2"/>
            </w:tcBorders>
            <w:shd w:val="clear" w:color="auto" w:fill="auto"/>
            <w:vAlign w:val="center"/>
            <w:hideMark/>
          </w:tcPr>
          <w:p w14:paraId="17BF8225" w14:textId="77777777" w:rsidR="00851EB3" w:rsidRPr="00D87A99" w:rsidRDefault="00851EB3" w:rsidP="00795E9B">
            <w:pPr>
              <w:pStyle w:val="TableText"/>
            </w:pPr>
            <w:r w:rsidRPr="00D87A99">
              <w:t>  </w:t>
            </w:r>
          </w:p>
        </w:tc>
      </w:tr>
      <w:tr w:rsidR="008154DC" w:rsidRPr="00D87A99" w14:paraId="6986EA2E" w14:textId="77777777" w:rsidTr="00FF58E8">
        <w:trPr>
          <w:trHeight w:val="300"/>
        </w:trPr>
        <w:tc>
          <w:tcPr>
            <w:tcW w:w="6521" w:type="dxa"/>
            <w:shd w:val="clear" w:color="auto" w:fill="auto"/>
            <w:vAlign w:val="center"/>
            <w:hideMark/>
          </w:tcPr>
          <w:p w14:paraId="2D1F1840" w14:textId="55A53E2E" w:rsidR="00851EB3" w:rsidRPr="00D87A99" w:rsidRDefault="00BF4B43" w:rsidP="00795E9B">
            <w:pPr>
              <w:pStyle w:val="TableText"/>
            </w:pPr>
            <w:r w:rsidRPr="00D87A99">
              <w:t>T</w:t>
            </w:r>
            <w:r w:rsidR="00851EB3" w:rsidRPr="00D87A99">
              <w:t>he effects of the activity on matters identified in the report required by clause 5 of Schedule 6 </w:t>
            </w:r>
          </w:p>
        </w:tc>
        <w:tc>
          <w:tcPr>
            <w:tcW w:w="850" w:type="dxa"/>
            <w:shd w:val="clear" w:color="auto" w:fill="D2DDE1" w:themeFill="background2"/>
            <w:vAlign w:val="center"/>
            <w:hideMark/>
          </w:tcPr>
          <w:p w14:paraId="1CF21CF4" w14:textId="77777777" w:rsidR="00851EB3" w:rsidRPr="00D87A99" w:rsidRDefault="00851EB3" w:rsidP="00795E9B">
            <w:pPr>
              <w:pStyle w:val="TableText"/>
            </w:pPr>
            <w:r w:rsidRPr="00D87A99">
              <w:t>  </w:t>
            </w:r>
          </w:p>
        </w:tc>
        <w:tc>
          <w:tcPr>
            <w:tcW w:w="709" w:type="dxa"/>
            <w:shd w:val="clear" w:color="auto" w:fill="D2DDE1" w:themeFill="background2"/>
            <w:vAlign w:val="center"/>
            <w:hideMark/>
          </w:tcPr>
          <w:p w14:paraId="0F4D7DFB" w14:textId="77777777" w:rsidR="00851EB3" w:rsidRPr="00D87A99" w:rsidRDefault="00851EB3" w:rsidP="00795E9B">
            <w:pPr>
              <w:pStyle w:val="TableText"/>
            </w:pPr>
            <w:r w:rsidRPr="00D87A99">
              <w:t>  </w:t>
            </w:r>
          </w:p>
        </w:tc>
        <w:tc>
          <w:tcPr>
            <w:tcW w:w="851" w:type="dxa"/>
            <w:shd w:val="clear" w:color="auto" w:fill="D2DDE1" w:themeFill="background2"/>
            <w:vAlign w:val="center"/>
            <w:hideMark/>
          </w:tcPr>
          <w:p w14:paraId="2AE6C8A6" w14:textId="77777777" w:rsidR="00851EB3" w:rsidRPr="00D87A99" w:rsidRDefault="00851EB3" w:rsidP="00795E9B">
            <w:pPr>
              <w:pStyle w:val="TableText"/>
            </w:pPr>
            <w:r w:rsidRPr="00D87A99">
              <w:t>  </w:t>
            </w:r>
          </w:p>
        </w:tc>
        <w:tc>
          <w:tcPr>
            <w:tcW w:w="718" w:type="dxa"/>
            <w:shd w:val="clear" w:color="auto" w:fill="D2DDE1" w:themeFill="background2"/>
            <w:vAlign w:val="center"/>
            <w:hideMark/>
          </w:tcPr>
          <w:p w14:paraId="72AC4033"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5527D1B2"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73A48C87" w14:textId="77777777" w:rsidR="00851EB3" w:rsidRPr="00D87A99" w:rsidRDefault="00851EB3" w:rsidP="00795E9B">
            <w:pPr>
              <w:pStyle w:val="TableText"/>
            </w:pPr>
            <w:r w:rsidRPr="00D87A99">
              <w:t>  </w:t>
            </w:r>
          </w:p>
        </w:tc>
        <w:tc>
          <w:tcPr>
            <w:tcW w:w="816" w:type="dxa"/>
            <w:shd w:val="clear" w:color="auto" w:fill="D2DDE1" w:themeFill="background2"/>
            <w:vAlign w:val="center"/>
            <w:hideMark/>
          </w:tcPr>
          <w:p w14:paraId="0AB00258" w14:textId="77777777" w:rsidR="00851EB3" w:rsidRPr="00D87A99" w:rsidRDefault="00851EB3" w:rsidP="00795E9B">
            <w:pPr>
              <w:pStyle w:val="TableText"/>
            </w:pPr>
            <w:r w:rsidRPr="00D87A99">
              <w:t>  </w:t>
            </w:r>
          </w:p>
        </w:tc>
        <w:tc>
          <w:tcPr>
            <w:tcW w:w="806" w:type="dxa"/>
            <w:tcBorders>
              <w:bottom w:val="single" w:sz="4" w:space="0" w:color="1B556B" w:themeColor="text2"/>
            </w:tcBorders>
            <w:shd w:val="clear" w:color="auto" w:fill="D2DDE1" w:themeFill="background2"/>
            <w:vAlign w:val="center"/>
            <w:hideMark/>
          </w:tcPr>
          <w:p w14:paraId="1D56A1A5" w14:textId="77777777" w:rsidR="00851EB3" w:rsidRPr="00D87A99" w:rsidRDefault="00851EB3" w:rsidP="00795E9B">
            <w:pPr>
              <w:pStyle w:val="TableText"/>
            </w:pPr>
            <w:r w:rsidRPr="00D87A99">
              <w:t>  </w:t>
            </w:r>
          </w:p>
        </w:tc>
        <w:tc>
          <w:tcPr>
            <w:tcW w:w="806" w:type="dxa"/>
            <w:tcBorders>
              <w:bottom w:val="single" w:sz="4" w:space="0" w:color="1B556B" w:themeColor="text2"/>
            </w:tcBorders>
            <w:shd w:val="clear" w:color="auto" w:fill="D2DDE1" w:themeFill="background2"/>
            <w:vAlign w:val="center"/>
            <w:hideMark/>
          </w:tcPr>
          <w:p w14:paraId="1F83E8D9" w14:textId="77777777" w:rsidR="00851EB3" w:rsidRPr="00D87A99" w:rsidRDefault="00851EB3" w:rsidP="00795E9B">
            <w:pPr>
              <w:pStyle w:val="TableText"/>
            </w:pPr>
            <w:r w:rsidRPr="00D87A99">
              <w:t>  </w:t>
            </w:r>
          </w:p>
        </w:tc>
        <w:tc>
          <w:tcPr>
            <w:tcW w:w="826" w:type="dxa"/>
            <w:shd w:val="clear" w:color="auto" w:fill="D2DDE1" w:themeFill="background2"/>
            <w:vAlign w:val="center"/>
            <w:hideMark/>
          </w:tcPr>
          <w:p w14:paraId="22887F43" w14:textId="77777777" w:rsidR="00851EB3" w:rsidRPr="00D87A99" w:rsidRDefault="00851EB3" w:rsidP="00795E9B">
            <w:pPr>
              <w:pStyle w:val="TableText"/>
            </w:pPr>
            <w:r w:rsidRPr="00D87A99">
              <w:t>  </w:t>
            </w:r>
          </w:p>
        </w:tc>
      </w:tr>
      <w:tr w:rsidR="00D42A4C" w:rsidRPr="00D87A99" w14:paraId="751C5DDE" w14:textId="77777777" w:rsidTr="00FF58E8">
        <w:trPr>
          <w:trHeight w:val="300"/>
        </w:trPr>
        <w:tc>
          <w:tcPr>
            <w:tcW w:w="6521" w:type="dxa"/>
            <w:shd w:val="clear" w:color="auto" w:fill="auto"/>
            <w:vAlign w:val="center"/>
            <w:hideMark/>
          </w:tcPr>
          <w:p w14:paraId="77D2D36E" w14:textId="3486FFC9" w:rsidR="00851EB3" w:rsidRPr="00D87A99" w:rsidRDefault="00BF4B43" w:rsidP="00795E9B">
            <w:pPr>
              <w:pStyle w:val="TableText"/>
            </w:pPr>
            <w:r w:rsidRPr="00D87A99">
              <w:lastRenderedPageBreak/>
              <w:t>T</w:t>
            </w:r>
            <w:r w:rsidR="00851EB3" w:rsidRPr="00D87A99">
              <w:t>he effects of the activity on reefs, biogenic habitat, and regionally significant benthic species within the area of interest </w:t>
            </w:r>
          </w:p>
        </w:tc>
        <w:tc>
          <w:tcPr>
            <w:tcW w:w="850" w:type="dxa"/>
            <w:shd w:val="clear" w:color="auto" w:fill="D2DDE1" w:themeFill="background2"/>
            <w:vAlign w:val="center"/>
            <w:hideMark/>
          </w:tcPr>
          <w:p w14:paraId="6E06124D" w14:textId="77777777" w:rsidR="00851EB3" w:rsidRPr="00D87A99" w:rsidRDefault="00851EB3" w:rsidP="00795E9B">
            <w:pPr>
              <w:pStyle w:val="TableText"/>
            </w:pPr>
            <w:r w:rsidRPr="00D87A99">
              <w:t>  </w:t>
            </w:r>
          </w:p>
        </w:tc>
        <w:tc>
          <w:tcPr>
            <w:tcW w:w="709" w:type="dxa"/>
            <w:shd w:val="clear" w:color="auto" w:fill="D2DDE1" w:themeFill="background2"/>
            <w:vAlign w:val="center"/>
            <w:hideMark/>
          </w:tcPr>
          <w:p w14:paraId="79F9112D" w14:textId="77777777" w:rsidR="00851EB3" w:rsidRPr="00D87A99" w:rsidRDefault="00851EB3" w:rsidP="00795E9B">
            <w:pPr>
              <w:pStyle w:val="TableText"/>
            </w:pPr>
            <w:r w:rsidRPr="00D87A99">
              <w:t>  </w:t>
            </w:r>
          </w:p>
        </w:tc>
        <w:tc>
          <w:tcPr>
            <w:tcW w:w="851" w:type="dxa"/>
            <w:shd w:val="clear" w:color="auto" w:fill="D2DDE1" w:themeFill="background2"/>
            <w:vAlign w:val="center"/>
            <w:hideMark/>
          </w:tcPr>
          <w:p w14:paraId="6314D944" w14:textId="77777777" w:rsidR="00851EB3" w:rsidRPr="00D87A99" w:rsidRDefault="00851EB3" w:rsidP="00795E9B">
            <w:pPr>
              <w:pStyle w:val="TableText"/>
            </w:pPr>
            <w:r w:rsidRPr="00D87A99">
              <w:t>  </w:t>
            </w:r>
          </w:p>
        </w:tc>
        <w:tc>
          <w:tcPr>
            <w:tcW w:w="718" w:type="dxa"/>
            <w:shd w:val="clear" w:color="auto" w:fill="D2DDE1" w:themeFill="background2"/>
            <w:vAlign w:val="center"/>
            <w:hideMark/>
          </w:tcPr>
          <w:p w14:paraId="31DFF187"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77418A20"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285CF5C5" w14:textId="77777777" w:rsidR="00851EB3" w:rsidRPr="00D87A99" w:rsidRDefault="00851EB3" w:rsidP="00795E9B">
            <w:pPr>
              <w:pStyle w:val="TableText"/>
            </w:pPr>
            <w:r w:rsidRPr="00D87A99">
              <w:t>  </w:t>
            </w:r>
          </w:p>
        </w:tc>
        <w:tc>
          <w:tcPr>
            <w:tcW w:w="816" w:type="dxa"/>
            <w:shd w:val="clear" w:color="auto" w:fill="D2DDE1" w:themeFill="background2"/>
            <w:vAlign w:val="center"/>
            <w:hideMark/>
          </w:tcPr>
          <w:p w14:paraId="114D620F"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60B7849B"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7B67201F" w14:textId="77777777" w:rsidR="00851EB3" w:rsidRPr="00D87A99" w:rsidRDefault="00851EB3" w:rsidP="00795E9B">
            <w:pPr>
              <w:pStyle w:val="TableText"/>
            </w:pPr>
            <w:r w:rsidRPr="00D87A99">
              <w:t>  </w:t>
            </w:r>
          </w:p>
        </w:tc>
        <w:tc>
          <w:tcPr>
            <w:tcW w:w="826" w:type="dxa"/>
            <w:shd w:val="clear" w:color="auto" w:fill="auto"/>
            <w:vAlign w:val="center"/>
            <w:hideMark/>
          </w:tcPr>
          <w:p w14:paraId="3E484218" w14:textId="77777777" w:rsidR="00851EB3" w:rsidRPr="00D87A99" w:rsidRDefault="00851EB3" w:rsidP="00795E9B">
            <w:pPr>
              <w:pStyle w:val="TableText"/>
            </w:pPr>
            <w:r w:rsidRPr="00D87A99">
              <w:t>  </w:t>
            </w:r>
          </w:p>
        </w:tc>
      </w:tr>
      <w:tr w:rsidR="00726F69" w:rsidRPr="00D87A99" w14:paraId="367AB83B" w14:textId="77777777" w:rsidTr="00FF58E8">
        <w:trPr>
          <w:trHeight w:val="300"/>
        </w:trPr>
        <w:tc>
          <w:tcPr>
            <w:tcW w:w="6521" w:type="dxa"/>
            <w:shd w:val="clear" w:color="auto" w:fill="auto"/>
            <w:vAlign w:val="center"/>
            <w:hideMark/>
          </w:tcPr>
          <w:p w14:paraId="5C4A14F8" w14:textId="17EFFC66" w:rsidR="00851EB3" w:rsidRPr="00D87A99" w:rsidRDefault="00BF4B43" w:rsidP="00795E9B">
            <w:pPr>
              <w:pStyle w:val="TableText"/>
            </w:pPr>
            <w:r w:rsidRPr="00D87A99">
              <w:t>T</w:t>
            </w:r>
            <w:r w:rsidR="00851EB3" w:rsidRPr="00D87A99">
              <w:t>he biosecurity effects arising from the farming of the new species </w:t>
            </w:r>
          </w:p>
        </w:tc>
        <w:tc>
          <w:tcPr>
            <w:tcW w:w="850" w:type="dxa"/>
            <w:tcBorders>
              <w:bottom w:val="single" w:sz="4" w:space="0" w:color="1B556B" w:themeColor="text2"/>
            </w:tcBorders>
            <w:shd w:val="clear" w:color="auto" w:fill="auto"/>
            <w:vAlign w:val="center"/>
            <w:hideMark/>
          </w:tcPr>
          <w:p w14:paraId="211349BC" w14:textId="77777777" w:rsidR="00851EB3" w:rsidRPr="00D87A99" w:rsidRDefault="00851EB3" w:rsidP="00795E9B">
            <w:pPr>
              <w:pStyle w:val="TableText"/>
            </w:pPr>
            <w:r w:rsidRPr="00D87A99">
              <w:t>  </w:t>
            </w:r>
          </w:p>
        </w:tc>
        <w:tc>
          <w:tcPr>
            <w:tcW w:w="709" w:type="dxa"/>
            <w:tcBorders>
              <w:bottom w:val="single" w:sz="4" w:space="0" w:color="1B556B" w:themeColor="text2"/>
            </w:tcBorders>
            <w:shd w:val="clear" w:color="auto" w:fill="auto"/>
            <w:vAlign w:val="center"/>
            <w:hideMark/>
          </w:tcPr>
          <w:p w14:paraId="7C006A64" w14:textId="77777777" w:rsidR="00851EB3" w:rsidRPr="00D87A99" w:rsidRDefault="00851EB3" w:rsidP="00795E9B">
            <w:pPr>
              <w:pStyle w:val="TableText"/>
            </w:pPr>
            <w:r w:rsidRPr="00D87A99">
              <w:t>  </w:t>
            </w:r>
          </w:p>
        </w:tc>
        <w:tc>
          <w:tcPr>
            <w:tcW w:w="851" w:type="dxa"/>
            <w:tcBorders>
              <w:bottom w:val="single" w:sz="4" w:space="0" w:color="1B556B" w:themeColor="text2"/>
            </w:tcBorders>
            <w:shd w:val="clear" w:color="auto" w:fill="auto"/>
            <w:vAlign w:val="center"/>
            <w:hideMark/>
          </w:tcPr>
          <w:p w14:paraId="36FE67E7" w14:textId="77777777" w:rsidR="00851EB3" w:rsidRPr="00D87A99" w:rsidRDefault="00851EB3" w:rsidP="00795E9B">
            <w:pPr>
              <w:pStyle w:val="TableText"/>
            </w:pPr>
            <w:r w:rsidRPr="00D87A99">
              <w:t>  </w:t>
            </w:r>
          </w:p>
        </w:tc>
        <w:tc>
          <w:tcPr>
            <w:tcW w:w="718" w:type="dxa"/>
            <w:tcBorders>
              <w:bottom w:val="single" w:sz="4" w:space="0" w:color="1B556B" w:themeColor="text2"/>
            </w:tcBorders>
            <w:shd w:val="clear" w:color="auto" w:fill="auto"/>
            <w:vAlign w:val="center"/>
            <w:hideMark/>
          </w:tcPr>
          <w:p w14:paraId="58E4E035" w14:textId="77777777" w:rsidR="00851EB3" w:rsidRPr="00D87A99" w:rsidRDefault="00851EB3" w:rsidP="00795E9B">
            <w:pPr>
              <w:pStyle w:val="TableText"/>
            </w:pPr>
            <w:r w:rsidRPr="00D87A99">
              <w:t>  </w:t>
            </w:r>
          </w:p>
        </w:tc>
        <w:tc>
          <w:tcPr>
            <w:tcW w:w="806" w:type="dxa"/>
            <w:shd w:val="clear" w:color="auto" w:fill="auto"/>
            <w:vAlign w:val="center"/>
            <w:hideMark/>
          </w:tcPr>
          <w:p w14:paraId="5F7A428B" w14:textId="77777777" w:rsidR="00851EB3" w:rsidRPr="00D87A99" w:rsidRDefault="00851EB3" w:rsidP="00795E9B">
            <w:pPr>
              <w:pStyle w:val="TableText"/>
            </w:pPr>
            <w:r w:rsidRPr="00D87A99">
              <w:t>  </w:t>
            </w:r>
          </w:p>
        </w:tc>
        <w:tc>
          <w:tcPr>
            <w:tcW w:w="806" w:type="dxa"/>
            <w:shd w:val="clear" w:color="auto" w:fill="auto"/>
            <w:vAlign w:val="center"/>
            <w:hideMark/>
          </w:tcPr>
          <w:p w14:paraId="7057C0E9" w14:textId="77777777" w:rsidR="00851EB3" w:rsidRPr="00D87A99" w:rsidRDefault="00851EB3" w:rsidP="00795E9B">
            <w:pPr>
              <w:pStyle w:val="TableText"/>
            </w:pPr>
            <w:r w:rsidRPr="00D87A99">
              <w:t>  </w:t>
            </w:r>
          </w:p>
        </w:tc>
        <w:tc>
          <w:tcPr>
            <w:tcW w:w="816" w:type="dxa"/>
            <w:shd w:val="clear" w:color="auto" w:fill="auto"/>
            <w:vAlign w:val="center"/>
            <w:hideMark/>
          </w:tcPr>
          <w:p w14:paraId="7190927E" w14:textId="77777777" w:rsidR="00851EB3" w:rsidRPr="00D87A99" w:rsidRDefault="00851EB3" w:rsidP="00795E9B">
            <w:pPr>
              <w:pStyle w:val="TableText"/>
            </w:pPr>
            <w:r w:rsidRPr="00D87A99">
              <w:t>  </w:t>
            </w:r>
          </w:p>
        </w:tc>
        <w:tc>
          <w:tcPr>
            <w:tcW w:w="806" w:type="dxa"/>
            <w:shd w:val="clear" w:color="auto" w:fill="auto"/>
            <w:vAlign w:val="center"/>
            <w:hideMark/>
          </w:tcPr>
          <w:p w14:paraId="5250E2AF" w14:textId="77777777" w:rsidR="00851EB3" w:rsidRPr="00D87A99" w:rsidRDefault="00851EB3" w:rsidP="00795E9B">
            <w:pPr>
              <w:pStyle w:val="TableText"/>
            </w:pPr>
            <w:r w:rsidRPr="00D87A99">
              <w:t>  </w:t>
            </w:r>
          </w:p>
        </w:tc>
        <w:tc>
          <w:tcPr>
            <w:tcW w:w="806" w:type="dxa"/>
            <w:tcBorders>
              <w:bottom w:val="single" w:sz="4" w:space="0" w:color="1B556B" w:themeColor="text2"/>
            </w:tcBorders>
            <w:shd w:val="clear" w:color="auto" w:fill="auto"/>
            <w:vAlign w:val="center"/>
            <w:hideMark/>
          </w:tcPr>
          <w:p w14:paraId="0415379C" w14:textId="77777777" w:rsidR="00851EB3" w:rsidRPr="00D87A99" w:rsidRDefault="00851EB3" w:rsidP="00795E9B">
            <w:pPr>
              <w:pStyle w:val="TableText"/>
            </w:pPr>
            <w:r w:rsidRPr="00D87A99">
              <w:t>  </w:t>
            </w:r>
          </w:p>
        </w:tc>
        <w:tc>
          <w:tcPr>
            <w:tcW w:w="826" w:type="dxa"/>
            <w:shd w:val="clear" w:color="auto" w:fill="auto"/>
            <w:vAlign w:val="center"/>
            <w:hideMark/>
          </w:tcPr>
          <w:p w14:paraId="3D02FB98" w14:textId="77777777" w:rsidR="00851EB3" w:rsidRPr="00D87A99" w:rsidRDefault="00851EB3" w:rsidP="00795E9B">
            <w:pPr>
              <w:pStyle w:val="TableText"/>
            </w:pPr>
            <w:r w:rsidRPr="00D87A99">
              <w:t>  </w:t>
            </w:r>
          </w:p>
        </w:tc>
      </w:tr>
      <w:tr w:rsidR="00D42A4C" w:rsidRPr="00D87A99" w14:paraId="7EE978E2" w14:textId="77777777" w:rsidTr="00FF58E8">
        <w:trPr>
          <w:trHeight w:val="300"/>
        </w:trPr>
        <w:tc>
          <w:tcPr>
            <w:tcW w:w="6521" w:type="dxa"/>
            <w:shd w:val="clear" w:color="auto" w:fill="auto"/>
            <w:vAlign w:val="center"/>
            <w:hideMark/>
          </w:tcPr>
          <w:p w14:paraId="1CFA8A40" w14:textId="63E078BA" w:rsidR="00851EB3" w:rsidRPr="00D87A99" w:rsidRDefault="00BF4B43" w:rsidP="00795E9B">
            <w:pPr>
              <w:pStyle w:val="TableText"/>
            </w:pPr>
            <w:r w:rsidRPr="00D87A99">
              <w:t>M</w:t>
            </w:r>
            <w:r w:rsidR="00851EB3" w:rsidRPr="00D87A99">
              <w:t>anagement practices to minimise adverse interactions between marine mammals or seabirds and the marine farm, including entanglements, injury, and mortality </w:t>
            </w:r>
          </w:p>
        </w:tc>
        <w:tc>
          <w:tcPr>
            <w:tcW w:w="850" w:type="dxa"/>
            <w:shd w:val="clear" w:color="auto" w:fill="D2DDE1" w:themeFill="background2"/>
            <w:vAlign w:val="center"/>
            <w:hideMark/>
          </w:tcPr>
          <w:p w14:paraId="5296726B" w14:textId="77777777" w:rsidR="00851EB3" w:rsidRPr="00D87A99" w:rsidRDefault="00851EB3" w:rsidP="00795E9B">
            <w:pPr>
              <w:pStyle w:val="TableText"/>
            </w:pPr>
            <w:r w:rsidRPr="00D87A99">
              <w:t>  </w:t>
            </w:r>
          </w:p>
        </w:tc>
        <w:tc>
          <w:tcPr>
            <w:tcW w:w="709" w:type="dxa"/>
            <w:shd w:val="clear" w:color="auto" w:fill="D2DDE1" w:themeFill="background2"/>
            <w:vAlign w:val="center"/>
            <w:hideMark/>
          </w:tcPr>
          <w:p w14:paraId="70B06369" w14:textId="77777777" w:rsidR="00851EB3" w:rsidRPr="00D87A99" w:rsidRDefault="00851EB3" w:rsidP="00795E9B">
            <w:pPr>
              <w:pStyle w:val="TableText"/>
            </w:pPr>
            <w:r w:rsidRPr="00D87A99">
              <w:t>  </w:t>
            </w:r>
          </w:p>
        </w:tc>
        <w:tc>
          <w:tcPr>
            <w:tcW w:w="851" w:type="dxa"/>
            <w:shd w:val="clear" w:color="auto" w:fill="D2DDE1" w:themeFill="background2"/>
            <w:vAlign w:val="center"/>
            <w:hideMark/>
          </w:tcPr>
          <w:p w14:paraId="39E2AC9B" w14:textId="77777777" w:rsidR="00851EB3" w:rsidRPr="00D87A99" w:rsidRDefault="00851EB3" w:rsidP="00795E9B">
            <w:pPr>
              <w:pStyle w:val="TableText"/>
            </w:pPr>
            <w:r w:rsidRPr="00D87A99">
              <w:t>  </w:t>
            </w:r>
          </w:p>
        </w:tc>
        <w:tc>
          <w:tcPr>
            <w:tcW w:w="718" w:type="dxa"/>
            <w:shd w:val="clear" w:color="auto" w:fill="D2DDE1" w:themeFill="background2"/>
            <w:vAlign w:val="center"/>
            <w:hideMark/>
          </w:tcPr>
          <w:p w14:paraId="48047AB8" w14:textId="77777777" w:rsidR="00851EB3" w:rsidRPr="00D87A99" w:rsidRDefault="00851EB3" w:rsidP="00795E9B">
            <w:pPr>
              <w:pStyle w:val="TableText"/>
            </w:pPr>
            <w:r w:rsidRPr="00D87A99">
              <w:t>  </w:t>
            </w:r>
          </w:p>
        </w:tc>
        <w:tc>
          <w:tcPr>
            <w:tcW w:w="806" w:type="dxa"/>
            <w:tcBorders>
              <w:bottom w:val="single" w:sz="4" w:space="0" w:color="1B556B" w:themeColor="text2"/>
            </w:tcBorders>
            <w:shd w:val="clear" w:color="auto" w:fill="auto"/>
            <w:vAlign w:val="center"/>
            <w:hideMark/>
          </w:tcPr>
          <w:p w14:paraId="6EE4B876" w14:textId="77777777" w:rsidR="00851EB3" w:rsidRPr="00D87A99" w:rsidRDefault="00851EB3" w:rsidP="00795E9B">
            <w:pPr>
              <w:pStyle w:val="TableText"/>
            </w:pPr>
            <w:r w:rsidRPr="00D87A99">
              <w:t>  </w:t>
            </w:r>
          </w:p>
        </w:tc>
        <w:tc>
          <w:tcPr>
            <w:tcW w:w="806" w:type="dxa"/>
            <w:tcBorders>
              <w:bottom w:val="single" w:sz="4" w:space="0" w:color="1B556B" w:themeColor="text2"/>
            </w:tcBorders>
            <w:shd w:val="clear" w:color="auto" w:fill="auto"/>
            <w:vAlign w:val="center"/>
            <w:hideMark/>
          </w:tcPr>
          <w:p w14:paraId="57857BFB" w14:textId="77777777" w:rsidR="00851EB3" w:rsidRPr="00D87A99" w:rsidRDefault="00851EB3" w:rsidP="00795E9B">
            <w:pPr>
              <w:pStyle w:val="TableText"/>
            </w:pPr>
            <w:r w:rsidRPr="00D87A99">
              <w:t>  </w:t>
            </w:r>
          </w:p>
        </w:tc>
        <w:tc>
          <w:tcPr>
            <w:tcW w:w="816" w:type="dxa"/>
            <w:tcBorders>
              <w:bottom w:val="single" w:sz="4" w:space="0" w:color="1B556B" w:themeColor="text2"/>
            </w:tcBorders>
            <w:shd w:val="clear" w:color="auto" w:fill="auto"/>
            <w:vAlign w:val="center"/>
            <w:hideMark/>
          </w:tcPr>
          <w:p w14:paraId="36F2226D" w14:textId="77777777" w:rsidR="00851EB3" w:rsidRPr="00D87A99" w:rsidRDefault="00851EB3" w:rsidP="00795E9B">
            <w:pPr>
              <w:pStyle w:val="TableText"/>
            </w:pPr>
            <w:r w:rsidRPr="00D87A99">
              <w:t>  </w:t>
            </w:r>
          </w:p>
        </w:tc>
        <w:tc>
          <w:tcPr>
            <w:tcW w:w="806" w:type="dxa"/>
            <w:tcBorders>
              <w:bottom w:val="single" w:sz="4" w:space="0" w:color="1B556B" w:themeColor="text2"/>
            </w:tcBorders>
            <w:shd w:val="clear" w:color="auto" w:fill="auto"/>
            <w:vAlign w:val="center"/>
            <w:hideMark/>
          </w:tcPr>
          <w:p w14:paraId="021F8C10"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0F4CFAD6" w14:textId="77777777" w:rsidR="00851EB3" w:rsidRPr="00D87A99" w:rsidRDefault="00851EB3" w:rsidP="00795E9B">
            <w:pPr>
              <w:pStyle w:val="TableText"/>
            </w:pPr>
            <w:r w:rsidRPr="00D87A99">
              <w:t>  </w:t>
            </w:r>
          </w:p>
        </w:tc>
        <w:tc>
          <w:tcPr>
            <w:tcW w:w="826" w:type="dxa"/>
            <w:shd w:val="clear" w:color="auto" w:fill="auto"/>
            <w:vAlign w:val="center"/>
            <w:hideMark/>
          </w:tcPr>
          <w:p w14:paraId="173F9FFD" w14:textId="77777777" w:rsidR="00851EB3" w:rsidRPr="00D87A99" w:rsidRDefault="00851EB3" w:rsidP="00795E9B">
            <w:pPr>
              <w:pStyle w:val="TableText"/>
            </w:pPr>
            <w:r w:rsidRPr="00D87A99">
              <w:t>  </w:t>
            </w:r>
          </w:p>
        </w:tc>
      </w:tr>
      <w:tr w:rsidR="00D42A4C" w:rsidRPr="00D87A99" w14:paraId="5EB43860" w14:textId="77777777" w:rsidTr="00FF58E8">
        <w:trPr>
          <w:trHeight w:val="300"/>
        </w:trPr>
        <w:tc>
          <w:tcPr>
            <w:tcW w:w="6521" w:type="dxa"/>
            <w:shd w:val="clear" w:color="auto" w:fill="auto"/>
            <w:vAlign w:val="center"/>
            <w:hideMark/>
          </w:tcPr>
          <w:p w14:paraId="5DCF7D58" w14:textId="7DEDFCD6" w:rsidR="00851EB3" w:rsidRPr="00D87A99" w:rsidRDefault="00BF4B43" w:rsidP="00795E9B">
            <w:pPr>
              <w:pStyle w:val="TableText"/>
            </w:pPr>
            <w:r w:rsidRPr="00D87A99">
              <w:t>T</w:t>
            </w:r>
            <w:r w:rsidR="00851EB3" w:rsidRPr="00D87A99">
              <w:t>he management of biosecurity risks </w:t>
            </w:r>
          </w:p>
        </w:tc>
        <w:tc>
          <w:tcPr>
            <w:tcW w:w="850" w:type="dxa"/>
            <w:shd w:val="clear" w:color="auto" w:fill="D2DDE1" w:themeFill="background2"/>
            <w:vAlign w:val="center"/>
            <w:hideMark/>
          </w:tcPr>
          <w:p w14:paraId="7C0893EC" w14:textId="77777777" w:rsidR="00851EB3" w:rsidRPr="00D87A99" w:rsidRDefault="00851EB3" w:rsidP="00795E9B">
            <w:pPr>
              <w:pStyle w:val="TableText"/>
            </w:pPr>
            <w:r w:rsidRPr="00D87A99">
              <w:t>  </w:t>
            </w:r>
          </w:p>
        </w:tc>
        <w:tc>
          <w:tcPr>
            <w:tcW w:w="709" w:type="dxa"/>
            <w:shd w:val="clear" w:color="auto" w:fill="D2DDE1" w:themeFill="background2"/>
            <w:vAlign w:val="center"/>
            <w:hideMark/>
          </w:tcPr>
          <w:p w14:paraId="701FC7B5" w14:textId="77777777" w:rsidR="00851EB3" w:rsidRPr="00D87A99" w:rsidRDefault="00851EB3" w:rsidP="00795E9B">
            <w:pPr>
              <w:pStyle w:val="TableText"/>
            </w:pPr>
            <w:r w:rsidRPr="00D87A99">
              <w:t>  </w:t>
            </w:r>
          </w:p>
        </w:tc>
        <w:tc>
          <w:tcPr>
            <w:tcW w:w="851" w:type="dxa"/>
            <w:shd w:val="clear" w:color="auto" w:fill="D2DDE1" w:themeFill="background2"/>
            <w:vAlign w:val="center"/>
            <w:hideMark/>
          </w:tcPr>
          <w:p w14:paraId="0E3D5814" w14:textId="77777777" w:rsidR="00851EB3" w:rsidRPr="00D87A99" w:rsidRDefault="00851EB3" w:rsidP="00795E9B">
            <w:pPr>
              <w:pStyle w:val="TableText"/>
            </w:pPr>
            <w:r w:rsidRPr="00D87A99">
              <w:t>  </w:t>
            </w:r>
          </w:p>
        </w:tc>
        <w:tc>
          <w:tcPr>
            <w:tcW w:w="718" w:type="dxa"/>
            <w:shd w:val="clear" w:color="auto" w:fill="D2DDE1" w:themeFill="background2"/>
            <w:vAlign w:val="center"/>
            <w:hideMark/>
          </w:tcPr>
          <w:p w14:paraId="6268AB57"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64820BA9"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6C06312D" w14:textId="77777777" w:rsidR="00851EB3" w:rsidRPr="00D87A99" w:rsidRDefault="00851EB3" w:rsidP="00795E9B">
            <w:pPr>
              <w:pStyle w:val="TableText"/>
            </w:pPr>
            <w:r w:rsidRPr="00D87A99">
              <w:t>  </w:t>
            </w:r>
          </w:p>
        </w:tc>
        <w:tc>
          <w:tcPr>
            <w:tcW w:w="816" w:type="dxa"/>
            <w:shd w:val="clear" w:color="auto" w:fill="D2DDE1" w:themeFill="background2"/>
            <w:vAlign w:val="center"/>
            <w:hideMark/>
          </w:tcPr>
          <w:p w14:paraId="449982EF"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5040E0C4" w14:textId="77777777" w:rsidR="00851EB3" w:rsidRPr="00D87A99" w:rsidRDefault="00851EB3" w:rsidP="00795E9B">
            <w:pPr>
              <w:pStyle w:val="TableText"/>
            </w:pPr>
            <w:r w:rsidRPr="00D87A99">
              <w:t>  </w:t>
            </w:r>
          </w:p>
        </w:tc>
        <w:tc>
          <w:tcPr>
            <w:tcW w:w="806" w:type="dxa"/>
            <w:tcBorders>
              <w:bottom w:val="single" w:sz="4" w:space="0" w:color="1B556B" w:themeColor="text2"/>
            </w:tcBorders>
            <w:shd w:val="clear" w:color="auto" w:fill="auto"/>
            <w:vAlign w:val="center"/>
            <w:hideMark/>
          </w:tcPr>
          <w:p w14:paraId="63FBA627" w14:textId="77777777" w:rsidR="00851EB3" w:rsidRPr="00D87A99" w:rsidRDefault="00851EB3" w:rsidP="00795E9B">
            <w:pPr>
              <w:pStyle w:val="TableText"/>
            </w:pPr>
            <w:r w:rsidRPr="00D87A99">
              <w:t>  </w:t>
            </w:r>
          </w:p>
        </w:tc>
        <w:tc>
          <w:tcPr>
            <w:tcW w:w="826" w:type="dxa"/>
            <w:shd w:val="clear" w:color="auto" w:fill="auto"/>
            <w:vAlign w:val="center"/>
            <w:hideMark/>
          </w:tcPr>
          <w:p w14:paraId="48221609" w14:textId="77777777" w:rsidR="00851EB3" w:rsidRPr="00D87A99" w:rsidRDefault="00851EB3" w:rsidP="00795E9B">
            <w:pPr>
              <w:pStyle w:val="TableText"/>
            </w:pPr>
            <w:r w:rsidRPr="00D87A99">
              <w:t>  </w:t>
            </w:r>
          </w:p>
        </w:tc>
      </w:tr>
      <w:tr w:rsidR="00D42A4C" w:rsidRPr="00D87A99" w14:paraId="1B2224FB" w14:textId="77777777" w:rsidTr="00FF58E8">
        <w:trPr>
          <w:trHeight w:val="300"/>
        </w:trPr>
        <w:tc>
          <w:tcPr>
            <w:tcW w:w="6521" w:type="dxa"/>
            <w:shd w:val="clear" w:color="auto" w:fill="auto"/>
            <w:vAlign w:val="center"/>
            <w:hideMark/>
          </w:tcPr>
          <w:p w14:paraId="42E3A44D" w14:textId="4F434137" w:rsidR="00851EB3" w:rsidRPr="00D87A99" w:rsidRDefault="00BF4B43" w:rsidP="00795E9B">
            <w:pPr>
              <w:pStyle w:val="TableText"/>
            </w:pPr>
            <w:r w:rsidRPr="00D87A99">
              <w:t>T</w:t>
            </w:r>
            <w:r w:rsidR="00851EB3" w:rsidRPr="00D87A99">
              <w:t>he management of the effects on the environment of noise, rubbish, and debris </w:t>
            </w:r>
          </w:p>
        </w:tc>
        <w:tc>
          <w:tcPr>
            <w:tcW w:w="850" w:type="dxa"/>
            <w:shd w:val="clear" w:color="auto" w:fill="D2DDE1" w:themeFill="background2"/>
            <w:vAlign w:val="center"/>
            <w:hideMark/>
          </w:tcPr>
          <w:p w14:paraId="3222E741" w14:textId="77777777" w:rsidR="00851EB3" w:rsidRPr="00D87A99" w:rsidRDefault="00851EB3" w:rsidP="00795E9B">
            <w:pPr>
              <w:pStyle w:val="TableText"/>
            </w:pPr>
            <w:r w:rsidRPr="00D87A99">
              <w:t>  </w:t>
            </w:r>
          </w:p>
        </w:tc>
        <w:tc>
          <w:tcPr>
            <w:tcW w:w="709" w:type="dxa"/>
            <w:shd w:val="clear" w:color="auto" w:fill="D2DDE1" w:themeFill="background2"/>
            <w:vAlign w:val="center"/>
            <w:hideMark/>
          </w:tcPr>
          <w:p w14:paraId="000E74D2" w14:textId="77777777" w:rsidR="00851EB3" w:rsidRPr="00D87A99" w:rsidRDefault="00851EB3" w:rsidP="00795E9B">
            <w:pPr>
              <w:pStyle w:val="TableText"/>
            </w:pPr>
            <w:r w:rsidRPr="00D87A99">
              <w:t>  </w:t>
            </w:r>
          </w:p>
        </w:tc>
        <w:tc>
          <w:tcPr>
            <w:tcW w:w="851" w:type="dxa"/>
            <w:shd w:val="clear" w:color="auto" w:fill="D2DDE1" w:themeFill="background2"/>
            <w:vAlign w:val="center"/>
            <w:hideMark/>
          </w:tcPr>
          <w:p w14:paraId="45A4455A" w14:textId="77777777" w:rsidR="00851EB3" w:rsidRPr="00D87A99" w:rsidRDefault="00851EB3" w:rsidP="00795E9B">
            <w:pPr>
              <w:pStyle w:val="TableText"/>
            </w:pPr>
            <w:r w:rsidRPr="00D87A99">
              <w:t>  </w:t>
            </w:r>
          </w:p>
        </w:tc>
        <w:tc>
          <w:tcPr>
            <w:tcW w:w="718" w:type="dxa"/>
            <w:shd w:val="clear" w:color="auto" w:fill="D2DDE1" w:themeFill="background2"/>
            <w:vAlign w:val="center"/>
            <w:hideMark/>
          </w:tcPr>
          <w:p w14:paraId="4A0555DA"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49BB7099"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36DB86B5" w14:textId="77777777" w:rsidR="00851EB3" w:rsidRPr="00D87A99" w:rsidRDefault="00851EB3" w:rsidP="00795E9B">
            <w:pPr>
              <w:pStyle w:val="TableText"/>
            </w:pPr>
            <w:r w:rsidRPr="00D87A99">
              <w:t>  </w:t>
            </w:r>
          </w:p>
        </w:tc>
        <w:tc>
          <w:tcPr>
            <w:tcW w:w="816" w:type="dxa"/>
            <w:shd w:val="clear" w:color="auto" w:fill="D2DDE1" w:themeFill="background2"/>
            <w:vAlign w:val="center"/>
            <w:hideMark/>
          </w:tcPr>
          <w:p w14:paraId="1ECBA187" w14:textId="77777777" w:rsidR="00851EB3" w:rsidRPr="00D87A99" w:rsidRDefault="00851EB3" w:rsidP="00795E9B">
            <w:pPr>
              <w:pStyle w:val="TableText"/>
            </w:pPr>
            <w:r w:rsidRPr="00D87A99">
              <w:t>  </w:t>
            </w:r>
          </w:p>
        </w:tc>
        <w:tc>
          <w:tcPr>
            <w:tcW w:w="806" w:type="dxa"/>
            <w:shd w:val="clear" w:color="auto" w:fill="auto"/>
            <w:vAlign w:val="center"/>
            <w:hideMark/>
          </w:tcPr>
          <w:p w14:paraId="05006E5F"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7C96DA12" w14:textId="77777777" w:rsidR="00851EB3" w:rsidRPr="00D87A99" w:rsidRDefault="00851EB3" w:rsidP="00795E9B">
            <w:pPr>
              <w:pStyle w:val="TableText"/>
            </w:pPr>
            <w:r w:rsidRPr="00D87A99">
              <w:t>  </w:t>
            </w:r>
          </w:p>
        </w:tc>
        <w:tc>
          <w:tcPr>
            <w:tcW w:w="826" w:type="dxa"/>
            <w:shd w:val="clear" w:color="auto" w:fill="auto"/>
            <w:vAlign w:val="center"/>
            <w:hideMark/>
          </w:tcPr>
          <w:p w14:paraId="4238E125" w14:textId="77777777" w:rsidR="00851EB3" w:rsidRPr="00D87A99" w:rsidRDefault="00851EB3" w:rsidP="00795E9B">
            <w:pPr>
              <w:pStyle w:val="TableText"/>
            </w:pPr>
            <w:r w:rsidRPr="00D87A99">
              <w:t>  </w:t>
            </w:r>
          </w:p>
        </w:tc>
      </w:tr>
      <w:tr w:rsidR="00D42A4C" w:rsidRPr="00D87A99" w14:paraId="619B06A1" w14:textId="77777777" w:rsidTr="00FF58E8">
        <w:trPr>
          <w:trHeight w:val="300"/>
        </w:trPr>
        <w:tc>
          <w:tcPr>
            <w:tcW w:w="6521" w:type="dxa"/>
            <w:shd w:val="clear" w:color="auto" w:fill="auto"/>
            <w:vAlign w:val="center"/>
            <w:hideMark/>
          </w:tcPr>
          <w:p w14:paraId="07F1712D" w14:textId="1D5F71EA" w:rsidR="00851EB3" w:rsidRPr="00D87A99" w:rsidRDefault="00BF4B43" w:rsidP="00795E9B">
            <w:pPr>
              <w:pStyle w:val="TableText"/>
            </w:pPr>
            <w:r w:rsidRPr="00D87A99">
              <w:t>C</w:t>
            </w:r>
            <w:r w:rsidR="00851EB3" w:rsidRPr="00D87A99">
              <w:t>onditions relating to adverse effects of the activity on marine mammals and seabirds </w:t>
            </w:r>
          </w:p>
        </w:tc>
        <w:tc>
          <w:tcPr>
            <w:tcW w:w="850" w:type="dxa"/>
            <w:shd w:val="clear" w:color="auto" w:fill="auto"/>
            <w:vAlign w:val="center"/>
            <w:hideMark/>
          </w:tcPr>
          <w:p w14:paraId="548F8378" w14:textId="77777777" w:rsidR="00851EB3" w:rsidRPr="00D87A99" w:rsidRDefault="00851EB3" w:rsidP="00795E9B">
            <w:pPr>
              <w:pStyle w:val="TableText"/>
            </w:pPr>
            <w:r w:rsidRPr="00D87A99">
              <w:t>  </w:t>
            </w:r>
          </w:p>
        </w:tc>
        <w:tc>
          <w:tcPr>
            <w:tcW w:w="709" w:type="dxa"/>
            <w:tcBorders>
              <w:bottom w:val="single" w:sz="4" w:space="0" w:color="1B556B" w:themeColor="text2"/>
            </w:tcBorders>
            <w:shd w:val="clear" w:color="auto" w:fill="auto"/>
            <w:vAlign w:val="center"/>
            <w:hideMark/>
          </w:tcPr>
          <w:p w14:paraId="20B36E4F" w14:textId="77777777" w:rsidR="00851EB3" w:rsidRPr="00D87A99" w:rsidRDefault="00851EB3" w:rsidP="00795E9B">
            <w:pPr>
              <w:pStyle w:val="TableText"/>
            </w:pPr>
            <w:r w:rsidRPr="00D87A99">
              <w:t>  </w:t>
            </w:r>
          </w:p>
        </w:tc>
        <w:tc>
          <w:tcPr>
            <w:tcW w:w="851" w:type="dxa"/>
            <w:tcBorders>
              <w:bottom w:val="single" w:sz="4" w:space="0" w:color="1B556B" w:themeColor="text2"/>
            </w:tcBorders>
            <w:shd w:val="clear" w:color="auto" w:fill="auto"/>
            <w:vAlign w:val="center"/>
            <w:hideMark/>
          </w:tcPr>
          <w:p w14:paraId="1E9B8CC4" w14:textId="77777777" w:rsidR="00851EB3" w:rsidRPr="00D87A99" w:rsidRDefault="00851EB3" w:rsidP="00795E9B">
            <w:pPr>
              <w:pStyle w:val="TableText"/>
            </w:pPr>
            <w:r w:rsidRPr="00D87A99">
              <w:t>  </w:t>
            </w:r>
          </w:p>
        </w:tc>
        <w:tc>
          <w:tcPr>
            <w:tcW w:w="718" w:type="dxa"/>
            <w:tcBorders>
              <w:bottom w:val="single" w:sz="4" w:space="0" w:color="1B556B" w:themeColor="text2"/>
            </w:tcBorders>
            <w:shd w:val="clear" w:color="auto" w:fill="auto"/>
            <w:vAlign w:val="center"/>
            <w:hideMark/>
          </w:tcPr>
          <w:p w14:paraId="5073FA4B"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0C55E6D7" w14:textId="77777777" w:rsidR="00851EB3" w:rsidRPr="00D87A99" w:rsidRDefault="00851EB3" w:rsidP="00795E9B">
            <w:pPr>
              <w:pStyle w:val="TableText"/>
            </w:pPr>
            <w:r w:rsidRPr="00D87A99">
              <w:t>  </w:t>
            </w:r>
          </w:p>
        </w:tc>
        <w:tc>
          <w:tcPr>
            <w:tcW w:w="806" w:type="dxa"/>
            <w:tcBorders>
              <w:bottom w:val="single" w:sz="4" w:space="0" w:color="1B556B" w:themeColor="text2"/>
            </w:tcBorders>
            <w:shd w:val="clear" w:color="auto" w:fill="D2DDE1" w:themeFill="background2"/>
            <w:vAlign w:val="center"/>
            <w:hideMark/>
          </w:tcPr>
          <w:p w14:paraId="5685868B" w14:textId="77777777" w:rsidR="00851EB3" w:rsidRPr="00D87A99" w:rsidRDefault="00851EB3" w:rsidP="00795E9B">
            <w:pPr>
              <w:pStyle w:val="TableText"/>
            </w:pPr>
            <w:r w:rsidRPr="00D87A99">
              <w:t>  </w:t>
            </w:r>
          </w:p>
        </w:tc>
        <w:tc>
          <w:tcPr>
            <w:tcW w:w="816" w:type="dxa"/>
            <w:tcBorders>
              <w:bottom w:val="single" w:sz="4" w:space="0" w:color="1B556B" w:themeColor="text2"/>
            </w:tcBorders>
            <w:shd w:val="clear" w:color="auto" w:fill="D2DDE1" w:themeFill="background2"/>
            <w:vAlign w:val="center"/>
            <w:hideMark/>
          </w:tcPr>
          <w:p w14:paraId="5B87646D" w14:textId="77777777" w:rsidR="00851EB3" w:rsidRPr="00D87A99" w:rsidRDefault="00851EB3" w:rsidP="00795E9B">
            <w:pPr>
              <w:pStyle w:val="TableText"/>
            </w:pPr>
            <w:r w:rsidRPr="00D87A99">
              <w:t>  </w:t>
            </w:r>
          </w:p>
        </w:tc>
        <w:tc>
          <w:tcPr>
            <w:tcW w:w="806" w:type="dxa"/>
            <w:tcBorders>
              <w:bottom w:val="single" w:sz="4" w:space="0" w:color="1B556B" w:themeColor="text2"/>
            </w:tcBorders>
            <w:shd w:val="clear" w:color="auto" w:fill="auto"/>
            <w:vAlign w:val="center"/>
            <w:hideMark/>
          </w:tcPr>
          <w:p w14:paraId="742492F2" w14:textId="77777777" w:rsidR="00851EB3" w:rsidRPr="00D87A99" w:rsidRDefault="00851EB3" w:rsidP="00795E9B">
            <w:pPr>
              <w:pStyle w:val="TableText"/>
            </w:pPr>
            <w:r w:rsidRPr="00D87A99">
              <w:t>  </w:t>
            </w:r>
          </w:p>
        </w:tc>
        <w:tc>
          <w:tcPr>
            <w:tcW w:w="806" w:type="dxa"/>
            <w:shd w:val="clear" w:color="auto" w:fill="auto"/>
            <w:vAlign w:val="center"/>
            <w:hideMark/>
          </w:tcPr>
          <w:p w14:paraId="3A263697" w14:textId="77777777" w:rsidR="00851EB3" w:rsidRPr="00D87A99" w:rsidRDefault="00851EB3" w:rsidP="00795E9B">
            <w:pPr>
              <w:pStyle w:val="TableText"/>
            </w:pPr>
            <w:r w:rsidRPr="00D87A99">
              <w:t>  </w:t>
            </w:r>
          </w:p>
        </w:tc>
        <w:tc>
          <w:tcPr>
            <w:tcW w:w="826" w:type="dxa"/>
            <w:shd w:val="clear" w:color="auto" w:fill="auto"/>
            <w:vAlign w:val="center"/>
            <w:hideMark/>
          </w:tcPr>
          <w:p w14:paraId="67090F40" w14:textId="77777777" w:rsidR="00851EB3" w:rsidRPr="00D87A99" w:rsidRDefault="00851EB3" w:rsidP="00795E9B">
            <w:pPr>
              <w:pStyle w:val="TableText"/>
            </w:pPr>
            <w:r w:rsidRPr="00D87A99">
              <w:t>  </w:t>
            </w:r>
          </w:p>
        </w:tc>
      </w:tr>
      <w:tr w:rsidR="00D42A4C" w:rsidRPr="00D87A99" w14:paraId="029E2E6A" w14:textId="77777777" w:rsidTr="00FF58E8">
        <w:trPr>
          <w:trHeight w:val="300"/>
        </w:trPr>
        <w:tc>
          <w:tcPr>
            <w:tcW w:w="6521" w:type="dxa"/>
            <w:shd w:val="clear" w:color="auto" w:fill="auto"/>
            <w:vAlign w:val="center"/>
            <w:hideMark/>
          </w:tcPr>
          <w:p w14:paraId="135A3C69" w14:textId="4E33A7B8" w:rsidR="00851EB3" w:rsidRPr="00D87A99" w:rsidRDefault="00BF4B43" w:rsidP="00795E9B">
            <w:pPr>
              <w:pStyle w:val="TableText"/>
            </w:pPr>
            <w:r w:rsidRPr="00D87A99">
              <w:t>T</w:t>
            </w:r>
            <w:r w:rsidR="00851EB3" w:rsidRPr="00D87A99">
              <w:t>he genetic effects on wild populations of farmed species escaping </w:t>
            </w:r>
          </w:p>
        </w:tc>
        <w:tc>
          <w:tcPr>
            <w:tcW w:w="850" w:type="dxa"/>
            <w:shd w:val="clear" w:color="auto" w:fill="auto"/>
            <w:vAlign w:val="center"/>
            <w:hideMark/>
          </w:tcPr>
          <w:p w14:paraId="07CC4D88" w14:textId="77777777" w:rsidR="00851EB3" w:rsidRPr="00D87A99" w:rsidRDefault="00851EB3" w:rsidP="00795E9B">
            <w:pPr>
              <w:pStyle w:val="TableText"/>
            </w:pPr>
            <w:r w:rsidRPr="00D87A99">
              <w:t>  </w:t>
            </w:r>
          </w:p>
        </w:tc>
        <w:tc>
          <w:tcPr>
            <w:tcW w:w="709" w:type="dxa"/>
            <w:shd w:val="clear" w:color="auto" w:fill="D2DDE1" w:themeFill="background2"/>
            <w:vAlign w:val="center"/>
            <w:hideMark/>
          </w:tcPr>
          <w:p w14:paraId="43C71586" w14:textId="77777777" w:rsidR="00851EB3" w:rsidRPr="00D87A99" w:rsidRDefault="00851EB3" w:rsidP="00795E9B">
            <w:pPr>
              <w:pStyle w:val="TableText"/>
            </w:pPr>
            <w:r w:rsidRPr="00D87A99">
              <w:t>  </w:t>
            </w:r>
          </w:p>
        </w:tc>
        <w:tc>
          <w:tcPr>
            <w:tcW w:w="851" w:type="dxa"/>
            <w:shd w:val="clear" w:color="auto" w:fill="D2DDE1" w:themeFill="background2"/>
            <w:vAlign w:val="center"/>
            <w:hideMark/>
          </w:tcPr>
          <w:p w14:paraId="47919B95" w14:textId="77777777" w:rsidR="00851EB3" w:rsidRPr="00D87A99" w:rsidRDefault="00851EB3" w:rsidP="00795E9B">
            <w:pPr>
              <w:pStyle w:val="TableText"/>
            </w:pPr>
            <w:r w:rsidRPr="00D87A99">
              <w:t>  </w:t>
            </w:r>
          </w:p>
        </w:tc>
        <w:tc>
          <w:tcPr>
            <w:tcW w:w="718" w:type="dxa"/>
            <w:shd w:val="clear" w:color="auto" w:fill="D2DDE1" w:themeFill="background2"/>
            <w:vAlign w:val="center"/>
            <w:hideMark/>
          </w:tcPr>
          <w:p w14:paraId="380A7E2B" w14:textId="77777777" w:rsidR="00851EB3" w:rsidRPr="00D87A99" w:rsidRDefault="00851EB3" w:rsidP="00795E9B">
            <w:pPr>
              <w:pStyle w:val="TableText"/>
            </w:pPr>
            <w:r w:rsidRPr="00D87A99">
              <w:t>  </w:t>
            </w:r>
          </w:p>
        </w:tc>
        <w:tc>
          <w:tcPr>
            <w:tcW w:w="806" w:type="dxa"/>
            <w:shd w:val="clear" w:color="auto" w:fill="auto"/>
            <w:vAlign w:val="center"/>
            <w:hideMark/>
          </w:tcPr>
          <w:p w14:paraId="059705B3"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0DC261D9" w14:textId="77777777" w:rsidR="00851EB3" w:rsidRPr="00D87A99" w:rsidRDefault="00851EB3" w:rsidP="00795E9B">
            <w:pPr>
              <w:pStyle w:val="TableText"/>
            </w:pPr>
            <w:r w:rsidRPr="00D87A99">
              <w:t>  </w:t>
            </w:r>
          </w:p>
        </w:tc>
        <w:tc>
          <w:tcPr>
            <w:tcW w:w="816" w:type="dxa"/>
            <w:shd w:val="clear" w:color="auto" w:fill="D2DDE1" w:themeFill="background2"/>
            <w:vAlign w:val="center"/>
            <w:hideMark/>
          </w:tcPr>
          <w:p w14:paraId="75306FAF"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5E399312" w14:textId="77777777" w:rsidR="00851EB3" w:rsidRPr="00D87A99" w:rsidRDefault="00851EB3" w:rsidP="00795E9B">
            <w:pPr>
              <w:pStyle w:val="TableText"/>
            </w:pPr>
            <w:r w:rsidRPr="00D87A99">
              <w:t>  </w:t>
            </w:r>
          </w:p>
        </w:tc>
        <w:tc>
          <w:tcPr>
            <w:tcW w:w="806" w:type="dxa"/>
            <w:shd w:val="clear" w:color="auto" w:fill="auto"/>
            <w:vAlign w:val="center"/>
            <w:hideMark/>
          </w:tcPr>
          <w:p w14:paraId="61CBF52D" w14:textId="77777777" w:rsidR="00851EB3" w:rsidRPr="00D87A99" w:rsidRDefault="00851EB3" w:rsidP="00795E9B">
            <w:pPr>
              <w:pStyle w:val="TableText"/>
            </w:pPr>
            <w:r w:rsidRPr="00D87A99">
              <w:t>  </w:t>
            </w:r>
          </w:p>
        </w:tc>
        <w:tc>
          <w:tcPr>
            <w:tcW w:w="826" w:type="dxa"/>
            <w:shd w:val="clear" w:color="auto" w:fill="auto"/>
            <w:vAlign w:val="center"/>
            <w:hideMark/>
          </w:tcPr>
          <w:p w14:paraId="68899ECE" w14:textId="77777777" w:rsidR="00851EB3" w:rsidRPr="00D87A99" w:rsidRDefault="00851EB3" w:rsidP="00795E9B">
            <w:pPr>
              <w:pStyle w:val="TableText"/>
            </w:pPr>
            <w:r w:rsidRPr="00D87A99">
              <w:t>  </w:t>
            </w:r>
          </w:p>
        </w:tc>
      </w:tr>
      <w:tr w:rsidR="00726F69" w:rsidRPr="00D87A99" w14:paraId="3F31CAE3" w14:textId="77777777" w:rsidTr="00FF58E8">
        <w:trPr>
          <w:trHeight w:val="300"/>
        </w:trPr>
        <w:tc>
          <w:tcPr>
            <w:tcW w:w="6521" w:type="dxa"/>
            <w:shd w:val="clear" w:color="auto" w:fill="auto"/>
            <w:vAlign w:val="center"/>
            <w:hideMark/>
          </w:tcPr>
          <w:p w14:paraId="0967495D" w14:textId="2700C5C7" w:rsidR="00851EB3" w:rsidRPr="00D87A99" w:rsidRDefault="00BF4B43" w:rsidP="00795E9B">
            <w:pPr>
              <w:pStyle w:val="TableText"/>
            </w:pPr>
            <w:r w:rsidRPr="00D87A99">
              <w:t>M</w:t>
            </w:r>
            <w:r w:rsidR="00851EB3" w:rsidRPr="00D87A99">
              <w:t>easures to avoid, remedy, or mitigate adverse effects on water quality by nutrient enrichment  </w:t>
            </w:r>
          </w:p>
        </w:tc>
        <w:tc>
          <w:tcPr>
            <w:tcW w:w="850" w:type="dxa"/>
            <w:shd w:val="clear" w:color="auto" w:fill="auto"/>
            <w:vAlign w:val="center"/>
            <w:hideMark/>
          </w:tcPr>
          <w:p w14:paraId="5A7638BF" w14:textId="77777777" w:rsidR="00851EB3" w:rsidRPr="00D87A99" w:rsidRDefault="00851EB3" w:rsidP="00795E9B">
            <w:pPr>
              <w:pStyle w:val="TableText"/>
            </w:pPr>
            <w:r w:rsidRPr="00D87A99">
              <w:t>  </w:t>
            </w:r>
          </w:p>
        </w:tc>
        <w:tc>
          <w:tcPr>
            <w:tcW w:w="709" w:type="dxa"/>
            <w:shd w:val="clear" w:color="auto" w:fill="auto"/>
            <w:vAlign w:val="center"/>
            <w:hideMark/>
          </w:tcPr>
          <w:p w14:paraId="046BDE8F" w14:textId="77777777" w:rsidR="00851EB3" w:rsidRPr="00D87A99" w:rsidRDefault="00851EB3" w:rsidP="00795E9B">
            <w:pPr>
              <w:pStyle w:val="TableText"/>
            </w:pPr>
            <w:r w:rsidRPr="00D87A99">
              <w:t>  </w:t>
            </w:r>
          </w:p>
        </w:tc>
        <w:tc>
          <w:tcPr>
            <w:tcW w:w="851" w:type="dxa"/>
            <w:tcBorders>
              <w:bottom w:val="single" w:sz="4" w:space="0" w:color="1B556B" w:themeColor="text2"/>
            </w:tcBorders>
            <w:shd w:val="clear" w:color="auto" w:fill="auto"/>
            <w:vAlign w:val="center"/>
            <w:hideMark/>
          </w:tcPr>
          <w:p w14:paraId="3945BCB6" w14:textId="77777777" w:rsidR="00851EB3" w:rsidRPr="00D87A99" w:rsidRDefault="00851EB3" w:rsidP="00795E9B">
            <w:pPr>
              <w:pStyle w:val="TableText"/>
            </w:pPr>
            <w:r w:rsidRPr="00D87A99">
              <w:t>  </w:t>
            </w:r>
          </w:p>
        </w:tc>
        <w:tc>
          <w:tcPr>
            <w:tcW w:w="718" w:type="dxa"/>
            <w:tcBorders>
              <w:bottom w:val="single" w:sz="4" w:space="0" w:color="1B556B" w:themeColor="text2"/>
            </w:tcBorders>
            <w:shd w:val="clear" w:color="auto" w:fill="auto"/>
            <w:vAlign w:val="center"/>
            <w:hideMark/>
          </w:tcPr>
          <w:p w14:paraId="436564C3" w14:textId="77777777" w:rsidR="00851EB3" w:rsidRPr="00D87A99" w:rsidRDefault="00851EB3" w:rsidP="00795E9B">
            <w:pPr>
              <w:pStyle w:val="TableText"/>
            </w:pPr>
            <w:r w:rsidRPr="00D87A99">
              <w:t>  </w:t>
            </w:r>
          </w:p>
        </w:tc>
        <w:tc>
          <w:tcPr>
            <w:tcW w:w="806" w:type="dxa"/>
            <w:shd w:val="clear" w:color="auto" w:fill="auto"/>
            <w:vAlign w:val="center"/>
            <w:hideMark/>
          </w:tcPr>
          <w:p w14:paraId="23D77418" w14:textId="77777777" w:rsidR="00851EB3" w:rsidRPr="00D87A99" w:rsidRDefault="00851EB3" w:rsidP="00795E9B">
            <w:pPr>
              <w:pStyle w:val="TableText"/>
            </w:pPr>
            <w:r w:rsidRPr="00D87A99">
              <w:t>  </w:t>
            </w:r>
          </w:p>
        </w:tc>
        <w:tc>
          <w:tcPr>
            <w:tcW w:w="806" w:type="dxa"/>
            <w:shd w:val="clear" w:color="auto" w:fill="auto"/>
            <w:vAlign w:val="center"/>
            <w:hideMark/>
          </w:tcPr>
          <w:p w14:paraId="1B8D7BBC" w14:textId="77777777" w:rsidR="00851EB3" w:rsidRPr="00D87A99" w:rsidRDefault="00851EB3" w:rsidP="00795E9B">
            <w:pPr>
              <w:pStyle w:val="TableText"/>
            </w:pPr>
            <w:r w:rsidRPr="00D87A99">
              <w:t>  </w:t>
            </w:r>
          </w:p>
        </w:tc>
        <w:tc>
          <w:tcPr>
            <w:tcW w:w="816" w:type="dxa"/>
            <w:tcBorders>
              <w:bottom w:val="single" w:sz="4" w:space="0" w:color="1B556B" w:themeColor="text2"/>
            </w:tcBorders>
            <w:shd w:val="clear" w:color="auto" w:fill="auto"/>
            <w:vAlign w:val="center"/>
            <w:hideMark/>
          </w:tcPr>
          <w:p w14:paraId="1DD0ABEC" w14:textId="77777777" w:rsidR="00851EB3" w:rsidRPr="00D87A99" w:rsidRDefault="00851EB3" w:rsidP="00795E9B">
            <w:pPr>
              <w:pStyle w:val="TableText"/>
            </w:pPr>
            <w:r w:rsidRPr="00D87A99">
              <w:t>  </w:t>
            </w:r>
          </w:p>
        </w:tc>
        <w:tc>
          <w:tcPr>
            <w:tcW w:w="806" w:type="dxa"/>
            <w:shd w:val="clear" w:color="auto" w:fill="auto"/>
            <w:vAlign w:val="center"/>
            <w:hideMark/>
          </w:tcPr>
          <w:p w14:paraId="6960414B" w14:textId="77777777" w:rsidR="00851EB3" w:rsidRPr="00D87A99" w:rsidRDefault="00851EB3" w:rsidP="00795E9B">
            <w:pPr>
              <w:pStyle w:val="TableText"/>
            </w:pPr>
            <w:r w:rsidRPr="00D87A99">
              <w:t>  </w:t>
            </w:r>
          </w:p>
        </w:tc>
        <w:tc>
          <w:tcPr>
            <w:tcW w:w="806" w:type="dxa"/>
            <w:shd w:val="clear" w:color="auto" w:fill="auto"/>
            <w:vAlign w:val="center"/>
            <w:hideMark/>
          </w:tcPr>
          <w:p w14:paraId="2CB5BBCE" w14:textId="77777777" w:rsidR="00851EB3" w:rsidRPr="00D87A99" w:rsidRDefault="00851EB3" w:rsidP="00795E9B">
            <w:pPr>
              <w:pStyle w:val="TableText"/>
            </w:pPr>
            <w:r w:rsidRPr="00D87A99">
              <w:t>  </w:t>
            </w:r>
          </w:p>
        </w:tc>
        <w:tc>
          <w:tcPr>
            <w:tcW w:w="826" w:type="dxa"/>
            <w:shd w:val="clear" w:color="auto" w:fill="auto"/>
            <w:vAlign w:val="center"/>
            <w:hideMark/>
          </w:tcPr>
          <w:p w14:paraId="52F29458" w14:textId="77777777" w:rsidR="00851EB3" w:rsidRPr="00D87A99" w:rsidRDefault="00851EB3" w:rsidP="00795E9B">
            <w:pPr>
              <w:pStyle w:val="TableText"/>
            </w:pPr>
            <w:r w:rsidRPr="00D87A99">
              <w:t>  </w:t>
            </w:r>
          </w:p>
        </w:tc>
      </w:tr>
      <w:tr w:rsidR="00D42A4C" w:rsidRPr="00D87A99" w14:paraId="05B030B9" w14:textId="77777777" w:rsidTr="00FF58E8">
        <w:trPr>
          <w:trHeight w:val="300"/>
        </w:trPr>
        <w:tc>
          <w:tcPr>
            <w:tcW w:w="6521" w:type="dxa"/>
            <w:shd w:val="clear" w:color="auto" w:fill="auto"/>
            <w:vAlign w:val="center"/>
            <w:hideMark/>
          </w:tcPr>
          <w:p w14:paraId="744134E9" w14:textId="1204ECE3" w:rsidR="00851EB3" w:rsidRPr="00D87A99" w:rsidRDefault="00F2535F" w:rsidP="00795E9B">
            <w:pPr>
              <w:pStyle w:val="TableText"/>
            </w:pPr>
            <w:r w:rsidRPr="00D87A99">
              <w:t>E</w:t>
            </w:r>
            <w:r w:rsidR="00851EB3" w:rsidRPr="00D87A99">
              <w:t>ffects on water quality </w:t>
            </w:r>
          </w:p>
        </w:tc>
        <w:tc>
          <w:tcPr>
            <w:tcW w:w="850" w:type="dxa"/>
            <w:shd w:val="clear" w:color="auto" w:fill="auto"/>
            <w:vAlign w:val="center"/>
            <w:hideMark/>
          </w:tcPr>
          <w:p w14:paraId="0497D5AB" w14:textId="77777777" w:rsidR="00851EB3" w:rsidRPr="00D87A99" w:rsidRDefault="00851EB3" w:rsidP="00795E9B">
            <w:pPr>
              <w:pStyle w:val="TableText"/>
            </w:pPr>
            <w:r w:rsidRPr="00D87A99">
              <w:t>  </w:t>
            </w:r>
          </w:p>
        </w:tc>
        <w:tc>
          <w:tcPr>
            <w:tcW w:w="709" w:type="dxa"/>
            <w:shd w:val="clear" w:color="auto" w:fill="auto"/>
            <w:vAlign w:val="center"/>
            <w:hideMark/>
          </w:tcPr>
          <w:p w14:paraId="4FECC0E2" w14:textId="77777777" w:rsidR="00851EB3" w:rsidRPr="00D87A99" w:rsidRDefault="00851EB3" w:rsidP="00795E9B">
            <w:pPr>
              <w:pStyle w:val="TableText"/>
            </w:pPr>
            <w:r w:rsidRPr="00D87A99">
              <w:t>  </w:t>
            </w:r>
          </w:p>
        </w:tc>
        <w:tc>
          <w:tcPr>
            <w:tcW w:w="851" w:type="dxa"/>
            <w:shd w:val="clear" w:color="auto" w:fill="D2DDE1" w:themeFill="background2"/>
            <w:vAlign w:val="center"/>
            <w:hideMark/>
          </w:tcPr>
          <w:p w14:paraId="48B08E0B" w14:textId="77777777" w:rsidR="00851EB3" w:rsidRPr="00D87A99" w:rsidRDefault="00851EB3" w:rsidP="00795E9B">
            <w:pPr>
              <w:pStyle w:val="TableText"/>
            </w:pPr>
            <w:r w:rsidRPr="00D87A99">
              <w:t>  </w:t>
            </w:r>
          </w:p>
        </w:tc>
        <w:tc>
          <w:tcPr>
            <w:tcW w:w="718" w:type="dxa"/>
            <w:shd w:val="clear" w:color="auto" w:fill="D2DDE1" w:themeFill="background2"/>
            <w:vAlign w:val="center"/>
            <w:hideMark/>
          </w:tcPr>
          <w:p w14:paraId="38462413" w14:textId="77777777" w:rsidR="00851EB3" w:rsidRPr="00D87A99" w:rsidRDefault="00851EB3" w:rsidP="00795E9B">
            <w:pPr>
              <w:pStyle w:val="TableText"/>
            </w:pPr>
            <w:r w:rsidRPr="00D87A99">
              <w:t>  </w:t>
            </w:r>
          </w:p>
        </w:tc>
        <w:tc>
          <w:tcPr>
            <w:tcW w:w="806" w:type="dxa"/>
            <w:shd w:val="clear" w:color="auto" w:fill="auto"/>
            <w:vAlign w:val="center"/>
            <w:hideMark/>
          </w:tcPr>
          <w:p w14:paraId="75E2ABD7" w14:textId="77777777" w:rsidR="00851EB3" w:rsidRPr="00D87A99" w:rsidRDefault="00851EB3" w:rsidP="00795E9B">
            <w:pPr>
              <w:pStyle w:val="TableText"/>
            </w:pPr>
            <w:r w:rsidRPr="00D87A99">
              <w:t>  </w:t>
            </w:r>
          </w:p>
        </w:tc>
        <w:tc>
          <w:tcPr>
            <w:tcW w:w="806" w:type="dxa"/>
            <w:shd w:val="clear" w:color="auto" w:fill="auto"/>
            <w:vAlign w:val="center"/>
            <w:hideMark/>
          </w:tcPr>
          <w:p w14:paraId="13E74720" w14:textId="77777777" w:rsidR="00851EB3" w:rsidRPr="00D87A99" w:rsidRDefault="00851EB3" w:rsidP="00795E9B">
            <w:pPr>
              <w:pStyle w:val="TableText"/>
            </w:pPr>
            <w:r w:rsidRPr="00D87A99">
              <w:t>  </w:t>
            </w:r>
          </w:p>
        </w:tc>
        <w:tc>
          <w:tcPr>
            <w:tcW w:w="816" w:type="dxa"/>
            <w:shd w:val="clear" w:color="auto" w:fill="D2DDE1" w:themeFill="background2"/>
            <w:vAlign w:val="center"/>
            <w:hideMark/>
          </w:tcPr>
          <w:p w14:paraId="2AA05F62" w14:textId="77777777" w:rsidR="00851EB3" w:rsidRPr="00D87A99" w:rsidRDefault="00851EB3" w:rsidP="00795E9B">
            <w:pPr>
              <w:pStyle w:val="TableText"/>
            </w:pPr>
            <w:r w:rsidRPr="00D87A99">
              <w:t>  </w:t>
            </w:r>
          </w:p>
        </w:tc>
        <w:tc>
          <w:tcPr>
            <w:tcW w:w="806" w:type="dxa"/>
            <w:shd w:val="clear" w:color="auto" w:fill="auto"/>
            <w:vAlign w:val="center"/>
            <w:hideMark/>
          </w:tcPr>
          <w:p w14:paraId="6577F463" w14:textId="77777777" w:rsidR="00851EB3" w:rsidRPr="00D87A99" w:rsidRDefault="00851EB3" w:rsidP="00795E9B">
            <w:pPr>
              <w:pStyle w:val="TableText"/>
            </w:pPr>
            <w:r w:rsidRPr="00D87A99">
              <w:t>  </w:t>
            </w:r>
          </w:p>
        </w:tc>
        <w:tc>
          <w:tcPr>
            <w:tcW w:w="806" w:type="dxa"/>
            <w:shd w:val="clear" w:color="auto" w:fill="auto"/>
            <w:vAlign w:val="center"/>
            <w:hideMark/>
          </w:tcPr>
          <w:p w14:paraId="45E7663C" w14:textId="77777777" w:rsidR="00851EB3" w:rsidRPr="00D87A99" w:rsidRDefault="00851EB3" w:rsidP="00795E9B">
            <w:pPr>
              <w:pStyle w:val="TableText"/>
            </w:pPr>
            <w:r w:rsidRPr="00D87A99">
              <w:t>  </w:t>
            </w:r>
          </w:p>
        </w:tc>
        <w:tc>
          <w:tcPr>
            <w:tcW w:w="826" w:type="dxa"/>
            <w:shd w:val="clear" w:color="auto" w:fill="auto"/>
            <w:vAlign w:val="center"/>
            <w:hideMark/>
          </w:tcPr>
          <w:p w14:paraId="5949F7B1" w14:textId="77777777" w:rsidR="00851EB3" w:rsidRPr="00D87A99" w:rsidRDefault="00851EB3" w:rsidP="00795E9B">
            <w:pPr>
              <w:pStyle w:val="TableText"/>
            </w:pPr>
            <w:r w:rsidRPr="00D87A99">
              <w:t>  </w:t>
            </w:r>
          </w:p>
        </w:tc>
      </w:tr>
      <w:tr w:rsidR="00851EB3" w:rsidRPr="00D87A99" w14:paraId="57B81C72" w14:textId="77777777" w:rsidTr="00D42A4C">
        <w:trPr>
          <w:trHeight w:val="300"/>
        </w:trPr>
        <w:tc>
          <w:tcPr>
            <w:tcW w:w="6521" w:type="dxa"/>
            <w:shd w:val="clear" w:color="auto" w:fill="auto"/>
            <w:vAlign w:val="center"/>
            <w:hideMark/>
          </w:tcPr>
          <w:p w14:paraId="5349E081" w14:textId="1AD6FC0E" w:rsidR="00851EB3" w:rsidRPr="00D87A99" w:rsidRDefault="00F2535F" w:rsidP="00795E9B">
            <w:pPr>
              <w:pStyle w:val="TableText"/>
            </w:pPr>
            <w:r w:rsidRPr="00D87A99">
              <w:t>T</w:t>
            </w:r>
            <w:r w:rsidR="00851EB3" w:rsidRPr="00D87A99">
              <w:t>he effects of seabed disturbance </w:t>
            </w:r>
          </w:p>
        </w:tc>
        <w:tc>
          <w:tcPr>
            <w:tcW w:w="850" w:type="dxa"/>
            <w:shd w:val="clear" w:color="auto" w:fill="auto"/>
            <w:vAlign w:val="center"/>
            <w:hideMark/>
          </w:tcPr>
          <w:p w14:paraId="543690A6" w14:textId="77777777" w:rsidR="00851EB3" w:rsidRPr="00D87A99" w:rsidRDefault="00851EB3" w:rsidP="00795E9B">
            <w:pPr>
              <w:pStyle w:val="TableText"/>
            </w:pPr>
            <w:r w:rsidRPr="00D87A99">
              <w:t>  </w:t>
            </w:r>
          </w:p>
        </w:tc>
        <w:tc>
          <w:tcPr>
            <w:tcW w:w="709" w:type="dxa"/>
            <w:shd w:val="clear" w:color="auto" w:fill="auto"/>
            <w:vAlign w:val="center"/>
            <w:hideMark/>
          </w:tcPr>
          <w:p w14:paraId="4C581DB3" w14:textId="77777777" w:rsidR="00851EB3" w:rsidRPr="00D87A99" w:rsidRDefault="00851EB3" w:rsidP="00795E9B">
            <w:pPr>
              <w:pStyle w:val="TableText"/>
            </w:pPr>
            <w:r w:rsidRPr="00D87A99">
              <w:t>  </w:t>
            </w:r>
          </w:p>
        </w:tc>
        <w:tc>
          <w:tcPr>
            <w:tcW w:w="851" w:type="dxa"/>
            <w:shd w:val="clear" w:color="auto" w:fill="auto"/>
            <w:vAlign w:val="center"/>
            <w:hideMark/>
          </w:tcPr>
          <w:p w14:paraId="6B783D5B" w14:textId="77777777" w:rsidR="00851EB3" w:rsidRPr="00D87A99" w:rsidRDefault="00851EB3" w:rsidP="00795E9B">
            <w:pPr>
              <w:pStyle w:val="TableText"/>
            </w:pPr>
            <w:r w:rsidRPr="00D87A99">
              <w:t>  </w:t>
            </w:r>
          </w:p>
        </w:tc>
        <w:tc>
          <w:tcPr>
            <w:tcW w:w="718" w:type="dxa"/>
            <w:shd w:val="clear" w:color="auto" w:fill="auto"/>
            <w:vAlign w:val="center"/>
            <w:hideMark/>
          </w:tcPr>
          <w:p w14:paraId="7ED6CA62" w14:textId="77777777" w:rsidR="00851EB3" w:rsidRPr="00D87A99" w:rsidRDefault="00851EB3" w:rsidP="00795E9B">
            <w:pPr>
              <w:pStyle w:val="TableText"/>
            </w:pPr>
            <w:r w:rsidRPr="00D87A99">
              <w:t>  </w:t>
            </w:r>
          </w:p>
        </w:tc>
        <w:tc>
          <w:tcPr>
            <w:tcW w:w="806" w:type="dxa"/>
            <w:shd w:val="clear" w:color="auto" w:fill="auto"/>
            <w:vAlign w:val="center"/>
            <w:hideMark/>
          </w:tcPr>
          <w:p w14:paraId="111F1B66" w14:textId="77777777" w:rsidR="00851EB3" w:rsidRPr="00D87A99" w:rsidRDefault="00851EB3" w:rsidP="00795E9B">
            <w:pPr>
              <w:pStyle w:val="TableText"/>
            </w:pPr>
            <w:r w:rsidRPr="00D87A99">
              <w:t>  </w:t>
            </w:r>
          </w:p>
        </w:tc>
        <w:tc>
          <w:tcPr>
            <w:tcW w:w="806" w:type="dxa"/>
            <w:shd w:val="clear" w:color="auto" w:fill="auto"/>
            <w:vAlign w:val="center"/>
            <w:hideMark/>
          </w:tcPr>
          <w:p w14:paraId="716ACD07" w14:textId="77777777" w:rsidR="00851EB3" w:rsidRPr="00D87A99" w:rsidRDefault="00851EB3" w:rsidP="00795E9B">
            <w:pPr>
              <w:pStyle w:val="TableText"/>
            </w:pPr>
            <w:r w:rsidRPr="00D87A99">
              <w:t>  </w:t>
            </w:r>
          </w:p>
        </w:tc>
        <w:tc>
          <w:tcPr>
            <w:tcW w:w="816" w:type="dxa"/>
            <w:shd w:val="clear" w:color="auto" w:fill="auto"/>
            <w:vAlign w:val="center"/>
            <w:hideMark/>
          </w:tcPr>
          <w:p w14:paraId="29486F7E" w14:textId="77777777" w:rsidR="00851EB3" w:rsidRPr="00D87A99" w:rsidRDefault="00851EB3" w:rsidP="00795E9B">
            <w:pPr>
              <w:pStyle w:val="TableText"/>
            </w:pPr>
            <w:r w:rsidRPr="00D87A99">
              <w:t>  </w:t>
            </w:r>
          </w:p>
        </w:tc>
        <w:tc>
          <w:tcPr>
            <w:tcW w:w="806" w:type="dxa"/>
            <w:shd w:val="clear" w:color="auto" w:fill="auto"/>
            <w:vAlign w:val="center"/>
            <w:hideMark/>
          </w:tcPr>
          <w:p w14:paraId="5AEA089E" w14:textId="77777777" w:rsidR="00851EB3" w:rsidRPr="00D87A99" w:rsidRDefault="00851EB3" w:rsidP="00795E9B">
            <w:pPr>
              <w:pStyle w:val="TableText"/>
            </w:pPr>
            <w:r w:rsidRPr="00D87A99">
              <w:t>  </w:t>
            </w:r>
          </w:p>
        </w:tc>
        <w:tc>
          <w:tcPr>
            <w:tcW w:w="806" w:type="dxa"/>
            <w:shd w:val="clear" w:color="auto" w:fill="auto"/>
            <w:vAlign w:val="center"/>
            <w:hideMark/>
          </w:tcPr>
          <w:p w14:paraId="5F59790D" w14:textId="77777777" w:rsidR="00851EB3" w:rsidRPr="00D87A99" w:rsidRDefault="00851EB3" w:rsidP="00795E9B">
            <w:pPr>
              <w:pStyle w:val="TableText"/>
            </w:pPr>
            <w:r w:rsidRPr="00D87A99">
              <w:t>  </w:t>
            </w:r>
          </w:p>
        </w:tc>
        <w:tc>
          <w:tcPr>
            <w:tcW w:w="826" w:type="dxa"/>
            <w:shd w:val="clear" w:color="auto" w:fill="auto"/>
            <w:vAlign w:val="center"/>
            <w:hideMark/>
          </w:tcPr>
          <w:p w14:paraId="0685D7E5" w14:textId="77777777" w:rsidR="00851EB3" w:rsidRPr="00D87A99" w:rsidRDefault="00851EB3" w:rsidP="00795E9B">
            <w:pPr>
              <w:pStyle w:val="TableText"/>
            </w:pPr>
            <w:r w:rsidRPr="00D87A99">
              <w:t>  </w:t>
            </w:r>
          </w:p>
        </w:tc>
      </w:tr>
      <w:tr w:rsidR="00726F69" w:rsidRPr="00D87A99" w14:paraId="1D6D76AF" w14:textId="77777777" w:rsidTr="00FF58E8">
        <w:trPr>
          <w:trHeight w:val="300"/>
        </w:trPr>
        <w:tc>
          <w:tcPr>
            <w:tcW w:w="6521" w:type="dxa"/>
            <w:shd w:val="clear" w:color="auto" w:fill="auto"/>
            <w:vAlign w:val="center"/>
            <w:hideMark/>
          </w:tcPr>
          <w:p w14:paraId="4D281A5A" w14:textId="03D49AAC" w:rsidR="00851EB3" w:rsidRPr="00D87A99" w:rsidRDefault="00F2535F" w:rsidP="00795E9B">
            <w:pPr>
              <w:pStyle w:val="TableText"/>
            </w:pPr>
            <w:r w:rsidRPr="00D87A99">
              <w:t>I</w:t>
            </w:r>
            <w:r w:rsidR="00851EB3" w:rsidRPr="00D87A99">
              <w:t>f the plan or proposed plan includes an adaptive management approach, conditions that give effect to that approach </w:t>
            </w:r>
          </w:p>
        </w:tc>
        <w:tc>
          <w:tcPr>
            <w:tcW w:w="850" w:type="dxa"/>
            <w:tcBorders>
              <w:bottom w:val="single" w:sz="4" w:space="0" w:color="1B556B" w:themeColor="text2"/>
            </w:tcBorders>
            <w:shd w:val="clear" w:color="auto" w:fill="auto"/>
            <w:vAlign w:val="center"/>
            <w:hideMark/>
          </w:tcPr>
          <w:p w14:paraId="1687DFD7" w14:textId="77777777" w:rsidR="00851EB3" w:rsidRPr="00D87A99" w:rsidRDefault="00851EB3" w:rsidP="00795E9B">
            <w:pPr>
              <w:pStyle w:val="TableText"/>
            </w:pPr>
            <w:r w:rsidRPr="00D87A99">
              <w:t>  </w:t>
            </w:r>
          </w:p>
        </w:tc>
        <w:tc>
          <w:tcPr>
            <w:tcW w:w="709" w:type="dxa"/>
            <w:tcBorders>
              <w:bottom w:val="single" w:sz="4" w:space="0" w:color="1B556B" w:themeColor="text2"/>
            </w:tcBorders>
            <w:shd w:val="clear" w:color="auto" w:fill="auto"/>
            <w:vAlign w:val="center"/>
            <w:hideMark/>
          </w:tcPr>
          <w:p w14:paraId="75A2F938" w14:textId="77777777" w:rsidR="00851EB3" w:rsidRPr="00D87A99" w:rsidRDefault="00851EB3" w:rsidP="00795E9B">
            <w:pPr>
              <w:pStyle w:val="TableText"/>
            </w:pPr>
            <w:r w:rsidRPr="00D87A99">
              <w:t>  </w:t>
            </w:r>
          </w:p>
        </w:tc>
        <w:tc>
          <w:tcPr>
            <w:tcW w:w="851" w:type="dxa"/>
            <w:tcBorders>
              <w:bottom w:val="single" w:sz="4" w:space="0" w:color="1B556B" w:themeColor="text2"/>
            </w:tcBorders>
            <w:shd w:val="clear" w:color="auto" w:fill="auto"/>
            <w:vAlign w:val="center"/>
            <w:hideMark/>
          </w:tcPr>
          <w:p w14:paraId="083FC971" w14:textId="77777777" w:rsidR="00851EB3" w:rsidRPr="00D87A99" w:rsidRDefault="00851EB3" w:rsidP="00795E9B">
            <w:pPr>
              <w:pStyle w:val="TableText"/>
            </w:pPr>
            <w:r w:rsidRPr="00D87A99">
              <w:t>  </w:t>
            </w:r>
          </w:p>
        </w:tc>
        <w:tc>
          <w:tcPr>
            <w:tcW w:w="718" w:type="dxa"/>
            <w:tcBorders>
              <w:bottom w:val="single" w:sz="4" w:space="0" w:color="1B556B" w:themeColor="text2"/>
            </w:tcBorders>
            <w:shd w:val="clear" w:color="auto" w:fill="auto"/>
            <w:vAlign w:val="center"/>
            <w:hideMark/>
          </w:tcPr>
          <w:p w14:paraId="121F9D57" w14:textId="77777777" w:rsidR="00851EB3" w:rsidRPr="00D87A99" w:rsidRDefault="00851EB3" w:rsidP="00795E9B">
            <w:pPr>
              <w:pStyle w:val="TableText"/>
            </w:pPr>
            <w:r w:rsidRPr="00D87A99">
              <w:t>  </w:t>
            </w:r>
          </w:p>
        </w:tc>
        <w:tc>
          <w:tcPr>
            <w:tcW w:w="806" w:type="dxa"/>
            <w:tcBorders>
              <w:bottom w:val="single" w:sz="4" w:space="0" w:color="1B556B" w:themeColor="text2"/>
            </w:tcBorders>
            <w:shd w:val="clear" w:color="auto" w:fill="auto"/>
            <w:vAlign w:val="center"/>
            <w:hideMark/>
          </w:tcPr>
          <w:p w14:paraId="61E3C94D" w14:textId="77777777" w:rsidR="00851EB3" w:rsidRPr="00D87A99" w:rsidRDefault="00851EB3" w:rsidP="00795E9B">
            <w:pPr>
              <w:pStyle w:val="TableText"/>
            </w:pPr>
            <w:r w:rsidRPr="00D87A99">
              <w:t>  </w:t>
            </w:r>
          </w:p>
        </w:tc>
        <w:tc>
          <w:tcPr>
            <w:tcW w:w="806" w:type="dxa"/>
            <w:tcBorders>
              <w:bottom w:val="single" w:sz="4" w:space="0" w:color="1B556B" w:themeColor="text2"/>
            </w:tcBorders>
            <w:shd w:val="clear" w:color="auto" w:fill="auto"/>
            <w:vAlign w:val="center"/>
            <w:hideMark/>
          </w:tcPr>
          <w:p w14:paraId="7AAE7FBD" w14:textId="77777777" w:rsidR="00851EB3" w:rsidRPr="00D87A99" w:rsidRDefault="00851EB3" w:rsidP="00795E9B">
            <w:pPr>
              <w:pStyle w:val="TableText"/>
            </w:pPr>
            <w:r w:rsidRPr="00D87A99">
              <w:t>  </w:t>
            </w:r>
          </w:p>
        </w:tc>
        <w:tc>
          <w:tcPr>
            <w:tcW w:w="816" w:type="dxa"/>
            <w:tcBorders>
              <w:bottom w:val="single" w:sz="4" w:space="0" w:color="1B556B" w:themeColor="text2"/>
            </w:tcBorders>
            <w:shd w:val="clear" w:color="auto" w:fill="auto"/>
            <w:vAlign w:val="center"/>
            <w:hideMark/>
          </w:tcPr>
          <w:p w14:paraId="13675DAA" w14:textId="77777777" w:rsidR="00851EB3" w:rsidRPr="00D87A99" w:rsidRDefault="00851EB3" w:rsidP="00795E9B">
            <w:pPr>
              <w:pStyle w:val="TableText"/>
            </w:pPr>
            <w:r w:rsidRPr="00D87A99">
              <w:t>  </w:t>
            </w:r>
          </w:p>
        </w:tc>
        <w:tc>
          <w:tcPr>
            <w:tcW w:w="806" w:type="dxa"/>
            <w:shd w:val="clear" w:color="auto" w:fill="auto"/>
            <w:vAlign w:val="center"/>
            <w:hideMark/>
          </w:tcPr>
          <w:p w14:paraId="7F80FABA" w14:textId="77777777" w:rsidR="00851EB3" w:rsidRPr="00D87A99" w:rsidRDefault="00851EB3" w:rsidP="00795E9B">
            <w:pPr>
              <w:pStyle w:val="TableText"/>
            </w:pPr>
            <w:r w:rsidRPr="00D87A99">
              <w:t>  </w:t>
            </w:r>
          </w:p>
        </w:tc>
        <w:tc>
          <w:tcPr>
            <w:tcW w:w="806" w:type="dxa"/>
            <w:shd w:val="clear" w:color="auto" w:fill="auto"/>
            <w:vAlign w:val="center"/>
            <w:hideMark/>
          </w:tcPr>
          <w:p w14:paraId="121FA5B6" w14:textId="77777777" w:rsidR="00851EB3" w:rsidRPr="00D87A99" w:rsidRDefault="00851EB3" w:rsidP="00795E9B">
            <w:pPr>
              <w:pStyle w:val="TableText"/>
            </w:pPr>
            <w:r w:rsidRPr="00D87A99">
              <w:t>  </w:t>
            </w:r>
          </w:p>
        </w:tc>
        <w:tc>
          <w:tcPr>
            <w:tcW w:w="826" w:type="dxa"/>
            <w:tcBorders>
              <w:bottom w:val="single" w:sz="4" w:space="0" w:color="1B556B" w:themeColor="text2"/>
            </w:tcBorders>
            <w:shd w:val="clear" w:color="auto" w:fill="auto"/>
            <w:vAlign w:val="center"/>
            <w:hideMark/>
          </w:tcPr>
          <w:p w14:paraId="6324FF92" w14:textId="77777777" w:rsidR="00851EB3" w:rsidRPr="00D87A99" w:rsidRDefault="00851EB3" w:rsidP="00795E9B">
            <w:pPr>
              <w:pStyle w:val="TableText"/>
            </w:pPr>
            <w:r w:rsidRPr="00D87A99">
              <w:t>  </w:t>
            </w:r>
          </w:p>
        </w:tc>
      </w:tr>
      <w:tr w:rsidR="00D42A4C" w:rsidRPr="00D87A99" w14:paraId="639439B2" w14:textId="77777777" w:rsidTr="00FF58E8">
        <w:trPr>
          <w:trHeight w:val="300"/>
        </w:trPr>
        <w:tc>
          <w:tcPr>
            <w:tcW w:w="6521" w:type="dxa"/>
            <w:shd w:val="clear" w:color="auto" w:fill="auto"/>
            <w:vAlign w:val="center"/>
            <w:hideMark/>
          </w:tcPr>
          <w:p w14:paraId="0B6EC79B" w14:textId="0B9FD423" w:rsidR="00851EB3" w:rsidRPr="00D87A99" w:rsidRDefault="00F2535F" w:rsidP="00795E9B">
            <w:pPr>
              <w:pStyle w:val="TableText"/>
            </w:pPr>
            <w:r w:rsidRPr="00D87A99">
              <w:t>I</w:t>
            </w:r>
            <w:r w:rsidR="00851EB3" w:rsidRPr="00D87A99">
              <w:t>nformation, monitoring, and reporting requirements </w:t>
            </w:r>
          </w:p>
        </w:tc>
        <w:tc>
          <w:tcPr>
            <w:tcW w:w="850" w:type="dxa"/>
            <w:shd w:val="clear" w:color="auto" w:fill="D2DDE1" w:themeFill="background2"/>
            <w:vAlign w:val="center"/>
            <w:hideMark/>
          </w:tcPr>
          <w:p w14:paraId="33EC4958" w14:textId="77777777" w:rsidR="00851EB3" w:rsidRPr="00D87A99" w:rsidRDefault="00851EB3" w:rsidP="00795E9B">
            <w:pPr>
              <w:pStyle w:val="TableText"/>
            </w:pPr>
            <w:r w:rsidRPr="00D87A99">
              <w:t>  </w:t>
            </w:r>
          </w:p>
        </w:tc>
        <w:tc>
          <w:tcPr>
            <w:tcW w:w="709" w:type="dxa"/>
            <w:shd w:val="clear" w:color="auto" w:fill="D2DDE1" w:themeFill="background2"/>
            <w:vAlign w:val="center"/>
            <w:hideMark/>
          </w:tcPr>
          <w:p w14:paraId="0AC68C1D" w14:textId="77777777" w:rsidR="00851EB3" w:rsidRPr="00D87A99" w:rsidRDefault="00851EB3" w:rsidP="00795E9B">
            <w:pPr>
              <w:pStyle w:val="TableText"/>
            </w:pPr>
            <w:r w:rsidRPr="00D87A99">
              <w:t>  </w:t>
            </w:r>
          </w:p>
        </w:tc>
        <w:tc>
          <w:tcPr>
            <w:tcW w:w="851" w:type="dxa"/>
            <w:shd w:val="clear" w:color="auto" w:fill="D2DDE1" w:themeFill="background2"/>
            <w:vAlign w:val="center"/>
            <w:hideMark/>
          </w:tcPr>
          <w:p w14:paraId="7DF9F186" w14:textId="77777777" w:rsidR="00851EB3" w:rsidRPr="00D87A99" w:rsidRDefault="00851EB3" w:rsidP="00795E9B">
            <w:pPr>
              <w:pStyle w:val="TableText"/>
            </w:pPr>
            <w:r w:rsidRPr="00D87A99">
              <w:t>  </w:t>
            </w:r>
          </w:p>
        </w:tc>
        <w:tc>
          <w:tcPr>
            <w:tcW w:w="718" w:type="dxa"/>
            <w:shd w:val="clear" w:color="auto" w:fill="D2DDE1" w:themeFill="background2"/>
            <w:vAlign w:val="center"/>
            <w:hideMark/>
          </w:tcPr>
          <w:p w14:paraId="78B39C56"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1D81766C"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0AA8C55C" w14:textId="77777777" w:rsidR="00851EB3" w:rsidRPr="00D87A99" w:rsidRDefault="00851EB3" w:rsidP="00795E9B">
            <w:pPr>
              <w:pStyle w:val="TableText"/>
            </w:pPr>
            <w:r w:rsidRPr="00D87A99">
              <w:t>  </w:t>
            </w:r>
          </w:p>
        </w:tc>
        <w:tc>
          <w:tcPr>
            <w:tcW w:w="816" w:type="dxa"/>
            <w:shd w:val="clear" w:color="auto" w:fill="D2DDE1" w:themeFill="background2"/>
            <w:vAlign w:val="center"/>
            <w:hideMark/>
          </w:tcPr>
          <w:p w14:paraId="07A80FC6" w14:textId="77777777" w:rsidR="00851EB3" w:rsidRPr="00D87A99" w:rsidRDefault="00851EB3" w:rsidP="00795E9B">
            <w:pPr>
              <w:pStyle w:val="TableText"/>
            </w:pPr>
            <w:r w:rsidRPr="00D87A99">
              <w:t>  </w:t>
            </w:r>
          </w:p>
        </w:tc>
        <w:tc>
          <w:tcPr>
            <w:tcW w:w="806" w:type="dxa"/>
            <w:shd w:val="clear" w:color="auto" w:fill="auto"/>
            <w:vAlign w:val="center"/>
            <w:hideMark/>
          </w:tcPr>
          <w:p w14:paraId="5571DEFE" w14:textId="77777777" w:rsidR="00851EB3" w:rsidRPr="00D87A99" w:rsidRDefault="00851EB3" w:rsidP="00795E9B">
            <w:pPr>
              <w:pStyle w:val="TableText"/>
            </w:pPr>
            <w:r w:rsidRPr="00D87A99">
              <w:t>  </w:t>
            </w:r>
          </w:p>
        </w:tc>
        <w:tc>
          <w:tcPr>
            <w:tcW w:w="806" w:type="dxa"/>
            <w:tcBorders>
              <w:bottom w:val="single" w:sz="4" w:space="0" w:color="1B556B" w:themeColor="text2"/>
            </w:tcBorders>
            <w:shd w:val="clear" w:color="auto" w:fill="auto"/>
            <w:vAlign w:val="center"/>
            <w:hideMark/>
          </w:tcPr>
          <w:p w14:paraId="0C849BBB" w14:textId="77777777" w:rsidR="00851EB3" w:rsidRPr="00D87A99" w:rsidRDefault="00851EB3" w:rsidP="00795E9B">
            <w:pPr>
              <w:pStyle w:val="TableText"/>
            </w:pPr>
            <w:r w:rsidRPr="00D87A99">
              <w:t>  </w:t>
            </w:r>
          </w:p>
        </w:tc>
        <w:tc>
          <w:tcPr>
            <w:tcW w:w="826" w:type="dxa"/>
            <w:shd w:val="clear" w:color="auto" w:fill="D2DDE1" w:themeFill="background2"/>
            <w:vAlign w:val="center"/>
            <w:hideMark/>
          </w:tcPr>
          <w:p w14:paraId="56570629" w14:textId="77777777" w:rsidR="00851EB3" w:rsidRPr="00D87A99" w:rsidRDefault="00851EB3" w:rsidP="00795E9B">
            <w:pPr>
              <w:pStyle w:val="TableText"/>
            </w:pPr>
            <w:r w:rsidRPr="00D87A99">
              <w:t>  </w:t>
            </w:r>
          </w:p>
        </w:tc>
      </w:tr>
      <w:tr w:rsidR="00D42A4C" w:rsidRPr="00D87A99" w14:paraId="387CA85A" w14:textId="77777777" w:rsidTr="00FF58E8">
        <w:trPr>
          <w:trHeight w:val="300"/>
        </w:trPr>
        <w:tc>
          <w:tcPr>
            <w:tcW w:w="6521" w:type="dxa"/>
            <w:shd w:val="clear" w:color="auto" w:fill="auto"/>
            <w:vAlign w:val="center"/>
            <w:hideMark/>
          </w:tcPr>
          <w:p w14:paraId="48764398" w14:textId="40C8D522" w:rsidR="00851EB3" w:rsidRPr="00D87A99" w:rsidRDefault="00F2535F" w:rsidP="00795E9B">
            <w:pPr>
              <w:pStyle w:val="TableText"/>
            </w:pPr>
            <w:r w:rsidRPr="00D87A99">
              <w:t>H</w:t>
            </w:r>
            <w:r w:rsidR="00851EB3" w:rsidRPr="00D87A99">
              <w:t>ydrodynamic effects </w:t>
            </w:r>
          </w:p>
        </w:tc>
        <w:tc>
          <w:tcPr>
            <w:tcW w:w="850" w:type="dxa"/>
            <w:shd w:val="clear" w:color="auto" w:fill="D2DDE1" w:themeFill="background2"/>
            <w:vAlign w:val="center"/>
            <w:hideMark/>
          </w:tcPr>
          <w:p w14:paraId="7C0C0791" w14:textId="77777777" w:rsidR="00851EB3" w:rsidRPr="00D87A99" w:rsidRDefault="00851EB3" w:rsidP="00795E9B">
            <w:pPr>
              <w:pStyle w:val="TableText"/>
            </w:pPr>
            <w:r w:rsidRPr="00D87A99">
              <w:t>  </w:t>
            </w:r>
          </w:p>
        </w:tc>
        <w:tc>
          <w:tcPr>
            <w:tcW w:w="709" w:type="dxa"/>
            <w:shd w:val="clear" w:color="auto" w:fill="D2DDE1" w:themeFill="background2"/>
            <w:vAlign w:val="center"/>
            <w:hideMark/>
          </w:tcPr>
          <w:p w14:paraId="748B2E59" w14:textId="77777777" w:rsidR="00851EB3" w:rsidRPr="00D87A99" w:rsidRDefault="00851EB3" w:rsidP="00795E9B">
            <w:pPr>
              <w:pStyle w:val="TableText"/>
            </w:pPr>
            <w:r w:rsidRPr="00D87A99">
              <w:t>  </w:t>
            </w:r>
          </w:p>
        </w:tc>
        <w:tc>
          <w:tcPr>
            <w:tcW w:w="851" w:type="dxa"/>
            <w:shd w:val="clear" w:color="auto" w:fill="D2DDE1" w:themeFill="background2"/>
            <w:vAlign w:val="center"/>
            <w:hideMark/>
          </w:tcPr>
          <w:p w14:paraId="1A7E0319" w14:textId="77777777" w:rsidR="00851EB3" w:rsidRPr="00D87A99" w:rsidRDefault="00851EB3" w:rsidP="00795E9B">
            <w:pPr>
              <w:pStyle w:val="TableText"/>
            </w:pPr>
            <w:r w:rsidRPr="00D87A99">
              <w:t>  </w:t>
            </w:r>
          </w:p>
        </w:tc>
        <w:tc>
          <w:tcPr>
            <w:tcW w:w="718" w:type="dxa"/>
            <w:shd w:val="clear" w:color="auto" w:fill="D2DDE1" w:themeFill="background2"/>
            <w:vAlign w:val="center"/>
            <w:hideMark/>
          </w:tcPr>
          <w:p w14:paraId="6F4985CF" w14:textId="77777777" w:rsidR="00851EB3" w:rsidRPr="00D87A99" w:rsidRDefault="00851EB3" w:rsidP="00795E9B">
            <w:pPr>
              <w:pStyle w:val="TableText"/>
            </w:pPr>
            <w:r w:rsidRPr="00D87A99">
              <w:t>  </w:t>
            </w:r>
          </w:p>
        </w:tc>
        <w:tc>
          <w:tcPr>
            <w:tcW w:w="806" w:type="dxa"/>
            <w:tcBorders>
              <w:bottom w:val="single" w:sz="4" w:space="0" w:color="1B556B" w:themeColor="text2"/>
            </w:tcBorders>
            <w:shd w:val="clear" w:color="auto" w:fill="D2DDE1" w:themeFill="background2"/>
            <w:vAlign w:val="center"/>
            <w:hideMark/>
          </w:tcPr>
          <w:p w14:paraId="729F4B16" w14:textId="77777777" w:rsidR="00851EB3" w:rsidRPr="00D87A99" w:rsidRDefault="00851EB3" w:rsidP="00795E9B">
            <w:pPr>
              <w:pStyle w:val="TableText"/>
            </w:pPr>
            <w:r w:rsidRPr="00D87A99">
              <w:t>  </w:t>
            </w:r>
          </w:p>
        </w:tc>
        <w:tc>
          <w:tcPr>
            <w:tcW w:w="806" w:type="dxa"/>
            <w:tcBorders>
              <w:bottom w:val="single" w:sz="4" w:space="0" w:color="1B556B" w:themeColor="text2"/>
            </w:tcBorders>
            <w:shd w:val="clear" w:color="auto" w:fill="D2DDE1" w:themeFill="background2"/>
            <w:vAlign w:val="center"/>
            <w:hideMark/>
          </w:tcPr>
          <w:p w14:paraId="6410729E" w14:textId="77777777" w:rsidR="00851EB3" w:rsidRPr="00D87A99" w:rsidRDefault="00851EB3" w:rsidP="00795E9B">
            <w:pPr>
              <w:pStyle w:val="TableText"/>
            </w:pPr>
            <w:r w:rsidRPr="00D87A99">
              <w:t>  </w:t>
            </w:r>
          </w:p>
        </w:tc>
        <w:tc>
          <w:tcPr>
            <w:tcW w:w="816" w:type="dxa"/>
            <w:tcBorders>
              <w:bottom w:val="single" w:sz="4" w:space="0" w:color="1B556B" w:themeColor="text2"/>
            </w:tcBorders>
            <w:shd w:val="clear" w:color="auto" w:fill="D2DDE1" w:themeFill="background2"/>
            <w:vAlign w:val="center"/>
            <w:hideMark/>
          </w:tcPr>
          <w:p w14:paraId="6609F954" w14:textId="77777777" w:rsidR="00851EB3" w:rsidRPr="00D87A99" w:rsidRDefault="00851EB3" w:rsidP="00795E9B">
            <w:pPr>
              <w:pStyle w:val="TableText"/>
            </w:pPr>
            <w:r w:rsidRPr="00D87A99">
              <w:t>  </w:t>
            </w:r>
          </w:p>
        </w:tc>
        <w:tc>
          <w:tcPr>
            <w:tcW w:w="806" w:type="dxa"/>
            <w:shd w:val="clear" w:color="auto" w:fill="auto"/>
            <w:vAlign w:val="center"/>
            <w:hideMark/>
          </w:tcPr>
          <w:p w14:paraId="27AEF4DE"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7DF4AAF5" w14:textId="77777777" w:rsidR="00851EB3" w:rsidRPr="00D87A99" w:rsidRDefault="00851EB3" w:rsidP="00795E9B">
            <w:pPr>
              <w:pStyle w:val="TableText"/>
            </w:pPr>
            <w:r w:rsidRPr="00D87A99">
              <w:t>  </w:t>
            </w:r>
          </w:p>
        </w:tc>
        <w:tc>
          <w:tcPr>
            <w:tcW w:w="826" w:type="dxa"/>
            <w:shd w:val="clear" w:color="auto" w:fill="auto"/>
            <w:vAlign w:val="center"/>
            <w:hideMark/>
          </w:tcPr>
          <w:p w14:paraId="2E4F6FB1" w14:textId="77777777" w:rsidR="00851EB3" w:rsidRPr="00D87A99" w:rsidRDefault="00851EB3" w:rsidP="00795E9B">
            <w:pPr>
              <w:pStyle w:val="TableText"/>
            </w:pPr>
            <w:r w:rsidRPr="00D87A99">
              <w:t>  </w:t>
            </w:r>
          </w:p>
        </w:tc>
      </w:tr>
      <w:tr w:rsidR="00D42A4C" w:rsidRPr="00D87A99" w14:paraId="0C50CF31" w14:textId="77777777" w:rsidTr="00FF58E8">
        <w:trPr>
          <w:trHeight w:val="300"/>
        </w:trPr>
        <w:tc>
          <w:tcPr>
            <w:tcW w:w="6521" w:type="dxa"/>
            <w:shd w:val="clear" w:color="auto" w:fill="auto"/>
            <w:vAlign w:val="center"/>
            <w:hideMark/>
          </w:tcPr>
          <w:p w14:paraId="21535060" w14:textId="6A4B83A5" w:rsidR="00851EB3" w:rsidRPr="00D87A99" w:rsidRDefault="00F2535F" w:rsidP="00795E9B">
            <w:pPr>
              <w:pStyle w:val="TableText"/>
            </w:pPr>
            <w:r w:rsidRPr="00D87A99">
              <w:t>T</w:t>
            </w:r>
            <w:r w:rsidR="00851EB3" w:rsidRPr="00D87A99">
              <w:t>he effects of the activity on historic heritage </w:t>
            </w:r>
          </w:p>
        </w:tc>
        <w:tc>
          <w:tcPr>
            <w:tcW w:w="850" w:type="dxa"/>
            <w:shd w:val="clear" w:color="auto" w:fill="auto"/>
            <w:vAlign w:val="center"/>
            <w:hideMark/>
          </w:tcPr>
          <w:p w14:paraId="143F37E3" w14:textId="77777777" w:rsidR="00851EB3" w:rsidRPr="00D87A99" w:rsidRDefault="00851EB3" w:rsidP="00795E9B">
            <w:pPr>
              <w:pStyle w:val="TableText"/>
            </w:pPr>
            <w:r w:rsidRPr="00D87A99">
              <w:t>  </w:t>
            </w:r>
          </w:p>
        </w:tc>
        <w:tc>
          <w:tcPr>
            <w:tcW w:w="709" w:type="dxa"/>
            <w:shd w:val="clear" w:color="auto" w:fill="auto"/>
            <w:vAlign w:val="center"/>
            <w:hideMark/>
          </w:tcPr>
          <w:p w14:paraId="584FBE1B" w14:textId="77777777" w:rsidR="00851EB3" w:rsidRPr="00D87A99" w:rsidRDefault="00851EB3" w:rsidP="00795E9B">
            <w:pPr>
              <w:pStyle w:val="TableText"/>
            </w:pPr>
            <w:r w:rsidRPr="00D87A99">
              <w:t>  </w:t>
            </w:r>
          </w:p>
        </w:tc>
        <w:tc>
          <w:tcPr>
            <w:tcW w:w="851" w:type="dxa"/>
            <w:shd w:val="clear" w:color="auto" w:fill="auto"/>
            <w:vAlign w:val="center"/>
            <w:hideMark/>
          </w:tcPr>
          <w:p w14:paraId="063CE5F5" w14:textId="77777777" w:rsidR="00851EB3" w:rsidRPr="00D87A99" w:rsidRDefault="00851EB3" w:rsidP="00795E9B">
            <w:pPr>
              <w:pStyle w:val="TableText"/>
            </w:pPr>
            <w:r w:rsidRPr="00D87A99">
              <w:t>  </w:t>
            </w:r>
          </w:p>
        </w:tc>
        <w:tc>
          <w:tcPr>
            <w:tcW w:w="718" w:type="dxa"/>
            <w:shd w:val="clear" w:color="auto" w:fill="auto"/>
            <w:vAlign w:val="center"/>
            <w:hideMark/>
          </w:tcPr>
          <w:p w14:paraId="694E9ACE"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0795B086" w14:textId="77777777" w:rsidR="00851EB3" w:rsidRPr="00D87A99" w:rsidRDefault="00851EB3" w:rsidP="00795E9B">
            <w:pPr>
              <w:pStyle w:val="TableText"/>
            </w:pPr>
            <w:r w:rsidRPr="00D87A99">
              <w:t>  </w:t>
            </w:r>
          </w:p>
        </w:tc>
        <w:tc>
          <w:tcPr>
            <w:tcW w:w="806" w:type="dxa"/>
            <w:shd w:val="clear" w:color="auto" w:fill="D2DDE1" w:themeFill="background2"/>
            <w:vAlign w:val="center"/>
            <w:hideMark/>
          </w:tcPr>
          <w:p w14:paraId="14A1B66F" w14:textId="77777777" w:rsidR="00851EB3" w:rsidRPr="00D87A99" w:rsidRDefault="00851EB3" w:rsidP="00795E9B">
            <w:pPr>
              <w:pStyle w:val="TableText"/>
            </w:pPr>
            <w:r w:rsidRPr="00D87A99">
              <w:t>  </w:t>
            </w:r>
          </w:p>
        </w:tc>
        <w:tc>
          <w:tcPr>
            <w:tcW w:w="816" w:type="dxa"/>
            <w:shd w:val="clear" w:color="auto" w:fill="D2DDE1" w:themeFill="background2"/>
            <w:vAlign w:val="center"/>
            <w:hideMark/>
          </w:tcPr>
          <w:p w14:paraId="1AE08B2E" w14:textId="77777777" w:rsidR="00851EB3" w:rsidRPr="00D87A99" w:rsidRDefault="00851EB3" w:rsidP="00795E9B">
            <w:pPr>
              <w:pStyle w:val="TableText"/>
            </w:pPr>
            <w:r w:rsidRPr="00D87A99">
              <w:t>  </w:t>
            </w:r>
          </w:p>
        </w:tc>
        <w:tc>
          <w:tcPr>
            <w:tcW w:w="806" w:type="dxa"/>
            <w:shd w:val="clear" w:color="auto" w:fill="auto"/>
            <w:vAlign w:val="center"/>
            <w:hideMark/>
          </w:tcPr>
          <w:p w14:paraId="334828CC" w14:textId="77777777" w:rsidR="00851EB3" w:rsidRPr="00D87A99" w:rsidRDefault="00851EB3" w:rsidP="00795E9B">
            <w:pPr>
              <w:pStyle w:val="TableText"/>
            </w:pPr>
            <w:r w:rsidRPr="00D87A99">
              <w:t>  </w:t>
            </w:r>
          </w:p>
        </w:tc>
        <w:tc>
          <w:tcPr>
            <w:tcW w:w="806" w:type="dxa"/>
            <w:shd w:val="clear" w:color="auto" w:fill="auto"/>
            <w:vAlign w:val="center"/>
            <w:hideMark/>
          </w:tcPr>
          <w:p w14:paraId="7251DFB7" w14:textId="77777777" w:rsidR="00851EB3" w:rsidRPr="00D87A99" w:rsidRDefault="00851EB3" w:rsidP="00795E9B">
            <w:pPr>
              <w:pStyle w:val="TableText"/>
            </w:pPr>
            <w:r w:rsidRPr="00D87A99">
              <w:t>  </w:t>
            </w:r>
          </w:p>
        </w:tc>
        <w:tc>
          <w:tcPr>
            <w:tcW w:w="826" w:type="dxa"/>
            <w:shd w:val="clear" w:color="auto" w:fill="auto"/>
            <w:vAlign w:val="center"/>
            <w:hideMark/>
          </w:tcPr>
          <w:p w14:paraId="4A0065DE" w14:textId="77777777" w:rsidR="00851EB3" w:rsidRPr="00D87A99" w:rsidRDefault="00851EB3" w:rsidP="00795E9B">
            <w:pPr>
              <w:pStyle w:val="TableText"/>
            </w:pPr>
            <w:r w:rsidRPr="00D87A99">
              <w:t>  </w:t>
            </w:r>
          </w:p>
        </w:tc>
      </w:tr>
      <w:tr w:rsidR="00851EB3" w:rsidRPr="00D87A99" w14:paraId="50DA39E3" w14:textId="77777777" w:rsidTr="00D42A4C">
        <w:trPr>
          <w:trHeight w:val="300"/>
        </w:trPr>
        <w:tc>
          <w:tcPr>
            <w:tcW w:w="6521" w:type="dxa"/>
            <w:shd w:val="clear" w:color="auto" w:fill="auto"/>
            <w:vAlign w:val="center"/>
            <w:hideMark/>
          </w:tcPr>
          <w:p w14:paraId="30A01775" w14:textId="539D2812" w:rsidR="00851EB3" w:rsidRPr="00D87A99" w:rsidRDefault="00F2535F" w:rsidP="0039493E">
            <w:pPr>
              <w:pStyle w:val="TableText"/>
            </w:pPr>
            <w:r w:rsidRPr="00D87A99">
              <w:t>R</w:t>
            </w:r>
            <w:r w:rsidR="00851EB3" w:rsidRPr="00D87A99">
              <w:t xml:space="preserve">equirements to surrender the coastal permit for any space no longer occupied </w:t>
            </w:r>
            <w:proofErr w:type="gramStart"/>
            <w:r w:rsidR="00851EB3" w:rsidRPr="00D87A99">
              <w:t>as a result of</w:t>
            </w:r>
            <w:proofErr w:type="gramEnd"/>
            <w:r w:rsidR="00851EB3" w:rsidRPr="00D87A99">
              <w:t xml:space="preserve"> realignment </w:t>
            </w:r>
          </w:p>
        </w:tc>
        <w:tc>
          <w:tcPr>
            <w:tcW w:w="850" w:type="dxa"/>
            <w:shd w:val="clear" w:color="auto" w:fill="auto"/>
            <w:vAlign w:val="center"/>
            <w:hideMark/>
          </w:tcPr>
          <w:p w14:paraId="08B0B03C" w14:textId="77777777" w:rsidR="00851EB3" w:rsidRPr="00D87A99" w:rsidRDefault="00851EB3" w:rsidP="00795E9B">
            <w:pPr>
              <w:pStyle w:val="TableText"/>
            </w:pPr>
            <w:r w:rsidRPr="00D87A99">
              <w:t>  </w:t>
            </w:r>
          </w:p>
        </w:tc>
        <w:tc>
          <w:tcPr>
            <w:tcW w:w="709" w:type="dxa"/>
            <w:shd w:val="clear" w:color="auto" w:fill="auto"/>
            <w:vAlign w:val="center"/>
            <w:hideMark/>
          </w:tcPr>
          <w:p w14:paraId="7D65A145" w14:textId="77777777" w:rsidR="00851EB3" w:rsidRPr="00D87A99" w:rsidRDefault="00851EB3" w:rsidP="00795E9B">
            <w:pPr>
              <w:pStyle w:val="TableText"/>
            </w:pPr>
            <w:r w:rsidRPr="00D87A99">
              <w:t>  </w:t>
            </w:r>
          </w:p>
        </w:tc>
        <w:tc>
          <w:tcPr>
            <w:tcW w:w="851" w:type="dxa"/>
            <w:shd w:val="clear" w:color="auto" w:fill="auto"/>
            <w:vAlign w:val="center"/>
            <w:hideMark/>
          </w:tcPr>
          <w:p w14:paraId="3EE8CC1A" w14:textId="77777777" w:rsidR="00851EB3" w:rsidRPr="00D87A99" w:rsidRDefault="00851EB3" w:rsidP="00795E9B">
            <w:pPr>
              <w:pStyle w:val="TableText"/>
            </w:pPr>
            <w:r w:rsidRPr="00D87A99">
              <w:t>  </w:t>
            </w:r>
          </w:p>
        </w:tc>
        <w:tc>
          <w:tcPr>
            <w:tcW w:w="718" w:type="dxa"/>
            <w:shd w:val="clear" w:color="auto" w:fill="auto"/>
            <w:vAlign w:val="center"/>
            <w:hideMark/>
          </w:tcPr>
          <w:p w14:paraId="03EADAFD" w14:textId="77777777" w:rsidR="00851EB3" w:rsidRPr="00D87A99" w:rsidRDefault="00851EB3" w:rsidP="00795E9B">
            <w:pPr>
              <w:pStyle w:val="TableText"/>
            </w:pPr>
            <w:r w:rsidRPr="00D87A99">
              <w:t>  </w:t>
            </w:r>
          </w:p>
        </w:tc>
        <w:tc>
          <w:tcPr>
            <w:tcW w:w="806" w:type="dxa"/>
            <w:shd w:val="clear" w:color="auto" w:fill="auto"/>
            <w:vAlign w:val="center"/>
            <w:hideMark/>
          </w:tcPr>
          <w:p w14:paraId="63DFD1B5" w14:textId="77777777" w:rsidR="00851EB3" w:rsidRPr="00D87A99" w:rsidRDefault="00851EB3" w:rsidP="00795E9B">
            <w:pPr>
              <w:pStyle w:val="TableText"/>
            </w:pPr>
            <w:r w:rsidRPr="00D87A99">
              <w:t>  </w:t>
            </w:r>
          </w:p>
        </w:tc>
        <w:tc>
          <w:tcPr>
            <w:tcW w:w="806" w:type="dxa"/>
            <w:shd w:val="clear" w:color="auto" w:fill="auto"/>
            <w:vAlign w:val="center"/>
            <w:hideMark/>
          </w:tcPr>
          <w:p w14:paraId="1C7CF6A1" w14:textId="77777777" w:rsidR="00851EB3" w:rsidRPr="00D87A99" w:rsidRDefault="00851EB3" w:rsidP="00795E9B">
            <w:pPr>
              <w:pStyle w:val="TableText"/>
            </w:pPr>
            <w:r w:rsidRPr="00D87A99">
              <w:t>  </w:t>
            </w:r>
          </w:p>
        </w:tc>
        <w:tc>
          <w:tcPr>
            <w:tcW w:w="816" w:type="dxa"/>
            <w:shd w:val="clear" w:color="auto" w:fill="auto"/>
            <w:vAlign w:val="center"/>
            <w:hideMark/>
          </w:tcPr>
          <w:p w14:paraId="010E4B38" w14:textId="77777777" w:rsidR="00851EB3" w:rsidRPr="00D87A99" w:rsidRDefault="00851EB3" w:rsidP="00795E9B">
            <w:pPr>
              <w:pStyle w:val="TableText"/>
            </w:pPr>
            <w:r w:rsidRPr="00D87A99">
              <w:t>  </w:t>
            </w:r>
          </w:p>
        </w:tc>
        <w:tc>
          <w:tcPr>
            <w:tcW w:w="806" w:type="dxa"/>
            <w:shd w:val="clear" w:color="auto" w:fill="auto"/>
            <w:vAlign w:val="center"/>
            <w:hideMark/>
          </w:tcPr>
          <w:p w14:paraId="1C6856D2" w14:textId="77777777" w:rsidR="00851EB3" w:rsidRPr="00D87A99" w:rsidRDefault="00851EB3" w:rsidP="00795E9B">
            <w:pPr>
              <w:pStyle w:val="TableText"/>
            </w:pPr>
            <w:r w:rsidRPr="00D87A99">
              <w:t>  </w:t>
            </w:r>
          </w:p>
        </w:tc>
        <w:tc>
          <w:tcPr>
            <w:tcW w:w="806" w:type="dxa"/>
            <w:shd w:val="clear" w:color="auto" w:fill="auto"/>
            <w:vAlign w:val="center"/>
            <w:hideMark/>
          </w:tcPr>
          <w:p w14:paraId="69D787F6" w14:textId="77777777" w:rsidR="00851EB3" w:rsidRPr="00D87A99" w:rsidRDefault="00851EB3" w:rsidP="00795E9B">
            <w:pPr>
              <w:pStyle w:val="TableText"/>
            </w:pPr>
            <w:r w:rsidRPr="00D87A99">
              <w:t>  </w:t>
            </w:r>
          </w:p>
        </w:tc>
        <w:tc>
          <w:tcPr>
            <w:tcW w:w="826" w:type="dxa"/>
            <w:shd w:val="clear" w:color="auto" w:fill="auto"/>
            <w:vAlign w:val="center"/>
            <w:hideMark/>
          </w:tcPr>
          <w:p w14:paraId="0C87CD43" w14:textId="77777777" w:rsidR="00851EB3" w:rsidRPr="00D87A99" w:rsidRDefault="00851EB3" w:rsidP="00795E9B">
            <w:pPr>
              <w:pStyle w:val="TableText"/>
            </w:pPr>
            <w:r w:rsidRPr="00D87A99">
              <w:t>  </w:t>
            </w:r>
          </w:p>
        </w:tc>
      </w:tr>
    </w:tbl>
    <w:p w14:paraId="66776CBA" w14:textId="77777777" w:rsidR="007C331C" w:rsidRPr="00D87A99" w:rsidRDefault="007C331C"/>
    <w:tbl>
      <w:tblPr>
        <w:tblW w:w="14515" w:type="dxa"/>
        <w:tblBorders>
          <w:top w:val="single" w:sz="4" w:space="0" w:color="1B556B" w:themeColor="text2"/>
          <w:bottom w:val="single" w:sz="4" w:space="0" w:color="1B556B" w:themeColor="text2"/>
          <w:insideH w:val="single" w:sz="4" w:space="0" w:color="1B556B" w:themeColor="text2"/>
          <w:insideV w:val="single" w:sz="4" w:space="0" w:color="1B556B" w:themeColor="text2"/>
        </w:tblBorders>
        <w:tblLayout w:type="fixed"/>
        <w:tblCellMar>
          <w:left w:w="85" w:type="dxa"/>
          <w:right w:w="85" w:type="dxa"/>
        </w:tblCellMar>
        <w:tblLook w:val="04A0" w:firstRow="1" w:lastRow="0" w:firstColumn="1" w:lastColumn="0" w:noHBand="0" w:noVBand="1"/>
      </w:tblPr>
      <w:tblGrid>
        <w:gridCol w:w="6521"/>
        <w:gridCol w:w="850"/>
        <w:gridCol w:w="709"/>
        <w:gridCol w:w="851"/>
        <w:gridCol w:w="718"/>
        <w:gridCol w:w="806"/>
        <w:gridCol w:w="806"/>
        <w:gridCol w:w="816"/>
        <w:gridCol w:w="806"/>
        <w:gridCol w:w="806"/>
        <w:gridCol w:w="826"/>
      </w:tblGrid>
      <w:tr w:rsidR="00851EB3" w:rsidRPr="00D87A99" w14:paraId="66BF6DFE" w14:textId="77777777" w:rsidTr="007C331C">
        <w:tc>
          <w:tcPr>
            <w:tcW w:w="6521" w:type="dxa"/>
            <w:vMerge w:val="restart"/>
            <w:shd w:val="clear" w:color="auto" w:fill="auto"/>
            <w:vAlign w:val="bottom"/>
            <w:hideMark/>
          </w:tcPr>
          <w:p w14:paraId="5EEB9C4B" w14:textId="4F170AB6" w:rsidR="00851EB3" w:rsidRPr="00D87A99" w:rsidRDefault="00851EB3" w:rsidP="003B05D7">
            <w:pPr>
              <w:pStyle w:val="TableTextbold"/>
              <w:keepNext/>
            </w:pPr>
            <w:r w:rsidRPr="00D87A99">
              <w:lastRenderedPageBreak/>
              <w:t>Matters of control</w:t>
            </w:r>
            <w:r w:rsidR="006C55DB" w:rsidRPr="00D87A99">
              <w:t xml:space="preserve"> and </w:t>
            </w:r>
            <w:r w:rsidRPr="00D87A99">
              <w:t>discretion</w:t>
            </w:r>
          </w:p>
        </w:tc>
        <w:tc>
          <w:tcPr>
            <w:tcW w:w="7994" w:type="dxa"/>
            <w:gridSpan w:val="10"/>
            <w:shd w:val="clear" w:color="auto" w:fill="FFFFFF"/>
            <w:vAlign w:val="center"/>
            <w:hideMark/>
          </w:tcPr>
          <w:p w14:paraId="0FD7D97E" w14:textId="13E04468" w:rsidR="00851EB3" w:rsidRPr="00D87A99" w:rsidRDefault="00851EB3" w:rsidP="003B05D7">
            <w:pPr>
              <w:pStyle w:val="TableTextbold"/>
              <w:keepNext/>
              <w:jc w:val="center"/>
            </w:pPr>
            <w:r w:rsidRPr="00D87A99">
              <w:t>Matters of control</w:t>
            </w:r>
            <w:r w:rsidR="006C55DB" w:rsidRPr="00D87A99">
              <w:t xml:space="preserve"> and </w:t>
            </w:r>
            <w:r w:rsidRPr="00D87A99">
              <w:t>discretion for proposed NES-MA regulations (</w:t>
            </w:r>
            <w:r w:rsidR="006C55DB" w:rsidRPr="00D87A99">
              <w:t>b</w:t>
            </w:r>
            <w:r w:rsidRPr="00D87A99">
              <w:t>lue = included)</w:t>
            </w:r>
          </w:p>
        </w:tc>
      </w:tr>
      <w:tr w:rsidR="00851EB3" w:rsidRPr="00D87A99" w14:paraId="2A116394" w14:textId="77777777" w:rsidTr="007C331C">
        <w:tc>
          <w:tcPr>
            <w:tcW w:w="6521" w:type="dxa"/>
            <w:vMerge/>
            <w:shd w:val="clear" w:color="auto" w:fill="auto"/>
            <w:vAlign w:val="center"/>
            <w:hideMark/>
          </w:tcPr>
          <w:p w14:paraId="58EBA474" w14:textId="77777777" w:rsidR="00851EB3" w:rsidRPr="00D87A99" w:rsidRDefault="00851EB3" w:rsidP="003B05D7">
            <w:pPr>
              <w:pStyle w:val="TableTextbold"/>
              <w:keepNext/>
            </w:pPr>
          </w:p>
        </w:tc>
        <w:tc>
          <w:tcPr>
            <w:tcW w:w="3128" w:type="dxa"/>
            <w:gridSpan w:val="4"/>
            <w:shd w:val="clear" w:color="auto" w:fill="FFFFFF"/>
            <w:vAlign w:val="bottom"/>
            <w:hideMark/>
          </w:tcPr>
          <w:p w14:paraId="6310E7A8" w14:textId="47201820" w:rsidR="00851EB3" w:rsidRPr="00D87A99" w:rsidRDefault="00851EB3" w:rsidP="003B05D7">
            <w:pPr>
              <w:pStyle w:val="TableTextbold"/>
              <w:keepNext/>
              <w:jc w:val="center"/>
            </w:pPr>
            <w:r w:rsidRPr="00D87A99">
              <w:t>Research and trials in consented space</w:t>
            </w:r>
          </w:p>
        </w:tc>
        <w:tc>
          <w:tcPr>
            <w:tcW w:w="2428" w:type="dxa"/>
            <w:gridSpan w:val="3"/>
            <w:shd w:val="clear" w:color="auto" w:fill="FFFFFF"/>
            <w:vAlign w:val="bottom"/>
            <w:hideMark/>
          </w:tcPr>
          <w:p w14:paraId="1A93F8FE" w14:textId="354A6B07" w:rsidR="00851EB3" w:rsidRPr="00D87A99" w:rsidRDefault="00851EB3" w:rsidP="003B05D7">
            <w:pPr>
              <w:pStyle w:val="TableTextbold"/>
              <w:keepNext/>
              <w:jc w:val="center"/>
            </w:pPr>
            <w:r w:rsidRPr="00D87A99">
              <w:t>Research and trials in unconsented space</w:t>
            </w:r>
          </w:p>
        </w:tc>
        <w:tc>
          <w:tcPr>
            <w:tcW w:w="2438" w:type="dxa"/>
            <w:gridSpan w:val="3"/>
            <w:shd w:val="clear" w:color="auto" w:fill="auto"/>
            <w:vAlign w:val="bottom"/>
            <w:hideMark/>
          </w:tcPr>
          <w:p w14:paraId="39C3DD66" w14:textId="02F8B880" w:rsidR="00851EB3" w:rsidRPr="00D87A99" w:rsidRDefault="00851EB3" w:rsidP="003B05D7">
            <w:pPr>
              <w:pStyle w:val="TableTextbold"/>
              <w:keepNext/>
              <w:jc w:val="center"/>
            </w:pPr>
            <w:r w:rsidRPr="00D87A99">
              <w:t>Changes to consent conditions</w:t>
            </w:r>
          </w:p>
        </w:tc>
      </w:tr>
      <w:tr w:rsidR="00D42A4C" w:rsidRPr="00D87A99" w14:paraId="52C71B18" w14:textId="77777777" w:rsidTr="007C331C">
        <w:tc>
          <w:tcPr>
            <w:tcW w:w="6521" w:type="dxa"/>
            <w:vMerge/>
            <w:shd w:val="clear" w:color="auto" w:fill="auto"/>
            <w:vAlign w:val="center"/>
            <w:hideMark/>
          </w:tcPr>
          <w:p w14:paraId="7825F037" w14:textId="77777777" w:rsidR="00851EB3" w:rsidRPr="00D87A99" w:rsidRDefault="00851EB3" w:rsidP="003B05D7">
            <w:pPr>
              <w:keepNext/>
              <w:rPr>
                <w:rFonts w:ascii="Calibri" w:hAnsi="Calibri" w:cs="Calibri"/>
              </w:rPr>
            </w:pPr>
          </w:p>
        </w:tc>
        <w:tc>
          <w:tcPr>
            <w:tcW w:w="850" w:type="dxa"/>
            <w:shd w:val="clear" w:color="auto" w:fill="FFFFFF"/>
            <w:vAlign w:val="center"/>
            <w:hideMark/>
          </w:tcPr>
          <w:p w14:paraId="627D6ACF" w14:textId="1ACAA885" w:rsidR="00851EB3" w:rsidRPr="00D87A99" w:rsidRDefault="00851EB3" w:rsidP="003B05D7">
            <w:pPr>
              <w:pStyle w:val="TableTextbold"/>
              <w:keepNext/>
              <w:jc w:val="center"/>
            </w:pPr>
            <w:r w:rsidRPr="00D87A99">
              <w:t>R4</w:t>
            </w:r>
          </w:p>
        </w:tc>
        <w:tc>
          <w:tcPr>
            <w:tcW w:w="709" w:type="dxa"/>
            <w:shd w:val="clear" w:color="auto" w:fill="FFFFFF"/>
            <w:vAlign w:val="center"/>
            <w:hideMark/>
          </w:tcPr>
          <w:p w14:paraId="007778B8" w14:textId="6BAFBBA0" w:rsidR="00851EB3" w:rsidRPr="00D87A99" w:rsidRDefault="00851EB3" w:rsidP="003B05D7">
            <w:pPr>
              <w:pStyle w:val="TableTextbold"/>
              <w:keepNext/>
              <w:jc w:val="center"/>
            </w:pPr>
            <w:r w:rsidRPr="00D87A99">
              <w:t>R7</w:t>
            </w:r>
          </w:p>
        </w:tc>
        <w:tc>
          <w:tcPr>
            <w:tcW w:w="851" w:type="dxa"/>
            <w:shd w:val="clear" w:color="auto" w:fill="FFFFFF"/>
            <w:vAlign w:val="center"/>
            <w:hideMark/>
          </w:tcPr>
          <w:p w14:paraId="025EE571" w14:textId="4FBDDAA4" w:rsidR="00851EB3" w:rsidRPr="00D87A99" w:rsidRDefault="00851EB3" w:rsidP="003B05D7">
            <w:pPr>
              <w:pStyle w:val="TableTextbold"/>
              <w:keepNext/>
              <w:jc w:val="center"/>
            </w:pPr>
            <w:r w:rsidRPr="00D87A99">
              <w:t>R10</w:t>
            </w:r>
          </w:p>
        </w:tc>
        <w:tc>
          <w:tcPr>
            <w:tcW w:w="718" w:type="dxa"/>
            <w:shd w:val="clear" w:color="auto" w:fill="FFFFFF"/>
            <w:vAlign w:val="center"/>
            <w:hideMark/>
          </w:tcPr>
          <w:p w14:paraId="0D94D52E" w14:textId="4179A69C" w:rsidR="00851EB3" w:rsidRPr="00D87A99" w:rsidRDefault="00851EB3" w:rsidP="003B05D7">
            <w:pPr>
              <w:pStyle w:val="TableTextbold"/>
              <w:keepNext/>
              <w:jc w:val="center"/>
            </w:pPr>
            <w:r w:rsidRPr="00D87A99">
              <w:t>R13</w:t>
            </w:r>
          </w:p>
        </w:tc>
        <w:tc>
          <w:tcPr>
            <w:tcW w:w="806" w:type="dxa"/>
            <w:shd w:val="clear" w:color="auto" w:fill="FFFFFF"/>
            <w:vAlign w:val="center"/>
            <w:hideMark/>
          </w:tcPr>
          <w:p w14:paraId="21C2FC5F" w14:textId="72F99120" w:rsidR="00851EB3" w:rsidRPr="00D87A99" w:rsidRDefault="00851EB3" w:rsidP="003B05D7">
            <w:pPr>
              <w:pStyle w:val="TableTextbold"/>
              <w:keepNext/>
              <w:jc w:val="center"/>
            </w:pPr>
            <w:r w:rsidRPr="00D87A99">
              <w:t>R19</w:t>
            </w:r>
          </w:p>
        </w:tc>
        <w:tc>
          <w:tcPr>
            <w:tcW w:w="806" w:type="dxa"/>
            <w:shd w:val="clear" w:color="auto" w:fill="FFFFFF"/>
            <w:vAlign w:val="center"/>
            <w:hideMark/>
          </w:tcPr>
          <w:p w14:paraId="50588B9C" w14:textId="6B416C63" w:rsidR="00851EB3" w:rsidRPr="00D87A99" w:rsidRDefault="00851EB3" w:rsidP="003B05D7">
            <w:pPr>
              <w:pStyle w:val="TableTextbold"/>
              <w:keepNext/>
              <w:jc w:val="center"/>
            </w:pPr>
            <w:r w:rsidRPr="00D87A99">
              <w:t>R22</w:t>
            </w:r>
          </w:p>
        </w:tc>
        <w:tc>
          <w:tcPr>
            <w:tcW w:w="816" w:type="dxa"/>
            <w:shd w:val="clear" w:color="auto" w:fill="FFFFFF"/>
            <w:vAlign w:val="center"/>
            <w:hideMark/>
          </w:tcPr>
          <w:p w14:paraId="6FF0BF9D" w14:textId="47E8043B" w:rsidR="00851EB3" w:rsidRPr="00D87A99" w:rsidRDefault="00851EB3" w:rsidP="003B05D7">
            <w:pPr>
              <w:pStyle w:val="TableTextbold"/>
              <w:keepNext/>
              <w:jc w:val="center"/>
            </w:pPr>
            <w:r w:rsidRPr="00D87A99">
              <w:t>R25</w:t>
            </w:r>
          </w:p>
        </w:tc>
        <w:tc>
          <w:tcPr>
            <w:tcW w:w="806" w:type="dxa"/>
            <w:shd w:val="clear" w:color="auto" w:fill="auto"/>
            <w:vAlign w:val="center"/>
            <w:hideMark/>
          </w:tcPr>
          <w:p w14:paraId="01F3EDC3" w14:textId="2AF7256D" w:rsidR="00851EB3" w:rsidRPr="00D87A99" w:rsidRDefault="00851EB3" w:rsidP="003B05D7">
            <w:pPr>
              <w:pStyle w:val="TableTextbold"/>
              <w:keepNext/>
              <w:jc w:val="center"/>
            </w:pPr>
            <w:r w:rsidRPr="00D87A99">
              <w:t>R31</w:t>
            </w:r>
          </w:p>
        </w:tc>
        <w:tc>
          <w:tcPr>
            <w:tcW w:w="806" w:type="dxa"/>
            <w:shd w:val="clear" w:color="auto" w:fill="auto"/>
            <w:vAlign w:val="center"/>
            <w:hideMark/>
          </w:tcPr>
          <w:p w14:paraId="05F511E8" w14:textId="66637FD7" w:rsidR="00851EB3" w:rsidRPr="00D87A99" w:rsidRDefault="00851EB3" w:rsidP="003B05D7">
            <w:pPr>
              <w:pStyle w:val="TableTextbold"/>
              <w:keepNext/>
              <w:jc w:val="center"/>
            </w:pPr>
            <w:r w:rsidRPr="00D87A99">
              <w:t>R33</w:t>
            </w:r>
          </w:p>
        </w:tc>
        <w:tc>
          <w:tcPr>
            <w:tcW w:w="826" w:type="dxa"/>
            <w:shd w:val="clear" w:color="auto" w:fill="auto"/>
            <w:vAlign w:val="center"/>
            <w:hideMark/>
          </w:tcPr>
          <w:p w14:paraId="25BCB060" w14:textId="122C529F" w:rsidR="00851EB3" w:rsidRPr="00D87A99" w:rsidRDefault="00851EB3" w:rsidP="003B05D7">
            <w:pPr>
              <w:pStyle w:val="TableTextbold"/>
              <w:keepNext/>
              <w:jc w:val="center"/>
            </w:pPr>
            <w:r w:rsidRPr="00D87A99">
              <w:t>R35</w:t>
            </w:r>
          </w:p>
        </w:tc>
      </w:tr>
      <w:tr w:rsidR="00D42A4C" w:rsidRPr="00D87A99" w14:paraId="3033FB7D" w14:textId="77777777" w:rsidTr="007C331C">
        <w:tc>
          <w:tcPr>
            <w:tcW w:w="6521" w:type="dxa"/>
            <w:shd w:val="clear" w:color="auto" w:fill="auto"/>
            <w:vAlign w:val="center"/>
            <w:hideMark/>
          </w:tcPr>
          <w:p w14:paraId="3B675C92" w14:textId="3E02A966" w:rsidR="00851EB3" w:rsidRPr="00D87A99" w:rsidRDefault="006569F8" w:rsidP="008C59EB">
            <w:pPr>
              <w:pStyle w:val="TableText"/>
              <w:keepNext/>
              <w:spacing w:line="34" w:lineRule="atLeast"/>
            </w:pPr>
            <w:r w:rsidRPr="00D87A99">
              <w:t>I</w:t>
            </w:r>
            <w:r w:rsidR="00851EB3" w:rsidRPr="00D87A99">
              <w:t xml:space="preserve">f the relevant marine farm </w:t>
            </w:r>
            <w:proofErr w:type="gramStart"/>
            <w:r w:rsidR="00851EB3" w:rsidRPr="00D87A99">
              <w:t>is located in</w:t>
            </w:r>
            <w:proofErr w:type="gramEnd"/>
            <w:r w:rsidR="00851EB3" w:rsidRPr="00D87A99">
              <w:t xml:space="preserve"> an outstanding area, the effects of the realignment on the values and characteristics that make the area, feature, or landscape outstanding </w:t>
            </w:r>
          </w:p>
        </w:tc>
        <w:tc>
          <w:tcPr>
            <w:tcW w:w="850" w:type="dxa"/>
            <w:tcBorders>
              <w:bottom w:val="single" w:sz="4" w:space="0" w:color="1B556B" w:themeColor="text2"/>
            </w:tcBorders>
            <w:shd w:val="clear" w:color="auto" w:fill="FFFFFF"/>
            <w:vAlign w:val="center"/>
            <w:hideMark/>
          </w:tcPr>
          <w:p w14:paraId="07571DF7" w14:textId="77777777" w:rsidR="00851EB3" w:rsidRPr="00D87A99" w:rsidRDefault="00851EB3" w:rsidP="008C59EB">
            <w:pPr>
              <w:pStyle w:val="TableText"/>
              <w:keepNext/>
              <w:spacing w:line="34" w:lineRule="atLeast"/>
            </w:pPr>
            <w:r w:rsidRPr="00D87A99">
              <w:t>  </w:t>
            </w:r>
          </w:p>
        </w:tc>
        <w:tc>
          <w:tcPr>
            <w:tcW w:w="709" w:type="dxa"/>
            <w:tcBorders>
              <w:bottom w:val="single" w:sz="4" w:space="0" w:color="1B556B" w:themeColor="text2"/>
            </w:tcBorders>
            <w:shd w:val="clear" w:color="auto" w:fill="FFFFFF"/>
            <w:vAlign w:val="center"/>
            <w:hideMark/>
          </w:tcPr>
          <w:p w14:paraId="342546CD" w14:textId="77777777" w:rsidR="00851EB3" w:rsidRPr="00D87A99" w:rsidRDefault="00851EB3" w:rsidP="008C59EB">
            <w:pPr>
              <w:pStyle w:val="TableText"/>
              <w:keepNext/>
              <w:spacing w:line="34" w:lineRule="atLeast"/>
            </w:pPr>
            <w:r w:rsidRPr="00D87A99">
              <w:t>  </w:t>
            </w:r>
          </w:p>
        </w:tc>
        <w:tc>
          <w:tcPr>
            <w:tcW w:w="851" w:type="dxa"/>
            <w:tcBorders>
              <w:bottom w:val="single" w:sz="4" w:space="0" w:color="1B556B" w:themeColor="text2"/>
            </w:tcBorders>
            <w:shd w:val="clear" w:color="auto" w:fill="FFFFFF"/>
            <w:vAlign w:val="center"/>
            <w:hideMark/>
          </w:tcPr>
          <w:p w14:paraId="1519F78C" w14:textId="77777777" w:rsidR="00851EB3" w:rsidRPr="00D87A99" w:rsidRDefault="00851EB3" w:rsidP="008C59EB">
            <w:pPr>
              <w:pStyle w:val="TableText"/>
              <w:keepNext/>
              <w:spacing w:line="34" w:lineRule="atLeast"/>
            </w:pPr>
            <w:r w:rsidRPr="00D87A99">
              <w:t>  </w:t>
            </w:r>
          </w:p>
        </w:tc>
        <w:tc>
          <w:tcPr>
            <w:tcW w:w="718" w:type="dxa"/>
            <w:tcBorders>
              <w:bottom w:val="single" w:sz="4" w:space="0" w:color="1B556B" w:themeColor="text2"/>
            </w:tcBorders>
            <w:shd w:val="clear" w:color="auto" w:fill="FFFFFF"/>
            <w:vAlign w:val="center"/>
            <w:hideMark/>
          </w:tcPr>
          <w:p w14:paraId="203A7DDE" w14:textId="77777777" w:rsidR="00851EB3" w:rsidRPr="00D87A99" w:rsidRDefault="00851EB3" w:rsidP="008C59EB">
            <w:pPr>
              <w:pStyle w:val="TableText"/>
              <w:keepNext/>
              <w:spacing w:line="34" w:lineRule="atLeast"/>
            </w:pPr>
            <w:r w:rsidRPr="00D87A99">
              <w:t>  </w:t>
            </w:r>
          </w:p>
        </w:tc>
        <w:tc>
          <w:tcPr>
            <w:tcW w:w="806" w:type="dxa"/>
            <w:shd w:val="clear" w:color="auto" w:fill="auto"/>
            <w:vAlign w:val="center"/>
            <w:hideMark/>
          </w:tcPr>
          <w:p w14:paraId="7EFB767A" w14:textId="77777777" w:rsidR="00851EB3" w:rsidRPr="00D87A99" w:rsidRDefault="00851EB3" w:rsidP="008C59EB">
            <w:pPr>
              <w:pStyle w:val="TableText"/>
              <w:keepNext/>
              <w:spacing w:line="34" w:lineRule="atLeast"/>
            </w:pPr>
            <w:r w:rsidRPr="00D87A99">
              <w:t>  </w:t>
            </w:r>
          </w:p>
        </w:tc>
        <w:tc>
          <w:tcPr>
            <w:tcW w:w="806" w:type="dxa"/>
            <w:shd w:val="clear" w:color="auto" w:fill="auto"/>
            <w:vAlign w:val="center"/>
            <w:hideMark/>
          </w:tcPr>
          <w:p w14:paraId="0FFD1571" w14:textId="77777777" w:rsidR="00851EB3" w:rsidRPr="00D87A99" w:rsidRDefault="00851EB3" w:rsidP="008C59EB">
            <w:pPr>
              <w:pStyle w:val="TableText"/>
              <w:keepNext/>
              <w:spacing w:line="34" w:lineRule="atLeast"/>
            </w:pPr>
            <w:r w:rsidRPr="00D87A99">
              <w:t>  </w:t>
            </w:r>
          </w:p>
        </w:tc>
        <w:tc>
          <w:tcPr>
            <w:tcW w:w="816" w:type="dxa"/>
            <w:shd w:val="clear" w:color="auto" w:fill="auto"/>
            <w:vAlign w:val="center"/>
            <w:hideMark/>
          </w:tcPr>
          <w:p w14:paraId="7B2C51E9" w14:textId="77777777" w:rsidR="00851EB3" w:rsidRPr="00D87A99" w:rsidRDefault="00851EB3" w:rsidP="008C59EB">
            <w:pPr>
              <w:pStyle w:val="TableText"/>
              <w:keepNext/>
              <w:spacing w:line="34" w:lineRule="atLeast"/>
            </w:pPr>
            <w:r w:rsidRPr="00D87A99">
              <w:t>  </w:t>
            </w:r>
          </w:p>
        </w:tc>
        <w:tc>
          <w:tcPr>
            <w:tcW w:w="806" w:type="dxa"/>
            <w:shd w:val="clear" w:color="auto" w:fill="auto"/>
            <w:vAlign w:val="center"/>
            <w:hideMark/>
          </w:tcPr>
          <w:p w14:paraId="6E4F4AE2" w14:textId="77777777" w:rsidR="00851EB3" w:rsidRPr="00D87A99" w:rsidRDefault="00851EB3" w:rsidP="008C59EB">
            <w:pPr>
              <w:pStyle w:val="TableText"/>
              <w:keepNext/>
              <w:spacing w:line="34" w:lineRule="atLeast"/>
            </w:pPr>
            <w:r w:rsidRPr="00D87A99">
              <w:t>  </w:t>
            </w:r>
          </w:p>
        </w:tc>
        <w:tc>
          <w:tcPr>
            <w:tcW w:w="806" w:type="dxa"/>
            <w:shd w:val="clear" w:color="auto" w:fill="auto"/>
            <w:vAlign w:val="center"/>
            <w:hideMark/>
          </w:tcPr>
          <w:p w14:paraId="72F8A806" w14:textId="77777777" w:rsidR="00851EB3" w:rsidRPr="00D87A99" w:rsidRDefault="00851EB3" w:rsidP="008C59EB">
            <w:pPr>
              <w:pStyle w:val="TableText"/>
              <w:keepNext/>
              <w:spacing w:line="34" w:lineRule="atLeast"/>
            </w:pPr>
            <w:r w:rsidRPr="00D87A99">
              <w:t>  </w:t>
            </w:r>
          </w:p>
        </w:tc>
        <w:tc>
          <w:tcPr>
            <w:tcW w:w="826" w:type="dxa"/>
            <w:shd w:val="clear" w:color="auto" w:fill="auto"/>
            <w:vAlign w:val="center"/>
            <w:hideMark/>
          </w:tcPr>
          <w:p w14:paraId="4852EBFC" w14:textId="77777777" w:rsidR="00851EB3" w:rsidRPr="00D87A99" w:rsidRDefault="00851EB3" w:rsidP="008C59EB">
            <w:pPr>
              <w:pStyle w:val="TableText"/>
              <w:keepNext/>
              <w:spacing w:line="34" w:lineRule="atLeast"/>
            </w:pPr>
            <w:r w:rsidRPr="00D87A99">
              <w:t>  </w:t>
            </w:r>
          </w:p>
        </w:tc>
      </w:tr>
      <w:tr w:rsidR="00D42A4C" w:rsidRPr="00D87A99" w14:paraId="708231BD" w14:textId="77777777" w:rsidTr="007C331C">
        <w:tc>
          <w:tcPr>
            <w:tcW w:w="6521" w:type="dxa"/>
            <w:shd w:val="clear" w:color="auto" w:fill="auto"/>
            <w:vAlign w:val="center"/>
            <w:hideMark/>
          </w:tcPr>
          <w:p w14:paraId="5543B530" w14:textId="762E08A8" w:rsidR="00851EB3" w:rsidRPr="00D87A99" w:rsidRDefault="006569F8" w:rsidP="008C59EB">
            <w:pPr>
              <w:pStyle w:val="TableText"/>
              <w:keepNext/>
              <w:spacing w:line="34" w:lineRule="atLeast"/>
            </w:pPr>
            <w:r w:rsidRPr="00D87A99">
              <w:t>I</w:t>
            </w:r>
            <w:r w:rsidR="00851EB3" w:rsidRPr="00D87A99">
              <w:t>f in an outstanding area, effects on the values and characteristics that make the area outstanding </w:t>
            </w:r>
          </w:p>
        </w:tc>
        <w:tc>
          <w:tcPr>
            <w:tcW w:w="850" w:type="dxa"/>
            <w:shd w:val="clear" w:color="auto" w:fill="D2DDE1" w:themeFill="background2"/>
            <w:vAlign w:val="center"/>
            <w:hideMark/>
          </w:tcPr>
          <w:p w14:paraId="218AD6EB" w14:textId="77777777" w:rsidR="00851EB3" w:rsidRPr="00D87A99" w:rsidRDefault="00851EB3" w:rsidP="008C59EB">
            <w:pPr>
              <w:pStyle w:val="TableText"/>
              <w:keepNext/>
              <w:spacing w:line="34" w:lineRule="atLeast"/>
            </w:pPr>
            <w:r w:rsidRPr="00D87A99">
              <w:t>  </w:t>
            </w:r>
          </w:p>
        </w:tc>
        <w:tc>
          <w:tcPr>
            <w:tcW w:w="709" w:type="dxa"/>
            <w:shd w:val="clear" w:color="auto" w:fill="D2DDE1" w:themeFill="background2"/>
            <w:vAlign w:val="center"/>
            <w:hideMark/>
          </w:tcPr>
          <w:p w14:paraId="6663BF19" w14:textId="77777777" w:rsidR="00851EB3" w:rsidRPr="00D87A99" w:rsidRDefault="00851EB3" w:rsidP="008C59EB">
            <w:pPr>
              <w:pStyle w:val="TableText"/>
              <w:keepNext/>
              <w:spacing w:line="34" w:lineRule="atLeast"/>
            </w:pPr>
            <w:r w:rsidRPr="00D87A99">
              <w:t>  </w:t>
            </w:r>
          </w:p>
        </w:tc>
        <w:tc>
          <w:tcPr>
            <w:tcW w:w="851" w:type="dxa"/>
            <w:shd w:val="clear" w:color="auto" w:fill="D2DDE1" w:themeFill="background2"/>
            <w:vAlign w:val="center"/>
            <w:hideMark/>
          </w:tcPr>
          <w:p w14:paraId="1BA71819" w14:textId="77777777" w:rsidR="00851EB3" w:rsidRPr="00D87A99" w:rsidRDefault="00851EB3" w:rsidP="008C59EB">
            <w:pPr>
              <w:pStyle w:val="TableText"/>
              <w:keepNext/>
              <w:spacing w:line="34" w:lineRule="atLeast"/>
            </w:pPr>
            <w:r w:rsidRPr="00D87A99">
              <w:t>  </w:t>
            </w:r>
          </w:p>
        </w:tc>
        <w:tc>
          <w:tcPr>
            <w:tcW w:w="718" w:type="dxa"/>
            <w:shd w:val="clear" w:color="auto" w:fill="D2DDE1" w:themeFill="background2"/>
            <w:vAlign w:val="center"/>
            <w:hideMark/>
          </w:tcPr>
          <w:p w14:paraId="74542DC7" w14:textId="77777777" w:rsidR="00851EB3" w:rsidRPr="00D87A99" w:rsidRDefault="00851EB3" w:rsidP="008C59EB">
            <w:pPr>
              <w:pStyle w:val="TableText"/>
              <w:keepNext/>
              <w:spacing w:line="34" w:lineRule="atLeast"/>
            </w:pPr>
            <w:r w:rsidRPr="00D87A99">
              <w:t>  </w:t>
            </w:r>
          </w:p>
        </w:tc>
        <w:tc>
          <w:tcPr>
            <w:tcW w:w="806" w:type="dxa"/>
            <w:shd w:val="clear" w:color="auto" w:fill="auto"/>
            <w:vAlign w:val="center"/>
            <w:hideMark/>
          </w:tcPr>
          <w:p w14:paraId="5C6D1C0F" w14:textId="77777777" w:rsidR="00851EB3" w:rsidRPr="00D87A99" w:rsidRDefault="00851EB3" w:rsidP="008C59EB">
            <w:pPr>
              <w:pStyle w:val="TableText"/>
              <w:keepNext/>
              <w:spacing w:line="34" w:lineRule="atLeast"/>
            </w:pPr>
            <w:r w:rsidRPr="00D87A99">
              <w:t>  </w:t>
            </w:r>
          </w:p>
        </w:tc>
        <w:tc>
          <w:tcPr>
            <w:tcW w:w="806" w:type="dxa"/>
            <w:shd w:val="clear" w:color="auto" w:fill="auto"/>
            <w:vAlign w:val="center"/>
            <w:hideMark/>
          </w:tcPr>
          <w:p w14:paraId="60DA5386" w14:textId="77777777" w:rsidR="00851EB3" w:rsidRPr="00D87A99" w:rsidRDefault="00851EB3" w:rsidP="008C59EB">
            <w:pPr>
              <w:pStyle w:val="TableText"/>
              <w:keepNext/>
              <w:spacing w:line="34" w:lineRule="atLeast"/>
            </w:pPr>
            <w:r w:rsidRPr="00D87A99">
              <w:t>  </w:t>
            </w:r>
          </w:p>
        </w:tc>
        <w:tc>
          <w:tcPr>
            <w:tcW w:w="816" w:type="dxa"/>
            <w:shd w:val="clear" w:color="auto" w:fill="auto"/>
            <w:vAlign w:val="center"/>
            <w:hideMark/>
          </w:tcPr>
          <w:p w14:paraId="32C320FC" w14:textId="77777777" w:rsidR="00851EB3" w:rsidRPr="00D87A99" w:rsidRDefault="00851EB3" w:rsidP="008C59EB">
            <w:pPr>
              <w:pStyle w:val="TableText"/>
              <w:keepNext/>
              <w:spacing w:line="34" w:lineRule="atLeast"/>
            </w:pPr>
            <w:r w:rsidRPr="00D87A99">
              <w:t>  </w:t>
            </w:r>
          </w:p>
        </w:tc>
        <w:tc>
          <w:tcPr>
            <w:tcW w:w="806" w:type="dxa"/>
            <w:shd w:val="clear" w:color="auto" w:fill="auto"/>
            <w:vAlign w:val="center"/>
            <w:hideMark/>
          </w:tcPr>
          <w:p w14:paraId="02D52D35" w14:textId="77777777" w:rsidR="00851EB3" w:rsidRPr="00D87A99" w:rsidRDefault="00851EB3" w:rsidP="008C59EB">
            <w:pPr>
              <w:pStyle w:val="TableText"/>
              <w:keepNext/>
              <w:spacing w:line="34" w:lineRule="atLeast"/>
            </w:pPr>
            <w:r w:rsidRPr="00D87A99">
              <w:t>  </w:t>
            </w:r>
          </w:p>
        </w:tc>
        <w:tc>
          <w:tcPr>
            <w:tcW w:w="806" w:type="dxa"/>
            <w:shd w:val="clear" w:color="auto" w:fill="auto"/>
            <w:vAlign w:val="center"/>
            <w:hideMark/>
          </w:tcPr>
          <w:p w14:paraId="4733EC92" w14:textId="77777777" w:rsidR="00851EB3" w:rsidRPr="00D87A99" w:rsidRDefault="00851EB3" w:rsidP="008C59EB">
            <w:pPr>
              <w:pStyle w:val="TableText"/>
              <w:keepNext/>
              <w:spacing w:line="34" w:lineRule="atLeast"/>
            </w:pPr>
            <w:r w:rsidRPr="00D87A99">
              <w:t>  </w:t>
            </w:r>
          </w:p>
        </w:tc>
        <w:tc>
          <w:tcPr>
            <w:tcW w:w="826" w:type="dxa"/>
            <w:shd w:val="clear" w:color="auto" w:fill="auto"/>
            <w:vAlign w:val="center"/>
            <w:hideMark/>
          </w:tcPr>
          <w:p w14:paraId="2E077E3A" w14:textId="77777777" w:rsidR="00851EB3" w:rsidRPr="00D87A99" w:rsidRDefault="00851EB3" w:rsidP="008C59EB">
            <w:pPr>
              <w:pStyle w:val="TableText"/>
              <w:keepNext/>
              <w:spacing w:line="34" w:lineRule="atLeast"/>
            </w:pPr>
            <w:r w:rsidRPr="00D87A99">
              <w:t>  </w:t>
            </w:r>
          </w:p>
        </w:tc>
      </w:tr>
      <w:tr w:rsidR="008C59EB" w:rsidRPr="00D87A99" w14:paraId="6D5C5C59" w14:textId="77777777" w:rsidTr="007C331C">
        <w:tc>
          <w:tcPr>
            <w:tcW w:w="6521" w:type="dxa"/>
            <w:shd w:val="clear" w:color="auto" w:fill="auto"/>
            <w:vAlign w:val="center"/>
            <w:hideMark/>
          </w:tcPr>
          <w:p w14:paraId="4DBB021E" w14:textId="48ABD9D3" w:rsidR="00851EB3" w:rsidRPr="00D87A99" w:rsidRDefault="006569F8" w:rsidP="008C59EB">
            <w:pPr>
              <w:pStyle w:val="TableText"/>
              <w:spacing w:line="34" w:lineRule="atLeast"/>
            </w:pPr>
            <w:r w:rsidRPr="00D87A99">
              <w:t>T</w:t>
            </w:r>
            <w:r w:rsidR="00851EB3" w:rsidRPr="00D87A99">
              <w:t>he positive effects of the realignment of the marine farm </w:t>
            </w:r>
          </w:p>
        </w:tc>
        <w:tc>
          <w:tcPr>
            <w:tcW w:w="850" w:type="dxa"/>
            <w:shd w:val="clear" w:color="auto" w:fill="auto"/>
            <w:vAlign w:val="center"/>
            <w:hideMark/>
          </w:tcPr>
          <w:p w14:paraId="1A4D0674" w14:textId="77777777" w:rsidR="00851EB3" w:rsidRPr="00D87A99" w:rsidRDefault="00851EB3" w:rsidP="008C59EB">
            <w:pPr>
              <w:pStyle w:val="TableText"/>
              <w:spacing w:line="34" w:lineRule="atLeast"/>
            </w:pPr>
            <w:r w:rsidRPr="00D87A99">
              <w:t>  </w:t>
            </w:r>
          </w:p>
        </w:tc>
        <w:tc>
          <w:tcPr>
            <w:tcW w:w="709" w:type="dxa"/>
            <w:shd w:val="clear" w:color="auto" w:fill="auto"/>
            <w:vAlign w:val="center"/>
            <w:hideMark/>
          </w:tcPr>
          <w:p w14:paraId="17FD438B" w14:textId="77777777" w:rsidR="00851EB3" w:rsidRPr="00D87A99" w:rsidRDefault="00851EB3" w:rsidP="008C59EB">
            <w:pPr>
              <w:pStyle w:val="TableText"/>
              <w:spacing w:line="34" w:lineRule="atLeast"/>
            </w:pPr>
            <w:r w:rsidRPr="00D87A99">
              <w:t>  </w:t>
            </w:r>
          </w:p>
        </w:tc>
        <w:tc>
          <w:tcPr>
            <w:tcW w:w="851" w:type="dxa"/>
            <w:shd w:val="clear" w:color="auto" w:fill="auto"/>
            <w:vAlign w:val="center"/>
            <w:hideMark/>
          </w:tcPr>
          <w:p w14:paraId="6A14F633" w14:textId="77777777" w:rsidR="00851EB3" w:rsidRPr="00D87A99" w:rsidRDefault="00851EB3" w:rsidP="008C59EB">
            <w:pPr>
              <w:pStyle w:val="TableText"/>
              <w:spacing w:line="34" w:lineRule="atLeast"/>
            </w:pPr>
            <w:r w:rsidRPr="00D87A99">
              <w:t>  </w:t>
            </w:r>
          </w:p>
        </w:tc>
        <w:tc>
          <w:tcPr>
            <w:tcW w:w="718" w:type="dxa"/>
            <w:shd w:val="clear" w:color="auto" w:fill="auto"/>
            <w:vAlign w:val="center"/>
            <w:hideMark/>
          </w:tcPr>
          <w:p w14:paraId="4135E00A" w14:textId="77777777" w:rsidR="00851EB3" w:rsidRPr="00D87A99" w:rsidRDefault="00851EB3" w:rsidP="008C59EB">
            <w:pPr>
              <w:pStyle w:val="TableText"/>
              <w:spacing w:line="34" w:lineRule="atLeast"/>
            </w:pPr>
            <w:r w:rsidRPr="00D87A99">
              <w:t>  </w:t>
            </w:r>
          </w:p>
        </w:tc>
        <w:tc>
          <w:tcPr>
            <w:tcW w:w="806" w:type="dxa"/>
            <w:shd w:val="clear" w:color="auto" w:fill="auto"/>
            <w:vAlign w:val="center"/>
            <w:hideMark/>
          </w:tcPr>
          <w:p w14:paraId="4AE0AD7C" w14:textId="77777777" w:rsidR="00851EB3" w:rsidRPr="00D87A99" w:rsidRDefault="00851EB3" w:rsidP="008C59EB">
            <w:pPr>
              <w:pStyle w:val="TableText"/>
              <w:spacing w:line="34" w:lineRule="atLeast"/>
            </w:pPr>
            <w:r w:rsidRPr="00D87A99">
              <w:t>  </w:t>
            </w:r>
          </w:p>
        </w:tc>
        <w:tc>
          <w:tcPr>
            <w:tcW w:w="806" w:type="dxa"/>
            <w:shd w:val="clear" w:color="auto" w:fill="auto"/>
            <w:vAlign w:val="center"/>
            <w:hideMark/>
          </w:tcPr>
          <w:p w14:paraId="286C3D53" w14:textId="77777777" w:rsidR="00851EB3" w:rsidRPr="00D87A99" w:rsidRDefault="00851EB3" w:rsidP="008C59EB">
            <w:pPr>
              <w:pStyle w:val="TableText"/>
              <w:spacing w:line="34" w:lineRule="atLeast"/>
            </w:pPr>
            <w:r w:rsidRPr="00D87A99">
              <w:t>  </w:t>
            </w:r>
          </w:p>
        </w:tc>
        <w:tc>
          <w:tcPr>
            <w:tcW w:w="816" w:type="dxa"/>
            <w:shd w:val="clear" w:color="auto" w:fill="auto"/>
            <w:vAlign w:val="center"/>
            <w:hideMark/>
          </w:tcPr>
          <w:p w14:paraId="5B79535F" w14:textId="77777777" w:rsidR="00851EB3" w:rsidRPr="00D87A99" w:rsidRDefault="00851EB3" w:rsidP="008C59EB">
            <w:pPr>
              <w:pStyle w:val="TableText"/>
              <w:spacing w:line="34" w:lineRule="atLeast"/>
            </w:pPr>
            <w:r w:rsidRPr="00D87A99">
              <w:t>  </w:t>
            </w:r>
          </w:p>
        </w:tc>
        <w:tc>
          <w:tcPr>
            <w:tcW w:w="806" w:type="dxa"/>
            <w:shd w:val="clear" w:color="auto" w:fill="auto"/>
            <w:vAlign w:val="center"/>
            <w:hideMark/>
          </w:tcPr>
          <w:p w14:paraId="58804285" w14:textId="77777777" w:rsidR="00851EB3" w:rsidRPr="00D87A99" w:rsidRDefault="00851EB3" w:rsidP="008C59EB">
            <w:pPr>
              <w:pStyle w:val="TableText"/>
              <w:spacing w:line="34" w:lineRule="atLeast"/>
            </w:pPr>
            <w:r w:rsidRPr="00D87A99">
              <w:t>  </w:t>
            </w:r>
          </w:p>
        </w:tc>
        <w:tc>
          <w:tcPr>
            <w:tcW w:w="806" w:type="dxa"/>
            <w:tcBorders>
              <w:bottom w:val="single" w:sz="4" w:space="0" w:color="1B556B" w:themeColor="text2"/>
            </w:tcBorders>
            <w:shd w:val="clear" w:color="auto" w:fill="auto"/>
            <w:vAlign w:val="center"/>
            <w:hideMark/>
          </w:tcPr>
          <w:p w14:paraId="4B84CE71" w14:textId="77777777" w:rsidR="00851EB3" w:rsidRPr="00D87A99" w:rsidRDefault="00851EB3" w:rsidP="008C59EB">
            <w:pPr>
              <w:pStyle w:val="TableText"/>
              <w:spacing w:line="34" w:lineRule="atLeast"/>
            </w:pPr>
            <w:r w:rsidRPr="00D87A99">
              <w:t>  </w:t>
            </w:r>
          </w:p>
        </w:tc>
        <w:tc>
          <w:tcPr>
            <w:tcW w:w="826" w:type="dxa"/>
            <w:shd w:val="clear" w:color="auto" w:fill="auto"/>
            <w:vAlign w:val="center"/>
            <w:hideMark/>
          </w:tcPr>
          <w:p w14:paraId="40F0B4FE" w14:textId="77777777" w:rsidR="00851EB3" w:rsidRPr="00D87A99" w:rsidRDefault="00851EB3" w:rsidP="008C59EB">
            <w:pPr>
              <w:pStyle w:val="TableText"/>
              <w:spacing w:line="34" w:lineRule="atLeast"/>
            </w:pPr>
            <w:r w:rsidRPr="00D87A99">
              <w:t>  </w:t>
            </w:r>
          </w:p>
        </w:tc>
      </w:tr>
      <w:tr w:rsidR="00777451" w:rsidRPr="00D87A99" w14:paraId="15D575B6" w14:textId="77777777" w:rsidTr="007C331C">
        <w:tc>
          <w:tcPr>
            <w:tcW w:w="6521" w:type="dxa"/>
            <w:shd w:val="clear" w:color="auto" w:fill="auto"/>
            <w:vAlign w:val="center"/>
            <w:hideMark/>
          </w:tcPr>
          <w:p w14:paraId="0B4FA7A3" w14:textId="21E73636" w:rsidR="00851EB3" w:rsidRPr="00D87A99" w:rsidRDefault="006569F8" w:rsidP="008C59EB">
            <w:pPr>
              <w:pStyle w:val="TableText"/>
              <w:spacing w:line="34" w:lineRule="atLeast"/>
            </w:pPr>
            <w:r w:rsidRPr="00D87A99">
              <w:t>I</w:t>
            </w:r>
            <w:r w:rsidR="00851EB3" w:rsidRPr="00D87A99">
              <w:t>f a change to surface structures is proposed, conditions relating to the effects of the visual appearance of the surface structures in relation to location, density, materials used, colour, and reflectivity </w:t>
            </w:r>
          </w:p>
        </w:tc>
        <w:tc>
          <w:tcPr>
            <w:tcW w:w="850" w:type="dxa"/>
            <w:tcBorders>
              <w:bottom w:val="single" w:sz="4" w:space="0" w:color="1B556B" w:themeColor="text2"/>
            </w:tcBorders>
            <w:shd w:val="clear" w:color="auto" w:fill="auto"/>
            <w:vAlign w:val="center"/>
            <w:hideMark/>
          </w:tcPr>
          <w:p w14:paraId="09DEE1DF" w14:textId="77777777" w:rsidR="00851EB3" w:rsidRPr="00D87A99" w:rsidRDefault="00851EB3" w:rsidP="008C59EB">
            <w:pPr>
              <w:pStyle w:val="TableText"/>
              <w:spacing w:line="34" w:lineRule="atLeast"/>
            </w:pPr>
            <w:r w:rsidRPr="00D87A99">
              <w:t>  </w:t>
            </w:r>
          </w:p>
        </w:tc>
        <w:tc>
          <w:tcPr>
            <w:tcW w:w="709" w:type="dxa"/>
            <w:tcBorders>
              <w:bottom w:val="single" w:sz="4" w:space="0" w:color="1B556B" w:themeColor="text2"/>
            </w:tcBorders>
            <w:shd w:val="clear" w:color="auto" w:fill="auto"/>
            <w:vAlign w:val="center"/>
            <w:hideMark/>
          </w:tcPr>
          <w:p w14:paraId="468BF0B1" w14:textId="77777777" w:rsidR="00851EB3" w:rsidRPr="00D87A99" w:rsidRDefault="00851EB3" w:rsidP="008C59EB">
            <w:pPr>
              <w:pStyle w:val="TableText"/>
              <w:spacing w:line="34" w:lineRule="atLeast"/>
            </w:pPr>
            <w:r w:rsidRPr="00D87A99">
              <w:t>  </w:t>
            </w:r>
          </w:p>
        </w:tc>
        <w:tc>
          <w:tcPr>
            <w:tcW w:w="851" w:type="dxa"/>
            <w:tcBorders>
              <w:bottom w:val="single" w:sz="4" w:space="0" w:color="1B556B" w:themeColor="text2"/>
            </w:tcBorders>
            <w:shd w:val="clear" w:color="auto" w:fill="auto"/>
            <w:vAlign w:val="center"/>
            <w:hideMark/>
          </w:tcPr>
          <w:p w14:paraId="019D977D" w14:textId="77777777" w:rsidR="00851EB3" w:rsidRPr="00D87A99" w:rsidRDefault="00851EB3" w:rsidP="008C59EB">
            <w:pPr>
              <w:pStyle w:val="TableText"/>
              <w:spacing w:line="34" w:lineRule="atLeast"/>
            </w:pPr>
            <w:r w:rsidRPr="00D87A99">
              <w:t>  </w:t>
            </w:r>
          </w:p>
        </w:tc>
        <w:tc>
          <w:tcPr>
            <w:tcW w:w="718" w:type="dxa"/>
            <w:tcBorders>
              <w:bottom w:val="single" w:sz="4" w:space="0" w:color="1B556B" w:themeColor="text2"/>
            </w:tcBorders>
            <w:shd w:val="clear" w:color="auto" w:fill="auto"/>
            <w:vAlign w:val="center"/>
            <w:hideMark/>
          </w:tcPr>
          <w:p w14:paraId="15C93A14" w14:textId="77777777" w:rsidR="00851EB3" w:rsidRPr="00D87A99" w:rsidRDefault="00851EB3" w:rsidP="008C59EB">
            <w:pPr>
              <w:pStyle w:val="TableText"/>
              <w:spacing w:line="34" w:lineRule="atLeast"/>
            </w:pPr>
            <w:r w:rsidRPr="00D87A99">
              <w:t>  </w:t>
            </w:r>
          </w:p>
        </w:tc>
        <w:tc>
          <w:tcPr>
            <w:tcW w:w="806" w:type="dxa"/>
            <w:tcBorders>
              <w:bottom w:val="single" w:sz="4" w:space="0" w:color="1B556B" w:themeColor="text2"/>
            </w:tcBorders>
            <w:shd w:val="clear" w:color="auto" w:fill="auto"/>
            <w:vAlign w:val="center"/>
            <w:hideMark/>
          </w:tcPr>
          <w:p w14:paraId="63C5D66C" w14:textId="77777777" w:rsidR="00851EB3" w:rsidRPr="00D87A99" w:rsidRDefault="00851EB3" w:rsidP="008C59EB">
            <w:pPr>
              <w:pStyle w:val="TableText"/>
              <w:spacing w:line="34" w:lineRule="atLeast"/>
            </w:pPr>
            <w:r w:rsidRPr="00D87A99">
              <w:t>  </w:t>
            </w:r>
          </w:p>
        </w:tc>
        <w:tc>
          <w:tcPr>
            <w:tcW w:w="806" w:type="dxa"/>
            <w:tcBorders>
              <w:bottom w:val="single" w:sz="4" w:space="0" w:color="1B556B" w:themeColor="text2"/>
            </w:tcBorders>
            <w:shd w:val="clear" w:color="auto" w:fill="auto"/>
            <w:vAlign w:val="center"/>
            <w:hideMark/>
          </w:tcPr>
          <w:p w14:paraId="37BFEBAD" w14:textId="77777777" w:rsidR="00851EB3" w:rsidRPr="00D87A99" w:rsidRDefault="00851EB3" w:rsidP="008C59EB">
            <w:pPr>
              <w:pStyle w:val="TableText"/>
              <w:spacing w:line="34" w:lineRule="atLeast"/>
            </w:pPr>
            <w:r w:rsidRPr="00D87A99">
              <w:t>  </w:t>
            </w:r>
          </w:p>
        </w:tc>
        <w:tc>
          <w:tcPr>
            <w:tcW w:w="816" w:type="dxa"/>
            <w:tcBorders>
              <w:bottom w:val="single" w:sz="4" w:space="0" w:color="1B556B" w:themeColor="text2"/>
            </w:tcBorders>
            <w:shd w:val="clear" w:color="auto" w:fill="auto"/>
            <w:vAlign w:val="center"/>
            <w:hideMark/>
          </w:tcPr>
          <w:p w14:paraId="58C1265C" w14:textId="77777777" w:rsidR="00851EB3" w:rsidRPr="00D87A99" w:rsidRDefault="00851EB3" w:rsidP="008C59EB">
            <w:pPr>
              <w:pStyle w:val="TableText"/>
              <w:spacing w:line="34" w:lineRule="atLeast"/>
            </w:pPr>
            <w:r w:rsidRPr="00D87A99">
              <w:t>  </w:t>
            </w:r>
          </w:p>
        </w:tc>
        <w:tc>
          <w:tcPr>
            <w:tcW w:w="806" w:type="dxa"/>
            <w:shd w:val="clear" w:color="auto" w:fill="auto"/>
            <w:vAlign w:val="center"/>
            <w:hideMark/>
          </w:tcPr>
          <w:p w14:paraId="04E98173" w14:textId="77777777" w:rsidR="00851EB3" w:rsidRPr="00D87A99" w:rsidRDefault="00851EB3" w:rsidP="008C59EB">
            <w:pPr>
              <w:pStyle w:val="TableText"/>
              <w:spacing w:line="34" w:lineRule="atLeast"/>
            </w:pPr>
            <w:r w:rsidRPr="00D87A99">
              <w:t>  </w:t>
            </w:r>
          </w:p>
        </w:tc>
        <w:tc>
          <w:tcPr>
            <w:tcW w:w="806" w:type="dxa"/>
            <w:shd w:val="clear" w:color="auto" w:fill="D2DDE1" w:themeFill="background2"/>
            <w:vAlign w:val="center"/>
            <w:hideMark/>
          </w:tcPr>
          <w:p w14:paraId="0D17CD15" w14:textId="77777777" w:rsidR="00851EB3" w:rsidRPr="00D87A99" w:rsidRDefault="00851EB3" w:rsidP="008C59EB">
            <w:pPr>
              <w:pStyle w:val="TableText"/>
              <w:spacing w:line="34" w:lineRule="atLeast"/>
            </w:pPr>
            <w:r w:rsidRPr="00D87A99">
              <w:t>  </w:t>
            </w:r>
          </w:p>
        </w:tc>
        <w:tc>
          <w:tcPr>
            <w:tcW w:w="826" w:type="dxa"/>
            <w:shd w:val="clear" w:color="auto" w:fill="auto"/>
            <w:vAlign w:val="center"/>
            <w:hideMark/>
          </w:tcPr>
          <w:p w14:paraId="652349DC" w14:textId="77777777" w:rsidR="00851EB3" w:rsidRPr="00D87A99" w:rsidRDefault="00851EB3" w:rsidP="008C59EB">
            <w:pPr>
              <w:pStyle w:val="TableText"/>
              <w:spacing w:line="34" w:lineRule="atLeast"/>
            </w:pPr>
            <w:r w:rsidRPr="00D87A99">
              <w:t>  </w:t>
            </w:r>
          </w:p>
        </w:tc>
      </w:tr>
      <w:tr w:rsidR="00D42A4C" w:rsidRPr="00D87A99" w14:paraId="12F1758B" w14:textId="77777777" w:rsidTr="007C331C">
        <w:tc>
          <w:tcPr>
            <w:tcW w:w="6521" w:type="dxa"/>
            <w:shd w:val="clear" w:color="auto" w:fill="auto"/>
            <w:vAlign w:val="center"/>
            <w:hideMark/>
          </w:tcPr>
          <w:p w14:paraId="3911731A" w14:textId="51973BE2" w:rsidR="00851EB3" w:rsidRPr="00D87A99" w:rsidRDefault="006569F8" w:rsidP="008C59EB">
            <w:pPr>
              <w:pStyle w:val="TableText"/>
              <w:spacing w:line="34" w:lineRule="atLeast"/>
            </w:pPr>
            <w:r w:rsidRPr="00D87A99">
              <w:t>I</w:t>
            </w:r>
            <w:r w:rsidR="00851EB3" w:rsidRPr="00D87A99">
              <w:t xml:space="preserve">f the activity is not offshore </w:t>
            </w:r>
            <w:r w:rsidR="00851EB3" w:rsidRPr="00931EE7">
              <w:t>(</w:t>
            </w:r>
            <w:r w:rsidR="00851EB3" w:rsidRPr="00D87A99">
              <w:t>offshore meaning any location not within 2</w:t>
            </w:r>
            <w:r w:rsidR="00A57719" w:rsidRPr="00D87A99">
              <w:t> </w:t>
            </w:r>
            <w:r w:rsidR="00851EB3" w:rsidRPr="00D87A99">
              <w:t>km of mean high-water springs or within the harbours and other areas described in Schedule 3 of the NES-MA</w:t>
            </w:r>
            <w:r w:rsidR="00851EB3" w:rsidRPr="00931EE7">
              <w:t>)</w:t>
            </w:r>
            <w:r w:rsidR="00851EB3" w:rsidRPr="00D87A99">
              <w:t>, conditions relating to the effects of the visual appearance of the surface structures in relation to location, density, materials used, colour, and reflectivity </w:t>
            </w:r>
          </w:p>
        </w:tc>
        <w:tc>
          <w:tcPr>
            <w:tcW w:w="850" w:type="dxa"/>
            <w:shd w:val="clear" w:color="auto" w:fill="D2DDE1" w:themeFill="background2"/>
            <w:vAlign w:val="center"/>
            <w:hideMark/>
          </w:tcPr>
          <w:p w14:paraId="6D7977D2" w14:textId="77777777" w:rsidR="00851EB3" w:rsidRPr="00D87A99" w:rsidRDefault="00851EB3" w:rsidP="008C59EB">
            <w:pPr>
              <w:pStyle w:val="TableText"/>
              <w:spacing w:line="34" w:lineRule="atLeast"/>
            </w:pPr>
            <w:r w:rsidRPr="00D87A99">
              <w:t>  </w:t>
            </w:r>
          </w:p>
        </w:tc>
        <w:tc>
          <w:tcPr>
            <w:tcW w:w="709" w:type="dxa"/>
            <w:shd w:val="clear" w:color="auto" w:fill="D2DDE1" w:themeFill="background2"/>
            <w:vAlign w:val="center"/>
            <w:hideMark/>
          </w:tcPr>
          <w:p w14:paraId="67F6A926" w14:textId="77777777" w:rsidR="00851EB3" w:rsidRPr="00D87A99" w:rsidRDefault="00851EB3" w:rsidP="008C59EB">
            <w:pPr>
              <w:pStyle w:val="TableText"/>
              <w:spacing w:line="34" w:lineRule="atLeast"/>
            </w:pPr>
            <w:r w:rsidRPr="00D87A99">
              <w:t>  </w:t>
            </w:r>
          </w:p>
        </w:tc>
        <w:tc>
          <w:tcPr>
            <w:tcW w:w="851" w:type="dxa"/>
            <w:shd w:val="clear" w:color="auto" w:fill="D2DDE1" w:themeFill="background2"/>
            <w:vAlign w:val="center"/>
            <w:hideMark/>
          </w:tcPr>
          <w:p w14:paraId="7CC40C5D" w14:textId="77777777" w:rsidR="00851EB3" w:rsidRPr="00D87A99" w:rsidRDefault="00851EB3" w:rsidP="008C59EB">
            <w:pPr>
              <w:pStyle w:val="TableText"/>
              <w:spacing w:line="34" w:lineRule="atLeast"/>
            </w:pPr>
            <w:r w:rsidRPr="00D87A99">
              <w:t> </w:t>
            </w:r>
          </w:p>
        </w:tc>
        <w:tc>
          <w:tcPr>
            <w:tcW w:w="718" w:type="dxa"/>
            <w:shd w:val="clear" w:color="auto" w:fill="D2DDE1" w:themeFill="background2"/>
            <w:vAlign w:val="center"/>
            <w:hideMark/>
          </w:tcPr>
          <w:p w14:paraId="081B4BC4" w14:textId="77777777" w:rsidR="00851EB3" w:rsidRPr="00D87A99" w:rsidRDefault="00851EB3" w:rsidP="008C59EB">
            <w:pPr>
              <w:pStyle w:val="TableText"/>
              <w:spacing w:line="34" w:lineRule="atLeast"/>
            </w:pPr>
            <w:r w:rsidRPr="00D87A99">
              <w:t> </w:t>
            </w:r>
          </w:p>
        </w:tc>
        <w:tc>
          <w:tcPr>
            <w:tcW w:w="806" w:type="dxa"/>
            <w:shd w:val="clear" w:color="auto" w:fill="D2DDE1" w:themeFill="background2"/>
            <w:vAlign w:val="center"/>
            <w:hideMark/>
          </w:tcPr>
          <w:p w14:paraId="1A365AF9" w14:textId="77777777" w:rsidR="00851EB3" w:rsidRPr="00D87A99" w:rsidRDefault="00851EB3" w:rsidP="008C59EB">
            <w:pPr>
              <w:pStyle w:val="TableText"/>
              <w:spacing w:line="34" w:lineRule="atLeast"/>
            </w:pPr>
            <w:r w:rsidRPr="00D87A99">
              <w:t>  </w:t>
            </w:r>
          </w:p>
        </w:tc>
        <w:tc>
          <w:tcPr>
            <w:tcW w:w="806" w:type="dxa"/>
            <w:shd w:val="clear" w:color="auto" w:fill="D2DDE1" w:themeFill="background2"/>
            <w:vAlign w:val="center"/>
            <w:hideMark/>
          </w:tcPr>
          <w:p w14:paraId="324CC1D9" w14:textId="77777777" w:rsidR="00851EB3" w:rsidRPr="00D87A99" w:rsidRDefault="00851EB3" w:rsidP="008C59EB">
            <w:pPr>
              <w:pStyle w:val="TableText"/>
              <w:spacing w:line="34" w:lineRule="atLeast"/>
            </w:pPr>
            <w:r w:rsidRPr="00D87A99">
              <w:t>  </w:t>
            </w:r>
          </w:p>
        </w:tc>
        <w:tc>
          <w:tcPr>
            <w:tcW w:w="816" w:type="dxa"/>
            <w:shd w:val="clear" w:color="auto" w:fill="D2DDE1" w:themeFill="background2"/>
            <w:vAlign w:val="center"/>
            <w:hideMark/>
          </w:tcPr>
          <w:p w14:paraId="45B56EEF" w14:textId="77777777" w:rsidR="00851EB3" w:rsidRPr="00D87A99" w:rsidRDefault="00851EB3" w:rsidP="008C59EB">
            <w:pPr>
              <w:pStyle w:val="TableText"/>
              <w:spacing w:line="34" w:lineRule="atLeast"/>
            </w:pPr>
            <w:r w:rsidRPr="00D87A99">
              <w:t>  </w:t>
            </w:r>
          </w:p>
        </w:tc>
        <w:tc>
          <w:tcPr>
            <w:tcW w:w="806" w:type="dxa"/>
            <w:shd w:val="clear" w:color="auto" w:fill="auto"/>
            <w:vAlign w:val="center"/>
            <w:hideMark/>
          </w:tcPr>
          <w:p w14:paraId="5C6D9D24" w14:textId="77777777" w:rsidR="00851EB3" w:rsidRPr="00D87A99" w:rsidRDefault="00851EB3" w:rsidP="008C59EB">
            <w:pPr>
              <w:pStyle w:val="TableText"/>
              <w:spacing w:line="34" w:lineRule="atLeast"/>
            </w:pPr>
            <w:r w:rsidRPr="00D87A99">
              <w:t>  </w:t>
            </w:r>
          </w:p>
        </w:tc>
        <w:tc>
          <w:tcPr>
            <w:tcW w:w="806" w:type="dxa"/>
            <w:shd w:val="clear" w:color="auto" w:fill="auto"/>
            <w:vAlign w:val="center"/>
            <w:hideMark/>
          </w:tcPr>
          <w:p w14:paraId="74325181" w14:textId="77777777" w:rsidR="00851EB3" w:rsidRPr="00D87A99" w:rsidRDefault="00851EB3" w:rsidP="008C59EB">
            <w:pPr>
              <w:pStyle w:val="TableText"/>
              <w:spacing w:line="34" w:lineRule="atLeast"/>
            </w:pPr>
            <w:r w:rsidRPr="00D87A99">
              <w:t>  </w:t>
            </w:r>
          </w:p>
        </w:tc>
        <w:tc>
          <w:tcPr>
            <w:tcW w:w="826" w:type="dxa"/>
            <w:shd w:val="clear" w:color="auto" w:fill="auto"/>
            <w:vAlign w:val="center"/>
            <w:hideMark/>
          </w:tcPr>
          <w:p w14:paraId="496DC37D" w14:textId="77777777" w:rsidR="00851EB3" w:rsidRPr="00D87A99" w:rsidRDefault="00851EB3" w:rsidP="008C59EB">
            <w:pPr>
              <w:pStyle w:val="TableText"/>
              <w:spacing w:line="34" w:lineRule="atLeast"/>
            </w:pPr>
            <w:r w:rsidRPr="00D87A99">
              <w:t>  </w:t>
            </w:r>
          </w:p>
        </w:tc>
      </w:tr>
      <w:tr w:rsidR="00D42A4C" w:rsidRPr="00D87A99" w14:paraId="71494BC8" w14:textId="77777777" w:rsidTr="007C331C">
        <w:tc>
          <w:tcPr>
            <w:tcW w:w="6521" w:type="dxa"/>
            <w:shd w:val="clear" w:color="auto" w:fill="auto"/>
            <w:vAlign w:val="center"/>
            <w:hideMark/>
          </w:tcPr>
          <w:p w14:paraId="543714E2" w14:textId="4ACD79D4" w:rsidR="00851EB3" w:rsidRPr="00D87A99" w:rsidRDefault="006569F8" w:rsidP="008C59EB">
            <w:pPr>
              <w:pStyle w:val="TableText"/>
              <w:spacing w:line="34" w:lineRule="atLeast"/>
            </w:pPr>
            <w:r w:rsidRPr="00D87A99">
              <w:t>A</w:t>
            </w:r>
            <w:r w:rsidR="00851EB3" w:rsidRPr="00D87A99">
              <w:t>dministrative charges, coastal occupation charges, financial contributions </w:t>
            </w:r>
          </w:p>
        </w:tc>
        <w:tc>
          <w:tcPr>
            <w:tcW w:w="850" w:type="dxa"/>
            <w:shd w:val="clear" w:color="auto" w:fill="D2DDE1" w:themeFill="background2"/>
            <w:vAlign w:val="center"/>
            <w:hideMark/>
          </w:tcPr>
          <w:p w14:paraId="60291590" w14:textId="77777777" w:rsidR="00851EB3" w:rsidRPr="00D87A99" w:rsidRDefault="00851EB3" w:rsidP="008C59EB">
            <w:pPr>
              <w:pStyle w:val="TableText"/>
              <w:spacing w:line="34" w:lineRule="atLeast"/>
            </w:pPr>
            <w:r w:rsidRPr="00D87A99">
              <w:t>  </w:t>
            </w:r>
          </w:p>
        </w:tc>
        <w:tc>
          <w:tcPr>
            <w:tcW w:w="709" w:type="dxa"/>
            <w:shd w:val="clear" w:color="auto" w:fill="D2DDE1" w:themeFill="background2"/>
            <w:vAlign w:val="center"/>
            <w:hideMark/>
          </w:tcPr>
          <w:p w14:paraId="232D31FF" w14:textId="77777777" w:rsidR="00851EB3" w:rsidRPr="00D87A99" w:rsidRDefault="00851EB3" w:rsidP="008C59EB">
            <w:pPr>
              <w:pStyle w:val="TableText"/>
              <w:spacing w:line="34" w:lineRule="atLeast"/>
            </w:pPr>
            <w:r w:rsidRPr="00D87A99">
              <w:t>  </w:t>
            </w:r>
          </w:p>
        </w:tc>
        <w:tc>
          <w:tcPr>
            <w:tcW w:w="851" w:type="dxa"/>
            <w:shd w:val="clear" w:color="auto" w:fill="D2DDE1" w:themeFill="background2"/>
            <w:vAlign w:val="center"/>
            <w:hideMark/>
          </w:tcPr>
          <w:p w14:paraId="17E3C0B5" w14:textId="77777777" w:rsidR="00851EB3" w:rsidRPr="00D87A99" w:rsidRDefault="00851EB3" w:rsidP="008C59EB">
            <w:pPr>
              <w:pStyle w:val="TableText"/>
              <w:spacing w:line="34" w:lineRule="atLeast"/>
            </w:pPr>
            <w:r w:rsidRPr="00D87A99">
              <w:t>  </w:t>
            </w:r>
          </w:p>
        </w:tc>
        <w:tc>
          <w:tcPr>
            <w:tcW w:w="718" w:type="dxa"/>
            <w:shd w:val="clear" w:color="auto" w:fill="D2DDE1" w:themeFill="background2"/>
            <w:vAlign w:val="center"/>
            <w:hideMark/>
          </w:tcPr>
          <w:p w14:paraId="176494A8" w14:textId="77777777" w:rsidR="00851EB3" w:rsidRPr="00D87A99" w:rsidRDefault="00851EB3" w:rsidP="008C59EB">
            <w:pPr>
              <w:pStyle w:val="TableText"/>
              <w:spacing w:line="34" w:lineRule="atLeast"/>
            </w:pPr>
            <w:r w:rsidRPr="00D87A99">
              <w:t>  </w:t>
            </w:r>
          </w:p>
        </w:tc>
        <w:tc>
          <w:tcPr>
            <w:tcW w:w="806" w:type="dxa"/>
            <w:shd w:val="clear" w:color="auto" w:fill="D2DDE1" w:themeFill="background2"/>
            <w:vAlign w:val="center"/>
            <w:hideMark/>
          </w:tcPr>
          <w:p w14:paraId="08A7ADA7" w14:textId="77777777" w:rsidR="00851EB3" w:rsidRPr="00D87A99" w:rsidRDefault="00851EB3" w:rsidP="008C59EB">
            <w:pPr>
              <w:pStyle w:val="TableText"/>
              <w:spacing w:line="34" w:lineRule="atLeast"/>
            </w:pPr>
            <w:r w:rsidRPr="00D87A99">
              <w:t>  </w:t>
            </w:r>
          </w:p>
        </w:tc>
        <w:tc>
          <w:tcPr>
            <w:tcW w:w="806" w:type="dxa"/>
            <w:shd w:val="clear" w:color="auto" w:fill="D2DDE1" w:themeFill="background2"/>
            <w:vAlign w:val="center"/>
            <w:hideMark/>
          </w:tcPr>
          <w:p w14:paraId="23BD911F" w14:textId="77777777" w:rsidR="00851EB3" w:rsidRPr="00D87A99" w:rsidRDefault="00851EB3" w:rsidP="008C59EB">
            <w:pPr>
              <w:pStyle w:val="TableText"/>
              <w:spacing w:line="34" w:lineRule="atLeast"/>
            </w:pPr>
            <w:r w:rsidRPr="00D87A99">
              <w:t>  </w:t>
            </w:r>
          </w:p>
        </w:tc>
        <w:tc>
          <w:tcPr>
            <w:tcW w:w="816" w:type="dxa"/>
            <w:shd w:val="clear" w:color="auto" w:fill="D2DDE1" w:themeFill="background2"/>
            <w:vAlign w:val="center"/>
            <w:hideMark/>
          </w:tcPr>
          <w:p w14:paraId="3A75279B" w14:textId="77777777" w:rsidR="00851EB3" w:rsidRPr="00D87A99" w:rsidRDefault="00851EB3" w:rsidP="008C59EB">
            <w:pPr>
              <w:pStyle w:val="TableText"/>
              <w:spacing w:line="34" w:lineRule="atLeast"/>
            </w:pPr>
            <w:r w:rsidRPr="00D87A99">
              <w:t>  </w:t>
            </w:r>
          </w:p>
        </w:tc>
        <w:tc>
          <w:tcPr>
            <w:tcW w:w="806" w:type="dxa"/>
            <w:shd w:val="clear" w:color="auto" w:fill="auto"/>
            <w:vAlign w:val="center"/>
            <w:hideMark/>
          </w:tcPr>
          <w:p w14:paraId="3B7D3AE1" w14:textId="77777777" w:rsidR="00851EB3" w:rsidRPr="00D87A99" w:rsidRDefault="00851EB3" w:rsidP="008C59EB">
            <w:pPr>
              <w:pStyle w:val="TableText"/>
              <w:spacing w:line="34" w:lineRule="atLeast"/>
            </w:pPr>
            <w:r w:rsidRPr="00D87A99">
              <w:t>  </w:t>
            </w:r>
          </w:p>
        </w:tc>
        <w:tc>
          <w:tcPr>
            <w:tcW w:w="806" w:type="dxa"/>
            <w:shd w:val="clear" w:color="auto" w:fill="auto"/>
            <w:vAlign w:val="center"/>
            <w:hideMark/>
          </w:tcPr>
          <w:p w14:paraId="4E488DD9" w14:textId="77777777" w:rsidR="00851EB3" w:rsidRPr="00D87A99" w:rsidRDefault="00851EB3" w:rsidP="008C59EB">
            <w:pPr>
              <w:pStyle w:val="TableText"/>
              <w:spacing w:line="34" w:lineRule="atLeast"/>
            </w:pPr>
            <w:r w:rsidRPr="00D87A99">
              <w:t>  </w:t>
            </w:r>
          </w:p>
        </w:tc>
        <w:tc>
          <w:tcPr>
            <w:tcW w:w="826" w:type="dxa"/>
            <w:shd w:val="clear" w:color="auto" w:fill="auto"/>
            <w:vAlign w:val="center"/>
            <w:hideMark/>
          </w:tcPr>
          <w:p w14:paraId="50769BF1" w14:textId="77777777" w:rsidR="00851EB3" w:rsidRPr="00D87A99" w:rsidRDefault="00851EB3" w:rsidP="008C59EB">
            <w:pPr>
              <w:pStyle w:val="TableText"/>
              <w:spacing w:line="34" w:lineRule="atLeast"/>
            </w:pPr>
            <w:r w:rsidRPr="00D87A99">
              <w:t>  </w:t>
            </w:r>
          </w:p>
        </w:tc>
      </w:tr>
      <w:tr w:rsidR="00D42A4C" w:rsidRPr="00D87A99" w14:paraId="0921AE32" w14:textId="77777777" w:rsidTr="007C331C">
        <w:tc>
          <w:tcPr>
            <w:tcW w:w="6521" w:type="dxa"/>
            <w:shd w:val="clear" w:color="auto" w:fill="auto"/>
            <w:vAlign w:val="center"/>
            <w:hideMark/>
          </w:tcPr>
          <w:p w14:paraId="23ED32B1" w14:textId="79AEEFCC" w:rsidR="00851EB3" w:rsidRPr="00D87A99" w:rsidRDefault="006569F8" w:rsidP="008C59EB">
            <w:pPr>
              <w:pStyle w:val="TableText"/>
              <w:spacing w:line="34" w:lineRule="atLeast"/>
            </w:pPr>
            <w:r w:rsidRPr="00D87A99">
              <w:t>B</w:t>
            </w:r>
            <w:r w:rsidR="00851EB3" w:rsidRPr="00D87A99">
              <w:t>onds or any alternative measures to recover the cost of repairing or removing abandoned or derelict structures and reinstating the environment </w:t>
            </w:r>
          </w:p>
        </w:tc>
        <w:tc>
          <w:tcPr>
            <w:tcW w:w="850" w:type="dxa"/>
            <w:shd w:val="clear" w:color="auto" w:fill="D2DDE1" w:themeFill="background2"/>
            <w:vAlign w:val="center"/>
            <w:hideMark/>
          </w:tcPr>
          <w:p w14:paraId="5DBE6DAA" w14:textId="77777777" w:rsidR="00851EB3" w:rsidRPr="00D87A99" w:rsidRDefault="00851EB3" w:rsidP="008C59EB">
            <w:pPr>
              <w:pStyle w:val="TableText"/>
              <w:spacing w:line="34" w:lineRule="atLeast"/>
            </w:pPr>
            <w:r w:rsidRPr="00D87A99">
              <w:t>  </w:t>
            </w:r>
          </w:p>
        </w:tc>
        <w:tc>
          <w:tcPr>
            <w:tcW w:w="709" w:type="dxa"/>
            <w:shd w:val="clear" w:color="auto" w:fill="D2DDE1" w:themeFill="background2"/>
            <w:vAlign w:val="center"/>
            <w:hideMark/>
          </w:tcPr>
          <w:p w14:paraId="6D8209E4" w14:textId="77777777" w:rsidR="00851EB3" w:rsidRPr="00D87A99" w:rsidRDefault="00851EB3" w:rsidP="008C59EB">
            <w:pPr>
              <w:pStyle w:val="TableText"/>
              <w:spacing w:line="34" w:lineRule="atLeast"/>
            </w:pPr>
            <w:r w:rsidRPr="00D87A99">
              <w:t>  </w:t>
            </w:r>
          </w:p>
        </w:tc>
        <w:tc>
          <w:tcPr>
            <w:tcW w:w="851" w:type="dxa"/>
            <w:tcBorders>
              <w:bottom w:val="single" w:sz="4" w:space="0" w:color="1B556B" w:themeColor="text2"/>
            </w:tcBorders>
            <w:shd w:val="clear" w:color="auto" w:fill="D2DDE1" w:themeFill="background2"/>
            <w:vAlign w:val="center"/>
            <w:hideMark/>
          </w:tcPr>
          <w:p w14:paraId="30C268B0" w14:textId="77777777" w:rsidR="00851EB3" w:rsidRPr="00D87A99" w:rsidRDefault="00851EB3" w:rsidP="008C59EB">
            <w:pPr>
              <w:pStyle w:val="TableText"/>
              <w:spacing w:line="34" w:lineRule="atLeast"/>
            </w:pPr>
            <w:r w:rsidRPr="00D87A99">
              <w:t>  </w:t>
            </w:r>
          </w:p>
        </w:tc>
        <w:tc>
          <w:tcPr>
            <w:tcW w:w="718" w:type="dxa"/>
            <w:tcBorders>
              <w:bottom w:val="single" w:sz="4" w:space="0" w:color="1B556B" w:themeColor="text2"/>
            </w:tcBorders>
            <w:shd w:val="clear" w:color="auto" w:fill="D2DDE1" w:themeFill="background2"/>
            <w:vAlign w:val="center"/>
            <w:hideMark/>
          </w:tcPr>
          <w:p w14:paraId="2D370154" w14:textId="77777777" w:rsidR="00851EB3" w:rsidRPr="00D87A99" w:rsidRDefault="00851EB3" w:rsidP="008C59EB">
            <w:pPr>
              <w:pStyle w:val="TableText"/>
              <w:spacing w:line="34" w:lineRule="atLeast"/>
            </w:pPr>
            <w:r w:rsidRPr="00D87A99">
              <w:t>  </w:t>
            </w:r>
          </w:p>
        </w:tc>
        <w:tc>
          <w:tcPr>
            <w:tcW w:w="806" w:type="dxa"/>
            <w:shd w:val="clear" w:color="auto" w:fill="D2DDE1" w:themeFill="background2"/>
            <w:vAlign w:val="center"/>
            <w:hideMark/>
          </w:tcPr>
          <w:p w14:paraId="323AC1BE" w14:textId="77777777" w:rsidR="00851EB3" w:rsidRPr="00D87A99" w:rsidRDefault="00851EB3" w:rsidP="008C59EB">
            <w:pPr>
              <w:pStyle w:val="TableText"/>
              <w:spacing w:line="34" w:lineRule="atLeast"/>
            </w:pPr>
            <w:r w:rsidRPr="00D87A99">
              <w:t>  </w:t>
            </w:r>
          </w:p>
        </w:tc>
        <w:tc>
          <w:tcPr>
            <w:tcW w:w="806" w:type="dxa"/>
            <w:shd w:val="clear" w:color="auto" w:fill="D2DDE1" w:themeFill="background2"/>
            <w:vAlign w:val="center"/>
            <w:hideMark/>
          </w:tcPr>
          <w:p w14:paraId="132761C7" w14:textId="77777777" w:rsidR="00851EB3" w:rsidRPr="00D87A99" w:rsidRDefault="00851EB3" w:rsidP="008C59EB">
            <w:pPr>
              <w:pStyle w:val="TableText"/>
              <w:spacing w:line="34" w:lineRule="atLeast"/>
            </w:pPr>
            <w:r w:rsidRPr="00D87A99">
              <w:t>  </w:t>
            </w:r>
          </w:p>
        </w:tc>
        <w:tc>
          <w:tcPr>
            <w:tcW w:w="816" w:type="dxa"/>
            <w:tcBorders>
              <w:bottom w:val="single" w:sz="4" w:space="0" w:color="1B556B" w:themeColor="text2"/>
            </w:tcBorders>
            <w:shd w:val="clear" w:color="auto" w:fill="D2DDE1" w:themeFill="background2"/>
            <w:vAlign w:val="center"/>
            <w:hideMark/>
          </w:tcPr>
          <w:p w14:paraId="68DEDB45" w14:textId="77777777" w:rsidR="00851EB3" w:rsidRPr="00D87A99" w:rsidRDefault="00851EB3" w:rsidP="008C59EB">
            <w:pPr>
              <w:pStyle w:val="TableText"/>
              <w:spacing w:line="34" w:lineRule="atLeast"/>
            </w:pPr>
            <w:r w:rsidRPr="00D87A99">
              <w:t>  </w:t>
            </w:r>
          </w:p>
        </w:tc>
        <w:tc>
          <w:tcPr>
            <w:tcW w:w="806" w:type="dxa"/>
            <w:tcBorders>
              <w:bottom w:val="single" w:sz="4" w:space="0" w:color="1B556B" w:themeColor="text2"/>
            </w:tcBorders>
            <w:shd w:val="clear" w:color="auto" w:fill="auto"/>
            <w:vAlign w:val="center"/>
            <w:hideMark/>
          </w:tcPr>
          <w:p w14:paraId="488EC6F3" w14:textId="77777777" w:rsidR="00851EB3" w:rsidRPr="00D87A99" w:rsidRDefault="00851EB3" w:rsidP="008C59EB">
            <w:pPr>
              <w:pStyle w:val="TableText"/>
              <w:spacing w:line="34" w:lineRule="atLeast"/>
            </w:pPr>
            <w:r w:rsidRPr="00D87A99">
              <w:t>  </w:t>
            </w:r>
          </w:p>
        </w:tc>
        <w:tc>
          <w:tcPr>
            <w:tcW w:w="806" w:type="dxa"/>
            <w:shd w:val="clear" w:color="auto" w:fill="auto"/>
            <w:vAlign w:val="center"/>
            <w:hideMark/>
          </w:tcPr>
          <w:p w14:paraId="28732CCC" w14:textId="77777777" w:rsidR="00851EB3" w:rsidRPr="00D87A99" w:rsidRDefault="00851EB3" w:rsidP="008C59EB">
            <w:pPr>
              <w:pStyle w:val="TableText"/>
              <w:spacing w:line="34" w:lineRule="atLeast"/>
            </w:pPr>
            <w:r w:rsidRPr="00D87A99">
              <w:t>  </w:t>
            </w:r>
          </w:p>
        </w:tc>
        <w:tc>
          <w:tcPr>
            <w:tcW w:w="826" w:type="dxa"/>
            <w:shd w:val="clear" w:color="auto" w:fill="auto"/>
            <w:vAlign w:val="center"/>
            <w:hideMark/>
          </w:tcPr>
          <w:p w14:paraId="658A63C0" w14:textId="77777777" w:rsidR="00851EB3" w:rsidRPr="00D87A99" w:rsidRDefault="00851EB3" w:rsidP="008C59EB">
            <w:pPr>
              <w:pStyle w:val="TableText"/>
              <w:spacing w:line="34" w:lineRule="atLeast"/>
            </w:pPr>
            <w:r w:rsidRPr="00D87A99">
              <w:t>  </w:t>
            </w:r>
          </w:p>
        </w:tc>
      </w:tr>
      <w:tr w:rsidR="00D42A4C" w:rsidRPr="00D87A99" w14:paraId="7F115AFE" w14:textId="77777777" w:rsidTr="007C331C">
        <w:tc>
          <w:tcPr>
            <w:tcW w:w="6521" w:type="dxa"/>
            <w:shd w:val="clear" w:color="auto" w:fill="auto"/>
            <w:vAlign w:val="center"/>
            <w:hideMark/>
          </w:tcPr>
          <w:p w14:paraId="6C2467CA" w14:textId="777DA807" w:rsidR="00851EB3" w:rsidRPr="00D87A99" w:rsidRDefault="006569F8" w:rsidP="008C59EB">
            <w:pPr>
              <w:pStyle w:val="TableText"/>
              <w:spacing w:line="34" w:lineRule="atLeast"/>
            </w:pPr>
            <w:r w:rsidRPr="00D87A99">
              <w:t>T</w:t>
            </w:r>
            <w:r w:rsidR="00851EB3" w:rsidRPr="00D87A99">
              <w:t>he use of antibiotics and therapeutants in the marine farm </w:t>
            </w:r>
          </w:p>
        </w:tc>
        <w:tc>
          <w:tcPr>
            <w:tcW w:w="850" w:type="dxa"/>
            <w:shd w:val="clear" w:color="auto" w:fill="auto"/>
            <w:vAlign w:val="center"/>
            <w:hideMark/>
          </w:tcPr>
          <w:p w14:paraId="4BAE8FFE" w14:textId="77777777" w:rsidR="00851EB3" w:rsidRPr="00D87A99" w:rsidRDefault="00851EB3" w:rsidP="008C59EB">
            <w:pPr>
              <w:pStyle w:val="TableText"/>
              <w:spacing w:line="34" w:lineRule="atLeast"/>
            </w:pPr>
            <w:r w:rsidRPr="00D87A99">
              <w:t>  </w:t>
            </w:r>
          </w:p>
        </w:tc>
        <w:tc>
          <w:tcPr>
            <w:tcW w:w="709" w:type="dxa"/>
            <w:shd w:val="clear" w:color="auto" w:fill="auto"/>
            <w:vAlign w:val="center"/>
            <w:hideMark/>
          </w:tcPr>
          <w:p w14:paraId="02D6D46D" w14:textId="77777777" w:rsidR="00851EB3" w:rsidRPr="00D87A99" w:rsidRDefault="00851EB3" w:rsidP="008C59EB">
            <w:pPr>
              <w:pStyle w:val="TableText"/>
              <w:spacing w:line="34" w:lineRule="atLeast"/>
            </w:pPr>
            <w:r w:rsidRPr="00D87A99">
              <w:t>  </w:t>
            </w:r>
          </w:p>
        </w:tc>
        <w:tc>
          <w:tcPr>
            <w:tcW w:w="851" w:type="dxa"/>
            <w:shd w:val="clear" w:color="auto" w:fill="D2DDE1" w:themeFill="background2"/>
            <w:vAlign w:val="center"/>
            <w:hideMark/>
          </w:tcPr>
          <w:p w14:paraId="06A00236" w14:textId="77777777" w:rsidR="00851EB3" w:rsidRPr="00D87A99" w:rsidRDefault="00851EB3" w:rsidP="008C59EB">
            <w:pPr>
              <w:pStyle w:val="TableText"/>
              <w:spacing w:line="34" w:lineRule="atLeast"/>
            </w:pPr>
            <w:r w:rsidRPr="00D87A99">
              <w:t>  </w:t>
            </w:r>
          </w:p>
        </w:tc>
        <w:tc>
          <w:tcPr>
            <w:tcW w:w="718" w:type="dxa"/>
            <w:shd w:val="clear" w:color="auto" w:fill="D2DDE1" w:themeFill="background2"/>
            <w:vAlign w:val="center"/>
            <w:hideMark/>
          </w:tcPr>
          <w:p w14:paraId="43819654" w14:textId="77777777" w:rsidR="00851EB3" w:rsidRPr="00D87A99" w:rsidRDefault="00851EB3" w:rsidP="008C59EB">
            <w:pPr>
              <w:pStyle w:val="TableText"/>
              <w:spacing w:line="34" w:lineRule="atLeast"/>
            </w:pPr>
            <w:r w:rsidRPr="00D87A99">
              <w:t>  </w:t>
            </w:r>
          </w:p>
        </w:tc>
        <w:tc>
          <w:tcPr>
            <w:tcW w:w="806" w:type="dxa"/>
            <w:shd w:val="clear" w:color="auto" w:fill="auto"/>
            <w:vAlign w:val="center"/>
            <w:hideMark/>
          </w:tcPr>
          <w:p w14:paraId="5D70F4A3" w14:textId="77777777" w:rsidR="00851EB3" w:rsidRPr="00D87A99" w:rsidRDefault="00851EB3" w:rsidP="008C59EB">
            <w:pPr>
              <w:pStyle w:val="TableText"/>
              <w:spacing w:line="34" w:lineRule="atLeast"/>
            </w:pPr>
            <w:r w:rsidRPr="00D87A99">
              <w:t>  </w:t>
            </w:r>
          </w:p>
        </w:tc>
        <w:tc>
          <w:tcPr>
            <w:tcW w:w="806" w:type="dxa"/>
            <w:shd w:val="clear" w:color="auto" w:fill="auto"/>
            <w:vAlign w:val="center"/>
            <w:hideMark/>
          </w:tcPr>
          <w:p w14:paraId="516603DB" w14:textId="77777777" w:rsidR="00851EB3" w:rsidRPr="00D87A99" w:rsidRDefault="00851EB3" w:rsidP="008C59EB">
            <w:pPr>
              <w:pStyle w:val="TableText"/>
              <w:spacing w:line="34" w:lineRule="atLeast"/>
            </w:pPr>
            <w:r w:rsidRPr="00D87A99">
              <w:t>  </w:t>
            </w:r>
          </w:p>
        </w:tc>
        <w:tc>
          <w:tcPr>
            <w:tcW w:w="816" w:type="dxa"/>
            <w:tcBorders>
              <w:bottom w:val="single" w:sz="4" w:space="0" w:color="1B556B" w:themeColor="text2"/>
            </w:tcBorders>
            <w:shd w:val="clear" w:color="auto" w:fill="D2DDE1" w:themeFill="background2"/>
            <w:vAlign w:val="center"/>
            <w:hideMark/>
          </w:tcPr>
          <w:p w14:paraId="51AEBEF3" w14:textId="77777777" w:rsidR="00851EB3" w:rsidRPr="00D87A99" w:rsidRDefault="00851EB3" w:rsidP="008C59EB">
            <w:pPr>
              <w:pStyle w:val="TableText"/>
              <w:spacing w:line="34" w:lineRule="atLeast"/>
            </w:pPr>
            <w:r w:rsidRPr="00D87A99">
              <w:t>  </w:t>
            </w:r>
          </w:p>
        </w:tc>
        <w:tc>
          <w:tcPr>
            <w:tcW w:w="806" w:type="dxa"/>
            <w:shd w:val="clear" w:color="auto" w:fill="D2DDE1" w:themeFill="background2"/>
            <w:vAlign w:val="center"/>
            <w:hideMark/>
          </w:tcPr>
          <w:p w14:paraId="37E05AAD" w14:textId="77777777" w:rsidR="00851EB3" w:rsidRPr="00D87A99" w:rsidRDefault="00851EB3" w:rsidP="008C59EB">
            <w:pPr>
              <w:pStyle w:val="TableText"/>
              <w:spacing w:line="34" w:lineRule="atLeast"/>
            </w:pPr>
            <w:r w:rsidRPr="00D87A99">
              <w:t>  </w:t>
            </w:r>
          </w:p>
        </w:tc>
        <w:tc>
          <w:tcPr>
            <w:tcW w:w="806" w:type="dxa"/>
            <w:shd w:val="clear" w:color="auto" w:fill="auto"/>
            <w:vAlign w:val="center"/>
            <w:hideMark/>
          </w:tcPr>
          <w:p w14:paraId="350375FE" w14:textId="77777777" w:rsidR="00851EB3" w:rsidRPr="00D87A99" w:rsidRDefault="00851EB3" w:rsidP="008C59EB">
            <w:pPr>
              <w:pStyle w:val="TableText"/>
              <w:spacing w:line="34" w:lineRule="atLeast"/>
            </w:pPr>
            <w:r w:rsidRPr="00D87A99">
              <w:t>  </w:t>
            </w:r>
          </w:p>
        </w:tc>
        <w:tc>
          <w:tcPr>
            <w:tcW w:w="826" w:type="dxa"/>
            <w:shd w:val="clear" w:color="auto" w:fill="auto"/>
            <w:vAlign w:val="center"/>
            <w:hideMark/>
          </w:tcPr>
          <w:p w14:paraId="60D24E43" w14:textId="77777777" w:rsidR="00851EB3" w:rsidRPr="00D87A99" w:rsidRDefault="00851EB3" w:rsidP="008C59EB">
            <w:pPr>
              <w:pStyle w:val="TableText"/>
              <w:spacing w:line="34" w:lineRule="atLeast"/>
            </w:pPr>
            <w:r w:rsidRPr="00D87A99">
              <w:t>  </w:t>
            </w:r>
          </w:p>
        </w:tc>
      </w:tr>
      <w:tr w:rsidR="00D42A4C" w:rsidRPr="00D87A99" w14:paraId="55FC2657" w14:textId="77777777" w:rsidTr="007C331C">
        <w:tc>
          <w:tcPr>
            <w:tcW w:w="6521" w:type="dxa"/>
            <w:shd w:val="clear" w:color="auto" w:fill="auto"/>
            <w:vAlign w:val="center"/>
            <w:hideMark/>
          </w:tcPr>
          <w:p w14:paraId="57DCCFBD" w14:textId="4CC00525" w:rsidR="00851EB3" w:rsidRPr="00D87A99" w:rsidRDefault="006569F8" w:rsidP="008C59EB">
            <w:pPr>
              <w:pStyle w:val="TableText"/>
              <w:spacing w:line="34" w:lineRule="atLeast"/>
            </w:pPr>
            <w:r w:rsidRPr="00D87A99">
              <w:t>T</w:t>
            </w:r>
            <w:r w:rsidR="00851EB3" w:rsidRPr="00D87A99">
              <w:t>he degree of exclusive occupation, if sought </w:t>
            </w:r>
          </w:p>
        </w:tc>
        <w:tc>
          <w:tcPr>
            <w:tcW w:w="850" w:type="dxa"/>
            <w:shd w:val="clear" w:color="auto" w:fill="auto"/>
            <w:vAlign w:val="center"/>
            <w:hideMark/>
          </w:tcPr>
          <w:p w14:paraId="4D1A5D1A" w14:textId="77777777" w:rsidR="00851EB3" w:rsidRPr="00D87A99" w:rsidRDefault="00851EB3" w:rsidP="008C59EB">
            <w:pPr>
              <w:pStyle w:val="TableText"/>
              <w:spacing w:line="34" w:lineRule="atLeast"/>
            </w:pPr>
            <w:r w:rsidRPr="00D87A99">
              <w:t>  </w:t>
            </w:r>
          </w:p>
        </w:tc>
        <w:tc>
          <w:tcPr>
            <w:tcW w:w="709" w:type="dxa"/>
            <w:shd w:val="clear" w:color="auto" w:fill="auto"/>
            <w:vAlign w:val="center"/>
            <w:hideMark/>
          </w:tcPr>
          <w:p w14:paraId="07728750" w14:textId="77777777" w:rsidR="00851EB3" w:rsidRPr="00D87A99" w:rsidRDefault="00851EB3" w:rsidP="008C59EB">
            <w:pPr>
              <w:pStyle w:val="TableText"/>
              <w:spacing w:line="34" w:lineRule="atLeast"/>
            </w:pPr>
            <w:r w:rsidRPr="00D87A99">
              <w:t>  </w:t>
            </w:r>
          </w:p>
        </w:tc>
        <w:tc>
          <w:tcPr>
            <w:tcW w:w="851" w:type="dxa"/>
            <w:shd w:val="clear" w:color="auto" w:fill="D2DDE1" w:themeFill="background2"/>
            <w:vAlign w:val="center"/>
            <w:hideMark/>
          </w:tcPr>
          <w:p w14:paraId="4FBDCBDF" w14:textId="77777777" w:rsidR="00851EB3" w:rsidRPr="00D87A99" w:rsidRDefault="00851EB3" w:rsidP="008C59EB">
            <w:pPr>
              <w:pStyle w:val="TableText"/>
              <w:spacing w:line="34" w:lineRule="atLeast"/>
            </w:pPr>
            <w:r w:rsidRPr="00D87A99">
              <w:t>  </w:t>
            </w:r>
          </w:p>
        </w:tc>
        <w:tc>
          <w:tcPr>
            <w:tcW w:w="718" w:type="dxa"/>
            <w:shd w:val="clear" w:color="auto" w:fill="D2DDE1" w:themeFill="background2"/>
            <w:vAlign w:val="center"/>
            <w:hideMark/>
          </w:tcPr>
          <w:p w14:paraId="3F43129D" w14:textId="77777777" w:rsidR="00851EB3" w:rsidRPr="00D87A99" w:rsidRDefault="00851EB3" w:rsidP="008C59EB">
            <w:pPr>
              <w:pStyle w:val="TableText"/>
              <w:spacing w:line="34" w:lineRule="atLeast"/>
            </w:pPr>
            <w:r w:rsidRPr="00D87A99">
              <w:t>  </w:t>
            </w:r>
          </w:p>
        </w:tc>
        <w:tc>
          <w:tcPr>
            <w:tcW w:w="806" w:type="dxa"/>
            <w:shd w:val="clear" w:color="auto" w:fill="auto"/>
            <w:vAlign w:val="center"/>
            <w:hideMark/>
          </w:tcPr>
          <w:p w14:paraId="0B2DDA65" w14:textId="77777777" w:rsidR="00851EB3" w:rsidRPr="00D87A99" w:rsidRDefault="00851EB3" w:rsidP="008C59EB">
            <w:pPr>
              <w:pStyle w:val="TableText"/>
              <w:spacing w:line="34" w:lineRule="atLeast"/>
            </w:pPr>
            <w:r w:rsidRPr="00D87A99">
              <w:t>  </w:t>
            </w:r>
          </w:p>
        </w:tc>
        <w:tc>
          <w:tcPr>
            <w:tcW w:w="806" w:type="dxa"/>
            <w:shd w:val="clear" w:color="auto" w:fill="auto"/>
            <w:vAlign w:val="center"/>
            <w:hideMark/>
          </w:tcPr>
          <w:p w14:paraId="7920017F" w14:textId="77777777" w:rsidR="00851EB3" w:rsidRPr="00D87A99" w:rsidRDefault="00851EB3" w:rsidP="008C59EB">
            <w:pPr>
              <w:pStyle w:val="TableText"/>
              <w:spacing w:line="34" w:lineRule="atLeast"/>
            </w:pPr>
            <w:r w:rsidRPr="00D87A99">
              <w:t>  </w:t>
            </w:r>
          </w:p>
        </w:tc>
        <w:tc>
          <w:tcPr>
            <w:tcW w:w="816" w:type="dxa"/>
            <w:shd w:val="clear" w:color="auto" w:fill="D2DDE1" w:themeFill="background2"/>
            <w:vAlign w:val="center"/>
            <w:hideMark/>
          </w:tcPr>
          <w:p w14:paraId="5BE656CD" w14:textId="77777777" w:rsidR="00851EB3" w:rsidRPr="00D87A99" w:rsidRDefault="00851EB3" w:rsidP="008C59EB">
            <w:pPr>
              <w:pStyle w:val="TableText"/>
              <w:spacing w:line="34" w:lineRule="atLeast"/>
            </w:pPr>
            <w:r w:rsidRPr="00D87A99">
              <w:t>  </w:t>
            </w:r>
          </w:p>
        </w:tc>
        <w:tc>
          <w:tcPr>
            <w:tcW w:w="806" w:type="dxa"/>
            <w:tcBorders>
              <w:bottom w:val="single" w:sz="4" w:space="0" w:color="1B556B" w:themeColor="text2"/>
            </w:tcBorders>
            <w:shd w:val="clear" w:color="auto" w:fill="auto"/>
            <w:vAlign w:val="center"/>
            <w:hideMark/>
          </w:tcPr>
          <w:p w14:paraId="2E9CE571" w14:textId="77777777" w:rsidR="00851EB3" w:rsidRPr="00D87A99" w:rsidRDefault="00851EB3" w:rsidP="008C59EB">
            <w:pPr>
              <w:pStyle w:val="TableText"/>
              <w:spacing w:line="34" w:lineRule="atLeast"/>
            </w:pPr>
            <w:r w:rsidRPr="00D87A99">
              <w:t>  </w:t>
            </w:r>
          </w:p>
        </w:tc>
        <w:tc>
          <w:tcPr>
            <w:tcW w:w="806" w:type="dxa"/>
            <w:tcBorders>
              <w:bottom w:val="single" w:sz="4" w:space="0" w:color="1B556B" w:themeColor="text2"/>
            </w:tcBorders>
            <w:shd w:val="clear" w:color="auto" w:fill="auto"/>
            <w:vAlign w:val="center"/>
            <w:hideMark/>
          </w:tcPr>
          <w:p w14:paraId="541AFA43" w14:textId="77777777" w:rsidR="00851EB3" w:rsidRPr="00D87A99" w:rsidRDefault="00851EB3" w:rsidP="008C59EB">
            <w:pPr>
              <w:pStyle w:val="TableText"/>
              <w:spacing w:line="34" w:lineRule="atLeast"/>
            </w:pPr>
            <w:r w:rsidRPr="00D87A99">
              <w:t>  </w:t>
            </w:r>
          </w:p>
        </w:tc>
        <w:tc>
          <w:tcPr>
            <w:tcW w:w="826" w:type="dxa"/>
            <w:shd w:val="clear" w:color="auto" w:fill="auto"/>
            <w:vAlign w:val="center"/>
            <w:hideMark/>
          </w:tcPr>
          <w:p w14:paraId="29FFD0DB" w14:textId="77777777" w:rsidR="00851EB3" w:rsidRPr="00D87A99" w:rsidRDefault="00851EB3" w:rsidP="008C59EB">
            <w:pPr>
              <w:pStyle w:val="TableText"/>
              <w:spacing w:line="34" w:lineRule="atLeast"/>
            </w:pPr>
            <w:r w:rsidRPr="00D87A99">
              <w:t>  </w:t>
            </w:r>
          </w:p>
        </w:tc>
      </w:tr>
      <w:tr w:rsidR="00D42A4C" w:rsidRPr="00D87A99" w14:paraId="23E9A111" w14:textId="77777777" w:rsidTr="007C331C">
        <w:tc>
          <w:tcPr>
            <w:tcW w:w="6521" w:type="dxa"/>
            <w:shd w:val="clear" w:color="auto" w:fill="auto"/>
            <w:vAlign w:val="center"/>
            <w:hideMark/>
          </w:tcPr>
          <w:p w14:paraId="4557CE11" w14:textId="0CC8548C" w:rsidR="00851EB3" w:rsidRPr="00D87A99" w:rsidRDefault="006569F8" w:rsidP="008C59EB">
            <w:pPr>
              <w:pStyle w:val="TableText"/>
              <w:spacing w:line="34" w:lineRule="atLeast"/>
            </w:pPr>
            <w:r w:rsidRPr="00D87A99">
              <w:t>U</w:t>
            </w:r>
            <w:r w:rsidR="00851EB3" w:rsidRPr="00D87A99">
              <w:t>nderwater lighting and lighting of structures </w:t>
            </w:r>
          </w:p>
        </w:tc>
        <w:tc>
          <w:tcPr>
            <w:tcW w:w="850" w:type="dxa"/>
            <w:shd w:val="clear" w:color="auto" w:fill="auto"/>
            <w:vAlign w:val="center"/>
            <w:hideMark/>
          </w:tcPr>
          <w:p w14:paraId="548942AF" w14:textId="77777777" w:rsidR="00851EB3" w:rsidRPr="00D87A99" w:rsidRDefault="00851EB3" w:rsidP="008C59EB">
            <w:pPr>
              <w:pStyle w:val="TableText"/>
              <w:spacing w:line="34" w:lineRule="atLeast"/>
            </w:pPr>
            <w:r w:rsidRPr="00D87A99">
              <w:t>  </w:t>
            </w:r>
          </w:p>
        </w:tc>
        <w:tc>
          <w:tcPr>
            <w:tcW w:w="709" w:type="dxa"/>
            <w:shd w:val="clear" w:color="auto" w:fill="auto"/>
            <w:vAlign w:val="center"/>
            <w:hideMark/>
          </w:tcPr>
          <w:p w14:paraId="30D00B9E" w14:textId="77777777" w:rsidR="00851EB3" w:rsidRPr="00D87A99" w:rsidRDefault="00851EB3" w:rsidP="008C59EB">
            <w:pPr>
              <w:pStyle w:val="TableText"/>
              <w:spacing w:line="34" w:lineRule="atLeast"/>
            </w:pPr>
            <w:r w:rsidRPr="00D87A99">
              <w:t>  </w:t>
            </w:r>
          </w:p>
        </w:tc>
        <w:tc>
          <w:tcPr>
            <w:tcW w:w="851" w:type="dxa"/>
            <w:shd w:val="clear" w:color="auto" w:fill="D2DDE1" w:themeFill="background2"/>
            <w:vAlign w:val="center"/>
            <w:hideMark/>
          </w:tcPr>
          <w:p w14:paraId="385A7049" w14:textId="77777777" w:rsidR="00851EB3" w:rsidRPr="00D87A99" w:rsidRDefault="00851EB3" w:rsidP="008C59EB">
            <w:pPr>
              <w:pStyle w:val="TableText"/>
              <w:spacing w:line="34" w:lineRule="atLeast"/>
            </w:pPr>
            <w:r w:rsidRPr="00D87A99">
              <w:t>  </w:t>
            </w:r>
          </w:p>
        </w:tc>
        <w:tc>
          <w:tcPr>
            <w:tcW w:w="718" w:type="dxa"/>
            <w:shd w:val="clear" w:color="auto" w:fill="D2DDE1" w:themeFill="background2"/>
            <w:vAlign w:val="center"/>
            <w:hideMark/>
          </w:tcPr>
          <w:p w14:paraId="009269BB" w14:textId="77777777" w:rsidR="00851EB3" w:rsidRPr="00D87A99" w:rsidRDefault="00851EB3" w:rsidP="008C59EB">
            <w:pPr>
              <w:pStyle w:val="TableText"/>
              <w:spacing w:line="34" w:lineRule="atLeast"/>
            </w:pPr>
            <w:r w:rsidRPr="00D87A99">
              <w:t>  </w:t>
            </w:r>
          </w:p>
        </w:tc>
        <w:tc>
          <w:tcPr>
            <w:tcW w:w="806" w:type="dxa"/>
            <w:shd w:val="clear" w:color="auto" w:fill="auto"/>
            <w:vAlign w:val="center"/>
            <w:hideMark/>
          </w:tcPr>
          <w:p w14:paraId="0BEEC9CF" w14:textId="77777777" w:rsidR="00851EB3" w:rsidRPr="00D87A99" w:rsidRDefault="00851EB3" w:rsidP="008C59EB">
            <w:pPr>
              <w:pStyle w:val="TableText"/>
              <w:spacing w:line="34" w:lineRule="atLeast"/>
            </w:pPr>
            <w:r w:rsidRPr="00D87A99">
              <w:t>  </w:t>
            </w:r>
          </w:p>
        </w:tc>
        <w:tc>
          <w:tcPr>
            <w:tcW w:w="806" w:type="dxa"/>
            <w:shd w:val="clear" w:color="auto" w:fill="auto"/>
            <w:vAlign w:val="center"/>
            <w:hideMark/>
          </w:tcPr>
          <w:p w14:paraId="62C0B761" w14:textId="77777777" w:rsidR="00851EB3" w:rsidRPr="00D87A99" w:rsidRDefault="00851EB3" w:rsidP="008C59EB">
            <w:pPr>
              <w:pStyle w:val="TableText"/>
              <w:spacing w:line="34" w:lineRule="atLeast"/>
            </w:pPr>
            <w:r w:rsidRPr="00D87A99">
              <w:t>  </w:t>
            </w:r>
          </w:p>
        </w:tc>
        <w:tc>
          <w:tcPr>
            <w:tcW w:w="816" w:type="dxa"/>
            <w:shd w:val="clear" w:color="auto" w:fill="D2DDE1" w:themeFill="background2"/>
            <w:vAlign w:val="center"/>
            <w:hideMark/>
          </w:tcPr>
          <w:p w14:paraId="1647FDE3" w14:textId="77777777" w:rsidR="00851EB3" w:rsidRPr="00D87A99" w:rsidRDefault="00851EB3" w:rsidP="008C59EB">
            <w:pPr>
              <w:pStyle w:val="TableText"/>
              <w:spacing w:line="34" w:lineRule="atLeast"/>
            </w:pPr>
            <w:r w:rsidRPr="00D87A99">
              <w:t>  </w:t>
            </w:r>
          </w:p>
        </w:tc>
        <w:tc>
          <w:tcPr>
            <w:tcW w:w="806" w:type="dxa"/>
            <w:shd w:val="clear" w:color="auto" w:fill="D2DDE1" w:themeFill="background2"/>
            <w:vAlign w:val="center"/>
            <w:hideMark/>
          </w:tcPr>
          <w:p w14:paraId="62E3B000" w14:textId="77777777" w:rsidR="00851EB3" w:rsidRPr="00D87A99" w:rsidRDefault="00851EB3" w:rsidP="008C59EB">
            <w:pPr>
              <w:pStyle w:val="TableText"/>
              <w:spacing w:line="34" w:lineRule="atLeast"/>
            </w:pPr>
            <w:r w:rsidRPr="00D87A99">
              <w:t>  </w:t>
            </w:r>
          </w:p>
        </w:tc>
        <w:tc>
          <w:tcPr>
            <w:tcW w:w="806" w:type="dxa"/>
            <w:shd w:val="clear" w:color="auto" w:fill="D2DDE1" w:themeFill="background2"/>
            <w:vAlign w:val="center"/>
            <w:hideMark/>
          </w:tcPr>
          <w:p w14:paraId="53E3D53A" w14:textId="77777777" w:rsidR="00851EB3" w:rsidRPr="00D87A99" w:rsidRDefault="00851EB3" w:rsidP="008C59EB">
            <w:pPr>
              <w:pStyle w:val="TableText"/>
              <w:spacing w:line="34" w:lineRule="atLeast"/>
            </w:pPr>
            <w:r w:rsidRPr="00D87A99">
              <w:t>  </w:t>
            </w:r>
          </w:p>
        </w:tc>
        <w:tc>
          <w:tcPr>
            <w:tcW w:w="826" w:type="dxa"/>
            <w:shd w:val="clear" w:color="auto" w:fill="auto"/>
            <w:vAlign w:val="center"/>
            <w:hideMark/>
          </w:tcPr>
          <w:p w14:paraId="6677FB1E" w14:textId="77777777" w:rsidR="00851EB3" w:rsidRPr="00D87A99" w:rsidRDefault="00851EB3" w:rsidP="008C59EB">
            <w:pPr>
              <w:pStyle w:val="TableText"/>
              <w:spacing w:line="34" w:lineRule="atLeast"/>
            </w:pPr>
            <w:r w:rsidRPr="00D87A99">
              <w:t>  </w:t>
            </w:r>
          </w:p>
        </w:tc>
      </w:tr>
      <w:tr w:rsidR="00D42A4C" w:rsidRPr="00D87A99" w14:paraId="48342C6D" w14:textId="77777777" w:rsidTr="007C331C">
        <w:tc>
          <w:tcPr>
            <w:tcW w:w="6521" w:type="dxa"/>
            <w:shd w:val="clear" w:color="auto" w:fill="auto"/>
            <w:vAlign w:val="center"/>
            <w:hideMark/>
          </w:tcPr>
          <w:p w14:paraId="54D4C39E" w14:textId="2CC8530C" w:rsidR="00851EB3" w:rsidRPr="00D87A99" w:rsidRDefault="006569F8" w:rsidP="008C59EB">
            <w:pPr>
              <w:pStyle w:val="TableText"/>
              <w:spacing w:line="34" w:lineRule="atLeast"/>
            </w:pPr>
            <w:r w:rsidRPr="00D87A99">
              <w:t>M</w:t>
            </w:r>
            <w:r w:rsidR="00851EB3" w:rsidRPr="00D87A99">
              <w:t>anagement practices to minimise shark interactions with the marine farm </w:t>
            </w:r>
          </w:p>
        </w:tc>
        <w:tc>
          <w:tcPr>
            <w:tcW w:w="850" w:type="dxa"/>
            <w:shd w:val="clear" w:color="auto" w:fill="auto"/>
            <w:vAlign w:val="center"/>
            <w:hideMark/>
          </w:tcPr>
          <w:p w14:paraId="01617851" w14:textId="77777777" w:rsidR="00851EB3" w:rsidRPr="00D87A99" w:rsidRDefault="00851EB3" w:rsidP="008C59EB">
            <w:pPr>
              <w:pStyle w:val="TableText"/>
              <w:spacing w:line="34" w:lineRule="atLeast"/>
            </w:pPr>
            <w:r w:rsidRPr="00D87A99">
              <w:t>  </w:t>
            </w:r>
          </w:p>
        </w:tc>
        <w:tc>
          <w:tcPr>
            <w:tcW w:w="709" w:type="dxa"/>
            <w:shd w:val="clear" w:color="auto" w:fill="auto"/>
            <w:vAlign w:val="center"/>
            <w:hideMark/>
          </w:tcPr>
          <w:p w14:paraId="13516ED4" w14:textId="77777777" w:rsidR="00851EB3" w:rsidRPr="00D87A99" w:rsidRDefault="00851EB3" w:rsidP="008C59EB">
            <w:pPr>
              <w:pStyle w:val="TableText"/>
              <w:spacing w:line="34" w:lineRule="atLeast"/>
            </w:pPr>
            <w:r w:rsidRPr="00D87A99">
              <w:t>  </w:t>
            </w:r>
          </w:p>
        </w:tc>
        <w:tc>
          <w:tcPr>
            <w:tcW w:w="851" w:type="dxa"/>
            <w:shd w:val="clear" w:color="auto" w:fill="D2DDE1" w:themeFill="background2"/>
            <w:vAlign w:val="center"/>
            <w:hideMark/>
          </w:tcPr>
          <w:p w14:paraId="361585B9" w14:textId="77777777" w:rsidR="00851EB3" w:rsidRPr="00D87A99" w:rsidRDefault="00851EB3" w:rsidP="008C59EB">
            <w:pPr>
              <w:pStyle w:val="TableText"/>
              <w:spacing w:line="34" w:lineRule="atLeast"/>
            </w:pPr>
            <w:r w:rsidRPr="00D87A99">
              <w:t>  </w:t>
            </w:r>
          </w:p>
        </w:tc>
        <w:tc>
          <w:tcPr>
            <w:tcW w:w="718" w:type="dxa"/>
            <w:shd w:val="clear" w:color="auto" w:fill="D2DDE1" w:themeFill="background2"/>
            <w:vAlign w:val="center"/>
            <w:hideMark/>
          </w:tcPr>
          <w:p w14:paraId="72B7CCDA" w14:textId="77777777" w:rsidR="00851EB3" w:rsidRPr="00D87A99" w:rsidRDefault="00851EB3" w:rsidP="008C59EB">
            <w:pPr>
              <w:pStyle w:val="TableText"/>
              <w:spacing w:line="34" w:lineRule="atLeast"/>
            </w:pPr>
            <w:r w:rsidRPr="00D87A99">
              <w:t>  </w:t>
            </w:r>
          </w:p>
        </w:tc>
        <w:tc>
          <w:tcPr>
            <w:tcW w:w="806" w:type="dxa"/>
            <w:shd w:val="clear" w:color="auto" w:fill="auto"/>
            <w:vAlign w:val="center"/>
            <w:hideMark/>
          </w:tcPr>
          <w:p w14:paraId="103ACA06" w14:textId="77777777" w:rsidR="00851EB3" w:rsidRPr="00D87A99" w:rsidRDefault="00851EB3" w:rsidP="008C59EB">
            <w:pPr>
              <w:pStyle w:val="TableText"/>
              <w:spacing w:line="34" w:lineRule="atLeast"/>
            </w:pPr>
            <w:r w:rsidRPr="00D87A99">
              <w:t>  </w:t>
            </w:r>
          </w:p>
        </w:tc>
        <w:tc>
          <w:tcPr>
            <w:tcW w:w="806" w:type="dxa"/>
            <w:shd w:val="clear" w:color="auto" w:fill="auto"/>
            <w:vAlign w:val="center"/>
            <w:hideMark/>
          </w:tcPr>
          <w:p w14:paraId="3A65015A" w14:textId="77777777" w:rsidR="00851EB3" w:rsidRPr="00D87A99" w:rsidRDefault="00851EB3" w:rsidP="008C59EB">
            <w:pPr>
              <w:pStyle w:val="TableText"/>
              <w:spacing w:line="34" w:lineRule="atLeast"/>
            </w:pPr>
            <w:r w:rsidRPr="00D87A99">
              <w:t>  </w:t>
            </w:r>
          </w:p>
        </w:tc>
        <w:tc>
          <w:tcPr>
            <w:tcW w:w="816" w:type="dxa"/>
            <w:shd w:val="clear" w:color="auto" w:fill="D2DDE1" w:themeFill="background2"/>
            <w:vAlign w:val="center"/>
            <w:hideMark/>
          </w:tcPr>
          <w:p w14:paraId="4FF1A3E0" w14:textId="77777777" w:rsidR="00851EB3" w:rsidRPr="00D87A99" w:rsidRDefault="00851EB3" w:rsidP="008C59EB">
            <w:pPr>
              <w:pStyle w:val="TableText"/>
              <w:spacing w:line="34" w:lineRule="atLeast"/>
            </w:pPr>
            <w:r w:rsidRPr="00D87A99">
              <w:t>  </w:t>
            </w:r>
          </w:p>
        </w:tc>
        <w:tc>
          <w:tcPr>
            <w:tcW w:w="806" w:type="dxa"/>
            <w:shd w:val="clear" w:color="auto" w:fill="auto"/>
            <w:vAlign w:val="center"/>
            <w:hideMark/>
          </w:tcPr>
          <w:p w14:paraId="04289B79" w14:textId="77777777" w:rsidR="00851EB3" w:rsidRPr="00D87A99" w:rsidRDefault="00851EB3" w:rsidP="008C59EB">
            <w:pPr>
              <w:pStyle w:val="TableText"/>
              <w:spacing w:line="34" w:lineRule="atLeast"/>
            </w:pPr>
            <w:r w:rsidRPr="00D87A99">
              <w:t>  </w:t>
            </w:r>
          </w:p>
        </w:tc>
        <w:tc>
          <w:tcPr>
            <w:tcW w:w="806" w:type="dxa"/>
            <w:shd w:val="clear" w:color="auto" w:fill="auto"/>
            <w:vAlign w:val="center"/>
            <w:hideMark/>
          </w:tcPr>
          <w:p w14:paraId="24E1354B" w14:textId="77777777" w:rsidR="00851EB3" w:rsidRPr="00D87A99" w:rsidRDefault="00851EB3" w:rsidP="008C59EB">
            <w:pPr>
              <w:pStyle w:val="TableText"/>
              <w:spacing w:line="34" w:lineRule="atLeast"/>
            </w:pPr>
            <w:r w:rsidRPr="00D87A99">
              <w:t>  </w:t>
            </w:r>
          </w:p>
        </w:tc>
        <w:tc>
          <w:tcPr>
            <w:tcW w:w="826" w:type="dxa"/>
            <w:shd w:val="clear" w:color="auto" w:fill="auto"/>
            <w:vAlign w:val="center"/>
            <w:hideMark/>
          </w:tcPr>
          <w:p w14:paraId="6EC64AE5" w14:textId="77777777" w:rsidR="00851EB3" w:rsidRPr="00D87A99" w:rsidRDefault="00851EB3" w:rsidP="008C59EB">
            <w:pPr>
              <w:pStyle w:val="TableText"/>
              <w:spacing w:line="34" w:lineRule="atLeast"/>
            </w:pPr>
            <w:r w:rsidRPr="00D87A99">
              <w:t>  </w:t>
            </w:r>
          </w:p>
        </w:tc>
      </w:tr>
    </w:tbl>
    <w:p w14:paraId="7A3219A4" w14:textId="12786151" w:rsidR="00CC2E3D" w:rsidRPr="00D87A99" w:rsidRDefault="00FE03C0" w:rsidP="0084017D">
      <w:pPr>
        <w:pStyle w:val="BodyText"/>
        <w:rPr>
          <w:rFonts w:cs="Calibri"/>
        </w:rPr>
      </w:pPr>
      <w:r>
        <w:rPr>
          <w:noProof/>
          <w14:ligatures w14:val="standardContextual"/>
        </w:rPr>
        <mc:AlternateContent>
          <mc:Choice Requires="wpg">
            <w:drawing>
              <wp:anchor distT="0" distB="0" distL="114300" distR="114300" simplePos="0" relativeHeight="251658241" behindDoc="0" locked="0" layoutInCell="1" allowOverlap="1" wp14:anchorId="2F3A1600" wp14:editId="4988ECCA">
                <wp:simplePos x="0" y="0"/>
                <wp:positionH relativeFrom="column">
                  <wp:posOffset>-423</wp:posOffset>
                </wp:positionH>
                <wp:positionV relativeFrom="page">
                  <wp:posOffset>5849620</wp:posOffset>
                </wp:positionV>
                <wp:extent cx="9589770" cy="1270000"/>
                <wp:effectExtent l="0" t="0" r="11430" b="25400"/>
                <wp:wrapNone/>
                <wp:docPr id="1223587587" name="Group 4"/>
                <wp:cNvGraphicFramePr/>
                <a:graphic xmlns:a="http://schemas.openxmlformats.org/drawingml/2006/main">
                  <a:graphicData uri="http://schemas.microsoft.com/office/word/2010/wordprocessingGroup">
                    <wpg:wgp>
                      <wpg:cNvGrpSpPr/>
                      <wpg:grpSpPr>
                        <a:xfrm>
                          <a:off x="0" y="0"/>
                          <a:ext cx="9589770" cy="1270000"/>
                          <a:chOff x="0" y="0"/>
                          <a:chExt cx="9589770" cy="1270000"/>
                        </a:xfrm>
                      </wpg:grpSpPr>
                      <wps:wsp>
                        <wps:cNvPr id="1043145069" name="Text Box 2"/>
                        <wps:cNvSpPr txBox="1">
                          <a:spLocks noChangeAspect="1" noChangeArrowheads="1"/>
                        </wps:cNvSpPr>
                        <wps:spPr bwMode="auto">
                          <a:xfrm>
                            <a:off x="0" y="0"/>
                            <a:ext cx="9589770" cy="1270000"/>
                          </a:xfrm>
                          <a:prstGeom prst="rect">
                            <a:avLst/>
                          </a:prstGeom>
                          <a:solidFill>
                            <a:srgbClr val="FFFFFF"/>
                          </a:solidFill>
                          <a:ln w="9525">
                            <a:solidFill>
                              <a:schemeClr val="bg1"/>
                            </a:solidFill>
                            <a:miter lim="800000"/>
                            <a:headEnd/>
                            <a:tailEnd/>
                          </a:ln>
                        </wps:spPr>
                        <wps:txbx>
                          <w:txbxContent>
                            <w:p w14:paraId="051725D8" w14:textId="59A25650" w:rsidR="00B85D50" w:rsidRDefault="00B85D50" w:rsidP="00B85D50">
                              <w:pPr>
                                <w:pStyle w:val="BodyText"/>
                              </w:pPr>
                              <w:r w:rsidRPr="006C18C8">
                                <w:t xml:space="preserve">Published in </w:t>
                              </w:r>
                              <w:r w:rsidR="00A40DA3" w:rsidRPr="00CB144C">
                                <w:t xml:space="preserve">May </w:t>
                              </w:r>
                              <w:r w:rsidR="00A40DA3" w:rsidRPr="00A40DA3">
                                <w:t>2025</w:t>
                              </w:r>
                              <w:r w:rsidR="00A40DA3" w:rsidRPr="006C18C8">
                                <w:t xml:space="preserve"> </w:t>
                              </w:r>
                              <w:r w:rsidRPr="006C18C8">
                                <w:t xml:space="preserve">by the 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E74C13">
                                <w:t>1308a</w:t>
                              </w:r>
                            </w:p>
                            <w:p w14:paraId="01ABF6B7" w14:textId="77777777" w:rsidR="00B85D50" w:rsidRDefault="00B85D50" w:rsidP="00B85D50">
                              <w:pPr>
                                <w:pStyle w:val="BodyText"/>
                              </w:pPr>
                            </w:p>
                            <w:p w14:paraId="39A843B4" w14:textId="77777777" w:rsidR="00B85D50" w:rsidRDefault="00B85D50" w:rsidP="00B85D50">
                              <w:pPr>
                                <w:pStyle w:val="BodyText"/>
                              </w:pPr>
                            </w:p>
                          </w:txbxContent>
                        </wps:txbx>
                        <wps:bodyPr rot="0" vert="horz" wrap="square" lIns="72000" tIns="0" rIns="0" bIns="0" anchor="t" anchorCtr="0">
                          <a:noAutofit/>
                        </wps:bodyPr>
                      </wps:wsp>
                      <pic:pic xmlns:pic="http://schemas.openxmlformats.org/drawingml/2006/picture">
                        <pic:nvPicPr>
                          <pic:cNvPr id="1150946919" name="Picture 1860192196" descr="Shape&#10;&#10;Description automatically generated with medium confidence"/>
                          <pic:cNvPicPr>
                            <a:picLocks noChangeAspect="1"/>
                          </pic:cNvPicPr>
                        </pic:nvPicPr>
                        <pic:blipFill rotWithShape="1">
                          <a:blip r:embed="rId33" cstate="print">
                            <a:extLst>
                              <a:ext uri="{28A0092B-C50C-407E-A947-70E740481C1C}">
                                <a14:useLocalDpi xmlns:a14="http://schemas.microsoft.com/office/drawing/2010/main" val="0"/>
                              </a:ext>
                            </a:extLst>
                          </a:blip>
                          <a:srcRect l="2530" r="2593"/>
                          <a:stretch/>
                        </pic:blipFill>
                        <pic:spPr bwMode="auto">
                          <a:xfrm>
                            <a:off x="50800" y="660400"/>
                            <a:ext cx="2164080" cy="53721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2F3A1600" id="Group 4" o:spid="_x0000_s1026" style="position:absolute;margin-left:-.05pt;margin-top:460.6pt;width:755.1pt;height:100pt;z-index:251658241;mso-position-vertical-relative:page" coordsize="95897,12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">
                <v:shapetype id="_x0000_t202" coordsize="21600,21600" o:spt="202" path="m,l,21600r21600,l21600,xe">
                  <v:stroke joinstyle="miter"/>
                  <v:path gradientshapeok="t" o:connecttype="rect"/>
                </v:shapetype>
                <v:shape id="Text Box 2" o:spid="_x0000_s1027" type="#_x0000_t202" style="position:absolute;width:95897;height:1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" strokecolor="white [3212]">
                  <o:lock v:ext="edit" aspectratio="t"/>
                  <v:textbox inset="2mm,0,0,0">
                    <w:txbxContent>
                      <w:p w14:paraId="051725D8" w14:textId="59A25650" w:rsidR="00B85D50" w:rsidRDefault="00B85D50" w:rsidP="00B85D50">
                        <w:pPr>
                          <w:pStyle w:val="BodyText"/>
                        </w:pPr>
                        <w:r w:rsidRPr="006C18C8">
                          <w:t xml:space="preserve">Published in </w:t>
                        </w:r>
                        <w:r w:rsidR="00A40DA3" w:rsidRPr="00CB144C">
                          <w:t xml:space="preserve">May </w:t>
                        </w:r>
                        <w:r w:rsidR="00A40DA3" w:rsidRPr="00A40DA3">
                          <w:t>2025</w:t>
                        </w:r>
                        <w:r w:rsidR="00A40DA3" w:rsidRPr="006C18C8">
                          <w:t xml:space="preserve"> </w:t>
                        </w:r>
                        <w:r w:rsidRPr="006C18C8">
                          <w:t xml:space="preserve">by the 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E74C13">
                          <w:t>1308a</w:t>
                        </w:r>
                      </w:p>
                      <w:p w14:paraId="01ABF6B7" w14:textId="77777777" w:rsidR="00B85D50" w:rsidRDefault="00B85D50" w:rsidP="00B85D50">
                        <w:pPr>
                          <w:pStyle w:val="BodyText"/>
                        </w:pPr>
                      </w:p>
                      <w:p w14:paraId="39A843B4" w14:textId="77777777" w:rsidR="00B85D50" w:rsidRDefault="00B85D50" w:rsidP="00B85D50">
                        <w:pPr>
                          <w:pStyle w:val="BodyTex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0192196" o:spid="_x0000_s1028" type="#_x0000_t75" alt="Shape&#10;&#10;Description automatically generated with medium confidence" style="position:absolute;left:508;top:6604;width:21640;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">
                  <v:imagedata r:id="rId34" o:title="Shape&#10;&#10;Description automatically generated with medium confidence" cropleft="1658f" cropright="1699f"/>
                </v:shape>
                <w10:wrap anchory="page"/>
              </v:group>
            </w:pict>
          </mc:Fallback>
        </mc:AlternateContent>
      </w:r>
      <w:r w:rsidR="007E39F7" w:rsidRPr="00D87A99">
        <w:rPr>
          <w:noProof/>
        </w:rPr>
        <mc:AlternateContent>
          <mc:Choice Requires="wps">
            <w:drawing>
              <wp:anchor distT="0" distB="0" distL="114300" distR="114300" simplePos="0" relativeHeight="251658240" behindDoc="0" locked="1" layoutInCell="1" allowOverlap="1" wp14:anchorId="4C50AFAA" wp14:editId="4E0F0234">
                <wp:simplePos x="0" y="0"/>
                <wp:positionH relativeFrom="column">
                  <wp:posOffset>-11430</wp:posOffset>
                </wp:positionH>
                <wp:positionV relativeFrom="page">
                  <wp:posOffset>9356725</wp:posOffset>
                </wp:positionV>
                <wp:extent cx="9540000" cy="1022985"/>
                <wp:effectExtent l="0" t="0" r="23495" b="24765"/>
                <wp:wrapNone/>
                <wp:docPr id="1" name="Text Box 1"/>
                <wp:cNvGraphicFramePr/>
                <a:graphic xmlns:a="http://schemas.openxmlformats.org/drawingml/2006/main">
                  <a:graphicData uri="http://schemas.microsoft.com/office/word/2010/wordprocessingShape">
                    <wps:wsp>
                      <wps:cNvSpPr txBox="1"/>
                      <wps:spPr>
                        <a:xfrm>
                          <a:off x="0" y="0"/>
                          <a:ext cx="954000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7E39F7" w14:paraId="447146DB" w14:textId="77777777">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5B93D39A" w14:textId="77777777" w:rsidR="007E39F7" w:rsidRDefault="007E39F7" w:rsidP="006B101C">
                                  <w:pPr>
                                    <w:pStyle w:val="TableText"/>
                                    <w:jc w:val="left"/>
                                  </w:pPr>
                                  <w:r>
                                    <w:br/>
                                  </w:r>
                                  <w:r w:rsidRPr="006C18C8">
                                    <w:t xml:space="preserve">Published in </w:t>
                                  </w:r>
                                  <w:r w:rsidRPr="006C18C8">
                                    <w:rPr>
                                      <w:highlight w:val="yellow"/>
                                    </w:rPr>
                                    <w:t>Month 202X</w:t>
                                  </w:r>
                                  <w:r w:rsidRPr="006C18C8">
                                    <w:t xml:space="preserve"> by the </w:t>
                                  </w:r>
                                  <w:r w:rsidRPr="006C18C8">
                                    <w:br/>
                                    <w:t xml:space="preserve">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Pr="00B0632C">
                                    <w:rPr>
                                      <w:highlight w:val="yellow"/>
                                    </w:rPr>
                                    <w:t>XXXX</w:t>
                                  </w:r>
                                </w:p>
                              </w:tc>
                              <w:tc>
                                <w:tcPr>
                                  <w:tcW w:w="3588" w:type="dxa"/>
                                  <w:shd w:val="clear" w:color="auto" w:fill="FFFFFF" w:themeFill="background1"/>
                                  <w:tcMar>
                                    <w:left w:w="0" w:type="dxa"/>
                                    <w:right w:w="0" w:type="dxa"/>
                                  </w:tcMar>
                                  <w:vAlign w:val="bottom"/>
                                </w:tcPr>
                                <w:p w14:paraId="51299CCD" w14:textId="77777777" w:rsidR="007E39F7" w:rsidRDefault="007E39F7">
                                  <w:pPr>
                                    <w:pStyle w:val="Footer"/>
                                    <w:jc w:val="right"/>
                                  </w:pPr>
                                  <w:r>
                                    <w:rPr>
                                      <w:noProof/>
                                    </w:rPr>
                                    <w:drawing>
                                      <wp:inline distT="0" distB="0" distL="0" distR="0" wp14:anchorId="38FDAA47" wp14:editId="767A4613">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35">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8B805FE" w14:textId="77777777" w:rsidR="007E39F7" w:rsidRPr="00C82C4B" w:rsidRDefault="007E39F7" w:rsidP="007E39F7">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0AFAA" id="Text Box 1" o:spid="_x0000_s1029" type="#_x0000_t202" style="position:absolute;margin-left:-.9pt;margin-top:736.75pt;width:751.2pt;height:8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7E39F7" w14:paraId="447146DB" w14:textId="77777777">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5B93D39A" w14:textId="77777777" w:rsidR="007E39F7" w:rsidRDefault="007E39F7" w:rsidP="006B101C">
                            <w:pPr>
                              <w:pStyle w:val="TableText"/>
                              <w:jc w:val="left"/>
                            </w:pPr>
                            <w:r>
                              <w:br/>
                            </w:r>
                            <w:r w:rsidRPr="006C18C8">
                              <w:t xml:space="preserve">Published in </w:t>
                            </w:r>
                            <w:r w:rsidRPr="006C18C8">
                              <w:rPr>
                                <w:highlight w:val="yellow"/>
                              </w:rPr>
                              <w:t>Month 202X</w:t>
                            </w:r>
                            <w:r w:rsidRPr="006C18C8">
                              <w:t xml:space="preserve"> by the </w:t>
                            </w:r>
                            <w:r w:rsidRPr="006C18C8">
                              <w:br/>
                              <w:t xml:space="preserve">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Pr="00B0632C">
                              <w:rPr>
                                <w:highlight w:val="yellow"/>
                              </w:rPr>
                              <w:t>XXXX</w:t>
                            </w:r>
                          </w:p>
                        </w:tc>
                        <w:tc>
                          <w:tcPr>
                            <w:tcW w:w="3588" w:type="dxa"/>
                            <w:shd w:val="clear" w:color="auto" w:fill="FFFFFF" w:themeFill="background1"/>
                            <w:tcMar>
                              <w:left w:w="0" w:type="dxa"/>
                              <w:right w:w="0" w:type="dxa"/>
                            </w:tcMar>
                            <w:vAlign w:val="bottom"/>
                          </w:tcPr>
                          <w:p w14:paraId="51299CCD" w14:textId="77777777" w:rsidR="007E39F7" w:rsidRDefault="007E39F7">
                            <w:pPr>
                              <w:pStyle w:val="Footer"/>
                              <w:jc w:val="right"/>
                            </w:pPr>
                            <w:r>
                              <w:rPr>
                                <w:noProof/>
                              </w:rPr>
                              <w:drawing>
                                <wp:inline distT="0" distB="0" distL="0" distR="0" wp14:anchorId="38FDAA47" wp14:editId="767A4613">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35">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8B805FE" w14:textId="77777777" w:rsidR="007E39F7" w:rsidRPr="00C82C4B" w:rsidRDefault="007E39F7" w:rsidP="007E39F7">
                      <w:pPr>
                        <w:pStyle w:val="BodyText"/>
                        <w:spacing w:before="0" w:after="0" w:line="240" w:lineRule="auto"/>
                        <w:rPr>
                          <w:sz w:val="16"/>
                          <w:szCs w:val="16"/>
                        </w:rPr>
                      </w:pPr>
                    </w:p>
                  </w:txbxContent>
                </v:textbox>
                <w10:wrap anchory="page"/>
                <w10:anchorlock/>
              </v:shape>
            </w:pict>
          </mc:Fallback>
        </mc:AlternateContent>
      </w:r>
    </w:p>
    <w:sectPr w:rsidR="00CC2E3D" w:rsidRPr="00D87A99" w:rsidSect="003A7563">
      <w:pgSz w:w="16840" w:h="11907" w:orient="landscape" w:code="9"/>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BA81F" w14:textId="77777777" w:rsidR="00C7797A" w:rsidRDefault="00C7797A" w:rsidP="008B42F5">
      <w:pPr>
        <w:spacing w:after="0" w:line="240" w:lineRule="auto"/>
      </w:pPr>
      <w:r>
        <w:separator/>
      </w:r>
    </w:p>
  </w:endnote>
  <w:endnote w:type="continuationSeparator" w:id="0">
    <w:p w14:paraId="1A7C3D77" w14:textId="77777777" w:rsidR="00C7797A" w:rsidRDefault="00C7797A" w:rsidP="008B42F5">
      <w:pPr>
        <w:spacing w:after="0" w:line="240" w:lineRule="auto"/>
      </w:pPr>
      <w:r>
        <w:continuationSeparator/>
      </w:r>
    </w:p>
  </w:endnote>
  <w:endnote w:type="continuationNotice" w:id="1">
    <w:p w14:paraId="05B67669" w14:textId="77777777" w:rsidR="00C7797A" w:rsidRDefault="00C77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quot;Calibri&quot;,sans-serif">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4094A" w14:textId="61A1A9B3" w:rsidR="008B42F5" w:rsidRDefault="00D42A4C" w:rsidP="00AC671D">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Pr="005F3B62">
      <w:t xml:space="preserve">Proposed provisions – </w:t>
    </w:r>
    <w:r w:rsidR="00CB144C">
      <w:t>A</w:t>
    </w:r>
    <w:r w:rsidRPr="005F3B62">
      <w:t>mendments to the Resource Management (National Enviro</w:t>
    </w:r>
    <w:r w:rsidR="00482327">
      <w:t>n</w:t>
    </w:r>
    <w:r w:rsidRPr="005F3B62">
      <w:t>mental Standards for Marine Aquaculture) Regulations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443176"/>
      <w:docPartObj>
        <w:docPartGallery w:val="Page Numbers (Bottom of Page)"/>
        <w:docPartUnique/>
      </w:docPartObj>
    </w:sdtPr>
    <w:sdtEndPr>
      <w:rPr>
        <w:noProof/>
      </w:rPr>
    </w:sdtEndPr>
    <w:sdtContent>
      <w:p w14:paraId="062758EE" w14:textId="76E8EB43" w:rsidR="008B42F5" w:rsidRDefault="005F3B62" w:rsidP="00AC671D">
        <w:pPr>
          <w:pStyle w:val="Footerodd"/>
        </w:pPr>
        <w:r>
          <w:tab/>
        </w:r>
        <w:r w:rsidRPr="005F3B62">
          <w:t xml:space="preserve">Proposed provisions – </w:t>
        </w:r>
        <w:r w:rsidR="00CB144C">
          <w:t>A</w:t>
        </w:r>
        <w:r w:rsidRPr="005F3B62">
          <w:t>mendments to the Resource Management (National Enviro</w:t>
        </w:r>
        <w:r w:rsidR="00EB4CB9">
          <w:t>n</w:t>
        </w:r>
        <w:r w:rsidRPr="005F3B62">
          <w:t>mental Standards for Marine Aquaculture) Regulations 2020</w:t>
        </w:r>
        <w:r>
          <w:tab/>
        </w:r>
        <w:r w:rsidR="0036024C">
          <w:fldChar w:fldCharType="begin"/>
        </w:r>
        <w:r w:rsidR="0036024C">
          <w:instrText xml:space="preserve"> PAGE   \* MERGEFORMAT </w:instrText>
        </w:r>
        <w:r w:rsidR="0036024C">
          <w:fldChar w:fldCharType="separate"/>
        </w:r>
        <w:r w:rsidR="0036024C">
          <w:rPr>
            <w:noProof/>
          </w:rPr>
          <w:t>2</w:t>
        </w:r>
        <w:r w:rsidR="0036024C">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25734" w14:textId="7CD53C2C" w:rsidR="008B42F5" w:rsidRDefault="00D42A4C" w:rsidP="00D42A4C">
    <w:pPr>
      <w:pStyle w:val="Footerodd"/>
    </w:pPr>
    <w:r>
      <w:tab/>
    </w:r>
    <w:r w:rsidRPr="005F3B62">
      <w:t xml:space="preserve">Proposed provisions – </w:t>
    </w:r>
    <w:r w:rsidR="00DF61CE">
      <w:t>A</w:t>
    </w:r>
    <w:r w:rsidRPr="005F3B62">
      <w:t>mendments to the Resource Management (National Enviro</w:t>
    </w:r>
    <w:r w:rsidR="00EB4CB9">
      <w:t>n</w:t>
    </w:r>
    <w:r w:rsidRPr="005F3B62">
      <w:t>mental Standards for Marine Aquaculture) Regulations 2020</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8833F" w14:textId="77777777" w:rsidR="00C7797A" w:rsidRDefault="00C7797A" w:rsidP="008B42F5">
      <w:pPr>
        <w:spacing w:after="0" w:line="240" w:lineRule="auto"/>
      </w:pPr>
      <w:r>
        <w:separator/>
      </w:r>
    </w:p>
  </w:footnote>
  <w:footnote w:type="continuationSeparator" w:id="0">
    <w:p w14:paraId="46373837" w14:textId="77777777" w:rsidR="00C7797A" w:rsidRDefault="00C7797A" w:rsidP="008B42F5">
      <w:pPr>
        <w:spacing w:after="0" w:line="240" w:lineRule="auto"/>
      </w:pPr>
      <w:r>
        <w:continuationSeparator/>
      </w:r>
    </w:p>
  </w:footnote>
  <w:footnote w:type="continuationNotice" w:id="1">
    <w:p w14:paraId="43767FFE" w14:textId="77777777" w:rsidR="00C7797A" w:rsidRDefault="00C7797A">
      <w:pPr>
        <w:spacing w:after="0" w:line="240" w:lineRule="auto"/>
      </w:pPr>
    </w:p>
  </w:footnote>
  <w:footnote w:id="2">
    <w:p w14:paraId="19C6FA9F" w14:textId="5917C68B" w:rsidR="00B62C9B" w:rsidRDefault="00B62C9B">
      <w:pPr>
        <w:pStyle w:val="FootnoteText"/>
      </w:pPr>
      <w:r>
        <w:rPr>
          <w:rStyle w:val="FootnoteReference"/>
        </w:rPr>
        <w:footnoteRef/>
      </w:r>
      <w:r>
        <w:t xml:space="preserve"> </w:t>
      </w:r>
      <w:r w:rsidR="005A2CD2">
        <w:tab/>
      </w:r>
      <w:r w:rsidR="00B862F7" w:rsidRPr="00B862F7">
        <w:t xml:space="preserve">Fisheries New Zealand. 2023. </w:t>
      </w:r>
      <w:hyperlink r:id="rId1" w:history="1">
        <w:r w:rsidR="00B862F7" w:rsidRPr="00B862F7">
          <w:rPr>
            <w:rStyle w:val="Hyperlink"/>
            <w:i/>
            <w:iCs/>
          </w:rPr>
          <w:t>Report on the Year Three Review of the National Environmental Standards for Marine Aquaculture</w:t>
        </w:r>
      </w:hyperlink>
      <w:r w:rsidR="00B862F7" w:rsidRPr="00B862F7">
        <w:t>. Fisheries New Zealand Technical Paper No: 2023/02. Prepared for the Minister for the Environment and the Minister for Oceans and Fisheries by Fisheries New Zealand. Wellington: Fisheries New Zealand.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D4EC3" w14:textId="08065524" w:rsidR="007D6E86" w:rsidRDefault="007D6E86" w:rsidP="00CC2E3D">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C926" w14:textId="0A9DF288" w:rsidR="008B42F5" w:rsidRDefault="005959CE">
    <w:pPr>
      <w:pStyle w:val="Header"/>
    </w:pPr>
    <w:r>
      <w:rPr>
        <w:b/>
        <w:bCs/>
        <w:noProof/>
      </w:rPr>
      <w:drawing>
        <wp:inline distT="0" distB="0" distL="0" distR="0" wp14:anchorId="686DF18B" wp14:editId="5CD84CCB">
          <wp:extent cx="2502000" cy="601200"/>
          <wp:effectExtent l="0" t="0" r="0" b="8890"/>
          <wp:docPr id="16" name="Picture 1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163"/>
                  <a:stretch/>
                </pic:blipFill>
                <pic:spPr bwMode="auto">
                  <a:xfrm>
                    <a:off x="0" y="0"/>
                    <a:ext cx="2502000" cy="601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4RBIRcpVY0KEdg" int2:id="3AxM4Va8">
      <int2:state int2:value="Rejected" int2:type="AugLoop_Text_Critique"/>
    </int2:textHash>
    <int2:textHash int2:hashCode="aEvflFhZnhYxHH" int2:id="OujzqgJ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F04C7"/>
    <w:multiLevelType w:val="hybridMultilevel"/>
    <w:tmpl w:val="3AD6B164"/>
    <w:lvl w:ilvl="0" w:tplc="8F1252C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3C77767"/>
    <w:multiLevelType w:val="hybridMultilevel"/>
    <w:tmpl w:val="7B500F22"/>
    <w:lvl w:ilvl="0" w:tplc="118ECFA6">
      <w:start w:val="1"/>
      <w:numFmt w:val="lowerLetter"/>
      <w:lvlText w:val="%1)"/>
      <w:lvlJc w:val="left"/>
      <w:pPr>
        <w:ind w:left="720" w:hanging="360"/>
      </w:pPr>
      <w:rPr>
        <w:rFonts w:ascii="Calibri" w:eastAsia="Calibri" w:hAnsi="Calibri" w:cs="Calibri"/>
      </w:rPr>
    </w:lvl>
    <w:lvl w:ilvl="1" w:tplc="92846004">
      <w:start w:val="1"/>
      <w:numFmt w:val="lowerLetter"/>
      <w:lvlText w:val="%2."/>
      <w:lvlJc w:val="left"/>
      <w:pPr>
        <w:ind w:left="1440" w:hanging="360"/>
      </w:pPr>
    </w:lvl>
    <w:lvl w:ilvl="2" w:tplc="DB74A55C">
      <w:start w:val="1"/>
      <w:numFmt w:val="lowerRoman"/>
      <w:lvlText w:val="%3."/>
      <w:lvlJc w:val="right"/>
      <w:pPr>
        <w:ind w:left="2160" w:hanging="180"/>
      </w:pPr>
    </w:lvl>
    <w:lvl w:ilvl="3" w:tplc="3FC60550">
      <w:start w:val="1"/>
      <w:numFmt w:val="decimal"/>
      <w:lvlText w:val="%4."/>
      <w:lvlJc w:val="left"/>
      <w:pPr>
        <w:ind w:left="2880" w:hanging="360"/>
      </w:pPr>
    </w:lvl>
    <w:lvl w:ilvl="4" w:tplc="4AC496C4">
      <w:start w:val="1"/>
      <w:numFmt w:val="lowerLetter"/>
      <w:lvlText w:val="%5."/>
      <w:lvlJc w:val="left"/>
      <w:pPr>
        <w:ind w:left="3600" w:hanging="360"/>
      </w:pPr>
    </w:lvl>
    <w:lvl w:ilvl="5" w:tplc="669267FE">
      <w:start w:val="1"/>
      <w:numFmt w:val="lowerRoman"/>
      <w:lvlText w:val="%6."/>
      <w:lvlJc w:val="right"/>
      <w:pPr>
        <w:ind w:left="4320" w:hanging="180"/>
      </w:pPr>
    </w:lvl>
    <w:lvl w:ilvl="6" w:tplc="F0BAACE8">
      <w:start w:val="1"/>
      <w:numFmt w:val="decimal"/>
      <w:lvlText w:val="%7."/>
      <w:lvlJc w:val="left"/>
      <w:pPr>
        <w:ind w:left="5040" w:hanging="360"/>
      </w:pPr>
    </w:lvl>
    <w:lvl w:ilvl="7" w:tplc="DB9A3B8C">
      <w:start w:val="1"/>
      <w:numFmt w:val="lowerLetter"/>
      <w:lvlText w:val="%8."/>
      <w:lvlJc w:val="left"/>
      <w:pPr>
        <w:ind w:left="5760" w:hanging="360"/>
      </w:pPr>
    </w:lvl>
    <w:lvl w:ilvl="8" w:tplc="F84E7D22">
      <w:start w:val="1"/>
      <w:numFmt w:val="lowerRoman"/>
      <w:lvlText w:val="%9."/>
      <w:lvlJc w:val="right"/>
      <w:pPr>
        <w:ind w:left="6480" w:hanging="180"/>
      </w:pPr>
    </w:lvl>
  </w:abstractNum>
  <w:abstractNum w:abstractNumId="2" w15:restartNumberingAfterBreak="0">
    <w:nsid w:val="15616276"/>
    <w:multiLevelType w:val="hybridMultilevel"/>
    <w:tmpl w:val="0A220F16"/>
    <w:lvl w:ilvl="0" w:tplc="0C300D9E">
      <w:start w:val="1"/>
      <w:numFmt w:val="bullet"/>
      <w:lvlText w:val="·"/>
      <w:lvlJc w:val="left"/>
      <w:pPr>
        <w:ind w:left="720" w:hanging="360"/>
      </w:pPr>
      <w:rPr>
        <w:rFonts w:ascii="Symbol" w:hAnsi="Symbol" w:hint="default"/>
      </w:rPr>
    </w:lvl>
    <w:lvl w:ilvl="1" w:tplc="EB74533C">
      <w:start w:val="1"/>
      <w:numFmt w:val="bullet"/>
      <w:lvlText w:val="o"/>
      <w:lvlJc w:val="left"/>
      <w:pPr>
        <w:ind w:left="1440" w:hanging="360"/>
      </w:pPr>
      <w:rPr>
        <w:rFonts w:ascii="Courier New" w:hAnsi="Courier New" w:hint="default"/>
      </w:rPr>
    </w:lvl>
    <w:lvl w:ilvl="2" w:tplc="8200C772">
      <w:start w:val="1"/>
      <w:numFmt w:val="bullet"/>
      <w:lvlText w:val=""/>
      <w:lvlJc w:val="left"/>
      <w:pPr>
        <w:ind w:left="2160" w:hanging="360"/>
      </w:pPr>
      <w:rPr>
        <w:rFonts w:ascii="Wingdings" w:hAnsi="Wingdings" w:hint="default"/>
      </w:rPr>
    </w:lvl>
    <w:lvl w:ilvl="3" w:tplc="0CC413D6">
      <w:start w:val="1"/>
      <w:numFmt w:val="bullet"/>
      <w:lvlText w:val=""/>
      <w:lvlJc w:val="left"/>
      <w:pPr>
        <w:ind w:left="2880" w:hanging="360"/>
      </w:pPr>
      <w:rPr>
        <w:rFonts w:ascii="Symbol" w:hAnsi="Symbol" w:hint="default"/>
      </w:rPr>
    </w:lvl>
    <w:lvl w:ilvl="4" w:tplc="4F224398">
      <w:start w:val="1"/>
      <w:numFmt w:val="bullet"/>
      <w:lvlText w:val="o"/>
      <w:lvlJc w:val="left"/>
      <w:pPr>
        <w:ind w:left="3600" w:hanging="360"/>
      </w:pPr>
      <w:rPr>
        <w:rFonts w:ascii="Courier New" w:hAnsi="Courier New" w:hint="default"/>
      </w:rPr>
    </w:lvl>
    <w:lvl w:ilvl="5" w:tplc="814CBF90">
      <w:start w:val="1"/>
      <w:numFmt w:val="bullet"/>
      <w:lvlText w:val=""/>
      <w:lvlJc w:val="left"/>
      <w:pPr>
        <w:ind w:left="4320" w:hanging="360"/>
      </w:pPr>
      <w:rPr>
        <w:rFonts w:ascii="Wingdings" w:hAnsi="Wingdings" w:hint="default"/>
      </w:rPr>
    </w:lvl>
    <w:lvl w:ilvl="6" w:tplc="8716DEBC">
      <w:start w:val="1"/>
      <w:numFmt w:val="bullet"/>
      <w:lvlText w:val=""/>
      <w:lvlJc w:val="left"/>
      <w:pPr>
        <w:ind w:left="5040" w:hanging="360"/>
      </w:pPr>
      <w:rPr>
        <w:rFonts w:ascii="Symbol" w:hAnsi="Symbol" w:hint="default"/>
      </w:rPr>
    </w:lvl>
    <w:lvl w:ilvl="7" w:tplc="6C487CB0">
      <w:start w:val="1"/>
      <w:numFmt w:val="bullet"/>
      <w:lvlText w:val="o"/>
      <w:lvlJc w:val="left"/>
      <w:pPr>
        <w:ind w:left="5760" w:hanging="360"/>
      </w:pPr>
      <w:rPr>
        <w:rFonts w:ascii="Courier New" w:hAnsi="Courier New" w:hint="default"/>
      </w:rPr>
    </w:lvl>
    <w:lvl w:ilvl="8" w:tplc="CD468170">
      <w:start w:val="1"/>
      <w:numFmt w:val="bullet"/>
      <w:lvlText w:val=""/>
      <w:lvlJc w:val="left"/>
      <w:pPr>
        <w:ind w:left="6480" w:hanging="360"/>
      </w:pPr>
      <w:rPr>
        <w:rFonts w:ascii="Wingdings" w:hAnsi="Wingdings" w:hint="default"/>
      </w:rPr>
    </w:lvl>
  </w:abstractNum>
  <w:abstractNum w:abstractNumId="3" w15:restartNumberingAfterBreak="0">
    <w:nsid w:val="1B0A75CD"/>
    <w:multiLevelType w:val="hybridMultilevel"/>
    <w:tmpl w:val="75C0DEBC"/>
    <w:lvl w:ilvl="0" w:tplc="1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2C9045"/>
    <w:multiLevelType w:val="hybridMultilevel"/>
    <w:tmpl w:val="08EA4C3C"/>
    <w:lvl w:ilvl="0" w:tplc="E9A8868A">
      <w:start w:val="1"/>
      <w:numFmt w:val="bullet"/>
      <w:lvlText w:val=""/>
      <w:lvlJc w:val="left"/>
      <w:pPr>
        <w:ind w:left="720" w:hanging="360"/>
      </w:pPr>
      <w:rPr>
        <w:rFonts w:ascii="Symbol" w:hAnsi="Symbol" w:hint="default"/>
      </w:rPr>
    </w:lvl>
    <w:lvl w:ilvl="1" w:tplc="FE9AFEF4">
      <w:start w:val="1"/>
      <w:numFmt w:val="bullet"/>
      <w:lvlText w:val="o"/>
      <w:lvlJc w:val="left"/>
      <w:pPr>
        <w:ind w:left="1440" w:hanging="360"/>
      </w:pPr>
      <w:rPr>
        <w:rFonts w:ascii="Courier New" w:hAnsi="Courier New" w:hint="default"/>
      </w:rPr>
    </w:lvl>
    <w:lvl w:ilvl="2" w:tplc="99A8387E">
      <w:start w:val="1"/>
      <w:numFmt w:val="bullet"/>
      <w:lvlText w:val=""/>
      <w:lvlJc w:val="left"/>
      <w:pPr>
        <w:ind w:left="2160" w:hanging="360"/>
      </w:pPr>
      <w:rPr>
        <w:rFonts w:ascii="Wingdings" w:hAnsi="Wingdings" w:hint="default"/>
      </w:rPr>
    </w:lvl>
    <w:lvl w:ilvl="3" w:tplc="B3FA1A10">
      <w:start w:val="1"/>
      <w:numFmt w:val="bullet"/>
      <w:lvlText w:val=""/>
      <w:lvlJc w:val="left"/>
      <w:pPr>
        <w:ind w:left="2880" w:hanging="360"/>
      </w:pPr>
      <w:rPr>
        <w:rFonts w:ascii="Symbol" w:hAnsi="Symbol" w:hint="default"/>
      </w:rPr>
    </w:lvl>
    <w:lvl w:ilvl="4" w:tplc="2F960BE8">
      <w:start w:val="1"/>
      <w:numFmt w:val="bullet"/>
      <w:lvlText w:val="o"/>
      <w:lvlJc w:val="left"/>
      <w:pPr>
        <w:ind w:left="3600" w:hanging="360"/>
      </w:pPr>
      <w:rPr>
        <w:rFonts w:ascii="Courier New" w:hAnsi="Courier New" w:hint="default"/>
      </w:rPr>
    </w:lvl>
    <w:lvl w:ilvl="5" w:tplc="12082C36">
      <w:start w:val="1"/>
      <w:numFmt w:val="bullet"/>
      <w:lvlText w:val=""/>
      <w:lvlJc w:val="left"/>
      <w:pPr>
        <w:ind w:left="4320" w:hanging="360"/>
      </w:pPr>
      <w:rPr>
        <w:rFonts w:ascii="Wingdings" w:hAnsi="Wingdings" w:hint="default"/>
      </w:rPr>
    </w:lvl>
    <w:lvl w:ilvl="6" w:tplc="91808576">
      <w:start w:val="1"/>
      <w:numFmt w:val="bullet"/>
      <w:lvlText w:val=""/>
      <w:lvlJc w:val="left"/>
      <w:pPr>
        <w:ind w:left="5040" w:hanging="360"/>
      </w:pPr>
      <w:rPr>
        <w:rFonts w:ascii="Symbol" w:hAnsi="Symbol" w:hint="default"/>
      </w:rPr>
    </w:lvl>
    <w:lvl w:ilvl="7" w:tplc="A42A91E4">
      <w:start w:val="1"/>
      <w:numFmt w:val="bullet"/>
      <w:lvlText w:val="o"/>
      <w:lvlJc w:val="left"/>
      <w:pPr>
        <w:ind w:left="5760" w:hanging="360"/>
      </w:pPr>
      <w:rPr>
        <w:rFonts w:ascii="Courier New" w:hAnsi="Courier New" w:hint="default"/>
      </w:rPr>
    </w:lvl>
    <w:lvl w:ilvl="8" w:tplc="6F8CC172">
      <w:start w:val="1"/>
      <w:numFmt w:val="bullet"/>
      <w:lvlText w:val=""/>
      <w:lvlJc w:val="left"/>
      <w:pPr>
        <w:ind w:left="6480" w:hanging="360"/>
      </w:pPr>
      <w:rPr>
        <w:rFonts w:ascii="Wingdings" w:hAnsi="Wingdings" w:hint="default"/>
      </w:rPr>
    </w:lvl>
  </w:abstractNum>
  <w:abstractNum w:abstractNumId="5" w15:restartNumberingAfterBreak="0">
    <w:nsid w:val="1F27ABF1"/>
    <w:multiLevelType w:val="hybridMultilevel"/>
    <w:tmpl w:val="83D06472"/>
    <w:lvl w:ilvl="0" w:tplc="FBEC28B0">
      <w:start w:val="1"/>
      <w:numFmt w:val="bullet"/>
      <w:lvlText w:val="·"/>
      <w:lvlJc w:val="left"/>
      <w:pPr>
        <w:ind w:left="720" w:hanging="360"/>
      </w:pPr>
      <w:rPr>
        <w:rFonts w:ascii="Symbol" w:hAnsi="Symbol" w:hint="default"/>
      </w:rPr>
    </w:lvl>
    <w:lvl w:ilvl="1" w:tplc="6AAEEED0">
      <w:start w:val="1"/>
      <w:numFmt w:val="bullet"/>
      <w:lvlText w:val="o"/>
      <w:lvlJc w:val="left"/>
      <w:pPr>
        <w:ind w:left="1440" w:hanging="360"/>
      </w:pPr>
      <w:rPr>
        <w:rFonts w:ascii="Courier New" w:hAnsi="Courier New" w:hint="default"/>
      </w:rPr>
    </w:lvl>
    <w:lvl w:ilvl="2" w:tplc="3B6866B6">
      <w:start w:val="1"/>
      <w:numFmt w:val="bullet"/>
      <w:lvlText w:val=""/>
      <w:lvlJc w:val="left"/>
      <w:pPr>
        <w:ind w:left="2160" w:hanging="360"/>
      </w:pPr>
      <w:rPr>
        <w:rFonts w:ascii="Wingdings" w:hAnsi="Wingdings" w:hint="default"/>
      </w:rPr>
    </w:lvl>
    <w:lvl w:ilvl="3" w:tplc="DE367180">
      <w:start w:val="1"/>
      <w:numFmt w:val="bullet"/>
      <w:lvlText w:val=""/>
      <w:lvlJc w:val="left"/>
      <w:pPr>
        <w:ind w:left="2880" w:hanging="360"/>
      </w:pPr>
      <w:rPr>
        <w:rFonts w:ascii="Symbol" w:hAnsi="Symbol" w:hint="default"/>
      </w:rPr>
    </w:lvl>
    <w:lvl w:ilvl="4" w:tplc="BCFC8A22">
      <w:start w:val="1"/>
      <w:numFmt w:val="bullet"/>
      <w:lvlText w:val="o"/>
      <w:lvlJc w:val="left"/>
      <w:pPr>
        <w:ind w:left="3600" w:hanging="360"/>
      </w:pPr>
      <w:rPr>
        <w:rFonts w:ascii="Courier New" w:hAnsi="Courier New" w:hint="default"/>
      </w:rPr>
    </w:lvl>
    <w:lvl w:ilvl="5" w:tplc="B8D2FC22">
      <w:start w:val="1"/>
      <w:numFmt w:val="bullet"/>
      <w:lvlText w:val=""/>
      <w:lvlJc w:val="left"/>
      <w:pPr>
        <w:ind w:left="4320" w:hanging="360"/>
      </w:pPr>
      <w:rPr>
        <w:rFonts w:ascii="Wingdings" w:hAnsi="Wingdings" w:hint="default"/>
      </w:rPr>
    </w:lvl>
    <w:lvl w:ilvl="6" w:tplc="6608E04C">
      <w:start w:val="1"/>
      <w:numFmt w:val="bullet"/>
      <w:lvlText w:val=""/>
      <w:lvlJc w:val="left"/>
      <w:pPr>
        <w:ind w:left="5040" w:hanging="360"/>
      </w:pPr>
      <w:rPr>
        <w:rFonts w:ascii="Symbol" w:hAnsi="Symbol" w:hint="default"/>
      </w:rPr>
    </w:lvl>
    <w:lvl w:ilvl="7" w:tplc="4F0A8B98">
      <w:start w:val="1"/>
      <w:numFmt w:val="bullet"/>
      <w:lvlText w:val="o"/>
      <w:lvlJc w:val="left"/>
      <w:pPr>
        <w:ind w:left="5760" w:hanging="360"/>
      </w:pPr>
      <w:rPr>
        <w:rFonts w:ascii="Courier New" w:hAnsi="Courier New" w:hint="default"/>
      </w:rPr>
    </w:lvl>
    <w:lvl w:ilvl="8" w:tplc="D342488E">
      <w:start w:val="1"/>
      <w:numFmt w:val="bullet"/>
      <w:lvlText w:val=""/>
      <w:lvlJc w:val="left"/>
      <w:pPr>
        <w:ind w:left="6480" w:hanging="360"/>
      </w:pPr>
      <w:rPr>
        <w:rFonts w:ascii="Wingdings" w:hAnsi="Wingding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AB069074"/>
    <w:lvl w:ilvl="0" w:tplc="14090011">
      <w:start w:val="1"/>
      <w:numFmt w:val="lowerLetter"/>
      <w:lvlText w:val="%1)"/>
      <w:lvlJc w:val="left"/>
      <w:pPr>
        <w:ind w:left="757" w:hanging="360"/>
      </w:pPr>
      <w:rPr>
        <w:rFonts w:ascii="Calibri" w:hAnsi="Calibri" w:hint="default"/>
        <w:b w:val="0"/>
        <w:i w:val="0"/>
        <w:sz w:val="18"/>
        <w:szCs w:val="18"/>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76978F"/>
    <w:multiLevelType w:val="hybridMultilevel"/>
    <w:tmpl w:val="3AAE7132"/>
    <w:lvl w:ilvl="0" w:tplc="0FBABF20">
      <w:start w:val="1"/>
      <w:numFmt w:val="decimal"/>
      <w:lvlText w:val="(2)"/>
      <w:lvlJc w:val="left"/>
      <w:pPr>
        <w:ind w:left="720" w:hanging="360"/>
      </w:pPr>
    </w:lvl>
    <w:lvl w:ilvl="1" w:tplc="E86E73DC">
      <w:start w:val="1"/>
      <w:numFmt w:val="lowerLetter"/>
      <w:lvlText w:val="%2."/>
      <w:lvlJc w:val="left"/>
      <w:pPr>
        <w:ind w:left="1440" w:hanging="360"/>
      </w:pPr>
    </w:lvl>
    <w:lvl w:ilvl="2" w:tplc="5848440C">
      <w:start w:val="1"/>
      <w:numFmt w:val="lowerRoman"/>
      <w:lvlText w:val="%3."/>
      <w:lvlJc w:val="right"/>
      <w:pPr>
        <w:ind w:left="2160" w:hanging="180"/>
      </w:pPr>
    </w:lvl>
    <w:lvl w:ilvl="3" w:tplc="0DB8A032">
      <w:start w:val="1"/>
      <w:numFmt w:val="decimal"/>
      <w:lvlText w:val="%4."/>
      <w:lvlJc w:val="left"/>
      <w:pPr>
        <w:ind w:left="2880" w:hanging="360"/>
      </w:pPr>
    </w:lvl>
    <w:lvl w:ilvl="4" w:tplc="24183A22">
      <w:start w:val="1"/>
      <w:numFmt w:val="lowerLetter"/>
      <w:lvlText w:val="%5."/>
      <w:lvlJc w:val="left"/>
      <w:pPr>
        <w:ind w:left="3600" w:hanging="360"/>
      </w:pPr>
    </w:lvl>
    <w:lvl w:ilvl="5" w:tplc="A7AE60A0">
      <w:start w:val="1"/>
      <w:numFmt w:val="lowerRoman"/>
      <w:lvlText w:val="%6."/>
      <w:lvlJc w:val="right"/>
      <w:pPr>
        <w:ind w:left="4320" w:hanging="180"/>
      </w:pPr>
    </w:lvl>
    <w:lvl w:ilvl="6" w:tplc="38A8D83A">
      <w:start w:val="1"/>
      <w:numFmt w:val="decimal"/>
      <w:lvlText w:val="%7."/>
      <w:lvlJc w:val="left"/>
      <w:pPr>
        <w:ind w:left="5040" w:hanging="360"/>
      </w:pPr>
    </w:lvl>
    <w:lvl w:ilvl="7" w:tplc="A6B6189E">
      <w:start w:val="1"/>
      <w:numFmt w:val="lowerLetter"/>
      <w:lvlText w:val="%8."/>
      <w:lvlJc w:val="left"/>
      <w:pPr>
        <w:ind w:left="5760" w:hanging="360"/>
      </w:pPr>
    </w:lvl>
    <w:lvl w:ilvl="8" w:tplc="CE2872FC">
      <w:start w:val="1"/>
      <w:numFmt w:val="lowerRoman"/>
      <w:lvlText w:val="%9."/>
      <w:lvlJc w:val="right"/>
      <w:pPr>
        <w:ind w:left="6480" w:hanging="180"/>
      </w:pPr>
    </w:lvl>
  </w:abstractNum>
  <w:abstractNum w:abstractNumId="9" w15:restartNumberingAfterBreak="0">
    <w:nsid w:val="300EC74A"/>
    <w:multiLevelType w:val="hybridMultilevel"/>
    <w:tmpl w:val="1474FB42"/>
    <w:lvl w:ilvl="0" w:tplc="DF8E08F6">
      <w:start w:val="1"/>
      <w:numFmt w:val="bullet"/>
      <w:lvlText w:val="·"/>
      <w:lvlJc w:val="left"/>
      <w:pPr>
        <w:ind w:left="720" w:hanging="360"/>
      </w:pPr>
      <w:rPr>
        <w:rFonts w:ascii="Symbol" w:hAnsi="Symbol" w:hint="default"/>
      </w:rPr>
    </w:lvl>
    <w:lvl w:ilvl="1" w:tplc="23DC1848">
      <w:start w:val="1"/>
      <w:numFmt w:val="bullet"/>
      <w:lvlText w:val="o"/>
      <w:lvlJc w:val="left"/>
      <w:pPr>
        <w:ind w:left="1440" w:hanging="360"/>
      </w:pPr>
      <w:rPr>
        <w:rFonts w:ascii="Courier New" w:hAnsi="Courier New" w:hint="default"/>
      </w:rPr>
    </w:lvl>
    <w:lvl w:ilvl="2" w:tplc="09E2646E">
      <w:start w:val="1"/>
      <w:numFmt w:val="bullet"/>
      <w:lvlText w:val=""/>
      <w:lvlJc w:val="left"/>
      <w:pPr>
        <w:ind w:left="2160" w:hanging="360"/>
      </w:pPr>
      <w:rPr>
        <w:rFonts w:ascii="Wingdings" w:hAnsi="Wingdings" w:hint="default"/>
      </w:rPr>
    </w:lvl>
    <w:lvl w:ilvl="3" w:tplc="4BF6AB76">
      <w:start w:val="1"/>
      <w:numFmt w:val="bullet"/>
      <w:lvlText w:val=""/>
      <w:lvlJc w:val="left"/>
      <w:pPr>
        <w:ind w:left="2880" w:hanging="360"/>
      </w:pPr>
      <w:rPr>
        <w:rFonts w:ascii="Symbol" w:hAnsi="Symbol" w:hint="default"/>
      </w:rPr>
    </w:lvl>
    <w:lvl w:ilvl="4" w:tplc="81121ADE">
      <w:start w:val="1"/>
      <w:numFmt w:val="bullet"/>
      <w:lvlText w:val="o"/>
      <w:lvlJc w:val="left"/>
      <w:pPr>
        <w:ind w:left="3600" w:hanging="360"/>
      </w:pPr>
      <w:rPr>
        <w:rFonts w:ascii="Courier New" w:hAnsi="Courier New" w:hint="default"/>
      </w:rPr>
    </w:lvl>
    <w:lvl w:ilvl="5" w:tplc="19728E80">
      <w:start w:val="1"/>
      <w:numFmt w:val="bullet"/>
      <w:lvlText w:val=""/>
      <w:lvlJc w:val="left"/>
      <w:pPr>
        <w:ind w:left="4320" w:hanging="360"/>
      </w:pPr>
      <w:rPr>
        <w:rFonts w:ascii="Wingdings" w:hAnsi="Wingdings" w:hint="default"/>
      </w:rPr>
    </w:lvl>
    <w:lvl w:ilvl="6" w:tplc="5386C0B8">
      <w:start w:val="1"/>
      <w:numFmt w:val="bullet"/>
      <w:lvlText w:val=""/>
      <w:lvlJc w:val="left"/>
      <w:pPr>
        <w:ind w:left="5040" w:hanging="360"/>
      </w:pPr>
      <w:rPr>
        <w:rFonts w:ascii="Symbol" w:hAnsi="Symbol" w:hint="default"/>
      </w:rPr>
    </w:lvl>
    <w:lvl w:ilvl="7" w:tplc="ED50ADD8">
      <w:start w:val="1"/>
      <w:numFmt w:val="bullet"/>
      <w:lvlText w:val="o"/>
      <w:lvlJc w:val="left"/>
      <w:pPr>
        <w:ind w:left="5760" w:hanging="360"/>
      </w:pPr>
      <w:rPr>
        <w:rFonts w:ascii="Courier New" w:hAnsi="Courier New" w:hint="default"/>
      </w:rPr>
    </w:lvl>
    <w:lvl w:ilvl="8" w:tplc="BE66C294">
      <w:start w:val="1"/>
      <w:numFmt w:val="bullet"/>
      <w:lvlText w:val=""/>
      <w:lvlJc w:val="left"/>
      <w:pPr>
        <w:ind w:left="6480" w:hanging="360"/>
      </w:pPr>
      <w:rPr>
        <w:rFonts w:ascii="Wingdings" w:hAnsi="Wingdings" w:hint="default"/>
      </w:rPr>
    </w:lvl>
  </w:abstractNum>
  <w:abstractNum w:abstractNumId="10" w15:restartNumberingAfterBreak="0">
    <w:nsid w:val="34FC6609"/>
    <w:multiLevelType w:val="hybridMultilevel"/>
    <w:tmpl w:val="5420D394"/>
    <w:lvl w:ilvl="0" w:tplc="14090011">
      <w:start w:val="1"/>
      <w:numFmt w:val="decimal"/>
      <w:lvlText w:val="%1)"/>
      <w:lvlJc w:val="left"/>
      <w:pPr>
        <w:ind w:left="757" w:hanging="360"/>
      </w:pPr>
      <w:rPr>
        <w:rFonts w:hint="default"/>
        <w:b w:val="0"/>
        <w:i w:val="0"/>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807D979"/>
    <w:multiLevelType w:val="hybridMultilevel"/>
    <w:tmpl w:val="D07A79E0"/>
    <w:lvl w:ilvl="0" w:tplc="F20AF1B0">
      <w:start w:val="1"/>
      <w:numFmt w:val="bullet"/>
      <w:lvlText w:val="·"/>
      <w:lvlJc w:val="left"/>
      <w:pPr>
        <w:ind w:left="720" w:hanging="360"/>
      </w:pPr>
      <w:rPr>
        <w:rFonts w:ascii="Symbol" w:hAnsi="Symbol" w:hint="default"/>
      </w:rPr>
    </w:lvl>
    <w:lvl w:ilvl="1" w:tplc="6D7A63F6">
      <w:start w:val="1"/>
      <w:numFmt w:val="bullet"/>
      <w:lvlText w:val="o"/>
      <w:lvlJc w:val="left"/>
      <w:pPr>
        <w:ind w:left="1440" w:hanging="360"/>
      </w:pPr>
      <w:rPr>
        <w:rFonts w:ascii="Courier New" w:hAnsi="Courier New" w:hint="default"/>
      </w:rPr>
    </w:lvl>
    <w:lvl w:ilvl="2" w:tplc="4C4A0076">
      <w:start w:val="1"/>
      <w:numFmt w:val="bullet"/>
      <w:lvlText w:val=""/>
      <w:lvlJc w:val="left"/>
      <w:pPr>
        <w:ind w:left="2160" w:hanging="360"/>
      </w:pPr>
      <w:rPr>
        <w:rFonts w:ascii="Wingdings" w:hAnsi="Wingdings" w:hint="default"/>
      </w:rPr>
    </w:lvl>
    <w:lvl w:ilvl="3" w:tplc="2DC8C9A6">
      <w:start w:val="1"/>
      <w:numFmt w:val="bullet"/>
      <w:lvlText w:val=""/>
      <w:lvlJc w:val="left"/>
      <w:pPr>
        <w:ind w:left="2880" w:hanging="360"/>
      </w:pPr>
      <w:rPr>
        <w:rFonts w:ascii="Symbol" w:hAnsi="Symbol" w:hint="default"/>
      </w:rPr>
    </w:lvl>
    <w:lvl w:ilvl="4" w:tplc="6686B3A8">
      <w:start w:val="1"/>
      <w:numFmt w:val="bullet"/>
      <w:lvlText w:val="o"/>
      <w:lvlJc w:val="left"/>
      <w:pPr>
        <w:ind w:left="3600" w:hanging="360"/>
      </w:pPr>
      <w:rPr>
        <w:rFonts w:ascii="Courier New" w:hAnsi="Courier New" w:hint="default"/>
      </w:rPr>
    </w:lvl>
    <w:lvl w:ilvl="5" w:tplc="CC50C25C">
      <w:start w:val="1"/>
      <w:numFmt w:val="bullet"/>
      <w:lvlText w:val=""/>
      <w:lvlJc w:val="left"/>
      <w:pPr>
        <w:ind w:left="4320" w:hanging="360"/>
      </w:pPr>
      <w:rPr>
        <w:rFonts w:ascii="Wingdings" w:hAnsi="Wingdings" w:hint="default"/>
      </w:rPr>
    </w:lvl>
    <w:lvl w:ilvl="6" w:tplc="E7DC6246">
      <w:start w:val="1"/>
      <w:numFmt w:val="bullet"/>
      <w:lvlText w:val=""/>
      <w:lvlJc w:val="left"/>
      <w:pPr>
        <w:ind w:left="5040" w:hanging="360"/>
      </w:pPr>
      <w:rPr>
        <w:rFonts w:ascii="Symbol" w:hAnsi="Symbol" w:hint="default"/>
      </w:rPr>
    </w:lvl>
    <w:lvl w:ilvl="7" w:tplc="7298C510">
      <w:start w:val="1"/>
      <w:numFmt w:val="bullet"/>
      <w:lvlText w:val="o"/>
      <w:lvlJc w:val="left"/>
      <w:pPr>
        <w:ind w:left="5760" w:hanging="360"/>
      </w:pPr>
      <w:rPr>
        <w:rFonts w:ascii="Courier New" w:hAnsi="Courier New" w:hint="default"/>
      </w:rPr>
    </w:lvl>
    <w:lvl w:ilvl="8" w:tplc="7098F9D6">
      <w:start w:val="1"/>
      <w:numFmt w:val="bullet"/>
      <w:lvlText w:val=""/>
      <w:lvlJc w:val="left"/>
      <w:pPr>
        <w:ind w:left="6480" w:hanging="360"/>
      </w:pPr>
      <w:rPr>
        <w:rFonts w:ascii="Wingdings" w:hAnsi="Wingdings" w:hint="default"/>
      </w:rPr>
    </w:lvl>
  </w:abstractNum>
  <w:abstractNum w:abstractNumId="12"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16" w15:restartNumberingAfterBreak="0">
    <w:nsid w:val="49684982"/>
    <w:multiLevelType w:val="hybridMultilevel"/>
    <w:tmpl w:val="E7DC605E"/>
    <w:lvl w:ilvl="0" w:tplc="827C48F6">
      <w:start w:val="1"/>
      <w:numFmt w:val="bullet"/>
      <w:lvlText w:val=""/>
      <w:lvlJc w:val="left"/>
      <w:pPr>
        <w:ind w:left="720" w:hanging="360"/>
      </w:pPr>
      <w:rPr>
        <w:rFonts w:ascii="Symbol" w:hAnsi="Symbol" w:hint="default"/>
      </w:rPr>
    </w:lvl>
    <w:lvl w:ilvl="1" w:tplc="8C180D62">
      <w:start w:val="1"/>
      <w:numFmt w:val="bullet"/>
      <w:lvlText w:val="o"/>
      <w:lvlJc w:val="left"/>
      <w:pPr>
        <w:ind w:left="1440" w:hanging="360"/>
      </w:pPr>
      <w:rPr>
        <w:rFonts w:ascii="Courier New" w:hAnsi="Courier New" w:hint="default"/>
      </w:rPr>
    </w:lvl>
    <w:lvl w:ilvl="2" w:tplc="BB625606">
      <w:start w:val="1"/>
      <w:numFmt w:val="bullet"/>
      <w:lvlText w:val=""/>
      <w:lvlJc w:val="left"/>
      <w:pPr>
        <w:ind w:left="2160" w:hanging="360"/>
      </w:pPr>
      <w:rPr>
        <w:rFonts w:ascii="Wingdings" w:hAnsi="Wingdings" w:hint="default"/>
      </w:rPr>
    </w:lvl>
    <w:lvl w:ilvl="3" w:tplc="8662D48A">
      <w:start w:val="1"/>
      <w:numFmt w:val="bullet"/>
      <w:lvlText w:val=""/>
      <w:lvlJc w:val="left"/>
      <w:pPr>
        <w:ind w:left="2880" w:hanging="360"/>
      </w:pPr>
      <w:rPr>
        <w:rFonts w:ascii="Symbol" w:hAnsi="Symbol" w:hint="default"/>
      </w:rPr>
    </w:lvl>
    <w:lvl w:ilvl="4" w:tplc="67A23B54">
      <w:start w:val="1"/>
      <w:numFmt w:val="bullet"/>
      <w:lvlText w:val="o"/>
      <w:lvlJc w:val="left"/>
      <w:pPr>
        <w:ind w:left="3600" w:hanging="360"/>
      </w:pPr>
      <w:rPr>
        <w:rFonts w:ascii="Courier New" w:hAnsi="Courier New" w:hint="default"/>
      </w:rPr>
    </w:lvl>
    <w:lvl w:ilvl="5" w:tplc="5CBADB80">
      <w:start w:val="1"/>
      <w:numFmt w:val="bullet"/>
      <w:lvlText w:val=""/>
      <w:lvlJc w:val="left"/>
      <w:pPr>
        <w:ind w:left="4320" w:hanging="360"/>
      </w:pPr>
      <w:rPr>
        <w:rFonts w:ascii="Wingdings" w:hAnsi="Wingdings" w:hint="default"/>
      </w:rPr>
    </w:lvl>
    <w:lvl w:ilvl="6" w:tplc="45FC6222">
      <w:start w:val="1"/>
      <w:numFmt w:val="bullet"/>
      <w:lvlText w:val=""/>
      <w:lvlJc w:val="left"/>
      <w:pPr>
        <w:ind w:left="5040" w:hanging="360"/>
      </w:pPr>
      <w:rPr>
        <w:rFonts w:ascii="Symbol" w:hAnsi="Symbol" w:hint="default"/>
      </w:rPr>
    </w:lvl>
    <w:lvl w:ilvl="7" w:tplc="370C2F44">
      <w:start w:val="1"/>
      <w:numFmt w:val="bullet"/>
      <w:lvlText w:val="o"/>
      <w:lvlJc w:val="left"/>
      <w:pPr>
        <w:ind w:left="5760" w:hanging="360"/>
      </w:pPr>
      <w:rPr>
        <w:rFonts w:ascii="Courier New" w:hAnsi="Courier New" w:hint="default"/>
      </w:rPr>
    </w:lvl>
    <w:lvl w:ilvl="8" w:tplc="CE88F2BC">
      <w:start w:val="1"/>
      <w:numFmt w:val="bullet"/>
      <w:lvlText w:val=""/>
      <w:lvlJc w:val="left"/>
      <w:pPr>
        <w:ind w:left="6480" w:hanging="360"/>
      </w:pPr>
      <w:rPr>
        <w:rFonts w:ascii="Wingdings" w:hAnsi="Wingdings" w:hint="default"/>
      </w:rPr>
    </w:lvl>
  </w:abstractNum>
  <w:abstractNum w:abstractNumId="17" w15:restartNumberingAfterBreak="0">
    <w:nsid w:val="52559DCE"/>
    <w:multiLevelType w:val="hybridMultilevel"/>
    <w:tmpl w:val="425C33E6"/>
    <w:lvl w:ilvl="0" w:tplc="7B2A57D8">
      <w:start w:val="1"/>
      <w:numFmt w:val="decimal"/>
      <w:lvlText w:val="(2)"/>
      <w:lvlJc w:val="left"/>
      <w:pPr>
        <w:ind w:left="720" w:hanging="360"/>
      </w:pPr>
    </w:lvl>
    <w:lvl w:ilvl="1" w:tplc="721290E4">
      <w:start w:val="1"/>
      <w:numFmt w:val="lowerLetter"/>
      <w:lvlText w:val="%2."/>
      <w:lvlJc w:val="left"/>
      <w:pPr>
        <w:ind w:left="1440" w:hanging="360"/>
      </w:pPr>
    </w:lvl>
    <w:lvl w:ilvl="2" w:tplc="27183AF2">
      <w:start w:val="1"/>
      <w:numFmt w:val="lowerRoman"/>
      <w:lvlText w:val="%3."/>
      <w:lvlJc w:val="right"/>
      <w:pPr>
        <w:ind w:left="2160" w:hanging="180"/>
      </w:pPr>
    </w:lvl>
    <w:lvl w:ilvl="3" w:tplc="E9805562">
      <w:start w:val="1"/>
      <w:numFmt w:val="decimal"/>
      <w:lvlText w:val="%4."/>
      <w:lvlJc w:val="left"/>
      <w:pPr>
        <w:ind w:left="2880" w:hanging="360"/>
      </w:pPr>
    </w:lvl>
    <w:lvl w:ilvl="4" w:tplc="1EC842FA">
      <w:start w:val="1"/>
      <w:numFmt w:val="lowerLetter"/>
      <w:lvlText w:val="%5."/>
      <w:lvlJc w:val="left"/>
      <w:pPr>
        <w:ind w:left="3600" w:hanging="360"/>
      </w:pPr>
    </w:lvl>
    <w:lvl w:ilvl="5" w:tplc="DCC4D0F4">
      <w:start w:val="1"/>
      <w:numFmt w:val="lowerRoman"/>
      <w:lvlText w:val="%6."/>
      <w:lvlJc w:val="right"/>
      <w:pPr>
        <w:ind w:left="4320" w:hanging="180"/>
      </w:pPr>
    </w:lvl>
    <w:lvl w:ilvl="6" w:tplc="A45497DE">
      <w:start w:val="1"/>
      <w:numFmt w:val="decimal"/>
      <w:lvlText w:val="%7."/>
      <w:lvlJc w:val="left"/>
      <w:pPr>
        <w:ind w:left="5040" w:hanging="360"/>
      </w:pPr>
    </w:lvl>
    <w:lvl w:ilvl="7" w:tplc="A344D7BC">
      <w:start w:val="1"/>
      <w:numFmt w:val="lowerLetter"/>
      <w:lvlText w:val="%8."/>
      <w:lvlJc w:val="left"/>
      <w:pPr>
        <w:ind w:left="5760" w:hanging="360"/>
      </w:pPr>
    </w:lvl>
    <w:lvl w:ilvl="8" w:tplc="DC12293E">
      <w:start w:val="1"/>
      <w:numFmt w:val="lowerRoman"/>
      <w:lvlText w:val="%9."/>
      <w:lvlJc w:val="right"/>
      <w:pPr>
        <w:ind w:left="6480" w:hanging="180"/>
      </w:pPr>
    </w:lvl>
  </w:abstractNum>
  <w:abstractNum w:abstractNumId="18" w15:restartNumberingAfterBreak="0">
    <w:nsid w:val="52B3A98C"/>
    <w:multiLevelType w:val="hybridMultilevel"/>
    <w:tmpl w:val="1D6CF748"/>
    <w:lvl w:ilvl="0" w:tplc="4B1E2C8A">
      <w:start w:val="1"/>
      <w:numFmt w:val="bullet"/>
      <w:lvlText w:val="·"/>
      <w:lvlJc w:val="left"/>
      <w:pPr>
        <w:ind w:left="720" w:hanging="360"/>
      </w:pPr>
      <w:rPr>
        <w:rFonts w:ascii="Symbol" w:hAnsi="Symbol" w:hint="default"/>
      </w:rPr>
    </w:lvl>
    <w:lvl w:ilvl="1" w:tplc="0F4C483E">
      <w:start w:val="1"/>
      <w:numFmt w:val="bullet"/>
      <w:lvlText w:val="o"/>
      <w:lvlJc w:val="left"/>
      <w:pPr>
        <w:ind w:left="1440" w:hanging="360"/>
      </w:pPr>
      <w:rPr>
        <w:rFonts w:ascii="Courier New" w:hAnsi="Courier New" w:hint="default"/>
      </w:rPr>
    </w:lvl>
    <w:lvl w:ilvl="2" w:tplc="E260114A">
      <w:start w:val="1"/>
      <w:numFmt w:val="bullet"/>
      <w:lvlText w:val=""/>
      <w:lvlJc w:val="left"/>
      <w:pPr>
        <w:ind w:left="2160" w:hanging="360"/>
      </w:pPr>
      <w:rPr>
        <w:rFonts w:ascii="Wingdings" w:hAnsi="Wingdings" w:hint="default"/>
      </w:rPr>
    </w:lvl>
    <w:lvl w:ilvl="3" w:tplc="A4DAD012">
      <w:start w:val="1"/>
      <w:numFmt w:val="bullet"/>
      <w:lvlText w:val=""/>
      <w:lvlJc w:val="left"/>
      <w:pPr>
        <w:ind w:left="2880" w:hanging="360"/>
      </w:pPr>
      <w:rPr>
        <w:rFonts w:ascii="Symbol" w:hAnsi="Symbol" w:hint="default"/>
      </w:rPr>
    </w:lvl>
    <w:lvl w:ilvl="4" w:tplc="DB2EF146">
      <w:start w:val="1"/>
      <w:numFmt w:val="bullet"/>
      <w:lvlText w:val="o"/>
      <w:lvlJc w:val="left"/>
      <w:pPr>
        <w:ind w:left="3600" w:hanging="360"/>
      </w:pPr>
      <w:rPr>
        <w:rFonts w:ascii="Courier New" w:hAnsi="Courier New" w:hint="default"/>
      </w:rPr>
    </w:lvl>
    <w:lvl w:ilvl="5" w:tplc="8F449642">
      <w:start w:val="1"/>
      <w:numFmt w:val="bullet"/>
      <w:lvlText w:val=""/>
      <w:lvlJc w:val="left"/>
      <w:pPr>
        <w:ind w:left="4320" w:hanging="360"/>
      </w:pPr>
      <w:rPr>
        <w:rFonts w:ascii="Wingdings" w:hAnsi="Wingdings" w:hint="default"/>
      </w:rPr>
    </w:lvl>
    <w:lvl w:ilvl="6" w:tplc="F202F9D4">
      <w:start w:val="1"/>
      <w:numFmt w:val="bullet"/>
      <w:lvlText w:val=""/>
      <w:lvlJc w:val="left"/>
      <w:pPr>
        <w:ind w:left="5040" w:hanging="360"/>
      </w:pPr>
      <w:rPr>
        <w:rFonts w:ascii="Symbol" w:hAnsi="Symbol" w:hint="default"/>
      </w:rPr>
    </w:lvl>
    <w:lvl w:ilvl="7" w:tplc="C71897DC">
      <w:start w:val="1"/>
      <w:numFmt w:val="bullet"/>
      <w:lvlText w:val="o"/>
      <w:lvlJc w:val="left"/>
      <w:pPr>
        <w:ind w:left="5760" w:hanging="360"/>
      </w:pPr>
      <w:rPr>
        <w:rFonts w:ascii="Courier New" w:hAnsi="Courier New" w:hint="default"/>
      </w:rPr>
    </w:lvl>
    <w:lvl w:ilvl="8" w:tplc="7DC6AB3A">
      <w:start w:val="1"/>
      <w:numFmt w:val="bullet"/>
      <w:lvlText w:val=""/>
      <w:lvlJc w:val="left"/>
      <w:pPr>
        <w:ind w:left="6480" w:hanging="360"/>
      </w:pPr>
      <w:rPr>
        <w:rFonts w:ascii="Wingdings" w:hAnsi="Wingdings" w:hint="default"/>
      </w:rPr>
    </w:lvl>
  </w:abstractNum>
  <w:abstractNum w:abstractNumId="19" w15:restartNumberingAfterBreak="0">
    <w:nsid w:val="53535234"/>
    <w:multiLevelType w:val="singleLevel"/>
    <w:tmpl w:val="C3F07D9A"/>
    <w:lvl w:ilvl="0">
      <w:start w:val="1"/>
      <w:numFmt w:val="bullet"/>
      <w:pStyle w:val="Boxbullet"/>
      <w:lvlText w:val=""/>
      <w:lvlJc w:val="left"/>
      <w:pPr>
        <w:ind w:left="644" w:hanging="360"/>
      </w:pPr>
      <w:rPr>
        <w:rFonts w:ascii="Symbol" w:hAnsi="Symbol" w:hint="default"/>
        <w:color w:val="auto"/>
        <w:sz w:val="16"/>
      </w:rPr>
    </w:lvl>
  </w:abstractNum>
  <w:abstractNum w:abstractNumId="20" w15:restartNumberingAfterBreak="0">
    <w:nsid w:val="54798F7D"/>
    <w:multiLevelType w:val="hybridMultilevel"/>
    <w:tmpl w:val="10BEBFC6"/>
    <w:lvl w:ilvl="0" w:tplc="9B5ED956">
      <w:start w:val="1"/>
      <w:numFmt w:val="bullet"/>
      <w:lvlText w:val="·"/>
      <w:lvlJc w:val="left"/>
      <w:pPr>
        <w:ind w:left="720" w:hanging="360"/>
      </w:pPr>
      <w:rPr>
        <w:rFonts w:ascii="Symbol" w:hAnsi="Symbol" w:hint="default"/>
      </w:rPr>
    </w:lvl>
    <w:lvl w:ilvl="1" w:tplc="6A62A7F8">
      <w:start w:val="1"/>
      <w:numFmt w:val="bullet"/>
      <w:lvlText w:val="o"/>
      <w:lvlJc w:val="left"/>
      <w:pPr>
        <w:ind w:left="1440" w:hanging="360"/>
      </w:pPr>
      <w:rPr>
        <w:rFonts w:ascii="Courier New" w:hAnsi="Courier New" w:hint="default"/>
      </w:rPr>
    </w:lvl>
    <w:lvl w:ilvl="2" w:tplc="3E38413E">
      <w:start w:val="1"/>
      <w:numFmt w:val="bullet"/>
      <w:lvlText w:val=""/>
      <w:lvlJc w:val="left"/>
      <w:pPr>
        <w:ind w:left="2160" w:hanging="360"/>
      </w:pPr>
      <w:rPr>
        <w:rFonts w:ascii="Wingdings" w:hAnsi="Wingdings" w:hint="default"/>
      </w:rPr>
    </w:lvl>
    <w:lvl w:ilvl="3" w:tplc="6C3A65A0">
      <w:start w:val="1"/>
      <w:numFmt w:val="bullet"/>
      <w:lvlText w:val=""/>
      <w:lvlJc w:val="left"/>
      <w:pPr>
        <w:ind w:left="2880" w:hanging="360"/>
      </w:pPr>
      <w:rPr>
        <w:rFonts w:ascii="Symbol" w:hAnsi="Symbol" w:hint="default"/>
      </w:rPr>
    </w:lvl>
    <w:lvl w:ilvl="4" w:tplc="416E7F96">
      <w:start w:val="1"/>
      <w:numFmt w:val="bullet"/>
      <w:lvlText w:val="o"/>
      <w:lvlJc w:val="left"/>
      <w:pPr>
        <w:ind w:left="3600" w:hanging="360"/>
      </w:pPr>
      <w:rPr>
        <w:rFonts w:ascii="Courier New" w:hAnsi="Courier New" w:hint="default"/>
      </w:rPr>
    </w:lvl>
    <w:lvl w:ilvl="5" w:tplc="0C5C7C6E">
      <w:start w:val="1"/>
      <w:numFmt w:val="bullet"/>
      <w:lvlText w:val=""/>
      <w:lvlJc w:val="left"/>
      <w:pPr>
        <w:ind w:left="4320" w:hanging="360"/>
      </w:pPr>
      <w:rPr>
        <w:rFonts w:ascii="Wingdings" w:hAnsi="Wingdings" w:hint="default"/>
      </w:rPr>
    </w:lvl>
    <w:lvl w:ilvl="6" w:tplc="F11EBA98">
      <w:start w:val="1"/>
      <w:numFmt w:val="bullet"/>
      <w:lvlText w:val=""/>
      <w:lvlJc w:val="left"/>
      <w:pPr>
        <w:ind w:left="5040" w:hanging="360"/>
      </w:pPr>
      <w:rPr>
        <w:rFonts w:ascii="Symbol" w:hAnsi="Symbol" w:hint="default"/>
      </w:rPr>
    </w:lvl>
    <w:lvl w:ilvl="7" w:tplc="E73432C2">
      <w:start w:val="1"/>
      <w:numFmt w:val="bullet"/>
      <w:lvlText w:val="o"/>
      <w:lvlJc w:val="left"/>
      <w:pPr>
        <w:ind w:left="5760" w:hanging="360"/>
      </w:pPr>
      <w:rPr>
        <w:rFonts w:ascii="Courier New" w:hAnsi="Courier New" w:hint="default"/>
      </w:rPr>
    </w:lvl>
    <w:lvl w:ilvl="8" w:tplc="9CBC7F78">
      <w:start w:val="1"/>
      <w:numFmt w:val="bullet"/>
      <w:lvlText w:val=""/>
      <w:lvlJc w:val="left"/>
      <w:pPr>
        <w:ind w:left="6480" w:hanging="360"/>
      </w:pPr>
      <w:rPr>
        <w:rFonts w:ascii="Wingdings" w:hAnsi="Wingdings" w:hint="default"/>
      </w:rPr>
    </w:lvl>
  </w:abstractNum>
  <w:abstractNum w:abstractNumId="21" w15:restartNumberingAfterBreak="0">
    <w:nsid w:val="58C98736"/>
    <w:multiLevelType w:val="hybridMultilevel"/>
    <w:tmpl w:val="0666BC82"/>
    <w:lvl w:ilvl="0" w:tplc="53EAB7B2">
      <w:start w:val="1"/>
      <w:numFmt w:val="bullet"/>
      <w:lvlText w:val=""/>
      <w:lvlJc w:val="left"/>
      <w:pPr>
        <w:ind w:left="720" w:hanging="360"/>
      </w:pPr>
      <w:rPr>
        <w:rFonts w:ascii="Symbol" w:hAnsi="Symbol" w:hint="default"/>
      </w:rPr>
    </w:lvl>
    <w:lvl w:ilvl="1" w:tplc="9E4C6078">
      <w:start w:val="1"/>
      <w:numFmt w:val="bullet"/>
      <w:lvlText w:val="o"/>
      <w:lvlJc w:val="left"/>
      <w:pPr>
        <w:ind w:left="1440" w:hanging="360"/>
      </w:pPr>
      <w:rPr>
        <w:rFonts w:ascii="Courier New" w:hAnsi="Courier New" w:hint="default"/>
      </w:rPr>
    </w:lvl>
    <w:lvl w:ilvl="2" w:tplc="3EF257B0">
      <w:start w:val="1"/>
      <w:numFmt w:val="bullet"/>
      <w:lvlText w:val=""/>
      <w:lvlJc w:val="left"/>
      <w:pPr>
        <w:ind w:left="2160" w:hanging="360"/>
      </w:pPr>
      <w:rPr>
        <w:rFonts w:ascii="Wingdings" w:hAnsi="Wingdings" w:hint="default"/>
      </w:rPr>
    </w:lvl>
    <w:lvl w:ilvl="3" w:tplc="94D2BF02">
      <w:start w:val="1"/>
      <w:numFmt w:val="bullet"/>
      <w:lvlText w:val=""/>
      <w:lvlJc w:val="left"/>
      <w:pPr>
        <w:ind w:left="2880" w:hanging="360"/>
      </w:pPr>
      <w:rPr>
        <w:rFonts w:ascii="Symbol" w:hAnsi="Symbol" w:hint="default"/>
      </w:rPr>
    </w:lvl>
    <w:lvl w:ilvl="4" w:tplc="27321D1E">
      <w:start w:val="1"/>
      <w:numFmt w:val="bullet"/>
      <w:lvlText w:val="o"/>
      <w:lvlJc w:val="left"/>
      <w:pPr>
        <w:ind w:left="3600" w:hanging="360"/>
      </w:pPr>
      <w:rPr>
        <w:rFonts w:ascii="Courier New" w:hAnsi="Courier New" w:hint="default"/>
      </w:rPr>
    </w:lvl>
    <w:lvl w:ilvl="5" w:tplc="8664090C">
      <w:start w:val="1"/>
      <w:numFmt w:val="bullet"/>
      <w:lvlText w:val=""/>
      <w:lvlJc w:val="left"/>
      <w:pPr>
        <w:ind w:left="4320" w:hanging="360"/>
      </w:pPr>
      <w:rPr>
        <w:rFonts w:ascii="Wingdings" w:hAnsi="Wingdings" w:hint="default"/>
      </w:rPr>
    </w:lvl>
    <w:lvl w:ilvl="6" w:tplc="6DEEDD1E">
      <w:start w:val="1"/>
      <w:numFmt w:val="bullet"/>
      <w:lvlText w:val=""/>
      <w:lvlJc w:val="left"/>
      <w:pPr>
        <w:ind w:left="5040" w:hanging="360"/>
      </w:pPr>
      <w:rPr>
        <w:rFonts w:ascii="Symbol" w:hAnsi="Symbol" w:hint="default"/>
      </w:rPr>
    </w:lvl>
    <w:lvl w:ilvl="7" w:tplc="59DA7E46">
      <w:start w:val="1"/>
      <w:numFmt w:val="bullet"/>
      <w:lvlText w:val="o"/>
      <w:lvlJc w:val="left"/>
      <w:pPr>
        <w:ind w:left="5760" w:hanging="360"/>
      </w:pPr>
      <w:rPr>
        <w:rFonts w:ascii="Courier New" w:hAnsi="Courier New" w:hint="default"/>
      </w:rPr>
    </w:lvl>
    <w:lvl w:ilvl="8" w:tplc="BA1AFF46">
      <w:start w:val="1"/>
      <w:numFmt w:val="bullet"/>
      <w:lvlText w:val=""/>
      <w:lvlJc w:val="left"/>
      <w:pPr>
        <w:ind w:left="6480" w:hanging="360"/>
      </w:pPr>
      <w:rPr>
        <w:rFonts w:ascii="Wingdings" w:hAnsi="Wingdings" w:hint="default"/>
      </w:rPr>
    </w:lvl>
  </w:abstractNum>
  <w:abstractNum w:abstractNumId="22" w15:restartNumberingAfterBreak="0">
    <w:nsid w:val="596287F9"/>
    <w:multiLevelType w:val="hybridMultilevel"/>
    <w:tmpl w:val="6C081070"/>
    <w:lvl w:ilvl="0" w:tplc="50B80822">
      <w:start w:val="1"/>
      <w:numFmt w:val="decimal"/>
      <w:lvlText w:val="(%1)"/>
      <w:lvlJc w:val="left"/>
      <w:pPr>
        <w:ind w:left="720" w:hanging="360"/>
      </w:pPr>
    </w:lvl>
    <w:lvl w:ilvl="1" w:tplc="057A6060">
      <w:start w:val="1"/>
      <w:numFmt w:val="lowerLetter"/>
      <w:lvlText w:val="%2."/>
      <w:lvlJc w:val="left"/>
      <w:pPr>
        <w:ind w:left="1440" w:hanging="360"/>
      </w:pPr>
      <w:rPr>
        <w:sz w:val="18"/>
        <w:szCs w:val="18"/>
      </w:rPr>
    </w:lvl>
    <w:lvl w:ilvl="2" w:tplc="374A9CC2">
      <w:start w:val="1"/>
      <w:numFmt w:val="lowerRoman"/>
      <w:lvlText w:val="%3."/>
      <w:lvlJc w:val="right"/>
      <w:pPr>
        <w:ind w:left="2160" w:hanging="180"/>
      </w:pPr>
    </w:lvl>
    <w:lvl w:ilvl="3" w:tplc="4A46DB54">
      <w:start w:val="1"/>
      <w:numFmt w:val="decimal"/>
      <w:lvlText w:val="%4."/>
      <w:lvlJc w:val="left"/>
      <w:pPr>
        <w:ind w:left="2880" w:hanging="360"/>
      </w:pPr>
    </w:lvl>
    <w:lvl w:ilvl="4" w:tplc="B9988EE2">
      <w:start w:val="1"/>
      <w:numFmt w:val="lowerLetter"/>
      <w:lvlText w:val="%5."/>
      <w:lvlJc w:val="left"/>
      <w:pPr>
        <w:ind w:left="3600" w:hanging="360"/>
      </w:pPr>
    </w:lvl>
    <w:lvl w:ilvl="5" w:tplc="EFDAFD70">
      <w:start w:val="1"/>
      <w:numFmt w:val="lowerRoman"/>
      <w:lvlText w:val="%6."/>
      <w:lvlJc w:val="right"/>
      <w:pPr>
        <w:ind w:left="4320" w:hanging="180"/>
      </w:pPr>
    </w:lvl>
    <w:lvl w:ilvl="6" w:tplc="75442DCC">
      <w:start w:val="1"/>
      <w:numFmt w:val="decimal"/>
      <w:lvlText w:val="%7."/>
      <w:lvlJc w:val="left"/>
      <w:pPr>
        <w:ind w:left="5040" w:hanging="360"/>
      </w:pPr>
    </w:lvl>
    <w:lvl w:ilvl="7" w:tplc="59F0A090">
      <w:start w:val="1"/>
      <w:numFmt w:val="lowerLetter"/>
      <w:lvlText w:val="%8."/>
      <w:lvlJc w:val="left"/>
      <w:pPr>
        <w:ind w:left="5760" w:hanging="360"/>
      </w:pPr>
    </w:lvl>
    <w:lvl w:ilvl="8" w:tplc="52588016">
      <w:start w:val="1"/>
      <w:numFmt w:val="lowerRoman"/>
      <w:lvlText w:val="%9."/>
      <w:lvlJc w:val="right"/>
      <w:pPr>
        <w:ind w:left="6480" w:hanging="180"/>
      </w:pPr>
    </w:lvl>
  </w:abstractNum>
  <w:abstractNum w:abstractNumId="23" w15:restartNumberingAfterBreak="0">
    <w:nsid w:val="5B180B9C"/>
    <w:multiLevelType w:val="hybridMultilevel"/>
    <w:tmpl w:val="7AA8E3F8"/>
    <w:lvl w:ilvl="0" w:tplc="484036C4">
      <w:start w:val="1"/>
      <w:numFmt w:val="bullet"/>
      <w:lvlText w:val="·"/>
      <w:lvlJc w:val="left"/>
      <w:pPr>
        <w:ind w:left="720" w:hanging="360"/>
      </w:pPr>
      <w:rPr>
        <w:rFonts w:ascii="Symbol" w:hAnsi="Symbol" w:hint="default"/>
      </w:rPr>
    </w:lvl>
    <w:lvl w:ilvl="1" w:tplc="5AB07F20">
      <w:start w:val="1"/>
      <w:numFmt w:val="bullet"/>
      <w:lvlText w:val="o"/>
      <w:lvlJc w:val="left"/>
      <w:pPr>
        <w:ind w:left="1440" w:hanging="360"/>
      </w:pPr>
      <w:rPr>
        <w:rFonts w:ascii="Courier New" w:hAnsi="Courier New" w:hint="default"/>
      </w:rPr>
    </w:lvl>
    <w:lvl w:ilvl="2" w:tplc="71EABE3C">
      <w:start w:val="1"/>
      <w:numFmt w:val="bullet"/>
      <w:lvlText w:val=""/>
      <w:lvlJc w:val="left"/>
      <w:pPr>
        <w:ind w:left="2160" w:hanging="360"/>
      </w:pPr>
      <w:rPr>
        <w:rFonts w:ascii="Wingdings" w:hAnsi="Wingdings" w:hint="default"/>
      </w:rPr>
    </w:lvl>
    <w:lvl w:ilvl="3" w:tplc="AE406900">
      <w:start w:val="1"/>
      <w:numFmt w:val="bullet"/>
      <w:lvlText w:val=""/>
      <w:lvlJc w:val="left"/>
      <w:pPr>
        <w:ind w:left="2880" w:hanging="360"/>
      </w:pPr>
      <w:rPr>
        <w:rFonts w:ascii="Symbol" w:hAnsi="Symbol" w:hint="default"/>
      </w:rPr>
    </w:lvl>
    <w:lvl w:ilvl="4" w:tplc="A434E506">
      <w:start w:val="1"/>
      <w:numFmt w:val="bullet"/>
      <w:lvlText w:val="o"/>
      <w:lvlJc w:val="left"/>
      <w:pPr>
        <w:ind w:left="3600" w:hanging="360"/>
      </w:pPr>
      <w:rPr>
        <w:rFonts w:ascii="Courier New" w:hAnsi="Courier New" w:hint="default"/>
      </w:rPr>
    </w:lvl>
    <w:lvl w:ilvl="5" w:tplc="B0F40558">
      <w:start w:val="1"/>
      <w:numFmt w:val="bullet"/>
      <w:lvlText w:val=""/>
      <w:lvlJc w:val="left"/>
      <w:pPr>
        <w:ind w:left="4320" w:hanging="360"/>
      </w:pPr>
      <w:rPr>
        <w:rFonts w:ascii="Wingdings" w:hAnsi="Wingdings" w:hint="default"/>
      </w:rPr>
    </w:lvl>
    <w:lvl w:ilvl="6" w:tplc="8196E978">
      <w:start w:val="1"/>
      <w:numFmt w:val="bullet"/>
      <w:lvlText w:val=""/>
      <w:lvlJc w:val="left"/>
      <w:pPr>
        <w:ind w:left="5040" w:hanging="360"/>
      </w:pPr>
      <w:rPr>
        <w:rFonts w:ascii="Symbol" w:hAnsi="Symbol" w:hint="default"/>
      </w:rPr>
    </w:lvl>
    <w:lvl w:ilvl="7" w:tplc="2D36BDDA">
      <w:start w:val="1"/>
      <w:numFmt w:val="bullet"/>
      <w:lvlText w:val="o"/>
      <w:lvlJc w:val="left"/>
      <w:pPr>
        <w:ind w:left="5760" w:hanging="360"/>
      </w:pPr>
      <w:rPr>
        <w:rFonts w:ascii="Courier New" w:hAnsi="Courier New" w:hint="default"/>
      </w:rPr>
    </w:lvl>
    <w:lvl w:ilvl="8" w:tplc="D0EA3ED6">
      <w:start w:val="1"/>
      <w:numFmt w:val="bullet"/>
      <w:lvlText w:val=""/>
      <w:lvlJc w:val="left"/>
      <w:pPr>
        <w:ind w:left="6480" w:hanging="360"/>
      </w:pPr>
      <w:rPr>
        <w:rFonts w:ascii="Wingdings" w:hAnsi="Wingdings" w:hint="default"/>
      </w:rPr>
    </w:lvl>
  </w:abstractNum>
  <w:abstractNum w:abstractNumId="24" w15:restartNumberingAfterBreak="0">
    <w:nsid w:val="5BE380F0"/>
    <w:multiLevelType w:val="hybridMultilevel"/>
    <w:tmpl w:val="1902D64C"/>
    <w:lvl w:ilvl="0" w:tplc="A8DEE100">
      <w:start w:val="1"/>
      <w:numFmt w:val="bullet"/>
      <w:lvlText w:val="·"/>
      <w:lvlJc w:val="left"/>
      <w:pPr>
        <w:ind w:left="720" w:hanging="360"/>
      </w:pPr>
      <w:rPr>
        <w:rFonts w:ascii="Symbol" w:hAnsi="Symbol" w:hint="default"/>
      </w:rPr>
    </w:lvl>
    <w:lvl w:ilvl="1" w:tplc="3E3261DA">
      <w:start w:val="1"/>
      <w:numFmt w:val="bullet"/>
      <w:lvlText w:val="o"/>
      <w:lvlJc w:val="left"/>
      <w:pPr>
        <w:ind w:left="1440" w:hanging="360"/>
      </w:pPr>
      <w:rPr>
        <w:rFonts w:ascii="Courier New" w:hAnsi="Courier New" w:hint="default"/>
      </w:rPr>
    </w:lvl>
    <w:lvl w:ilvl="2" w:tplc="7138D7B6">
      <w:start w:val="1"/>
      <w:numFmt w:val="bullet"/>
      <w:lvlText w:val=""/>
      <w:lvlJc w:val="left"/>
      <w:pPr>
        <w:ind w:left="2160" w:hanging="360"/>
      </w:pPr>
      <w:rPr>
        <w:rFonts w:ascii="Wingdings" w:hAnsi="Wingdings" w:hint="default"/>
      </w:rPr>
    </w:lvl>
    <w:lvl w:ilvl="3" w:tplc="DF2887D6">
      <w:start w:val="1"/>
      <w:numFmt w:val="bullet"/>
      <w:lvlText w:val=""/>
      <w:lvlJc w:val="left"/>
      <w:pPr>
        <w:ind w:left="2880" w:hanging="360"/>
      </w:pPr>
      <w:rPr>
        <w:rFonts w:ascii="Symbol" w:hAnsi="Symbol" w:hint="default"/>
      </w:rPr>
    </w:lvl>
    <w:lvl w:ilvl="4" w:tplc="89FAD606">
      <w:start w:val="1"/>
      <w:numFmt w:val="bullet"/>
      <w:lvlText w:val="o"/>
      <w:lvlJc w:val="left"/>
      <w:pPr>
        <w:ind w:left="3600" w:hanging="360"/>
      </w:pPr>
      <w:rPr>
        <w:rFonts w:ascii="Courier New" w:hAnsi="Courier New" w:hint="default"/>
      </w:rPr>
    </w:lvl>
    <w:lvl w:ilvl="5" w:tplc="4E465274">
      <w:start w:val="1"/>
      <w:numFmt w:val="bullet"/>
      <w:lvlText w:val=""/>
      <w:lvlJc w:val="left"/>
      <w:pPr>
        <w:ind w:left="4320" w:hanging="360"/>
      </w:pPr>
      <w:rPr>
        <w:rFonts w:ascii="Wingdings" w:hAnsi="Wingdings" w:hint="default"/>
      </w:rPr>
    </w:lvl>
    <w:lvl w:ilvl="6" w:tplc="7EA4F226">
      <w:start w:val="1"/>
      <w:numFmt w:val="bullet"/>
      <w:lvlText w:val=""/>
      <w:lvlJc w:val="left"/>
      <w:pPr>
        <w:ind w:left="5040" w:hanging="360"/>
      </w:pPr>
      <w:rPr>
        <w:rFonts w:ascii="Symbol" w:hAnsi="Symbol" w:hint="default"/>
      </w:rPr>
    </w:lvl>
    <w:lvl w:ilvl="7" w:tplc="5A70DE8C">
      <w:start w:val="1"/>
      <w:numFmt w:val="bullet"/>
      <w:lvlText w:val="o"/>
      <w:lvlJc w:val="left"/>
      <w:pPr>
        <w:ind w:left="5760" w:hanging="360"/>
      </w:pPr>
      <w:rPr>
        <w:rFonts w:ascii="Courier New" w:hAnsi="Courier New" w:hint="default"/>
      </w:rPr>
    </w:lvl>
    <w:lvl w:ilvl="8" w:tplc="342A8118">
      <w:start w:val="1"/>
      <w:numFmt w:val="bullet"/>
      <w:lvlText w:val=""/>
      <w:lvlJc w:val="left"/>
      <w:pPr>
        <w:ind w:left="6480" w:hanging="360"/>
      </w:pPr>
      <w:rPr>
        <w:rFonts w:ascii="Wingdings" w:hAnsi="Wingdings" w:hint="default"/>
      </w:rPr>
    </w:lvl>
  </w:abstractNum>
  <w:abstractNum w:abstractNumId="25" w15:restartNumberingAfterBreak="0">
    <w:nsid w:val="5C155D68"/>
    <w:multiLevelType w:val="hybridMultilevel"/>
    <w:tmpl w:val="C526B4B8"/>
    <w:lvl w:ilvl="0" w:tplc="923A46A8">
      <w:start w:val="1"/>
      <w:numFmt w:val="bullet"/>
      <w:lvlText w:val="·"/>
      <w:lvlJc w:val="left"/>
      <w:pPr>
        <w:ind w:left="720" w:hanging="360"/>
      </w:pPr>
      <w:rPr>
        <w:rFonts w:ascii="Symbol" w:hAnsi="Symbol" w:hint="default"/>
      </w:rPr>
    </w:lvl>
    <w:lvl w:ilvl="1" w:tplc="F85EE204">
      <w:start w:val="1"/>
      <w:numFmt w:val="bullet"/>
      <w:lvlText w:val="o"/>
      <w:lvlJc w:val="left"/>
      <w:pPr>
        <w:ind w:left="1440" w:hanging="360"/>
      </w:pPr>
      <w:rPr>
        <w:rFonts w:ascii="Courier New" w:hAnsi="Courier New" w:hint="default"/>
      </w:rPr>
    </w:lvl>
    <w:lvl w:ilvl="2" w:tplc="4664E978">
      <w:start w:val="1"/>
      <w:numFmt w:val="bullet"/>
      <w:lvlText w:val=""/>
      <w:lvlJc w:val="left"/>
      <w:pPr>
        <w:ind w:left="2160" w:hanging="360"/>
      </w:pPr>
      <w:rPr>
        <w:rFonts w:ascii="Wingdings" w:hAnsi="Wingdings" w:hint="default"/>
      </w:rPr>
    </w:lvl>
    <w:lvl w:ilvl="3" w:tplc="20EED5EA">
      <w:start w:val="1"/>
      <w:numFmt w:val="bullet"/>
      <w:lvlText w:val=""/>
      <w:lvlJc w:val="left"/>
      <w:pPr>
        <w:ind w:left="2880" w:hanging="360"/>
      </w:pPr>
      <w:rPr>
        <w:rFonts w:ascii="Symbol" w:hAnsi="Symbol" w:hint="default"/>
      </w:rPr>
    </w:lvl>
    <w:lvl w:ilvl="4" w:tplc="1458DE2C">
      <w:start w:val="1"/>
      <w:numFmt w:val="bullet"/>
      <w:lvlText w:val="o"/>
      <w:lvlJc w:val="left"/>
      <w:pPr>
        <w:ind w:left="3600" w:hanging="360"/>
      </w:pPr>
      <w:rPr>
        <w:rFonts w:ascii="Courier New" w:hAnsi="Courier New" w:hint="default"/>
      </w:rPr>
    </w:lvl>
    <w:lvl w:ilvl="5" w:tplc="CA8E5322">
      <w:start w:val="1"/>
      <w:numFmt w:val="bullet"/>
      <w:lvlText w:val=""/>
      <w:lvlJc w:val="left"/>
      <w:pPr>
        <w:ind w:left="4320" w:hanging="360"/>
      </w:pPr>
      <w:rPr>
        <w:rFonts w:ascii="Wingdings" w:hAnsi="Wingdings" w:hint="default"/>
      </w:rPr>
    </w:lvl>
    <w:lvl w:ilvl="6" w:tplc="B4C20542">
      <w:start w:val="1"/>
      <w:numFmt w:val="bullet"/>
      <w:lvlText w:val=""/>
      <w:lvlJc w:val="left"/>
      <w:pPr>
        <w:ind w:left="5040" w:hanging="360"/>
      </w:pPr>
      <w:rPr>
        <w:rFonts w:ascii="Symbol" w:hAnsi="Symbol" w:hint="default"/>
      </w:rPr>
    </w:lvl>
    <w:lvl w:ilvl="7" w:tplc="11A8C786">
      <w:start w:val="1"/>
      <w:numFmt w:val="bullet"/>
      <w:lvlText w:val="o"/>
      <w:lvlJc w:val="left"/>
      <w:pPr>
        <w:ind w:left="5760" w:hanging="360"/>
      </w:pPr>
      <w:rPr>
        <w:rFonts w:ascii="Courier New" w:hAnsi="Courier New" w:hint="default"/>
      </w:rPr>
    </w:lvl>
    <w:lvl w:ilvl="8" w:tplc="1E18F472">
      <w:start w:val="1"/>
      <w:numFmt w:val="bullet"/>
      <w:lvlText w:val=""/>
      <w:lvlJc w:val="left"/>
      <w:pPr>
        <w:ind w:left="6480" w:hanging="360"/>
      </w:pPr>
      <w:rPr>
        <w:rFonts w:ascii="Wingdings" w:hAnsi="Wingdings" w:hint="default"/>
      </w:rPr>
    </w:lvl>
  </w:abstractNum>
  <w:abstractNum w:abstractNumId="26" w15:restartNumberingAfterBreak="0">
    <w:nsid w:val="5D13BC09"/>
    <w:multiLevelType w:val="hybridMultilevel"/>
    <w:tmpl w:val="FFFFFFFF"/>
    <w:lvl w:ilvl="0" w:tplc="CFB61656">
      <w:start w:val="1"/>
      <w:numFmt w:val="decimal"/>
      <w:lvlText w:val="(%1)"/>
      <w:lvlJc w:val="left"/>
      <w:pPr>
        <w:ind w:left="720" w:hanging="360"/>
      </w:pPr>
    </w:lvl>
    <w:lvl w:ilvl="1" w:tplc="6866940A">
      <w:start w:val="1"/>
      <w:numFmt w:val="lowerLetter"/>
      <w:lvlText w:val="%2."/>
      <w:lvlJc w:val="left"/>
      <w:pPr>
        <w:ind w:left="1440" w:hanging="360"/>
      </w:pPr>
    </w:lvl>
    <w:lvl w:ilvl="2" w:tplc="E7949B58">
      <w:start w:val="1"/>
      <w:numFmt w:val="lowerRoman"/>
      <w:lvlText w:val="%3."/>
      <w:lvlJc w:val="right"/>
      <w:pPr>
        <w:ind w:left="2160" w:hanging="180"/>
      </w:pPr>
    </w:lvl>
    <w:lvl w:ilvl="3" w:tplc="F9FA8EDE">
      <w:start w:val="1"/>
      <w:numFmt w:val="decimal"/>
      <w:lvlText w:val="%4."/>
      <w:lvlJc w:val="left"/>
      <w:pPr>
        <w:ind w:left="2880" w:hanging="360"/>
      </w:pPr>
    </w:lvl>
    <w:lvl w:ilvl="4" w:tplc="5484B876">
      <w:start w:val="1"/>
      <w:numFmt w:val="lowerLetter"/>
      <w:lvlText w:val="%5."/>
      <w:lvlJc w:val="left"/>
      <w:pPr>
        <w:ind w:left="3600" w:hanging="360"/>
      </w:pPr>
    </w:lvl>
    <w:lvl w:ilvl="5" w:tplc="3822FD94">
      <w:start w:val="1"/>
      <w:numFmt w:val="lowerRoman"/>
      <w:lvlText w:val="%6."/>
      <w:lvlJc w:val="right"/>
      <w:pPr>
        <w:ind w:left="4320" w:hanging="180"/>
      </w:pPr>
    </w:lvl>
    <w:lvl w:ilvl="6" w:tplc="C6960DD4">
      <w:start w:val="1"/>
      <w:numFmt w:val="decimal"/>
      <w:lvlText w:val="%7."/>
      <w:lvlJc w:val="left"/>
      <w:pPr>
        <w:ind w:left="5040" w:hanging="360"/>
      </w:pPr>
    </w:lvl>
    <w:lvl w:ilvl="7" w:tplc="BC14DE5E">
      <w:start w:val="1"/>
      <w:numFmt w:val="lowerLetter"/>
      <w:lvlText w:val="%8."/>
      <w:lvlJc w:val="left"/>
      <w:pPr>
        <w:ind w:left="5760" w:hanging="360"/>
      </w:pPr>
    </w:lvl>
    <w:lvl w:ilvl="8" w:tplc="80AA9C18">
      <w:start w:val="1"/>
      <w:numFmt w:val="lowerRoman"/>
      <w:lvlText w:val="%9."/>
      <w:lvlJc w:val="right"/>
      <w:pPr>
        <w:ind w:left="6480" w:hanging="180"/>
      </w:pPr>
    </w:lvl>
  </w:abstractNum>
  <w:abstractNum w:abstractNumId="27" w15:restartNumberingAfterBreak="0">
    <w:nsid w:val="65537238"/>
    <w:multiLevelType w:val="hybridMultilevel"/>
    <w:tmpl w:val="4518FE94"/>
    <w:lvl w:ilvl="0" w:tplc="3CFACA3C">
      <w:start w:val="1"/>
      <w:numFmt w:val="bullet"/>
      <w:lvlText w:val="·"/>
      <w:lvlJc w:val="left"/>
      <w:pPr>
        <w:ind w:left="720" w:hanging="360"/>
      </w:pPr>
      <w:rPr>
        <w:rFonts w:ascii="Symbol" w:hAnsi="Symbol" w:hint="default"/>
      </w:rPr>
    </w:lvl>
    <w:lvl w:ilvl="1" w:tplc="DC4608AA">
      <w:start w:val="1"/>
      <w:numFmt w:val="bullet"/>
      <w:lvlText w:val="o"/>
      <w:lvlJc w:val="left"/>
      <w:pPr>
        <w:ind w:left="1440" w:hanging="360"/>
      </w:pPr>
      <w:rPr>
        <w:rFonts w:ascii="Symbol" w:hAnsi="Symbol" w:hint="default"/>
      </w:rPr>
    </w:lvl>
    <w:lvl w:ilvl="2" w:tplc="C66CA776">
      <w:start w:val="1"/>
      <w:numFmt w:val="bullet"/>
      <w:lvlText w:val=""/>
      <w:lvlJc w:val="left"/>
      <w:pPr>
        <w:ind w:left="2160" w:hanging="360"/>
      </w:pPr>
      <w:rPr>
        <w:rFonts w:ascii="Wingdings" w:hAnsi="Wingdings" w:hint="default"/>
      </w:rPr>
    </w:lvl>
    <w:lvl w:ilvl="3" w:tplc="05FABC7C">
      <w:start w:val="1"/>
      <w:numFmt w:val="bullet"/>
      <w:lvlText w:val=""/>
      <w:lvlJc w:val="left"/>
      <w:pPr>
        <w:ind w:left="2880" w:hanging="360"/>
      </w:pPr>
      <w:rPr>
        <w:rFonts w:ascii="Symbol" w:hAnsi="Symbol" w:hint="default"/>
      </w:rPr>
    </w:lvl>
    <w:lvl w:ilvl="4" w:tplc="8DC2E53C">
      <w:start w:val="1"/>
      <w:numFmt w:val="bullet"/>
      <w:lvlText w:val="o"/>
      <w:lvlJc w:val="left"/>
      <w:pPr>
        <w:ind w:left="3600" w:hanging="360"/>
      </w:pPr>
      <w:rPr>
        <w:rFonts w:ascii="Courier New" w:hAnsi="Courier New" w:hint="default"/>
      </w:rPr>
    </w:lvl>
    <w:lvl w:ilvl="5" w:tplc="E378196A">
      <w:start w:val="1"/>
      <w:numFmt w:val="bullet"/>
      <w:lvlText w:val=""/>
      <w:lvlJc w:val="left"/>
      <w:pPr>
        <w:ind w:left="4320" w:hanging="360"/>
      </w:pPr>
      <w:rPr>
        <w:rFonts w:ascii="Wingdings" w:hAnsi="Wingdings" w:hint="default"/>
      </w:rPr>
    </w:lvl>
    <w:lvl w:ilvl="6" w:tplc="48AAF240">
      <w:start w:val="1"/>
      <w:numFmt w:val="bullet"/>
      <w:lvlText w:val=""/>
      <w:lvlJc w:val="left"/>
      <w:pPr>
        <w:ind w:left="5040" w:hanging="360"/>
      </w:pPr>
      <w:rPr>
        <w:rFonts w:ascii="Symbol" w:hAnsi="Symbol" w:hint="default"/>
      </w:rPr>
    </w:lvl>
    <w:lvl w:ilvl="7" w:tplc="228CD118">
      <w:start w:val="1"/>
      <w:numFmt w:val="bullet"/>
      <w:lvlText w:val="o"/>
      <w:lvlJc w:val="left"/>
      <w:pPr>
        <w:ind w:left="5760" w:hanging="360"/>
      </w:pPr>
      <w:rPr>
        <w:rFonts w:ascii="Courier New" w:hAnsi="Courier New" w:hint="default"/>
      </w:rPr>
    </w:lvl>
    <w:lvl w:ilvl="8" w:tplc="01266E96">
      <w:start w:val="1"/>
      <w:numFmt w:val="bullet"/>
      <w:lvlText w:val=""/>
      <w:lvlJc w:val="left"/>
      <w:pPr>
        <w:ind w:left="6480" w:hanging="360"/>
      </w:pPr>
      <w:rPr>
        <w:rFonts w:ascii="Wingdings" w:hAnsi="Wingdings" w:hint="default"/>
      </w:rPr>
    </w:lvl>
  </w:abstractNum>
  <w:abstractNum w:abstractNumId="28" w15:restartNumberingAfterBreak="0">
    <w:nsid w:val="68D178A4"/>
    <w:multiLevelType w:val="hybridMultilevel"/>
    <w:tmpl w:val="B1242980"/>
    <w:lvl w:ilvl="0" w:tplc="14090011">
      <w:start w:val="1"/>
      <w:numFmt w:val="decimal"/>
      <w:lvlText w:val="%1)"/>
      <w:lvlJc w:val="left"/>
      <w:pPr>
        <w:ind w:left="720" w:hanging="360"/>
      </w:pPr>
    </w:lvl>
    <w:lvl w:ilvl="1" w:tplc="FFFFFFFF">
      <w:start w:val="1"/>
      <w:numFmt w:val="lowerLetter"/>
      <w:lvlText w:val="%2."/>
      <w:lvlJc w:val="left"/>
      <w:pPr>
        <w:ind w:left="1440" w:hanging="360"/>
      </w:pPr>
      <w:rPr>
        <w:sz w:val="18"/>
        <w:szCs w:val="18"/>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97215B4"/>
    <w:multiLevelType w:val="hybridMultilevel"/>
    <w:tmpl w:val="25C6931A"/>
    <w:lvl w:ilvl="0" w:tplc="CEC29C10">
      <w:start w:val="1"/>
      <w:numFmt w:val="bullet"/>
      <w:lvlText w:val=""/>
      <w:lvlJc w:val="left"/>
      <w:pPr>
        <w:ind w:left="720" w:hanging="360"/>
      </w:pPr>
      <w:rPr>
        <w:rFonts w:ascii="Symbol" w:hAnsi="Symbol" w:hint="default"/>
      </w:rPr>
    </w:lvl>
    <w:lvl w:ilvl="1" w:tplc="B79454F0">
      <w:start w:val="1"/>
      <w:numFmt w:val="bullet"/>
      <w:lvlText w:val="o"/>
      <w:lvlJc w:val="left"/>
      <w:pPr>
        <w:ind w:left="1440" w:hanging="360"/>
      </w:pPr>
      <w:rPr>
        <w:rFonts w:ascii="Courier New" w:hAnsi="Courier New" w:hint="default"/>
      </w:rPr>
    </w:lvl>
    <w:lvl w:ilvl="2" w:tplc="EF180BB6">
      <w:start w:val="1"/>
      <w:numFmt w:val="bullet"/>
      <w:lvlText w:val=""/>
      <w:lvlJc w:val="left"/>
      <w:pPr>
        <w:ind w:left="2160" w:hanging="360"/>
      </w:pPr>
      <w:rPr>
        <w:rFonts w:ascii="Wingdings" w:hAnsi="Wingdings" w:hint="default"/>
      </w:rPr>
    </w:lvl>
    <w:lvl w:ilvl="3" w:tplc="85547386">
      <w:start w:val="1"/>
      <w:numFmt w:val="bullet"/>
      <w:lvlText w:val=""/>
      <w:lvlJc w:val="left"/>
      <w:pPr>
        <w:ind w:left="2880" w:hanging="360"/>
      </w:pPr>
      <w:rPr>
        <w:rFonts w:ascii="Symbol" w:hAnsi="Symbol" w:hint="default"/>
      </w:rPr>
    </w:lvl>
    <w:lvl w:ilvl="4" w:tplc="7116DF98">
      <w:start w:val="1"/>
      <w:numFmt w:val="bullet"/>
      <w:lvlText w:val="o"/>
      <w:lvlJc w:val="left"/>
      <w:pPr>
        <w:ind w:left="3600" w:hanging="360"/>
      </w:pPr>
      <w:rPr>
        <w:rFonts w:ascii="Courier New" w:hAnsi="Courier New" w:hint="default"/>
      </w:rPr>
    </w:lvl>
    <w:lvl w:ilvl="5" w:tplc="576636CA">
      <w:start w:val="1"/>
      <w:numFmt w:val="bullet"/>
      <w:lvlText w:val=""/>
      <w:lvlJc w:val="left"/>
      <w:pPr>
        <w:ind w:left="4320" w:hanging="360"/>
      </w:pPr>
      <w:rPr>
        <w:rFonts w:ascii="Wingdings" w:hAnsi="Wingdings" w:hint="default"/>
      </w:rPr>
    </w:lvl>
    <w:lvl w:ilvl="6" w:tplc="41C6C6A6">
      <w:start w:val="1"/>
      <w:numFmt w:val="bullet"/>
      <w:lvlText w:val=""/>
      <w:lvlJc w:val="left"/>
      <w:pPr>
        <w:ind w:left="5040" w:hanging="360"/>
      </w:pPr>
      <w:rPr>
        <w:rFonts w:ascii="Symbol" w:hAnsi="Symbol" w:hint="default"/>
      </w:rPr>
    </w:lvl>
    <w:lvl w:ilvl="7" w:tplc="846E088C">
      <w:start w:val="1"/>
      <w:numFmt w:val="bullet"/>
      <w:lvlText w:val="o"/>
      <w:lvlJc w:val="left"/>
      <w:pPr>
        <w:ind w:left="5760" w:hanging="360"/>
      </w:pPr>
      <w:rPr>
        <w:rFonts w:ascii="Courier New" w:hAnsi="Courier New" w:hint="default"/>
      </w:rPr>
    </w:lvl>
    <w:lvl w:ilvl="8" w:tplc="5D04CD18">
      <w:start w:val="1"/>
      <w:numFmt w:val="bullet"/>
      <w:lvlText w:val=""/>
      <w:lvlJc w:val="left"/>
      <w:pPr>
        <w:ind w:left="6480" w:hanging="360"/>
      </w:pPr>
      <w:rPr>
        <w:rFonts w:ascii="Wingdings" w:hAnsi="Wingdings" w:hint="default"/>
      </w:rPr>
    </w:lvl>
  </w:abstractNum>
  <w:abstractNum w:abstractNumId="30" w15:restartNumberingAfterBreak="0">
    <w:nsid w:val="6F36314E"/>
    <w:multiLevelType w:val="hybridMultilevel"/>
    <w:tmpl w:val="7DCC80BE"/>
    <w:lvl w:ilvl="0" w:tplc="B18855B0">
      <w:start w:val="1"/>
      <w:numFmt w:val="lowerLetter"/>
      <w:lvlText w:val="%1)"/>
      <w:lvlJc w:val="left"/>
      <w:pPr>
        <w:ind w:left="720" w:hanging="360"/>
      </w:pPr>
      <w:rPr>
        <w:rFonts w:ascii="Calibri" w:hAnsi="Calibri" w:hint="default"/>
        <w:b w:val="0"/>
        <w:i w:val="0"/>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48137F3"/>
    <w:multiLevelType w:val="hybridMultilevel"/>
    <w:tmpl w:val="3FAC36F2"/>
    <w:lvl w:ilvl="0" w:tplc="AD9018AC">
      <w:start w:val="1"/>
      <w:numFmt w:val="lowerLetter"/>
      <w:lvlText w:val="(%1)"/>
      <w:lvlJc w:val="left"/>
      <w:pPr>
        <w:ind w:left="720" w:hanging="360"/>
      </w:pPr>
      <w:rPr>
        <w:rFonts w:ascii="Corbel" w:hAnsi="Corbel" w:hint="default"/>
        <w:b w:val="0"/>
        <w:i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7551657F"/>
    <w:multiLevelType w:val="hybridMultilevel"/>
    <w:tmpl w:val="30D4A8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553262E"/>
    <w:multiLevelType w:val="hybridMultilevel"/>
    <w:tmpl w:val="B6B6E242"/>
    <w:lvl w:ilvl="0" w:tplc="8892E394">
      <w:start w:val="1"/>
      <w:numFmt w:val="bullet"/>
      <w:lvlText w:val=""/>
      <w:lvlJc w:val="left"/>
      <w:pPr>
        <w:ind w:left="720" w:hanging="360"/>
      </w:pPr>
      <w:rPr>
        <w:rFonts w:ascii="Symbol" w:hAnsi="Symbol" w:hint="default"/>
      </w:rPr>
    </w:lvl>
    <w:lvl w:ilvl="1" w:tplc="41A485C2">
      <w:start w:val="1"/>
      <w:numFmt w:val="bullet"/>
      <w:lvlText w:val="o"/>
      <w:lvlJc w:val="left"/>
      <w:pPr>
        <w:ind w:left="1440" w:hanging="360"/>
      </w:pPr>
      <w:rPr>
        <w:rFonts w:ascii="Courier New" w:hAnsi="Courier New" w:hint="default"/>
      </w:rPr>
    </w:lvl>
    <w:lvl w:ilvl="2" w:tplc="C55E5966">
      <w:start w:val="1"/>
      <w:numFmt w:val="bullet"/>
      <w:lvlText w:val=""/>
      <w:lvlJc w:val="left"/>
      <w:pPr>
        <w:ind w:left="2160" w:hanging="360"/>
      </w:pPr>
      <w:rPr>
        <w:rFonts w:ascii="Wingdings" w:hAnsi="Wingdings" w:hint="default"/>
      </w:rPr>
    </w:lvl>
    <w:lvl w:ilvl="3" w:tplc="33628D9E">
      <w:start w:val="1"/>
      <w:numFmt w:val="bullet"/>
      <w:lvlText w:val=""/>
      <w:lvlJc w:val="left"/>
      <w:pPr>
        <w:ind w:left="2880" w:hanging="360"/>
      </w:pPr>
      <w:rPr>
        <w:rFonts w:ascii="Symbol" w:hAnsi="Symbol" w:hint="default"/>
      </w:rPr>
    </w:lvl>
    <w:lvl w:ilvl="4" w:tplc="702813A2">
      <w:start w:val="1"/>
      <w:numFmt w:val="bullet"/>
      <w:lvlText w:val="o"/>
      <w:lvlJc w:val="left"/>
      <w:pPr>
        <w:ind w:left="3600" w:hanging="360"/>
      </w:pPr>
      <w:rPr>
        <w:rFonts w:ascii="Courier New" w:hAnsi="Courier New" w:hint="default"/>
      </w:rPr>
    </w:lvl>
    <w:lvl w:ilvl="5" w:tplc="9B64D048">
      <w:start w:val="1"/>
      <w:numFmt w:val="bullet"/>
      <w:lvlText w:val=""/>
      <w:lvlJc w:val="left"/>
      <w:pPr>
        <w:ind w:left="4320" w:hanging="360"/>
      </w:pPr>
      <w:rPr>
        <w:rFonts w:ascii="Wingdings" w:hAnsi="Wingdings" w:hint="default"/>
      </w:rPr>
    </w:lvl>
    <w:lvl w:ilvl="6" w:tplc="E0E67388">
      <w:start w:val="1"/>
      <w:numFmt w:val="bullet"/>
      <w:lvlText w:val=""/>
      <w:lvlJc w:val="left"/>
      <w:pPr>
        <w:ind w:left="5040" w:hanging="360"/>
      </w:pPr>
      <w:rPr>
        <w:rFonts w:ascii="Symbol" w:hAnsi="Symbol" w:hint="default"/>
      </w:rPr>
    </w:lvl>
    <w:lvl w:ilvl="7" w:tplc="BC48AE0A">
      <w:start w:val="1"/>
      <w:numFmt w:val="bullet"/>
      <w:lvlText w:val="o"/>
      <w:lvlJc w:val="left"/>
      <w:pPr>
        <w:ind w:left="5760" w:hanging="360"/>
      </w:pPr>
      <w:rPr>
        <w:rFonts w:ascii="Courier New" w:hAnsi="Courier New" w:hint="default"/>
      </w:rPr>
    </w:lvl>
    <w:lvl w:ilvl="8" w:tplc="61FA4B64">
      <w:start w:val="1"/>
      <w:numFmt w:val="bullet"/>
      <w:lvlText w:val=""/>
      <w:lvlJc w:val="left"/>
      <w:pPr>
        <w:ind w:left="6480" w:hanging="360"/>
      </w:pPr>
      <w:rPr>
        <w:rFonts w:ascii="Wingdings" w:hAnsi="Wingdings" w:hint="default"/>
      </w:rPr>
    </w:lvl>
  </w:abstractNum>
  <w:abstractNum w:abstractNumId="3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93208D"/>
    <w:multiLevelType w:val="hybridMultilevel"/>
    <w:tmpl w:val="C9CC31E2"/>
    <w:lvl w:ilvl="0" w:tplc="FA005EBC">
      <w:start w:val="1"/>
      <w:numFmt w:val="bullet"/>
      <w:lvlText w:val="·"/>
      <w:lvlJc w:val="left"/>
      <w:pPr>
        <w:ind w:left="720" w:hanging="360"/>
      </w:pPr>
      <w:rPr>
        <w:rFonts w:ascii="Symbol" w:hAnsi="Symbol" w:hint="default"/>
      </w:rPr>
    </w:lvl>
    <w:lvl w:ilvl="1" w:tplc="E6BE845E">
      <w:start w:val="1"/>
      <w:numFmt w:val="bullet"/>
      <w:lvlText w:val="o"/>
      <w:lvlJc w:val="left"/>
      <w:pPr>
        <w:ind w:left="1440" w:hanging="360"/>
      </w:pPr>
      <w:rPr>
        <w:rFonts w:ascii="Courier New" w:hAnsi="Courier New" w:hint="default"/>
      </w:rPr>
    </w:lvl>
    <w:lvl w:ilvl="2" w:tplc="AAF03B04">
      <w:start w:val="1"/>
      <w:numFmt w:val="bullet"/>
      <w:lvlText w:val=""/>
      <w:lvlJc w:val="left"/>
      <w:pPr>
        <w:ind w:left="2160" w:hanging="360"/>
      </w:pPr>
      <w:rPr>
        <w:rFonts w:ascii="Wingdings" w:hAnsi="Wingdings" w:hint="default"/>
      </w:rPr>
    </w:lvl>
    <w:lvl w:ilvl="3" w:tplc="75942C04">
      <w:start w:val="1"/>
      <w:numFmt w:val="bullet"/>
      <w:lvlText w:val=""/>
      <w:lvlJc w:val="left"/>
      <w:pPr>
        <w:ind w:left="2880" w:hanging="360"/>
      </w:pPr>
      <w:rPr>
        <w:rFonts w:ascii="Symbol" w:hAnsi="Symbol" w:hint="default"/>
      </w:rPr>
    </w:lvl>
    <w:lvl w:ilvl="4" w:tplc="F7D66A96">
      <w:start w:val="1"/>
      <w:numFmt w:val="bullet"/>
      <w:lvlText w:val="o"/>
      <w:lvlJc w:val="left"/>
      <w:pPr>
        <w:ind w:left="3600" w:hanging="360"/>
      </w:pPr>
      <w:rPr>
        <w:rFonts w:ascii="Courier New" w:hAnsi="Courier New" w:hint="default"/>
      </w:rPr>
    </w:lvl>
    <w:lvl w:ilvl="5" w:tplc="72DA88C0">
      <w:start w:val="1"/>
      <w:numFmt w:val="bullet"/>
      <w:lvlText w:val=""/>
      <w:lvlJc w:val="left"/>
      <w:pPr>
        <w:ind w:left="4320" w:hanging="360"/>
      </w:pPr>
      <w:rPr>
        <w:rFonts w:ascii="Wingdings" w:hAnsi="Wingdings" w:hint="default"/>
      </w:rPr>
    </w:lvl>
    <w:lvl w:ilvl="6" w:tplc="AA5872B4">
      <w:start w:val="1"/>
      <w:numFmt w:val="bullet"/>
      <w:lvlText w:val=""/>
      <w:lvlJc w:val="left"/>
      <w:pPr>
        <w:ind w:left="5040" w:hanging="360"/>
      </w:pPr>
      <w:rPr>
        <w:rFonts w:ascii="Symbol" w:hAnsi="Symbol" w:hint="default"/>
      </w:rPr>
    </w:lvl>
    <w:lvl w:ilvl="7" w:tplc="E85CD01A">
      <w:start w:val="1"/>
      <w:numFmt w:val="bullet"/>
      <w:lvlText w:val="o"/>
      <w:lvlJc w:val="left"/>
      <w:pPr>
        <w:ind w:left="5760" w:hanging="360"/>
      </w:pPr>
      <w:rPr>
        <w:rFonts w:ascii="Courier New" w:hAnsi="Courier New" w:hint="default"/>
      </w:rPr>
    </w:lvl>
    <w:lvl w:ilvl="8" w:tplc="014AF396">
      <w:start w:val="1"/>
      <w:numFmt w:val="bullet"/>
      <w:lvlText w:val=""/>
      <w:lvlJc w:val="left"/>
      <w:pPr>
        <w:ind w:left="6480" w:hanging="360"/>
      </w:pPr>
      <w:rPr>
        <w:rFonts w:ascii="Wingdings" w:hAnsi="Wingdings" w:hint="default"/>
      </w:rPr>
    </w:lvl>
  </w:abstractNum>
  <w:abstractNum w:abstractNumId="36" w15:restartNumberingAfterBreak="0">
    <w:nsid w:val="78BC662E"/>
    <w:multiLevelType w:val="hybridMultilevel"/>
    <w:tmpl w:val="0608A72A"/>
    <w:lvl w:ilvl="0" w:tplc="97BEE73E">
      <w:start w:val="1"/>
      <w:numFmt w:val="bullet"/>
      <w:lvlText w:val=""/>
      <w:lvlJc w:val="left"/>
      <w:pPr>
        <w:ind w:left="720" w:hanging="360"/>
      </w:pPr>
      <w:rPr>
        <w:rFonts w:ascii="Symbol" w:hAnsi="Symbol" w:hint="default"/>
      </w:rPr>
    </w:lvl>
    <w:lvl w:ilvl="1" w:tplc="CF88157A">
      <w:start w:val="1"/>
      <w:numFmt w:val="bullet"/>
      <w:lvlText w:val="o"/>
      <w:lvlJc w:val="left"/>
      <w:pPr>
        <w:ind w:left="1440" w:hanging="360"/>
      </w:pPr>
      <w:rPr>
        <w:rFonts w:ascii="Courier New" w:hAnsi="Courier New" w:hint="default"/>
      </w:rPr>
    </w:lvl>
    <w:lvl w:ilvl="2" w:tplc="346215AC">
      <w:start w:val="1"/>
      <w:numFmt w:val="bullet"/>
      <w:lvlText w:val=""/>
      <w:lvlJc w:val="left"/>
      <w:pPr>
        <w:ind w:left="2160" w:hanging="360"/>
      </w:pPr>
      <w:rPr>
        <w:rFonts w:ascii="Wingdings" w:hAnsi="Wingdings" w:hint="default"/>
      </w:rPr>
    </w:lvl>
    <w:lvl w:ilvl="3" w:tplc="ABA8CC60">
      <w:start w:val="1"/>
      <w:numFmt w:val="bullet"/>
      <w:lvlText w:val=""/>
      <w:lvlJc w:val="left"/>
      <w:pPr>
        <w:ind w:left="2880" w:hanging="360"/>
      </w:pPr>
      <w:rPr>
        <w:rFonts w:ascii="Symbol" w:hAnsi="Symbol" w:hint="default"/>
      </w:rPr>
    </w:lvl>
    <w:lvl w:ilvl="4" w:tplc="18B89304">
      <w:start w:val="1"/>
      <w:numFmt w:val="bullet"/>
      <w:lvlText w:val="o"/>
      <w:lvlJc w:val="left"/>
      <w:pPr>
        <w:ind w:left="3600" w:hanging="360"/>
      </w:pPr>
      <w:rPr>
        <w:rFonts w:ascii="Courier New" w:hAnsi="Courier New" w:hint="default"/>
      </w:rPr>
    </w:lvl>
    <w:lvl w:ilvl="5" w:tplc="8708D9AC">
      <w:start w:val="1"/>
      <w:numFmt w:val="bullet"/>
      <w:lvlText w:val=""/>
      <w:lvlJc w:val="left"/>
      <w:pPr>
        <w:ind w:left="4320" w:hanging="360"/>
      </w:pPr>
      <w:rPr>
        <w:rFonts w:ascii="Wingdings" w:hAnsi="Wingdings" w:hint="default"/>
      </w:rPr>
    </w:lvl>
    <w:lvl w:ilvl="6" w:tplc="2F6A5B90">
      <w:start w:val="1"/>
      <w:numFmt w:val="bullet"/>
      <w:lvlText w:val=""/>
      <w:lvlJc w:val="left"/>
      <w:pPr>
        <w:ind w:left="5040" w:hanging="360"/>
      </w:pPr>
      <w:rPr>
        <w:rFonts w:ascii="Symbol" w:hAnsi="Symbol" w:hint="default"/>
      </w:rPr>
    </w:lvl>
    <w:lvl w:ilvl="7" w:tplc="FC62F192">
      <w:start w:val="1"/>
      <w:numFmt w:val="bullet"/>
      <w:lvlText w:val="o"/>
      <w:lvlJc w:val="left"/>
      <w:pPr>
        <w:ind w:left="5760" w:hanging="360"/>
      </w:pPr>
      <w:rPr>
        <w:rFonts w:ascii="Courier New" w:hAnsi="Courier New" w:hint="default"/>
      </w:rPr>
    </w:lvl>
    <w:lvl w:ilvl="8" w:tplc="2EB675C4">
      <w:start w:val="1"/>
      <w:numFmt w:val="bullet"/>
      <w:lvlText w:val=""/>
      <w:lvlJc w:val="left"/>
      <w:pPr>
        <w:ind w:left="6480" w:hanging="360"/>
      </w:pPr>
      <w:rPr>
        <w:rFonts w:ascii="Wingdings" w:hAnsi="Wingdings" w:hint="default"/>
      </w:rPr>
    </w:lvl>
  </w:abstractNum>
  <w:abstractNum w:abstractNumId="37" w15:restartNumberingAfterBreak="0">
    <w:nsid w:val="7DEE07C3"/>
    <w:multiLevelType w:val="hybridMultilevel"/>
    <w:tmpl w:val="24927504"/>
    <w:lvl w:ilvl="0" w:tplc="7A50CB1A">
      <w:start w:val="1"/>
      <w:numFmt w:val="bullet"/>
      <w:lvlText w:val="·"/>
      <w:lvlJc w:val="left"/>
      <w:pPr>
        <w:ind w:left="720" w:hanging="360"/>
      </w:pPr>
      <w:rPr>
        <w:rFonts w:ascii="Symbol" w:hAnsi="Symbol" w:hint="default"/>
      </w:rPr>
    </w:lvl>
    <w:lvl w:ilvl="1" w:tplc="4B48896A">
      <w:start w:val="1"/>
      <w:numFmt w:val="bullet"/>
      <w:lvlText w:val="o"/>
      <w:lvlJc w:val="left"/>
      <w:pPr>
        <w:ind w:left="1440" w:hanging="360"/>
      </w:pPr>
      <w:rPr>
        <w:rFonts w:ascii="Courier New" w:hAnsi="Courier New" w:hint="default"/>
      </w:rPr>
    </w:lvl>
    <w:lvl w:ilvl="2" w:tplc="4D66ADE4">
      <w:start w:val="1"/>
      <w:numFmt w:val="bullet"/>
      <w:lvlText w:val=""/>
      <w:lvlJc w:val="left"/>
      <w:pPr>
        <w:ind w:left="2160" w:hanging="360"/>
      </w:pPr>
      <w:rPr>
        <w:rFonts w:ascii="Wingdings" w:hAnsi="Wingdings" w:hint="default"/>
      </w:rPr>
    </w:lvl>
    <w:lvl w:ilvl="3" w:tplc="ADECC1D0">
      <w:start w:val="1"/>
      <w:numFmt w:val="bullet"/>
      <w:lvlText w:val=""/>
      <w:lvlJc w:val="left"/>
      <w:pPr>
        <w:ind w:left="2880" w:hanging="360"/>
      </w:pPr>
      <w:rPr>
        <w:rFonts w:ascii="Symbol" w:hAnsi="Symbol" w:hint="default"/>
      </w:rPr>
    </w:lvl>
    <w:lvl w:ilvl="4" w:tplc="C95C7A02">
      <w:start w:val="1"/>
      <w:numFmt w:val="bullet"/>
      <w:lvlText w:val="o"/>
      <w:lvlJc w:val="left"/>
      <w:pPr>
        <w:ind w:left="3600" w:hanging="360"/>
      </w:pPr>
      <w:rPr>
        <w:rFonts w:ascii="Courier New" w:hAnsi="Courier New" w:hint="default"/>
      </w:rPr>
    </w:lvl>
    <w:lvl w:ilvl="5" w:tplc="032602FE">
      <w:start w:val="1"/>
      <w:numFmt w:val="bullet"/>
      <w:lvlText w:val=""/>
      <w:lvlJc w:val="left"/>
      <w:pPr>
        <w:ind w:left="4320" w:hanging="360"/>
      </w:pPr>
      <w:rPr>
        <w:rFonts w:ascii="Wingdings" w:hAnsi="Wingdings" w:hint="default"/>
      </w:rPr>
    </w:lvl>
    <w:lvl w:ilvl="6" w:tplc="3796CC36">
      <w:start w:val="1"/>
      <w:numFmt w:val="bullet"/>
      <w:lvlText w:val=""/>
      <w:lvlJc w:val="left"/>
      <w:pPr>
        <w:ind w:left="5040" w:hanging="360"/>
      </w:pPr>
      <w:rPr>
        <w:rFonts w:ascii="Symbol" w:hAnsi="Symbol" w:hint="default"/>
      </w:rPr>
    </w:lvl>
    <w:lvl w:ilvl="7" w:tplc="EB5E15C4">
      <w:start w:val="1"/>
      <w:numFmt w:val="bullet"/>
      <w:lvlText w:val="o"/>
      <w:lvlJc w:val="left"/>
      <w:pPr>
        <w:ind w:left="5760" w:hanging="360"/>
      </w:pPr>
      <w:rPr>
        <w:rFonts w:ascii="Courier New" w:hAnsi="Courier New" w:hint="default"/>
      </w:rPr>
    </w:lvl>
    <w:lvl w:ilvl="8" w:tplc="7A5A63B0">
      <w:start w:val="1"/>
      <w:numFmt w:val="bullet"/>
      <w:lvlText w:val=""/>
      <w:lvlJc w:val="left"/>
      <w:pPr>
        <w:ind w:left="6480" w:hanging="360"/>
      </w:pPr>
      <w:rPr>
        <w:rFonts w:ascii="Wingdings" w:hAnsi="Wingdings" w:hint="default"/>
      </w:rPr>
    </w:lvl>
  </w:abstractNum>
  <w:abstractNum w:abstractNumId="38" w15:restartNumberingAfterBreak="0">
    <w:nsid w:val="7F5332F7"/>
    <w:multiLevelType w:val="hybridMultilevel"/>
    <w:tmpl w:val="32BA8CB0"/>
    <w:lvl w:ilvl="0" w:tplc="E4367C72">
      <w:start w:val="1"/>
      <w:numFmt w:val="bullet"/>
      <w:lvlText w:val="-"/>
      <w:lvlJc w:val="left"/>
      <w:pPr>
        <w:ind w:left="720" w:hanging="360"/>
      </w:pPr>
      <w:rPr>
        <w:rFonts w:ascii="&quot;Calibri&quot;,sans-serif" w:hAnsi="&quot;Calibri&quot;,sans-serif" w:hint="default"/>
      </w:rPr>
    </w:lvl>
    <w:lvl w:ilvl="1" w:tplc="7DFA3D60">
      <w:start w:val="1"/>
      <w:numFmt w:val="bullet"/>
      <w:lvlText w:val="o"/>
      <w:lvlJc w:val="left"/>
      <w:pPr>
        <w:ind w:left="1440" w:hanging="360"/>
      </w:pPr>
      <w:rPr>
        <w:rFonts w:ascii="Courier New" w:hAnsi="Courier New" w:hint="default"/>
      </w:rPr>
    </w:lvl>
    <w:lvl w:ilvl="2" w:tplc="070CBFEA">
      <w:start w:val="1"/>
      <w:numFmt w:val="bullet"/>
      <w:lvlText w:val=""/>
      <w:lvlJc w:val="left"/>
      <w:pPr>
        <w:ind w:left="2160" w:hanging="360"/>
      </w:pPr>
      <w:rPr>
        <w:rFonts w:ascii="Wingdings" w:hAnsi="Wingdings" w:hint="default"/>
      </w:rPr>
    </w:lvl>
    <w:lvl w:ilvl="3" w:tplc="F33CD070">
      <w:start w:val="1"/>
      <w:numFmt w:val="bullet"/>
      <w:lvlText w:val=""/>
      <w:lvlJc w:val="left"/>
      <w:pPr>
        <w:ind w:left="2880" w:hanging="360"/>
      </w:pPr>
      <w:rPr>
        <w:rFonts w:ascii="Symbol" w:hAnsi="Symbol" w:hint="default"/>
      </w:rPr>
    </w:lvl>
    <w:lvl w:ilvl="4" w:tplc="E4E48B7A">
      <w:start w:val="1"/>
      <w:numFmt w:val="bullet"/>
      <w:lvlText w:val="o"/>
      <w:lvlJc w:val="left"/>
      <w:pPr>
        <w:ind w:left="3600" w:hanging="360"/>
      </w:pPr>
      <w:rPr>
        <w:rFonts w:ascii="Courier New" w:hAnsi="Courier New" w:hint="default"/>
      </w:rPr>
    </w:lvl>
    <w:lvl w:ilvl="5" w:tplc="47F4B700">
      <w:start w:val="1"/>
      <w:numFmt w:val="bullet"/>
      <w:lvlText w:val=""/>
      <w:lvlJc w:val="left"/>
      <w:pPr>
        <w:ind w:left="4320" w:hanging="360"/>
      </w:pPr>
      <w:rPr>
        <w:rFonts w:ascii="Wingdings" w:hAnsi="Wingdings" w:hint="default"/>
      </w:rPr>
    </w:lvl>
    <w:lvl w:ilvl="6" w:tplc="ECE24C94">
      <w:start w:val="1"/>
      <w:numFmt w:val="bullet"/>
      <w:lvlText w:val=""/>
      <w:lvlJc w:val="left"/>
      <w:pPr>
        <w:ind w:left="5040" w:hanging="360"/>
      </w:pPr>
      <w:rPr>
        <w:rFonts w:ascii="Symbol" w:hAnsi="Symbol" w:hint="default"/>
      </w:rPr>
    </w:lvl>
    <w:lvl w:ilvl="7" w:tplc="5FAA7E9A">
      <w:start w:val="1"/>
      <w:numFmt w:val="bullet"/>
      <w:lvlText w:val="o"/>
      <w:lvlJc w:val="left"/>
      <w:pPr>
        <w:ind w:left="5760" w:hanging="360"/>
      </w:pPr>
      <w:rPr>
        <w:rFonts w:ascii="Courier New" w:hAnsi="Courier New" w:hint="default"/>
      </w:rPr>
    </w:lvl>
    <w:lvl w:ilvl="8" w:tplc="7046B3F8">
      <w:start w:val="1"/>
      <w:numFmt w:val="bullet"/>
      <w:lvlText w:val=""/>
      <w:lvlJc w:val="left"/>
      <w:pPr>
        <w:ind w:left="6480" w:hanging="360"/>
      </w:pPr>
      <w:rPr>
        <w:rFonts w:ascii="Wingdings" w:hAnsi="Wingdings" w:hint="default"/>
      </w:rPr>
    </w:lvl>
  </w:abstractNum>
  <w:num w:numId="1" w16cid:durableId="659389360">
    <w:abstractNumId w:val="5"/>
  </w:num>
  <w:num w:numId="2" w16cid:durableId="1908302758">
    <w:abstractNumId w:val="23"/>
  </w:num>
  <w:num w:numId="3" w16cid:durableId="1975058471">
    <w:abstractNumId w:val="18"/>
  </w:num>
  <w:num w:numId="4" w16cid:durableId="349651468">
    <w:abstractNumId w:val="38"/>
  </w:num>
  <w:num w:numId="5" w16cid:durableId="724566737">
    <w:abstractNumId w:val="36"/>
  </w:num>
  <w:num w:numId="6" w16cid:durableId="136606813">
    <w:abstractNumId w:val="37"/>
  </w:num>
  <w:num w:numId="7" w16cid:durableId="1702585323">
    <w:abstractNumId w:val="29"/>
  </w:num>
  <w:num w:numId="8" w16cid:durableId="248003836">
    <w:abstractNumId w:val="20"/>
  </w:num>
  <w:num w:numId="9" w16cid:durableId="2110612107">
    <w:abstractNumId w:val="4"/>
  </w:num>
  <w:num w:numId="10" w16cid:durableId="683242223">
    <w:abstractNumId w:val="16"/>
  </w:num>
  <w:num w:numId="11" w16cid:durableId="1276525753">
    <w:abstractNumId w:val="35"/>
  </w:num>
  <w:num w:numId="12" w16cid:durableId="1804931581">
    <w:abstractNumId w:val="24"/>
  </w:num>
  <w:num w:numId="13" w16cid:durableId="504249978">
    <w:abstractNumId w:val="33"/>
  </w:num>
  <w:num w:numId="14" w16cid:durableId="19865161">
    <w:abstractNumId w:val="11"/>
  </w:num>
  <w:num w:numId="15" w16cid:durableId="1417244438">
    <w:abstractNumId w:val="9"/>
  </w:num>
  <w:num w:numId="16" w16cid:durableId="147862451">
    <w:abstractNumId w:val="27"/>
  </w:num>
  <w:num w:numId="17" w16cid:durableId="1930700924">
    <w:abstractNumId w:val="21"/>
  </w:num>
  <w:num w:numId="18" w16cid:durableId="1228882131">
    <w:abstractNumId w:val="1"/>
  </w:num>
  <w:num w:numId="19" w16cid:durableId="1881354458">
    <w:abstractNumId w:val="17"/>
  </w:num>
  <w:num w:numId="20" w16cid:durableId="1161920241">
    <w:abstractNumId w:val="8"/>
  </w:num>
  <w:num w:numId="21" w16cid:durableId="426846862">
    <w:abstractNumId w:val="2"/>
  </w:num>
  <w:num w:numId="22" w16cid:durableId="2100521834">
    <w:abstractNumId w:val="25"/>
  </w:num>
  <w:num w:numId="23" w16cid:durableId="717441030">
    <w:abstractNumId w:val="26"/>
  </w:num>
  <w:num w:numId="24" w16cid:durableId="1181553486">
    <w:abstractNumId w:val="22"/>
  </w:num>
  <w:num w:numId="25" w16cid:durableId="2075271152">
    <w:abstractNumId w:val="32"/>
  </w:num>
  <w:num w:numId="26" w16cid:durableId="1017076011">
    <w:abstractNumId w:val="19"/>
  </w:num>
  <w:num w:numId="27" w16cid:durableId="384112058">
    <w:abstractNumId w:val="6"/>
  </w:num>
  <w:num w:numId="28" w16cid:durableId="926886900">
    <w:abstractNumId w:val="12"/>
  </w:num>
  <w:num w:numId="29" w16cid:durableId="2030831461">
    <w:abstractNumId w:val="13"/>
  </w:num>
  <w:num w:numId="30" w16cid:durableId="1569464343">
    <w:abstractNumId w:val="7"/>
  </w:num>
  <w:num w:numId="31" w16cid:durableId="1424111318">
    <w:abstractNumId w:val="15"/>
  </w:num>
  <w:num w:numId="32" w16cid:durableId="1807509712">
    <w:abstractNumId w:val="14"/>
  </w:num>
  <w:num w:numId="33" w16cid:durableId="1406101122">
    <w:abstractNumId w:val="34"/>
  </w:num>
  <w:num w:numId="34" w16cid:durableId="1528523533">
    <w:abstractNumId w:val="0"/>
  </w:num>
  <w:num w:numId="35" w16cid:durableId="1487555294">
    <w:abstractNumId w:val="31"/>
  </w:num>
  <w:num w:numId="36" w16cid:durableId="976108789">
    <w:abstractNumId w:val="7"/>
    <w:lvlOverride w:ilvl="0">
      <w:startOverride w:val="1"/>
    </w:lvlOverride>
  </w:num>
  <w:num w:numId="37" w16cid:durableId="1952980367">
    <w:abstractNumId w:val="7"/>
    <w:lvlOverride w:ilvl="0">
      <w:startOverride w:val="1"/>
    </w:lvlOverride>
  </w:num>
  <w:num w:numId="38" w16cid:durableId="943539604">
    <w:abstractNumId w:val="7"/>
    <w:lvlOverride w:ilvl="0">
      <w:startOverride w:val="1"/>
    </w:lvlOverride>
  </w:num>
  <w:num w:numId="39" w16cid:durableId="347106108">
    <w:abstractNumId w:val="7"/>
    <w:lvlOverride w:ilvl="0">
      <w:startOverride w:val="1"/>
    </w:lvlOverride>
  </w:num>
  <w:num w:numId="40" w16cid:durableId="1624845263">
    <w:abstractNumId w:val="30"/>
  </w:num>
  <w:num w:numId="41" w16cid:durableId="244606720">
    <w:abstractNumId w:val="3"/>
  </w:num>
  <w:num w:numId="42" w16cid:durableId="256595098">
    <w:abstractNumId w:val="28"/>
  </w:num>
  <w:num w:numId="43" w16cid:durableId="66119660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F5"/>
    <w:rsid w:val="000006BB"/>
    <w:rsid w:val="00000D11"/>
    <w:rsid w:val="000010D2"/>
    <w:rsid w:val="00001B44"/>
    <w:rsid w:val="00002D11"/>
    <w:rsid w:val="00002D40"/>
    <w:rsid w:val="00003832"/>
    <w:rsid w:val="00003AF6"/>
    <w:rsid w:val="00004233"/>
    <w:rsid w:val="00004290"/>
    <w:rsid w:val="00004B5E"/>
    <w:rsid w:val="000053A0"/>
    <w:rsid w:val="000059DB"/>
    <w:rsid w:val="00005ABD"/>
    <w:rsid w:val="00005C74"/>
    <w:rsid w:val="00005D7A"/>
    <w:rsid w:val="000062F7"/>
    <w:rsid w:val="000068FD"/>
    <w:rsid w:val="000071A0"/>
    <w:rsid w:val="000110F5"/>
    <w:rsid w:val="00012959"/>
    <w:rsid w:val="0001438E"/>
    <w:rsid w:val="000145CA"/>
    <w:rsid w:val="00014836"/>
    <w:rsid w:val="00014E3E"/>
    <w:rsid w:val="00015373"/>
    <w:rsid w:val="00016458"/>
    <w:rsid w:val="00016502"/>
    <w:rsid w:val="00016DDB"/>
    <w:rsid w:val="00017012"/>
    <w:rsid w:val="0002049A"/>
    <w:rsid w:val="000213BA"/>
    <w:rsid w:val="00021F35"/>
    <w:rsid w:val="00022F2A"/>
    <w:rsid w:val="00023B22"/>
    <w:rsid w:val="00024F3D"/>
    <w:rsid w:val="00026225"/>
    <w:rsid w:val="000266AF"/>
    <w:rsid w:val="00031401"/>
    <w:rsid w:val="00032520"/>
    <w:rsid w:val="00033DF2"/>
    <w:rsid w:val="000347B8"/>
    <w:rsid w:val="000350CB"/>
    <w:rsid w:val="00035669"/>
    <w:rsid w:val="00035C98"/>
    <w:rsid w:val="00036137"/>
    <w:rsid w:val="0003694C"/>
    <w:rsid w:val="00036BAC"/>
    <w:rsid w:val="0003736D"/>
    <w:rsid w:val="00037F56"/>
    <w:rsid w:val="0003EBFC"/>
    <w:rsid w:val="0004060C"/>
    <w:rsid w:val="00041D0F"/>
    <w:rsid w:val="000427AA"/>
    <w:rsid w:val="000443BF"/>
    <w:rsid w:val="00044C6A"/>
    <w:rsid w:val="00045C80"/>
    <w:rsid w:val="00047D58"/>
    <w:rsid w:val="00050D33"/>
    <w:rsid w:val="00051995"/>
    <w:rsid w:val="000525F8"/>
    <w:rsid w:val="00052ED0"/>
    <w:rsid w:val="0005379B"/>
    <w:rsid w:val="00054410"/>
    <w:rsid w:val="000551B5"/>
    <w:rsid w:val="00055E90"/>
    <w:rsid w:val="00057E40"/>
    <w:rsid w:val="000600CE"/>
    <w:rsid w:val="00060F12"/>
    <w:rsid w:val="000614A8"/>
    <w:rsid w:val="00061CDB"/>
    <w:rsid w:val="00062F33"/>
    <w:rsid w:val="00063D69"/>
    <w:rsid w:val="000656E0"/>
    <w:rsid w:val="0006621D"/>
    <w:rsid w:val="00067A41"/>
    <w:rsid w:val="0007031B"/>
    <w:rsid w:val="0007039E"/>
    <w:rsid w:val="00070B51"/>
    <w:rsid w:val="00070CD7"/>
    <w:rsid w:val="00071608"/>
    <w:rsid w:val="000719D9"/>
    <w:rsid w:val="00071A6C"/>
    <w:rsid w:val="0007203B"/>
    <w:rsid w:val="000732FA"/>
    <w:rsid w:val="0007461C"/>
    <w:rsid w:val="000748EE"/>
    <w:rsid w:val="000750B7"/>
    <w:rsid w:val="00075D9D"/>
    <w:rsid w:val="00077FE1"/>
    <w:rsid w:val="00080697"/>
    <w:rsid w:val="000818EF"/>
    <w:rsid w:val="00082545"/>
    <w:rsid w:val="00082F8F"/>
    <w:rsid w:val="0008379A"/>
    <w:rsid w:val="00083875"/>
    <w:rsid w:val="0008389B"/>
    <w:rsid w:val="000841DA"/>
    <w:rsid w:val="00085398"/>
    <w:rsid w:val="00086A9E"/>
    <w:rsid w:val="00086D9D"/>
    <w:rsid w:val="00086FC0"/>
    <w:rsid w:val="000870C2"/>
    <w:rsid w:val="00087129"/>
    <w:rsid w:val="0008758C"/>
    <w:rsid w:val="00087B20"/>
    <w:rsid w:val="000912D1"/>
    <w:rsid w:val="00091944"/>
    <w:rsid w:val="00091AA2"/>
    <w:rsid w:val="00091D83"/>
    <w:rsid w:val="00091E90"/>
    <w:rsid w:val="00092094"/>
    <w:rsid w:val="00092357"/>
    <w:rsid w:val="000929E5"/>
    <w:rsid w:val="00093EDC"/>
    <w:rsid w:val="000948ED"/>
    <w:rsid w:val="00094F1C"/>
    <w:rsid w:val="00095089"/>
    <w:rsid w:val="00096714"/>
    <w:rsid w:val="00096B02"/>
    <w:rsid w:val="000976CB"/>
    <w:rsid w:val="000A06C0"/>
    <w:rsid w:val="000A0C6F"/>
    <w:rsid w:val="000A122F"/>
    <w:rsid w:val="000A26A4"/>
    <w:rsid w:val="000A2714"/>
    <w:rsid w:val="000A27EE"/>
    <w:rsid w:val="000A3024"/>
    <w:rsid w:val="000A3486"/>
    <w:rsid w:val="000A4A7A"/>
    <w:rsid w:val="000A4BD5"/>
    <w:rsid w:val="000A529B"/>
    <w:rsid w:val="000A616A"/>
    <w:rsid w:val="000A75BC"/>
    <w:rsid w:val="000B028F"/>
    <w:rsid w:val="000B0BD2"/>
    <w:rsid w:val="000B2C5A"/>
    <w:rsid w:val="000B386E"/>
    <w:rsid w:val="000B5052"/>
    <w:rsid w:val="000B51DD"/>
    <w:rsid w:val="000B6E11"/>
    <w:rsid w:val="000C0B29"/>
    <w:rsid w:val="000C0BCF"/>
    <w:rsid w:val="000C13B6"/>
    <w:rsid w:val="000C2029"/>
    <w:rsid w:val="000C20BD"/>
    <w:rsid w:val="000C2383"/>
    <w:rsid w:val="000C23EE"/>
    <w:rsid w:val="000C32AE"/>
    <w:rsid w:val="000C32DB"/>
    <w:rsid w:val="000C4058"/>
    <w:rsid w:val="000C54AA"/>
    <w:rsid w:val="000C59CF"/>
    <w:rsid w:val="000C607C"/>
    <w:rsid w:val="000C6615"/>
    <w:rsid w:val="000C6DC3"/>
    <w:rsid w:val="000C6F0D"/>
    <w:rsid w:val="000D1CBB"/>
    <w:rsid w:val="000D1D7E"/>
    <w:rsid w:val="000D253A"/>
    <w:rsid w:val="000D2B9E"/>
    <w:rsid w:val="000D451E"/>
    <w:rsid w:val="000D57BF"/>
    <w:rsid w:val="000D5A26"/>
    <w:rsid w:val="000D6318"/>
    <w:rsid w:val="000E0F3A"/>
    <w:rsid w:val="000E13F9"/>
    <w:rsid w:val="000E1770"/>
    <w:rsid w:val="000E1AB2"/>
    <w:rsid w:val="000E2FB0"/>
    <w:rsid w:val="000E3822"/>
    <w:rsid w:val="000E445F"/>
    <w:rsid w:val="000E5F35"/>
    <w:rsid w:val="000E7304"/>
    <w:rsid w:val="000E79A5"/>
    <w:rsid w:val="000E7F82"/>
    <w:rsid w:val="000F04A4"/>
    <w:rsid w:val="000F0675"/>
    <w:rsid w:val="000F1418"/>
    <w:rsid w:val="000F152D"/>
    <w:rsid w:val="000F1603"/>
    <w:rsid w:val="000F3A96"/>
    <w:rsid w:val="000F3F48"/>
    <w:rsid w:val="000F407C"/>
    <w:rsid w:val="000F4E5F"/>
    <w:rsid w:val="000F4FE3"/>
    <w:rsid w:val="000F57D6"/>
    <w:rsid w:val="000F6BD7"/>
    <w:rsid w:val="000F6FD7"/>
    <w:rsid w:val="000F7C96"/>
    <w:rsid w:val="0010039E"/>
    <w:rsid w:val="00101384"/>
    <w:rsid w:val="0010164E"/>
    <w:rsid w:val="00101AF9"/>
    <w:rsid w:val="0010200D"/>
    <w:rsid w:val="00102371"/>
    <w:rsid w:val="0010271E"/>
    <w:rsid w:val="00102AA1"/>
    <w:rsid w:val="00105F5D"/>
    <w:rsid w:val="001060BB"/>
    <w:rsid w:val="0010649E"/>
    <w:rsid w:val="001070FA"/>
    <w:rsid w:val="00107A86"/>
    <w:rsid w:val="00110478"/>
    <w:rsid w:val="00110AF0"/>
    <w:rsid w:val="00110BEB"/>
    <w:rsid w:val="00111286"/>
    <w:rsid w:val="001115FD"/>
    <w:rsid w:val="00111C7F"/>
    <w:rsid w:val="00112B3C"/>
    <w:rsid w:val="00112CD0"/>
    <w:rsid w:val="00113CA1"/>
    <w:rsid w:val="00114DB5"/>
    <w:rsid w:val="00114EFA"/>
    <w:rsid w:val="001172E0"/>
    <w:rsid w:val="00117348"/>
    <w:rsid w:val="0012043C"/>
    <w:rsid w:val="00120709"/>
    <w:rsid w:val="00122E44"/>
    <w:rsid w:val="00122FD7"/>
    <w:rsid w:val="0012350E"/>
    <w:rsid w:val="001251FD"/>
    <w:rsid w:val="001258C3"/>
    <w:rsid w:val="001263D1"/>
    <w:rsid w:val="0012655C"/>
    <w:rsid w:val="00127245"/>
    <w:rsid w:val="0013094C"/>
    <w:rsid w:val="001318D2"/>
    <w:rsid w:val="001346B9"/>
    <w:rsid w:val="00134CD2"/>
    <w:rsid w:val="00134E48"/>
    <w:rsid w:val="00135D8E"/>
    <w:rsid w:val="00136D9D"/>
    <w:rsid w:val="00136DF2"/>
    <w:rsid w:val="00137630"/>
    <w:rsid w:val="00137E19"/>
    <w:rsid w:val="00137E5A"/>
    <w:rsid w:val="001403B7"/>
    <w:rsid w:val="001431A2"/>
    <w:rsid w:val="00143843"/>
    <w:rsid w:val="001447A9"/>
    <w:rsid w:val="00145321"/>
    <w:rsid w:val="00145972"/>
    <w:rsid w:val="00145E3D"/>
    <w:rsid w:val="00147BAC"/>
    <w:rsid w:val="00152110"/>
    <w:rsid w:val="00153F21"/>
    <w:rsid w:val="00154577"/>
    <w:rsid w:val="00154DBF"/>
    <w:rsid w:val="00156228"/>
    <w:rsid w:val="0015785D"/>
    <w:rsid w:val="001578AB"/>
    <w:rsid w:val="00157D4E"/>
    <w:rsid w:val="00157DF4"/>
    <w:rsid w:val="001603DD"/>
    <w:rsid w:val="00160578"/>
    <w:rsid w:val="0016146F"/>
    <w:rsid w:val="0016201C"/>
    <w:rsid w:val="001624DA"/>
    <w:rsid w:val="0016389B"/>
    <w:rsid w:val="001639C7"/>
    <w:rsid w:val="001639E2"/>
    <w:rsid w:val="00163DB3"/>
    <w:rsid w:val="0016580B"/>
    <w:rsid w:val="00166456"/>
    <w:rsid w:val="001666B5"/>
    <w:rsid w:val="00167306"/>
    <w:rsid w:val="00167507"/>
    <w:rsid w:val="00167AB4"/>
    <w:rsid w:val="00167B0D"/>
    <w:rsid w:val="00171C81"/>
    <w:rsid w:val="00172F45"/>
    <w:rsid w:val="0017381F"/>
    <w:rsid w:val="00174166"/>
    <w:rsid w:val="00174C26"/>
    <w:rsid w:val="001751A9"/>
    <w:rsid w:val="0017528A"/>
    <w:rsid w:val="00175A82"/>
    <w:rsid w:val="00175CE5"/>
    <w:rsid w:val="001766EB"/>
    <w:rsid w:val="00176A1B"/>
    <w:rsid w:val="00176ED8"/>
    <w:rsid w:val="001774DD"/>
    <w:rsid w:val="001803F6"/>
    <w:rsid w:val="001810B8"/>
    <w:rsid w:val="001821B9"/>
    <w:rsid w:val="00182E5B"/>
    <w:rsid w:val="00183390"/>
    <w:rsid w:val="00183720"/>
    <w:rsid w:val="00183F67"/>
    <w:rsid w:val="00186374"/>
    <w:rsid w:val="00186406"/>
    <w:rsid w:val="0018695A"/>
    <w:rsid w:val="00186A6F"/>
    <w:rsid w:val="00187A4F"/>
    <w:rsid w:val="00187E66"/>
    <w:rsid w:val="00190A0F"/>
    <w:rsid w:val="00192A20"/>
    <w:rsid w:val="00193074"/>
    <w:rsid w:val="001931D0"/>
    <w:rsid w:val="00193E29"/>
    <w:rsid w:val="00194D1C"/>
    <w:rsid w:val="001960A4"/>
    <w:rsid w:val="001962AE"/>
    <w:rsid w:val="00197039"/>
    <w:rsid w:val="00197177"/>
    <w:rsid w:val="0019772A"/>
    <w:rsid w:val="0019780E"/>
    <w:rsid w:val="001979CF"/>
    <w:rsid w:val="00197CAD"/>
    <w:rsid w:val="00197D7F"/>
    <w:rsid w:val="00197FA3"/>
    <w:rsid w:val="001A01E0"/>
    <w:rsid w:val="001A0A84"/>
    <w:rsid w:val="001A12D4"/>
    <w:rsid w:val="001A1775"/>
    <w:rsid w:val="001A2562"/>
    <w:rsid w:val="001A428B"/>
    <w:rsid w:val="001A5755"/>
    <w:rsid w:val="001A5E8B"/>
    <w:rsid w:val="001A6359"/>
    <w:rsid w:val="001A7200"/>
    <w:rsid w:val="001A782E"/>
    <w:rsid w:val="001B0FE7"/>
    <w:rsid w:val="001B1015"/>
    <w:rsid w:val="001B11CA"/>
    <w:rsid w:val="001B304D"/>
    <w:rsid w:val="001B377C"/>
    <w:rsid w:val="001B534A"/>
    <w:rsid w:val="001B58F9"/>
    <w:rsid w:val="001B682B"/>
    <w:rsid w:val="001B7960"/>
    <w:rsid w:val="001B79AD"/>
    <w:rsid w:val="001B7C96"/>
    <w:rsid w:val="001C007C"/>
    <w:rsid w:val="001C09DB"/>
    <w:rsid w:val="001C18A9"/>
    <w:rsid w:val="001C215C"/>
    <w:rsid w:val="001C24CB"/>
    <w:rsid w:val="001C2C65"/>
    <w:rsid w:val="001C48BA"/>
    <w:rsid w:val="001C4CED"/>
    <w:rsid w:val="001C4D17"/>
    <w:rsid w:val="001C6365"/>
    <w:rsid w:val="001C6682"/>
    <w:rsid w:val="001C6B2D"/>
    <w:rsid w:val="001C7373"/>
    <w:rsid w:val="001D026E"/>
    <w:rsid w:val="001D2356"/>
    <w:rsid w:val="001D3DB8"/>
    <w:rsid w:val="001D441E"/>
    <w:rsid w:val="001D4A09"/>
    <w:rsid w:val="001D510E"/>
    <w:rsid w:val="001D544D"/>
    <w:rsid w:val="001D6275"/>
    <w:rsid w:val="001D63C9"/>
    <w:rsid w:val="001D685B"/>
    <w:rsid w:val="001D6955"/>
    <w:rsid w:val="001D69D7"/>
    <w:rsid w:val="001D7CAB"/>
    <w:rsid w:val="001E07EB"/>
    <w:rsid w:val="001E12FF"/>
    <w:rsid w:val="001E1459"/>
    <w:rsid w:val="001E14A2"/>
    <w:rsid w:val="001E199B"/>
    <w:rsid w:val="001E227A"/>
    <w:rsid w:val="001E2939"/>
    <w:rsid w:val="001E2C7A"/>
    <w:rsid w:val="001E3B75"/>
    <w:rsid w:val="001E3D42"/>
    <w:rsid w:val="001E48B7"/>
    <w:rsid w:val="001E4A8A"/>
    <w:rsid w:val="001E4E1C"/>
    <w:rsid w:val="001E61F3"/>
    <w:rsid w:val="001E6208"/>
    <w:rsid w:val="001E74FD"/>
    <w:rsid w:val="001E79FB"/>
    <w:rsid w:val="001F025C"/>
    <w:rsid w:val="001F095C"/>
    <w:rsid w:val="001F0D73"/>
    <w:rsid w:val="001F1476"/>
    <w:rsid w:val="001F157D"/>
    <w:rsid w:val="001F1775"/>
    <w:rsid w:val="001F18F9"/>
    <w:rsid w:val="001F2347"/>
    <w:rsid w:val="001F273A"/>
    <w:rsid w:val="001F3B54"/>
    <w:rsid w:val="001F3E23"/>
    <w:rsid w:val="001F44F7"/>
    <w:rsid w:val="001F53FD"/>
    <w:rsid w:val="001F566B"/>
    <w:rsid w:val="001F57CC"/>
    <w:rsid w:val="001F5FA3"/>
    <w:rsid w:val="001F604E"/>
    <w:rsid w:val="001F6773"/>
    <w:rsid w:val="001F6E43"/>
    <w:rsid w:val="001F7BE2"/>
    <w:rsid w:val="00200EF5"/>
    <w:rsid w:val="00200F24"/>
    <w:rsid w:val="00202FB8"/>
    <w:rsid w:val="00205DBA"/>
    <w:rsid w:val="00205DC0"/>
    <w:rsid w:val="00206FD6"/>
    <w:rsid w:val="002077A5"/>
    <w:rsid w:val="002100C9"/>
    <w:rsid w:val="00211C63"/>
    <w:rsid w:val="00211E55"/>
    <w:rsid w:val="00212809"/>
    <w:rsid w:val="0021368D"/>
    <w:rsid w:val="00217BE5"/>
    <w:rsid w:val="0022044D"/>
    <w:rsid w:val="002206BA"/>
    <w:rsid w:val="00220A54"/>
    <w:rsid w:val="00220D39"/>
    <w:rsid w:val="00221C50"/>
    <w:rsid w:val="002225DA"/>
    <w:rsid w:val="00222796"/>
    <w:rsid w:val="00222865"/>
    <w:rsid w:val="00222940"/>
    <w:rsid w:val="00225BD2"/>
    <w:rsid w:val="002266A6"/>
    <w:rsid w:val="00227149"/>
    <w:rsid w:val="0022786F"/>
    <w:rsid w:val="00230C31"/>
    <w:rsid w:val="0023124B"/>
    <w:rsid w:val="00231CB2"/>
    <w:rsid w:val="00232606"/>
    <w:rsid w:val="00233135"/>
    <w:rsid w:val="00233ADC"/>
    <w:rsid w:val="00233D24"/>
    <w:rsid w:val="00234C47"/>
    <w:rsid w:val="0024059B"/>
    <w:rsid w:val="0024073F"/>
    <w:rsid w:val="0024145D"/>
    <w:rsid w:val="002430FE"/>
    <w:rsid w:val="002438F9"/>
    <w:rsid w:val="00243ADA"/>
    <w:rsid w:val="002474E2"/>
    <w:rsid w:val="00247AE8"/>
    <w:rsid w:val="00247BC8"/>
    <w:rsid w:val="00250662"/>
    <w:rsid w:val="0025125E"/>
    <w:rsid w:val="00251903"/>
    <w:rsid w:val="00251BEA"/>
    <w:rsid w:val="002525E3"/>
    <w:rsid w:val="002534F9"/>
    <w:rsid w:val="0025404A"/>
    <w:rsid w:val="00254217"/>
    <w:rsid w:val="0025502A"/>
    <w:rsid w:val="0025526C"/>
    <w:rsid w:val="00256043"/>
    <w:rsid w:val="00256192"/>
    <w:rsid w:val="00256C78"/>
    <w:rsid w:val="00256F5B"/>
    <w:rsid w:val="002575B5"/>
    <w:rsid w:val="00257639"/>
    <w:rsid w:val="00260731"/>
    <w:rsid w:val="002611EA"/>
    <w:rsid w:val="00262F0D"/>
    <w:rsid w:val="00264095"/>
    <w:rsid w:val="0026467C"/>
    <w:rsid w:val="0026483E"/>
    <w:rsid w:val="00265983"/>
    <w:rsid w:val="00266100"/>
    <w:rsid w:val="00266229"/>
    <w:rsid w:val="00266C80"/>
    <w:rsid w:val="00266F96"/>
    <w:rsid w:val="0026728F"/>
    <w:rsid w:val="0027321B"/>
    <w:rsid w:val="002732AB"/>
    <w:rsid w:val="00274502"/>
    <w:rsid w:val="00274CB7"/>
    <w:rsid w:val="002764F9"/>
    <w:rsid w:val="00277130"/>
    <w:rsid w:val="00277C0C"/>
    <w:rsid w:val="0028104F"/>
    <w:rsid w:val="002818A3"/>
    <w:rsid w:val="00281DB1"/>
    <w:rsid w:val="00282E89"/>
    <w:rsid w:val="00285053"/>
    <w:rsid w:val="002877C4"/>
    <w:rsid w:val="00290DE0"/>
    <w:rsid w:val="00291748"/>
    <w:rsid w:val="00291909"/>
    <w:rsid w:val="00292BD1"/>
    <w:rsid w:val="0029351B"/>
    <w:rsid w:val="002939A1"/>
    <w:rsid w:val="00294168"/>
    <w:rsid w:val="002948E2"/>
    <w:rsid w:val="00296887"/>
    <w:rsid w:val="00297B21"/>
    <w:rsid w:val="002A00F6"/>
    <w:rsid w:val="002A0E9C"/>
    <w:rsid w:val="002A10C5"/>
    <w:rsid w:val="002A1230"/>
    <w:rsid w:val="002A1EBB"/>
    <w:rsid w:val="002A3DEE"/>
    <w:rsid w:val="002A495D"/>
    <w:rsid w:val="002A5947"/>
    <w:rsid w:val="002A663A"/>
    <w:rsid w:val="002A66A6"/>
    <w:rsid w:val="002A7A8C"/>
    <w:rsid w:val="002B0336"/>
    <w:rsid w:val="002B047A"/>
    <w:rsid w:val="002B1AC1"/>
    <w:rsid w:val="002B2EAF"/>
    <w:rsid w:val="002B3C5E"/>
    <w:rsid w:val="002B5214"/>
    <w:rsid w:val="002B5B34"/>
    <w:rsid w:val="002B5FC0"/>
    <w:rsid w:val="002B658B"/>
    <w:rsid w:val="002B6A40"/>
    <w:rsid w:val="002C0989"/>
    <w:rsid w:val="002C0D4B"/>
    <w:rsid w:val="002C1D59"/>
    <w:rsid w:val="002C2154"/>
    <w:rsid w:val="002C2CCF"/>
    <w:rsid w:val="002C30FE"/>
    <w:rsid w:val="002C39D6"/>
    <w:rsid w:val="002C4131"/>
    <w:rsid w:val="002C4C6E"/>
    <w:rsid w:val="002C5078"/>
    <w:rsid w:val="002C6022"/>
    <w:rsid w:val="002C62FF"/>
    <w:rsid w:val="002C6DD0"/>
    <w:rsid w:val="002C7456"/>
    <w:rsid w:val="002C7EE5"/>
    <w:rsid w:val="002D00D9"/>
    <w:rsid w:val="002D0170"/>
    <w:rsid w:val="002D01BA"/>
    <w:rsid w:val="002D0AC5"/>
    <w:rsid w:val="002D0B3B"/>
    <w:rsid w:val="002D0FA3"/>
    <w:rsid w:val="002D2EF9"/>
    <w:rsid w:val="002D4220"/>
    <w:rsid w:val="002D42C2"/>
    <w:rsid w:val="002D52DF"/>
    <w:rsid w:val="002D57F1"/>
    <w:rsid w:val="002D66F3"/>
    <w:rsid w:val="002D6E5E"/>
    <w:rsid w:val="002D7461"/>
    <w:rsid w:val="002D7900"/>
    <w:rsid w:val="002D7BA4"/>
    <w:rsid w:val="002E0163"/>
    <w:rsid w:val="002E06A7"/>
    <w:rsid w:val="002E28AE"/>
    <w:rsid w:val="002E2C6B"/>
    <w:rsid w:val="002E3DDC"/>
    <w:rsid w:val="002E55DD"/>
    <w:rsid w:val="002E6A49"/>
    <w:rsid w:val="002E6C1B"/>
    <w:rsid w:val="002E6F72"/>
    <w:rsid w:val="002E7B73"/>
    <w:rsid w:val="002F006A"/>
    <w:rsid w:val="002F0892"/>
    <w:rsid w:val="002F14D0"/>
    <w:rsid w:val="002F1A4F"/>
    <w:rsid w:val="002F1EA0"/>
    <w:rsid w:val="002F21F4"/>
    <w:rsid w:val="002F23EB"/>
    <w:rsid w:val="002F2CB7"/>
    <w:rsid w:val="002F32EC"/>
    <w:rsid w:val="002F38A7"/>
    <w:rsid w:val="002F50F3"/>
    <w:rsid w:val="002F573C"/>
    <w:rsid w:val="002F653A"/>
    <w:rsid w:val="002F7A1B"/>
    <w:rsid w:val="002F7C55"/>
    <w:rsid w:val="00300D30"/>
    <w:rsid w:val="00301807"/>
    <w:rsid w:val="003018A4"/>
    <w:rsid w:val="00301E5E"/>
    <w:rsid w:val="00302016"/>
    <w:rsid w:val="00302233"/>
    <w:rsid w:val="00303027"/>
    <w:rsid w:val="0030456C"/>
    <w:rsid w:val="00306FAA"/>
    <w:rsid w:val="00307AE8"/>
    <w:rsid w:val="00307C93"/>
    <w:rsid w:val="00310538"/>
    <w:rsid w:val="00310EF6"/>
    <w:rsid w:val="00311608"/>
    <w:rsid w:val="0031192C"/>
    <w:rsid w:val="00312286"/>
    <w:rsid w:val="00312467"/>
    <w:rsid w:val="0031247B"/>
    <w:rsid w:val="003124DD"/>
    <w:rsid w:val="00313106"/>
    <w:rsid w:val="0031382F"/>
    <w:rsid w:val="003140DE"/>
    <w:rsid w:val="00314598"/>
    <w:rsid w:val="00314671"/>
    <w:rsid w:val="00316C14"/>
    <w:rsid w:val="003204B5"/>
    <w:rsid w:val="00320AAE"/>
    <w:rsid w:val="00321078"/>
    <w:rsid w:val="003210D8"/>
    <w:rsid w:val="00321733"/>
    <w:rsid w:val="0032173B"/>
    <w:rsid w:val="00321BE2"/>
    <w:rsid w:val="0032212B"/>
    <w:rsid w:val="0032269A"/>
    <w:rsid w:val="003237B7"/>
    <w:rsid w:val="00323C92"/>
    <w:rsid w:val="0032436D"/>
    <w:rsid w:val="00324953"/>
    <w:rsid w:val="00324B1C"/>
    <w:rsid w:val="003274F7"/>
    <w:rsid w:val="00330A61"/>
    <w:rsid w:val="00330D47"/>
    <w:rsid w:val="00331E00"/>
    <w:rsid w:val="0033310C"/>
    <w:rsid w:val="00333B7D"/>
    <w:rsid w:val="0033493D"/>
    <w:rsid w:val="00334F5B"/>
    <w:rsid w:val="003352C8"/>
    <w:rsid w:val="00335831"/>
    <w:rsid w:val="0033661D"/>
    <w:rsid w:val="00337140"/>
    <w:rsid w:val="0033730E"/>
    <w:rsid w:val="00337B21"/>
    <w:rsid w:val="00337CF4"/>
    <w:rsid w:val="003402A1"/>
    <w:rsid w:val="00340452"/>
    <w:rsid w:val="00340520"/>
    <w:rsid w:val="003421D7"/>
    <w:rsid w:val="00342904"/>
    <w:rsid w:val="003433A3"/>
    <w:rsid w:val="003434F7"/>
    <w:rsid w:val="00343885"/>
    <w:rsid w:val="00344234"/>
    <w:rsid w:val="00345D2B"/>
    <w:rsid w:val="0034610A"/>
    <w:rsid w:val="00350C4E"/>
    <w:rsid w:val="00350EE6"/>
    <w:rsid w:val="00351161"/>
    <w:rsid w:val="003516F0"/>
    <w:rsid w:val="00352270"/>
    <w:rsid w:val="003526BA"/>
    <w:rsid w:val="00352EC1"/>
    <w:rsid w:val="00353288"/>
    <w:rsid w:val="00353958"/>
    <w:rsid w:val="00353975"/>
    <w:rsid w:val="003549C1"/>
    <w:rsid w:val="00354BF4"/>
    <w:rsid w:val="003567A7"/>
    <w:rsid w:val="0035727C"/>
    <w:rsid w:val="003579DB"/>
    <w:rsid w:val="00357C9C"/>
    <w:rsid w:val="0036024C"/>
    <w:rsid w:val="00360A4F"/>
    <w:rsid w:val="00361503"/>
    <w:rsid w:val="003644A8"/>
    <w:rsid w:val="0036539A"/>
    <w:rsid w:val="003654B9"/>
    <w:rsid w:val="00365F24"/>
    <w:rsid w:val="00366424"/>
    <w:rsid w:val="00366D36"/>
    <w:rsid w:val="00371540"/>
    <w:rsid w:val="00371E9C"/>
    <w:rsid w:val="00372293"/>
    <w:rsid w:val="00372405"/>
    <w:rsid w:val="00373653"/>
    <w:rsid w:val="00375448"/>
    <w:rsid w:val="00375E15"/>
    <w:rsid w:val="00376416"/>
    <w:rsid w:val="00382B2C"/>
    <w:rsid w:val="00383B82"/>
    <w:rsid w:val="00384695"/>
    <w:rsid w:val="00385532"/>
    <w:rsid w:val="00385AB7"/>
    <w:rsid w:val="00385EF3"/>
    <w:rsid w:val="00386162"/>
    <w:rsid w:val="00386C4F"/>
    <w:rsid w:val="00386FE5"/>
    <w:rsid w:val="003871D8"/>
    <w:rsid w:val="00387923"/>
    <w:rsid w:val="0039060B"/>
    <w:rsid w:val="00391061"/>
    <w:rsid w:val="00391CA5"/>
    <w:rsid w:val="00391CA6"/>
    <w:rsid w:val="00392129"/>
    <w:rsid w:val="00392485"/>
    <w:rsid w:val="0039486E"/>
    <w:rsid w:val="0039493E"/>
    <w:rsid w:val="00394F64"/>
    <w:rsid w:val="003965CF"/>
    <w:rsid w:val="003969F7"/>
    <w:rsid w:val="00397B44"/>
    <w:rsid w:val="003A00D4"/>
    <w:rsid w:val="003A032E"/>
    <w:rsid w:val="003A0BC4"/>
    <w:rsid w:val="003A11B1"/>
    <w:rsid w:val="003A1295"/>
    <w:rsid w:val="003A281B"/>
    <w:rsid w:val="003A4822"/>
    <w:rsid w:val="003A4A9B"/>
    <w:rsid w:val="003A4DC1"/>
    <w:rsid w:val="003A509C"/>
    <w:rsid w:val="003A527B"/>
    <w:rsid w:val="003A546F"/>
    <w:rsid w:val="003A6D9E"/>
    <w:rsid w:val="003A72D0"/>
    <w:rsid w:val="003A7563"/>
    <w:rsid w:val="003B05D7"/>
    <w:rsid w:val="003B0C17"/>
    <w:rsid w:val="003B0E8A"/>
    <w:rsid w:val="003B178A"/>
    <w:rsid w:val="003B28E5"/>
    <w:rsid w:val="003B3340"/>
    <w:rsid w:val="003B4FF0"/>
    <w:rsid w:val="003B5342"/>
    <w:rsid w:val="003B5448"/>
    <w:rsid w:val="003B645E"/>
    <w:rsid w:val="003B7865"/>
    <w:rsid w:val="003C097A"/>
    <w:rsid w:val="003C1526"/>
    <w:rsid w:val="003C2CDE"/>
    <w:rsid w:val="003C32D8"/>
    <w:rsid w:val="003C3C4C"/>
    <w:rsid w:val="003C3FB0"/>
    <w:rsid w:val="003C4161"/>
    <w:rsid w:val="003C5844"/>
    <w:rsid w:val="003C6584"/>
    <w:rsid w:val="003C67DF"/>
    <w:rsid w:val="003C68A1"/>
    <w:rsid w:val="003C6E3A"/>
    <w:rsid w:val="003D0504"/>
    <w:rsid w:val="003D0A1C"/>
    <w:rsid w:val="003D0A24"/>
    <w:rsid w:val="003D10AD"/>
    <w:rsid w:val="003D2759"/>
    <w:rsid w:val="003D29FD"/>
    <w:rsid w:val="003D2E8A"/>
    <w:rsid w:val="003D2ECC"/>
    <w:rsid w:val="003D412A"/>
    <w:rsid w:val="003D494E"/>
    <w:rsid w:val="003D4DBA"/>
    <w:rsid w:val="003D563B"/>
    <w:rsid w:val="003D5BFA"/>
    <w:rsid w:val="003D61C3"/>
    <w:rsid w:val="003D7080"/>
    <w:rsid w:val="003D70C2"/>
    <w:rsid w:val="003D7512"/>
    <w:rsid w:val="003D75CE"/>
    <w:rsid w:val="003E0355"/>
    <w:rsid w:val="003E130C"/>
    <w:rsid w:val="003E1490"/>
    <w:rsid w:val="003E15FE"/>
    <w:rsid w:val="003E1BFC"/>
    <w:rsid w:val="003E1EE6"/>
    <w:rsid w:val="003E3A18"/>
    <w:rsid w:val="003E4EC8"/>
    <w:rsid w:val="003F114B"/>
    <w:rsid w:val="003F2C9E"/>
    <w:rsid w:val="003F3598"/>
    <w:rsid w:val="003F4494"/>
    <w:rsid w:val="003F49C8"/>
    <w:rsid w:val="003F4BC1"/>
    <w:rsid w:val="0040000A"/>
    <w:rsid w:val="004001C8"/>
    <w:rsid w:val="0040020B"/>
    <w:rsid w:val="00400D8C"/>
    <w:rsid w:val="004017A4"/>
    <w:rsid w:val="00402325"/>
    <w:rsid w:val="00403118"/>
    <w:rsid w:val="00403192"/>
    <w:rsid w:val="0040374A"/>
    <w:rsid w:val="00403AA8"/>
    <w:rsid w:val="004041C0"/>
    <w:rsid w:val="00404BD4"/>
    <w:rsid w:val="00404E03"/>
    <w:rsid w:val="00405ED7"/>
    <w:rsid w:val="00407B9E"/>
    <w:rsid w:val="00407DAB"/>
    <w:rsid w:val="00407E0D"/>
    <w:rsid w:val="00410EB9"/>
    <w:rsid w:val="004115C2"/>
    <w:rsid w:val="00411FC5"/>
    <w:rsid w:val="00412675"/>
    <w:rsid w:val="00414129"/>
    <w:rsid w:val="004146CA"/>
    <w:rsid w:val="00417EAC"/>
    <w:rsid w:val="004204B5"/>
    <w:rsid w:val="004206E7"/>
    <w:rsid w:val="00421FFC"/>
    <w:rsid w:val="0042208A"/>
    <w:rsid w:val="004221FB"/>
    <w:rsid w:val="00422824"/>
    <w:rsid w:val="004228B6"/>
    <w:rsid w:val="00425DB2"/>
    <w:rsid w:val="004273A1"/>
    <w:rsid w:val="00430C43"/>
    <w:rsid w:val="00431B33"/>
    <w:rsid w:val="00431FD4"/>
    <w:rsid w:val="004324B7"/>
    <w:rsid w:val="004329D0"/>
    <w:rsid w:val="004348FB"/>
    <w:rsid w:val="00434FD1"/>
    <w:rsid w:val="0043543A"/>
    <w:rsid w:val="00435C8C"/>
    <w:rsid w:val="00436B04"/>
    <w:rsid w:val="004375AD"/>
    <w:rsid w:val="00437A6A"/>
    <w:rsid w:val="00440FC3"/>
    <w:rsid w:val="004411D1"/>
    <w:rsid w:val="00441BF6"/>
    <w:rsid w:val="00443035"/>
    <w:rsid w:val="004430EA"/>
    <w:rsid w:val="0044329E"/>
    <w:rsid w:val="0044339D"/>
    <w:rsid w:val="004434C5"/>
    <w:rsid w:val="0044410F"/>
    <w:rsid w:val="00444819"/>
    <w:rsid w:val="0044599A"/>
    <w:rsid w:val="00446FBB"/>
    <w:rsid w:val="00447008"/>
    <w:rsid w:val="004470F5"/>
    <w:rsid w:val="0044741F"/>
    <w:rsid w:val="0045055D"/>
    <w:rsid w:val="00450859"/>
    <w:rsid w:val="0045112C"/>
    <w:rsid w:val="00451BDF"/>
    <w:rsid w:val="0045557E"/>
    <w:rsid w:val="00455AFF"/>
    <w:rsid w:val="00457AFE"/>
    <w:rsid w:val="004603AB"/>
    <w:rsid w:val="00461145"/>
    <w:rsid w:val="00461CBF"/>
    <w:rsid w:val="00464BD3"/>
    <w:rsid w:val="00464FCB"/>
    <w:rsid w:val="00465AE2"/>
    <w:rsid w:val="00466708"/>
    <w:rsid w:val="004674DB"/>
    <w:rsid w:val="00470A40"/>
    <w:rsid w:val="00471F0A"/>
    <w:rsid w:val="0047235A"/>
    <w:rsid w:val="00473774"/>
    <w:rsid w:val="004738B9"/>
    <w:rsid w:val="00473D63"/>
    <w:rsid w:val="00475440"/>
    <w:rsid w:val="0047659E"/>
    <w:rsid w:val="0047697A"/>
    <w:rsid w:val="00480886"/>
    <w:rsid w:val="004808C1"/>
    <w:rsid w:val="00480ADF"/>
    <w:rsid w:val="00480B98"/>
    <w:rsid w:val="00481178"/>
    <w:rsid w:val="0048201A"/>
    <w:rsid w:val="00482327"/>
    <w:rsid w:val="00482B76"/>
    <w:rsid w:val="0048352C"/>
    <w:rsid w:val="0048595A"/>
    <w:rsid w:val="00485A8A"/>
    <w:rsid w:val="004861FB"/>
    <w:rsid w:val="0048629E"/>
    <w:rsid w:val="00486BF7"/>
    <w:rsid w:val="00487B0D"/>
    <w:rsid w:val="0048DE89"/>
    <w:rsid w:val="004913B0"/>
    <w:rsid w:val="00491AB9"/>
    <w:rsid w:val="00492615"/>
    <w:rsid w:val="00492643"/>
    <w:rsid w:val="0049360C"/>
    <w:rsid w:val="00493CC5"/>
    <w:rsid w:val="004941C8"/>
    <w:rsid w:val="00494F58"/>
    <w:rsid w:val="00495247"/>
    <w:rsid w:val="004952F5"/>
    <w:rsid w:val="004961B8"/>
    <w:rsid w:val="00496430"/>
    <w:rsid w:val="004971D2"/>
    <w:rsid w:val="004A1EEA"/>
    <w:rsid w:val="004A2136"/>
    <w:rsid w:val="004A24B9"/>
    <w:rsid w:val="004A2CD9"/>
    <w:rsid w:val="004A30C5"/>
    <w:rsid w:val="004A454C"/>
    <w:rsid w:val="004A58A0"/>
    <w:rsid w:val="004A5AAF"/>
    <w:rsid w:val="004A5D5B"/>
    <w:rsid w:val="004A728C"/>
    <w:rsid w:val="004B06C8"/>
    <w:rsid w:val="004B1273"/>
    <w:rsid w:val="004B146A"/>
    <w:rsid w:val="004B14DA"/>
    <w:rsid w:val="004B1621"/>
    <w:rsid w:val="004B3885"/>
    <w:rsid w:val="004B5665"/>
    <w:rsid w:val="004B5924"/>
    <w:rsid w:val="004B5B44"/>
    <w:rsid w:val="004B6807"/>
    <w:rsid w:val="004B7392"/>
    <w:rsid w:val="004B7F41"/>
    <w:rsid w:val="004C1021"/>
    <w:rsid w:val="004C32D4"/>
    <w:rsid w:val="004C3587"/>
    <w:rsid w:val="004C4760"/>
    <w:rsid w:val="004C52AA"/>
    <w:rsid w:val="004C5D90"/>
    <w:rsid w:val="004C65C5"/>
    <w:rsid w:val="004C788F"/>
    <w:rsid w:val="004D048C"/>
    <w:rsid w:val="004D0A63"/>
    <w:rsid w:val="004D1150"/>
    <w:rsid w:val="004D260F"/>
    <w:rsid w:val="004D34EF"/>
    <w:rsid w:val="004D370F"/>
    <w:rsid w:val="004D377B"/>
    <w:rsid w:val="004D3BB3"/>
    <w:rsid w:val="004D4384"/>
    <w:rsid w:val="004D44DC"/>
    <w:rsid w:val="004D4E9C"/>
    <w:rsid w:val="004D5084"/>
    <w:rsid w:val="004D59B9"/>
    <w:rsid w:val="004D5D7C"/>
    <w:rsid w:val="004D6424"/>
    <w:rsid w:val="004D6965"/>
    <w:rsid w:val="004D6A36"/>
    <w:rsid w:val="004D7BDD"/>
    <w:rsid w:val="004E05F8"/>
    <w:rsid w:val="004E193D"/>
    <w:rsid w:val="004E38BC"/>
    <w:rsid w:val="004E5250"/>
    <w:rsid w:val="004E6AF1"/>
    <w:rsid w:val="004E773D"/>
    <w:rsid w:val="004F01FD"/>
    <w:rsid w:val="004F0D7F"/>
    <w:rsid w:val="004F0F02"/>
    <w:rsid w:val="004F1047"/>
    <w:rsid w:val="004F1254"/>
    <w:rsid w:val="004F1455"/>
    <w:rsid w:val="004F2883"/>
    <w:rsid w:val="004F3BAF"/>
    <w:rsid w:val="004F3D92"/>
    <w:rsid w:val="004F46E3"/>
    <w:rsid w:val="004F6081"/>
    <w:rsid w:val="004F649E"/>
    <w:rsid w:val="004F6DF1"/>
    <w:rsid w:val="004F7F93"/>
    <w:rsid w:val="00500076"/>
    <w:rsid w:val="005010F1"/>
    <w:rsid w:val="005012F2"/>
    <w:rsid w:val="00501746"/>
    <w:rsid w:val="00502334"/>
    <w:rsid w:val="00502442"/>
    <w:rsid w:val="00502F98"/>
    <w:rsid w:val="005043E8"/>
    <w:rsid w:val="00505390"/>
    <w:rsid w:val="005057D6"/>
    <w:rsid w:val="00505CDE"/>
    <w:rsid w:val="005060DD"/>
    <w:rsid w:val="00506383"/>
    <w:rsid w:val="00506B0B"/>
    <w:rsid w:val="0051008B"/>
    <w:rsid w:val="005107D1"/>
    <w:rsid w:val="00512266"/>
    <w:rsid w:val="005127A6"/>
    <w:rsid w:val="00513527"/>
    <w:rsid w:val="005143D8"/>
    <w:rsid w:val="005146F5"/>
    <w:rsid w:val="00514C4A"/>
    <w:rsid w:val="00515397"/>
    <w:rsid w:val="0051601C"/>
    <w:rsid w:val="005165B6"/>
    <w:rsid w:val="0051717B"/>
    <w:rsid w:val="00517198"/>
    <w:rsid w:val="00520514"/>
    <w:rsid w:val="005210D7"/>
    <w:rsid w:val="005218F1"/>
    <w:rsid w:val="00521D6C"/>
    <w:rsid w:val="00521FB8"/>
    <w:rsid w:val="005232C9"/>
    <w:rsid w:val="00523F08"/>
    <w:rsid w:val="005252BE"/>
    <w:rsid w:val="00526D9A"/>
    <w:rsid w:val="0052726A"/>
    <w:rsid w:val="00527362"/>
    <w:rsid w:val="00527FF9"/>
    <w:rsid w:val="005309B5"/>
    <w:rsid w:val="00530D88"/>
    <w:rsid w:val="0053137E"/>
    <w:rsid w:val="00532833"/>
    <w:rsid w:val="0053324A"/>
    <w:rsid w:val="00533ADE"/>
    <w:rsid w:val="00534951"/>
    <w:rsid w:val="00535C61"/>
    <w:rsid w:val="00536149"/>
    <w:rsid w:val="0053671E"/>
    <w:rsid w:val="00536E35"/>
    <w:rsid w:val="00537480"/>
    <w:rsid w:val="00540BAA"/>
    <w:rsid w:val="00541DD9"/>
    <w:rsid w:val="00541EA6"/>
    <w:rsid w:val="005425C8"/>
    <w:rsid w:val="00543A56"/>
    <w:rsid w:val="005445BF"/>
    <w:rsid w:val="0054538F"/>
    <w:rsid w:val="00546316"/>
    <w:rsid w:val="005463A8"/>
    <w:rsid w:val="00546D00"/>
    <w:rsid w:val="00547470"/>
    <w:rsid w:val="0054763A"/>
    <w:rsid w:val="00550EFE"/>
    <w:rsid w:val="0055142F"/>
    <w:rsid w:val="00551D4E"/>
    <w:rsid w:val="00551E8A"/>
    <w:rsid w:val="00551F5E"/>
    <w:rsid w:val="005520EB"/>
    <w:rsid w:val="00552CF6"/>
    <w:rsid w:val="00552DFC"/>
    <w:rsid w:val="005534F0"/>
    <w:rsid w:val="00555B4F"/>
    <w:rsid w:val="00556C15"/>
    <w:rsid w:val="00556F28"/>
    <w:rsid w:val="00557A35"/>
    <w:rsid w:val="005600D1"/>
    <w:rsid w:val="0056071C"/>
    <w:rsid w:val="00560C7E"/>
    <w:rsid w:val="00560F13"/>
    <w:rsid w:val="00561CE8"/>
    <w:rsid w:val="00561D17"/>
    <w:rsid w:val="00561E48"/>
    <w:rsid w:val="00562A7F"/>
    <w:rsid w:val="005661DD"/>
    <w:rsid w:val="00567BB2"/>
    <w:rsid w:val="00570A14"/>
    <w:rsid w:val="00572D24"/>
    <w:rsid w:val="005734E3"/>
    <w:rsid w:val="00574055"/>
    <w:rsid w:val="00574371"/>
    <w:rsid w:val="00574E19"/>
    <w:rsid w:val="00574ED5"/>
    <w:rsid w:val="005766A9"/>
    <w:rsid w:val="005768B1"/>
    <w:rsid w:val="0057731E"/>
    <w:rsid w:val="0057790D"/>
    <w:rsid w:val="005779B8"/>
    <w:rsid w:val="0058039C"/>
    <w:rsid w:val="005805FA"/>
    <w:rsid w:val="00582DF1"/>
    <w:rsid w:val="0058382B"/>
    <w:rsid w:val="00585018"/>
    <w:rsid w:val="00585031"/>
    <w:rsid w:val="0058504E"/>
    <w:rsid w:val="00585170"/>
    <w:rsid w:val="005857D9"/>
    <w:rsid w:val="00585E71"/>
    <w:rsid w:val="005861F0"/>
    <w:rsid w:val="005908F9"/>
    <w:rsid w:val="00590BFE"/>
    <w:rsid w:val="00591B68"/>
    <w:rsid w:val="00593076"/>
    <w:rsid w:val="00593155"/>
    <w:rsid w:val="00593238"/>
    <w:rsid w:val="00594270"/>
    <w:rsid w:val="00594A01"/>
    <w:rsid w:val="005959CE"/>
    <w:rsid w:val="00595D82"/>
    <w:rsid w:val="00596645"/>
    <w:rsid w:val="00596E5B"/>
    <w:rsid w:val="00597C9A"/>
    <w:rsid w:val="005A00C7"/>
    <w:rsid w:val="005A0CBE"/>
    <w:rsid w:val="005A206B"/>
    <w:rsid w:val="005A2B79"/>
    <w:rsid w:val="005A2CD2"/>
    <w:rsid w:val="005A301A"/>
    <w:rsid w:val="005A3E70"/>
    <w:rsid w:val="005A4009"/>
    <w:rsid w:val="005A4FB1"/>
    <w:rsid w:val="005A5092"/>
    <w:rsid w:val="005A5CC6"/>
    <w:rsid w:val="005A6AEB"/>
    <w:rsid w:val="005A7ADD"/>
    <w:rsid w:val="005B027F"/>
    <w:rsid w:val="005B0652"/>
    <w:rsid w:val="005B0D9A"/>
    <w:rsid w:val="005B1388"/>
    <w:rsid w:val="005B154B"/>
    <w:rsid w:val="005B1738"/>
    <w:rsid w:val="005B19F7"/>
    <w:rsid w:val="005B1BB8"/>
    <w:rsid w:val="005B2787"/>
    <w:rsid w:val="005B27E6"/>
    <w:rsid w:val="005B34E2"/>
    <w:rsid w:val="005B3C58"/>
    <w:rsid w:val="005B46DB"/>
    <w:rsid w:val="005B5D0C"/>
    <w:rsid w:val="005B5F8B"/>
    <w:rsid w:val="005C0814"/>
    <w:rsid w:val="005C0BA4"/>
    <w:rsid w:val="005C16AD"/>
    <w:rsid w:val="005C33D3"/>
    <w:rsid w:val="005C362A"/>
    <w:rsid w:val="005C3752"/>
    <w:rsid w:val="005C5002"/>
    <w:rsid w:val="005C5E85"/>
    <w:rsid w:val="005C6C4C"/>
    <w:rsid w:val="005C6DDC"/>
    <w:rsid w:val="005C6EE6"/>
    <w:rsid w:val="005C777F"/>
    <w:rsid w:val="005D0200"/>
    <w:rsid w:val="005D031E"/>
    <w:rsid w:val="005D0BEA"/>
    <w:rsid w:val="005D1514"/>
    <w:rsid w:val="005D19FA"/>
    <w:rsid w:val="005D25B6"/>
    <w:rsid w:val="005D412E"/>
    <w:rsid w:val="005D6533"/>
    <w:rsid w:val="005D7A32"/>
    <w:rsid w:val="005E0197"/>
    <w:rsid w:val="005E060A"/>
    <w:rsid w:val="005E3512"/>
    <w:rsid w:val="005E41F4"/>
    <w:rsid w:val="005E58F9"/>
    <w:rsid w:val="005E5FC0"/>
    <w:rsid w:val="005E6027"/>
    <w:rsid w:val="005E613F"/>
    <w:rsid w:val="005E64EA"/>
    <w:rsid w:val="005E6721"/>
    <w:rsid w:val="005E7D30"/>
    <w:rsid w:val="005F0297"/>
    <w:rsid w:val="005F07F8"/>
    <w:rsid w:val="005F0952"/>
    <w:rsid w:val="005F116C"/>
    <w:rsid w:val="005F3B62"/>
    <w:rsid w:val="005F506A"/>
    <w:rsid w:val="005F573C"/>
    <w:rsid w:val="00600037"/>
    <w:rsid w:val="006007B9"/>
    <w:rsid w:val="0060191B"/>
    <w:rsid w:val="00602546"/>
    <w:rsid w:val="006028D6"/>
    <w:rsid w:val="00603B94"/>
    <w:rsid w:val="00604082"/>
    <w:rsid w:val="00604944"/>
    <w:rsid w:val="00605DCA"/>
    <w:rsid w:val="00607B4A"/>
    <w:rsid w:val="0061069E"/>
    <w:rsid w:val="00612489"/>
    <w:rsid w:val="006126CB"/>
    <w:rsid w:val="00612EE7"/>
    <w:rsid w:val="0061369E"/>
    <w:rsid w:val="00614018"/>
    <w:rsid w:val="006177C4"/>
    <w:rsid w:val="00620740"/>
    <w:rsid w:val="00621566"/>
    <w:rsid w:val="006218EC"/>
    <w:rsid w:val="00621CBE"/>
    <w:rsid w:val="00622A66"/>
    <w:rsid w:val="00623491"/>
    <w:rsid w:val="00624907"/>
    <w:rsid w:val="00625BCA"/>
    <w:rsid w:val="00625ECF"/>
    <w:rsid w:val="00626A5D"/>
    <w:rsid w:val="00626DF1"/>
    <w:rsid w:val="00627017"/>
    <w:rsid w:val="00630017"/>
    <w:rsid w:val="00630B5C"/>
    <w:rsid w:val="00631B3F"/>
    <w:rsid w:val="00632036"/>
    <w:rsid w:val="006321EB"/>
    <w:rsid w:val="0063253C"/>
    <w:rsid w:val="00632CDF"/>
    <w:rsid w:val="0063356B"/>
    <w:rsid w:val="00633D62"/>
    <w:rsid w:val="0063496C"/>
    <w:rsid w:val="00635E9D"/>
    <w:rsid w:val="0063730C"/>
    <w:rsid w:val="00637939"/>
    <w:rsid w:val="00640ED4"/>
    <w:rsid w:val="006410A0"/>
    <w:rsid w:val="00641E35"/>
    <w:rsid w:val="00642D98"/>
    <w:rsid w:val="00643676"/>
    <w:rsid w:val="00643D15"/>
    <w:rsid w:val="006501C6"/>
    <w:rsid w:val="00651C8A"/>
    <w:rsid w:val="00652B49"/>
    <w:rsid w:val="00653137"/>
    <w:rsid w:val="00653A1D"/>
    <w:rsid w:val="00655C8F"/>
    <w:rsid w:val="006569F8"/>
    <w:rsid w:val="00656CAD"/>
    <w:rsid w:val="00656DA0"/>
    <w:rsid w:val="006577F6"/>
    <w:rsid w:val="00657C38"/>
    <w:rsid w:val="00660425"/>
    <w:rsid w:val="006624C9"/>
    <w:rsid w:val="006632A7"/>
    <w:rsid w:val="006649C6"/>
    <w:rsid w:val="00664ACD"/>
    <w:rsid w:val="00664F51"/>
    <w:rsid w:val="006652DF"/>
    <w:rsid w:val="0066681E"/>
    <w:rsid w:val="006668E3"/>
    <w:rsid w:val="0066787C"/>
    <w:rsid w:val="006712E2"/>
    <w:rsid w:val="006712FF"/>
    <w:rsid w:val="006715DB"/>
    <w:rsid w:val="00672B70"/>
    <w:rsid w:val="006754CD"/>
    <w:rsid w:val="006759D6"/>
    <w:rsid w:val="00676C74"/>
    <w:rsid w:val="00676E4C"/>
    <w:rsid w:val="0067781A"/>
    <w:rsid w:val="00680A17"/>
    <w:rsid w:val="00680A3C"/>
    <w:rsid w:val="00681C46"/>
    <w:rsid w:val="00682BCF"/>
    <w:rsid w:val="006855A1"/>
    <w:rsid w:val="00685EA4"/>
    <w:rsid w:val="00691662"/>
    <w:rsid w:val="00694A03"/>
    <w:rsid w:val="006967E3"/>
    <w:rsid w:val="00697866"/>
    <w:rsid w:val="0069799D"/>
    <w:rsid w:val="006A0014"/>
    <w:rsid w:val="006A1320"/>
    <w:rsid w:val="006A2295"/>
    <w:rsid w:val="006A282F"/>
    <w:rsid w:val="006A5915"/>
    <w:rsid w:val="006A620A"/>
    <w:rsid w:val="006A66B6"/>
    <w:rsid w:val="006A72F7"/>
    <w:rsid w:val="006A7B98"/>
    <w:rsid w:val="006B101C"/>
    <w:rsid w:val="006B10F9"/>
    <w:rsid w:val="006B2D52"/>
    <w:rsid w:val="006B33CA"/>
    <w:rsid w:val="006B39F2"/>
    <w:rsid w:val="006B3C9F"/>
    <w:rsid w:val="006B3CB9"/>
    <w:rsid w:val="006B3E4B"/>
    <w:rsid w:val="006B4C93"/>
    <w:rsid w:val="006B542B"/>
    <w:rsid w:val="006B6D18"/>
    <w:rsid w:val="006B6DB7"/>
    <w:rsid w:val="006B6FA8"/>
    <w:rsid w:val="006C03DE"/>
    <w:rsid w:val="006C0881"/>
    <w:rsid w:val="006C16BB"/>
    <w:rsid w:val="006C1993"/>
    <w:rsid w:val="006C4BFB"/>
    <w:rsid w:val="006C4DD0"/>
    <w:rsid w:val="006C55DB"/>
    <w:rsid w:val="006C5903"/>
    <w:rsid w:val="006C6650"/>
    <w:rsid w:val="006C6BC7"/>
    <w:rsid w:val="006C6C4C"/>
    <w:rsid w:val="006C7A6C"/>
    <w:rsid w:val="006D0A0D"/>
    <w:rsid w:val="006D1074"/>
    <w:rsid w:val="006D2456"/>
    <w:rsid w:val="006D3F30"/>
    <w:rsid w:val="006D4034"/>
    <w:rsid w:val="006D4765"/>
    <w:rsid w:val="006D55FB"/>
    <w:rsid w:val="006D590F"/>
    <w:rsid w:val="006D60E3"/>
    <w:rsid w:val="006D632A"/>
    <w:rsid w:val="006D7E49"/>
    <w:rsid w:val="006E0559"/>
    <w:rsid w:val="006E0BAB"/>
    <w:rsid w:val="006E0FB0"/>
    <w:rsid w:val="006E198E"/>
    <w:rsid w:val="006E2828"/>
    <w:rsid w:val="006E3B06"/>
    <w:rsid w:val="006E3B66"/>
    <w:rsid w:val="006E3D36"/>
    <w:rsid w:val="006E3ECD"/>
    <w:rsid w:val="006E4505"/>
    <w:rsid w:val="006E4891"/>
    <w:rsid w:val="006E79A0"/>
    <w:rsid w:val="006E7FFB"/>
    <w:rsid w:val="006F0061"/>
    <w:rsid w:val="006F0342"/>
    <w:rsid w:val="006F20C4"/>
    <w:rsid w:val="006F2959"/>
    <w:rsid w:val="006F3BC8"/>
    <w:rsid w:val="006F4110"/>
    <w:rsid w:val="006F4302"/>
    <w:rsid w:val="006F494C"/>
    <w:rsid w:val="006F4FAA"/>
    <w:rsid w:val="00700271"/>
    <w:rsid w:val="00700B06"/>
    <w:rsid w:val="00700FD1"/>
    <w:rsid w:val="007011AF"/>
    <w:rsid w:val="007012BE"/>
    <w:rsid w:val="00702E38"/>
    <w:rsid w:val="0070347F"/>
    <w:rsid w:val="00704F2E"/>
    <w:rsid w:val="0070573E"/>
    <w:rsid w:val="007057AD"/>
    <w:rsid w:val="00706DAD"/>
    <w:rsid w:val="00706E71"/>
    <w:rsid w:val="00707BA1"/>
    <w:rsid w:val="0071105C"/>
    <w:rsid w:val="00711165"/>
    <w:rsid w:val="00711561"/>
    <w:rsid w:val="00711B69"/>
    <w:rsid w:val="0071217F"/>
    <w:rsid w:val="00712300"/>
    <w:rsid w:val="007124D9"/>
    <w:rsid w:val="0071276B"/>
    <w:rsid w:val="007141F2"/>
    <w:rsid w:val="00714A99"/>
    <w:rsid w:val="00714DA7"/>
    <w:rsid w:val="00716EBB"/>
    <w:rsid w:val="00717A88"/>
    <w:rsid w:val="00720D8C"/>
    <w:rsid w:val="00721DE3"/>
    <w:rsid w:val="00721FA4"/>
    <w:rsid w:val="00722AB0"/>
    <w:rsid w:val="00722BD7"/>
    <w:rsid w:val="00722BD8"/>
    <w:rsid w:val="00723DFE"/>
    <w:rsid w:val="007241F2"/>
    <w:rsid w:val="007250F2"/>
    <w:rsid w:val="0072531F"/>
    <w:rsid w:val="00725C17"/>
    <w:rsid w:val="007266A2"/>
    <w:rsid w:val="00726BA9"/>
    <w:rsid w:val="00726F69"/>
    <w:rsid w:val="007308A7"/>
    <w:rsid w:val="00730936"/>
    <w:rsid w:val="00731196"/>
    <w:rsid w:val="00731947"/>
    <w:rsid w:val="00732BB1"/>
    <w:rsid w:val="00732C9E"/>
    <w:rsid w:val="00732EC3"/>
    <w:rsid w:val="007337F1"/>
    <w:rsid w:val="007340DF"/>
    <w:rsid w:val="007346CC"/>
    <w:rsid w:val="007354D8"/>
    <w:rsid w:val="00735C68"/>
    <w:rsid w:val="00736200"/>
    <w:rsid w:val="0073750B"/>
    <w:rsid w:val="00737716"/>
    <w:rsid w:val="00737B3D"/>
    <w:rsid w:val="007402BF"/>
    <w:rsid w:val="0074162E"/>
    <w:rsid w:val="00742039"/>
    <w:rsid w:val="00742761"/>
    <w:rsid w:val="00742BBB"/>
    <w:rsid w:val="00743938"/>
    <w:rsid w:val="007447B3"/>
    <w:rsid w:val="00744AF9"/>
    <w:rsid w:val="00745246"/>
    <w:rsid w:val="00745A4F"/>
    <w:rsid w:val="007466B9"/>
    <w:rsid w:val="007466F0"/>
    <w:rsid w:val="00746A08"/>
    <w:rsid w:val="00746D7C"/>
    <w:rsid w:val="007505E6"/>
    <w:rsid w:val="00750C5A"/>
    <w:rsid w:val="007516AC"/>
    <w:rsid w:val="007521CA"/>
    <w:rsid w:val="00753045"/>
    <w:rsid w:val="00753238"/>
    <w:rsid w:val="0075336E"/>
    <w:rsid w:val="0075386F"/>
    <w:rsid w:val="00754413"/>
    <w:rsid w:val="007546B2"/>
    <w:rsid w:val="007554F1"/>
    <w:rsid w:val="0075559A"/>
    <w:rsid w:val="007565D2"/>
    <w:rsid w:val="00756817"/>
    <w:rsid w:val="00756FD9"/>
    <w:rsid w:val="00757C5B"/>
    <w:rsid w:val="00760D5D"/>
    <w:rsid w:val="00761215"/>
    <w:rsid w:val="00761384"/>
    <w:rsid w:val="0076173C"/>
    <w:rsid w:val="00762F65"/>
    <w:rsid w:val="00763EA8"/>
    <w:rsid w:val="0076610D"/>
    <w:rsid w:val="007664D1"/>
    <w:rsid w:val="00766923"/>
    <w:rsid w:val="0076714F"/>
    <w:rsid w:val="007671F1"/>
    <w:rsid w:val="0076742D"/>
    <w:rsid w:val="00767B95"/>
    <w:rsid w:val="00770064"/>
    <w:rsid w:val="00770795"/>
    <w:rsid w:val="007707DD"/>
    <w:rsid w:val="00770BFF"/>
    <w:rsid w:val="0077145F"/>
    <w:rsid w:val="00771626"/>
    <w:rsid w:val="00772818"/>
    <w:rsid w:val="00773152"/>
    <w:rsid w:val="00773B5C"/>
    <w:rsid w:val="0077482D"/>
    <w:rsid w:val="007765AB"/>
    <w:rsid w:val="00777451"/>
    <w:rsid w:val="007801E5"/>
    <w:rsid w:val="00780B31"/>
    <w:rsid w:val="00780D1F"/>
    <w:rsid w:val="00781212"/>
    <w:rsid w:val="007814C5"/>
    <w:rsid w:val="0078261D"/>
    <w:rsid w:val="007834BE"/>
    <w:rsid w:val="00784180"/>
    <w:rsid w:val="00784A88"/>
    <w:rsid w:val="00784B24"/>
    <w:rsid w:val="00784CE5"/>
    <w:rsid w:val="00785C70"/>
    <w:rsid w:val="007875EF"/>
    <w:rsid w:val="00787C4A"/>
    <w:rsid w:val="00787DAA"/>
    <w:rsid w:val="00790A2C"/>
    <w:rsid w:val="00790BDF"/>
    <w:rsid w:val="00792431"/>
    <w:rsid w:val="007925B8"/>
    <w:rsid w:val="00792683"/>
    <w:rsid w:val="00793E51"/>
    <w:rsid w:val="00793F87"/>
    <w:rsid w:val="00794371"/>
    <w:rsid w:val="00794D23"/>
    <w:rsid w:val="00794DC7"/>
    <w:rsid w:val="007954C6"/>
    <w:rsid w:val="00795785"/>
    <w:rsid w:val="00795E9B"/>
    <w:rsid w:val="00796A1C"/>
    <w:rsid w:val="00796A40"/>
    <w:rsid w:val="00796D1E"/>
    <w:rsid w:val="00796F40"/>
    <w:rsid w:val="007973FB"/>
    <w:rsid w:val="00797470"/>
    <w:rsid w:val="0079768F"/>
    <w:rsid w:val="00797A26"/>
    <w:rsid w:val="007A01B0"/>
    <w:rsid w:val="007A0563"/>
    <w:rsid w:val="007A1260"/>
    <w:rsid w:val="007A1327"/>
    <w:rsid w:val="007A18B2"/>
    <w:rsid w:val="007A20D2"/>
    <w:rsid w:val="007A3398"/>
    <w:rsid w:val="007A360B"/>
    <w:rsid w:val="007A48B7"/>
    <w:rsid w:val="007A51F4"/>
    <w:rsid w:val="007A5BED"/>
    <w:rsid w:val="007A5BFD"/>
    <w:rsid w:val="007A6942"/>
    <w:rsid w:val="007A6C76"/>
    <w:rsid w:val="007A7F4D"/>
    <w:rsid w:val="007B0BE1"/>
    <w:rsid w:val="007B0EFC"/>
    <w:rsid w:val="007B14BA"/>
    <w:rsid w:val="007B16AE"/>
    <w:rsid w:val="007B2E77"/>
    <w:rsid w:val="007B40A0"/>
    <w:rsid w:val="007B43A8"/>
    <w:rsid w:val="007B5932"/>
    <w:rsid w:val="007B5C24"/>
    <w:rsid w:val="007B64B6"/>
    <w:rsid w:val="007B6B80"/>
    <w:rsid w:val="007C072E"/>
    <w:rsid w:val="007C0F17"/>
    <w:rsid w:val="007C1A30"/>
    <w:rsid w:val="007C311E"/>
    <w:rsid w:val="007C331C"/>
    <w:rsid w:val="007C3D0C"/>
    <w:rsid w:val="007C40E7"/>
    <w:rsid w:val="007C4508"/>
    <w:rsid w:val="007C50FB"/>
    <w:rsid w:val="007C51B0"/>
    <w:rsid w:val="007C65A6"/>
    <w:rsid w:val="007C7553"/>
    <w:rsid w:val="007C77AA"/>
    <w:rsid w:val="007C7826"/>
    <w:rsid w:val="007D03CD"/>
    <w:rsid w:val="007D046F"/>
    <w:rsid w:val="007D06A9"/>
    <w:rsid w:val="007D0805"/>
    <w:rsid w:val="007D0B39"/>
    <w:rsid w:val="007D0D7B"/>
    <w:rsid w:val="007D0DA1"/>
    <w:rsid w:val="007D125A"/>
    <w:rsid w:val="007D1F49"/>
    <w:rsid w:val="007D2638"/>
    <w:rsid w:val="007D3347"/>
    <w:rsid w:val="007D4D0D"/>
    <w:rsid w:val="007D51C3"/>
    <w:rsid w:val="007D55C5"/>
    <w:rsid w:val="007D5F8C"/>
    <w:rsid w:val="007D6A58"/>
    <w:rsid w:val="007D6E86"/>
    <w:rsid w:val="007D7653"/>
    <w:rsid w:val="007D79E9"/>
    <w:rsid w:val="007D7AF6"/>
    <w:rsid w:val="007E0017"/>
    <w:rsid w:val="007E0E55"/>
    <w:rsid w:val="007E1D6A"/>
    <w:rsid w:val="007E1EB1"/>
    <w:rsid w:val="007E28BD"/>
    <w:rsid w:val="007E2E4F"/>
    <w:rsid w:val="007E373D"/>
    <w:rsid w:val="007E3906"/>
    <w:rsid w:val="007E39F7"/>
    <w:rsid w:val="007E4251"/>
    <w:rsid w:val="007E4304"/>
    <w:rsid w:val="007E4398"/>
    <w:rsid w:val="007E4D07"/>
    <w:rsid w:val="007E5245"/>
    <w:rsid w:val="007E54B7"/>
    <w:rsid w:val="007E5AC1"/>
    <w:rsid w:val="007E6112"/>
    <w:rsid w:val="007E6534"/>
    <w:rsid w:val="007E7C0A"/>
    <w:rsid w:val="007F0969"/>
    <w:rsid w:val="007F0C61"/>
    <w:rsid w:val="007F10DE"/>
    <w:rsid w:val="007F21DF"/>
    <w:rsid w:val="007F28CD"/>
    <w:rsid w:val="007F2EFC"/>
    <w:rsid w:val="007F3780"/>
    <w:rsid w:val="007F3D56"/>
    <w:rsid w:val="007F4BB2"/>
    <w:rsid w:val="007F549E"/>
    <w:rsid w:val="007F55CC"/>
    <w:rsid w:val="007F62CA"/>
    <w:rsid w:val="007F670D"/>
    <w:rsid w:val="007F6A73"/>
    <w:rsid w:val="00800A29"/>
    <w:rsid w:val="0080180E"/>
    <w:rsid w:val="008018DB"/>
    <w:rsid w:val="00801AEE"/>
    <w:rsid w:val="008040C5"/>
    <w:rsid w:val="008041E9"/>
    <w:rsid w:val="008048AD"/>
    <w:rsid w:val="008058F6"/>
    <w:rsid w:val="00805ABC"/>
    <w:rsid w:val="008067A7"/>
    <w:rsid w:val="00806E7C"/>
    <w:rsid w:val="0081080B"/>
    <w:rsid w:val="00810B1F"/>
    <w:rsid w:val="00811852"/>
    <w:rsid w:val="00811BDA"/>
    <w:rsid w:val="00812DF2"/>
    <w:rsid w:val="0081446F"/>
    <w:rsid w:val="00814653"/>
    <w:rsid w:val="0081465A"/>
    <w:rsid w:val="008154DC"/>
    <w:rsid w:val="00815859"/>
    <w:rsid w:val="00816BBA"/>
    <w:rsid w:val="00821137"/>
    <w:rsid w:val="00821B7B"/>
    <w:rsid w:val="008235E4"/>
    <w:rsid w:val="00823626"/>
    <w:rsid w:val="00823DDB"/>
    <w:rsid w:val="00823EA5"/>
    <w:rsid w:val="008244FD"/>
    <w:rsid w:val="00824ACA"/>
    <w:rsid w:val="008252D2"/>
    <w:rsid w:val="0082548A"/>
    <w:rsid w:val="00825775"/>
    <w:rsid w:val="0082624B"/>
    <w:rsid w:val="008264BE"/>
    <w:rsid w:val="008271DC"/>
    <w:rsid w:val="00830F6C"/>
    <w:rsid w:val="008313FF"/>
    <w:rsid w:val="00831B76"/>
    <w:rsid w:val="00832F15"/>
    <w:rsid w:val="00832F1D"/>
    <w:rsid w:val="008331A8"/>
    <w:rsid w:val="008343C2"/>
    <w:rsid w:val="0083491F"/>
    <w:rsid w:val="0083550C"/>
    <w:rsid w:val="00835AD2"/>
    <w:rsid w:val="0083693C"/>
    <w:rsid w:val="008369E8"/>
    <w:rsid w:val="0083749F"/>
    <w:rsid w:val="0084017D"/>
    <w:rsid w:val="00841987"/>
    <w:rsid w:val="00841DC4"/>
    <w:rsid w:val="00841DEA"/>
    <w:rsid w:val="00842CEE"/>
    <w:rsid w:val="008439BF"/>
    <w:rsid w:val="00844EB3"/>
    <w:rsid w:val="00845FC2"/>
    <w:rsid w:val="0084723C"/>
    <w:rsid w:val="0084779A"/>
    <w:rsid w:val="0084780C"/>
    <w:rsid w:val="00847DF1"/>
    <w:rsid w:val="0085036C"/>
    <w:rsid w:val="00850513"/>
    <w:rsid w:val="00850E01"/>
    <w:rsid w:val="00851EB3"/>
    <w:rsid w:val="00852247"/>
    <w:rsid w:val="00852743"/>
    <w:rsid w:val="00853B05"/>
    <w:rsid w:val="00855CD1"/>
    <w:rsid w:val="00856F23"/>
    <w:rsid w:val="0085777A"/>
    <w:rsid w:val="00857DFB"/>
    <w:rsid w:val="008604B3"/>
    <w:rsid w:val="008608F7"/>
    <w:rsid w:val="00860CF1"/>
    <w:rsid w:val="008622F2"/>
    <w:rsid w:val="008624CF"/>
    <w:rsid w:val="0086362F"/>
    <w:rsid w:val="00863791"/>
    <w:rsid w:val="00864CD5"/>
    <w:rsid w:val="00864F07"/>
    <w:rsid w:val="0086520D"/>
    <w:rsid w:val="00866B8C"/>
    <w:rsid w:val="00866D68"/>
    <w:rsid w:val="008675D8"/>
    <w:rsid w:val="0087076F"/>
    <w:rsid w:val="008712B9"/>
    <w:rsid w:val="00873F14"/>
    <w:rsid w:val="00874C58"/>
    <w:rsid w:val="00876E0A"/>
    <w:rsid w:val="00880906"/>
    <w:rsid w:val="0088095B"/>
    <w:rsid w:val="00880984"/>
    <w:rsid w:val="00880B65"/>
    <w:rsid w:val="00880C43"/>
    <w:rsid w:val="00880FB2"/>
    <w:rsid w:val="00882633"/>
    <w:rsid w:val="008826AB"/>
    <w:rsid w:val="008831B5"/>
    <w:rsid w:val="00883588"/>
    <w:rsid w:val="008859CA"/>
    <w:rsid w:val="00885FB5"/>
    <w:rsid w:val="008866FD"/>
    <w:rsid w:val="008869AC"/>
    <w:rsid w:val="00886A46"/>
    <w:rsid w:val="008874D3"/>
    <w:rsid w:val="008875D1"/>
    <w:rsid w:val="008914C1"/>
    <w:rsid w:val="00893042"/>
    <w:rsid w:val="0089507F"/>
    <w:rsid w:val="008A0F14"/>
    <w:rsid w:val="008A1379"/>
    <w:rsid w:val="008A16F2"/>
    <w:rsid w:val="008A188F"/>
    <w:rsid w:val="008A1E4C"/>
    <w:rsid w:val="008A23D2"/>
    <w:rsid w:val="008A2C2C"/>
    <w:rsid w:val="008A31D7"/>
    <w:rsid w:val="008A3682"/>
    <w:rsid w:val="008B3895"/>
    <w:rsid w:val="008B42F5"/>
    <w:rsid w:val="008B4450"/>
    <w:rsid w:val="008B479D"/>
    <w:rsid w:val="008B5652"/>
    <w:rsid w:val="008B6B13"/>
    <w:rsid w:val="008B6BF0"/>
    <w:rsid w:val="008B71B0"/>
    <w:rsid w:val="008B7D85"/>
    <w:rsid w:val="008B7E51"/>
    <w:rsid w:val="008C009E"/>
    <w:rsid w:val="008C0A01"/>
    <w:rsid w:val="008C104A"/>
    <w:rsid w:val="008C230A"/>
    <w:rsid w:val="008C23A4"/>
    <w:rsid w:val="008C2528"/>
    <w:rsid w:val="008C3C5F"/>
    <w:rsid w:val="008C4EC4"/>
    <w:rsid w:val="008C551D"/>
    <w:rsid w:val="008C56CD"/>
    <w:rsid w:val="008C59EB"/>
    <w:rsid w:val="008C5BC5"/>
    <w:rsid w:val="008C5E06"/>
    <w:rsid w:val="008C638F"/>
    <w:rsid w:val="008C66EB"/>
    <w:rsid w:val="008C7199"/>
    <w:rsid w:val="008C7362"/>
    <w:rsid w:val="008D0168"/>
    <w:rsid w:val="008D08F6"/>
    <w:rsid w:val="008D140F"/>
    <w:rsid w:val="008D1E84"/>
    <w:rsid w:val="008D2057"/>
    <w:rsid w:val="008D32CF"/>
    <w:rsid w:val="008D32DC"/>
    <w:rsid w:val="008D3717"/>
    <w:rsid w:val="008D3ADE"/>
    <w:rsid w:val="008D59DC"/>
    <w:rsid w:val="008D623C"/>
    <w:rsid w:val="008D7EF5"/>
    <w:rsid w:val="008E02F2"/>
    <w:rsid w:val="008E192D"/>
    <w:rsid w:val="008E1AC6"/>
    <w:rsid w:val="008E1BB5"/>
    <w:rsid w:val="008E322A"/>
    <w:rsid w:val="008E3E78"/>
    <w:rsid w:val="008E427A"/>
    <w:rsid w:val="008E5214"/>
    <w:rsid w:val="008E55C4"/>
    <w:rsid w:val="008E5631"/>
    <w:rsid w:val="008E5AD2"/>
    <w:rsid w:val="008E6B75"/>
    <w:rsid w:val="008E73DB"/>
    <w:rsid w:val="008F074E"/>
    <w:rsid w:val="008F0937"/>
    <w:rsid w:val="008F1877"/>
    <w:rsid w:val="008F1C4D"/>
    <w:rsid w:val="008F2294"/>
    <w:rsid w:val="008F28D1"/>
    <w:rsid w:val="008F3432"/>
    <w:rsid w:val="008F407A"/>
    <w:rsid w:val="008F436E"/>
    <w:rsid w:val="008F5333"/>
    <w:rsid w:val="008F5C8E"/>
    <w:rsid w:val="008F6F21"/>
    <w:rsid w:val="008F7EE9"/>
    <w:rsid w:val="00900570"/>
    <w:rsid w:val="00900F7C"/>
    <w:rsid w:val="009010AC"/>
    <w:rsid w:val="0090131E"/>
    <w:rsid w:val="0090265E"/>
    <w:rsid w:val="00904663"/>
    <w:rsid w:val="00904BC3"/>
    <w:rsid w:val="00905300"/>
    <w:rsid w:val="009068D5"/>
    <w:rsid w:val="0090691D"/>
    <w:rsid w:val="00910CA9"/>
    <w:rsid w:val="00910F9E"/>
    <w:rsid w:val="00911723"/>
    <w:rsid w:val="00912097"/>
    <w:rsid w:val="009135B4"/>
    <w:rsid w:val="00914374"/>
    <w:rsid w:val="009144C3"/>
    <w:rsid w:val="00914756"/>
    <w:rsid w:val="009150D6"/>
    <w:rsid w:val="00915900"/>
    <w:rsid w:val="00917216"/>
    <w:rsid w:val="009202FD"/>
    <w:rsid w:val="009221A2"/>
    <w:rsid w:val="0092243D"/>
    <w:rsid w:val="00923039"/>
    <w:rsid w:val="009235D7"/>
    <w:rsid w:val="00923882"/>
    <w:rsid w:val="00924153"/>
    <w:rsid w:val="009251B2"/>
    <w:rsid w:val="0092763E"/>
    <w:rsid w:val="0093099E"/>
    <w:rsid w:val="0093158B"/>
    <w:rsid w:val="00931EE6"/>
    <w:rsid w:val="00931EE7"/>
    <w:rsid w:val="00932309"/>
    <w:rsid w:val="00932500"/>
    <w:rsid w:val="00934710"/>
    <w:rsid w:val="00934CD2"/>
    <w:rsid w:val="00935D5E"/>
    <w:rsid w:val="00937564"/>
    <w:rsid w:val="009403BB"/>
    <w:rsid w:val="009407EE"/>
    <w:rsid w:val="0094154A"/>
    <w:rsid w:val="0094344B"/>
    <w:rsid w:val="009438FA"/>
    <w:rsid w:val="00944ACD"/>
    <w:rsid w:val="00944B3B"/>
    <w:rsid w:val="00945373"/>
    <w:rsid w:val="0094585A"/>
    <w:rsid w:val="00945D79"/>
    <w:rsid w:val="009462C3"/>
    <w:rsid w:val="00946BA4"/>
    <w:rsid w:val="00946BC9"/>
    <w:rsid w:val="009474F2"/>
    <w:rsid w:val="00947BFA"/>
    <w:rsid w:val="009504A7"/>
    <w:rsid w:val="00950C95"/>
    <w:rsid w:val="00951015"/>
    <w:rsid w:val="00951751"/>
    <w:rsid w:val="00951B8D"/>
    <w:rsid w:val="00951D39"/>
    <w:rsid w:val="00951E94"/>
    <w:rsid w:val="00952C83"/>
    <w:rsid w:val="00952F1B"/>
    <w:rsid w:val="009535CF"/>
    <w:rsid w:val="00953C9D"/>
    <w:rsid w:val="0095432C"/>
    <w:rsid w:val="00954480"/>
    <w:rsid w:val="00954A6D"/>
    <w:rsid w:val="00954E9B"/>
    <w:rsid w:val="00955274"/>
    <w:rsid w:val="009558CC"/>
    <w:rsid w:val="00955C1F"/>
    <w:rsid w:val="00956A8D"/>
    <w:rsid w:val="00961962"/>
    <w:rsid w:val="00961D7D"/>
    <w:rsid w:val="00961F85"/>
    <w:rsid w:val="009628F7"/>
    <w:rsid w:val="00963397"/>
    <w:rsid w:val="009639EA"/>
    <w:rsid w:val="00963C4F"/>
    <w:rsid w:val="00963D2C"/>
    <w:rsid w:val="00966291"/>
    <w:rsid w:val="00966ADA"/>
    <w:rsid w:val="00967264"/>
    <w:rsid w:val="009700FA"/>
    <w:rsid w:val="00970459"/>
    <w:rsid w:val="00970EA3"/>
    <w:rsid w:val="00971691"/>
    <w:rsid w:val="00971AB5"/>
    <w:rsid w:val="00973B19"/>
    <w:rsid w:val="00973D2B"/>
    <w:rsid w:val="00973D97"/>
    <w:rsid w:val="00973E4C"/>
    <w:rsid w:val="00976264"/>
    <w:rsid w:val="00976F90"/>
    <w:rsid w:val="0098041B"/>
    <w:rsid w:val="00980E5E"/>
    <w:rsid w:val="00981079"/>
    <w:rsid w:val="00981292"/>
    <w:rsid w:val="00981316"/>
    <w:rsid w:val="00981454"/>
    <w:rsid w:val="00981833"/>
    <w:rsid w:val="00981A71"/>
    <w:rsid w:val="00981E06"/>
    <w:rsid w:val="00982BE2"/>
    <w:rsid w:val="00983307"/>
    <w:rsid w:val="00983DF7"/>
    <w:rsid w:val="00984A5C"/>
    <w:rsid w:val="00985406"/>
    <w:rsid w:val="009856F2"/>
    <w:rsid w:val="009857F5"/>
    <w:rsid w:val="00985CDB"/>
    <w:rsid w:val="00985D22"/>
    <w:rsid w:val="0098672B"/>
    <w:rsid w:val="00987097"/>
    <w:rsid w:val="0098754C"/>
    <w:rsid w:val="009875AF"/>
    <w:rsid w:val="00987FBA"/>
    <w:rsid w:val="009903F2"/>
    <w:rsid w:val="009910BF"/>
    <w:rsid w:val="00992015"/>
    <w:rsid w:val="00992E80"/>
    <w:rsid w:val="009930DA"/>
    <w:rsid w:val="009962AB"/>
    <w:rsid w:val="00996A90"/>
    <w:rsid w:val="00996F34"/>
    <w:rsid w:val="009975FD"/>
    <w:rsid w:val="00997C27"/>
    <w:rsid w:val="009A04EE"/>
    <w:rsid w:val="009A073B"/>
    <w:rsid w:val="009A12B3"/>
    <w:rsid w:val="009A2627"/>
    <w:rsid w:val="009A27FD"/>
    <w:rsid w:val="009A298D"/>
    <w:rsid w:val="009A3F0C"/>
    <w:rsid w:val="009A3FDF"/>
    <w:rsid w:val="009A4C0F"/>
    <w:rsid w:val="009A569C"/>
    <w:rsid w:val="009A5768"/>
    <w:rsid w:val="009A61AE"/>
    <w:rsid w:val="009A6500"/>
    <w:rsid w:val="009B2096"/>
    <w:rsid w:val="009B29CC"/>
    <w:rsid w:val="009B2BFF"/>
    <w:rsid w:val="009B342A"/>
    <w:rsid w:val="009B4294"/>
    <w:rsid w:val="009B51CE"/>
    <w:rsid w:val="009B59BC"/>
    <w:rsid w:val="009C027D"/>
    <w:rsid w:val="009C1E3C"/>
    <w:rsid w:val="009C25A4"/>
    <w:rsid w:val="009C41A2"/>
    <w:rsid w:val="009C43A0"/>
    <w:rsid w:val="009C50A6"/>
    <w:rsid w:val="009C5406"/>
    <w:rsid w:val="009C69A4"/>
    <w:rsid w:val="009C7E9A"/>
    <w:rsid w:val="009D0036"/>
    <w:rsid w:val="009D0C0E"/>
    <w:rsid w:val="009D0DB9"/>
    <w:rsid w:val="009D1E66"/>
    <w:rsid w:val="009D279A"/>
    <w:rsid w:val="009D3160"/>
    <w:rsid w:val="009D32CE"/>
    <w:rsid w:val="009D3EB9"/>
    <w:rsid w:val="009D429D"/>
    <w:rsid w:val="009D4E41"/>
    <w:rsid w:val="009D5A5E"/>
    <w:rsid w:val="009D637B"/>
    <w:rsid w:val="009D6E0F"/>
    <w:rsid w:val="009D7761"/>
    <w:rsid w:val="009D7A8A"/>
    <w:rsid w:val="009E0837"/>
    <w:rsid w:val="009E090F"/>
    <w:rsid w:val="009E2297"/>
    <w:rsid w:val="009E4816"/>
    <w:rsid w:val="009E59E5"/>
    <w:rsid w:val="009E5EF7"/>
    <w:rsid w:val="009E71A3"/>
    <w:rsid w:val="009E7BEF"/>
    <w:rsid w:val="009E7FE8"/>
    <w:rsid w:val="009F0543"/>
    <w:rsid w:val="009F0751"/>
    <w:rsid w:val="009F07B5"/>
    <w:rsid w:val="009F0A5E"/>
    <w:rsid w:val="009F0B03"/>
    <w:rsid w:val="009F1EA9"/>
    <w:rsid w:val="009F353E"/>
    <w:rsid w:val="009F3E80"/>
    <w:rsid w:val="009F5726"/>
    <w:rsid w:val="009F7AB8"/>
    <w:rsid w:val="00A01CAB"/>
    <w:rsid w:val="00A02D11"/>
    <w:rsid w:val="00A037F4"/>
    <w:rsid w:val="00A03FDF"/>
    <w:rsid w:val="00A04912"/>
    <w:rsid w:val="00A063E9"/>
    <w:rsid w:val="00A0682A"/>
    <w:rsid w:val="00A06D38"/>
    <w:rsid w:val="00A07386"/>
    <w:rsid w:val="00A078CF"/>
    <w:rsid w:val="00A106DD"/>
    <w:rsid w:val="00A10EF9"/>
    <w:rsid w:val="00A120EE"/>
    <w:rsid w:val="00A14E6E"/>
    <w:rsid w:val="00A154F6"/>
    <w:rsid w:val="00A15AC7"/>
    <w:rsid w:val="00A1612A"/>
    <w:rsid w:val="00A16799"/>
    <w:rsid w:val="00A16817"/>
    <w:rsid w:val="00A176B5"/>
    <w:rsid w:val="00A17A4C"/>
    <w:rsid w:val="00A2079D"/>
    <w:rsid w:val="00A20BCB"/>
    <w:rsid w:val="00A20C3B"/>
    <w:rsid w:val="00A211AC"/>
    <w:rsid w:val="00A212E6"/>
    <w:rsid w:val="00A21CD6"/>
    <w:rsid w:val="00A222B9"/>
    <w:rsid w:val="00A22475"/>
    <w:rsid w:val="00A234CD"/>
    <w:rsid w:val="00A23B63"/>
    <w:rsid w:val="00A24558"/>
    <w:rsid w:val="00A248F3"/>
    <w:rsid w:val="00A25CCE"/>
    <w:rsid w:val="00A26C99"/>
    <w:rsid w:val="00A27241"/>
    <w:rsid w:val="00A30731"/>
    <w:rsid w:val="00A30D49"/>
    <w:rsid w:val="00A31102"/>
    <w:rsid w:val="00A31412"/>
    <w:rsid w:val="00A3170B"/>
    <w:rsid w:val="00A32352"/>
    <w:rsid w:val="00A32BFF"/>
    <w:rsid w:val="00A333A7"/>
    <w:rsid w:val="00A34C24"/>
    <w:rsid w:val="00A354B6"/>
    <w:rsid w:val="00A35ACC"/>
    <w:rsid w:val="00A36B2A"/>
    <w:rsid w:val="00A37389"/>
    <w:rsid w:val="00A37739"/>
    <w:rsid w:val="00A37863"/>
    <w:rsid w:val="00A40A67"/>
    <w:rsid w:val="00A40DA3"/>
    <w:rsid w:val="00A4129A"/>
    <w:rsid w:val="00A41EEA"/>
    <w:rsid w:val="00A4294D"/>
    <w:rsid w:val="00A43B58"/>
    <w:rsid w:val="00A43FB4"/>
    <w:rsid w:val="00A44AD8"/>
    <w:rsid w:val="00A450FE"/>
    <w:rsid w:val="00A45A7F"/>
    <w:rsid w:val="00A45AAF"/>
    <w:rsid w:val="00A466BC"/>
    <w:rsid w:val="00A46A0B"/>
    <w:rsid w:val="00A46C6C"/>
    <w:rsid w:val="00A46E81"/>
    <w:rsid w:val="00A47468"/>
    <w:rsid w:val="00A47AB7"/>
    <w:rsid w:val="00A50392"/>
    <w:rsid w:val="00A50A24"/>
    <w:rsid w:val="00A51810"/>
    <w:rsid w:val="00A52A9D"/>
    <w:rsid w:val="00A53A9E"/>
    <w:rsid w:val="00A540E4"/>
    <w:rsid w:val="00A554FA"/>
    <w:rsid w:val="00A556CB"/>
    <w:rsid w:val="00A55F81"/>
    <w:rsid w:val="00A56CE2"/>
    <w:rsid w:val="00A57719"/>
    <w:rsid w:val="00A600E7"/>
    <w:rsid w:val="00A614D6"/>
    <w:rsid w:val="00A61CC1"/>
    <w:rsid w:val="00A62900"/>
    <w:rsid w:val="00A63461"/>
    <w:rsid w:val="00A634C8"/>
    <w:rsid w:val="00A64328"/>
    <w:rsid w:val="00A649B2"/>
    <w:rsid w:val="00A65C3C"/>
    <w:rsid w:val="00A65EAA"/>
    <w:rsid w:val="00A65F51"/>
    <w:rsid w:val="00A6634C"/>
    <w:rsid w:val="00A66512"/>
    <w:rsid w:val="00A67B18"/>
    <w:rsid w:val="00A67C0B"/>
    <w:rsid w:val="00A70D4B"/>
    <w:rsid w:val="00A71756"/>
    <w:rsid w:val="00A7260A"/>
    <w:rsid w:val="00A73497"/>
    <w:rsid w:val="00A75BF6"/>
    <w:rsid w:val="00A7669C"/>
    <w:rsid w:val="00A776CE"/>
    <w:rsid w:val="00A77B44"/>
    <w:rsid w:val="00A81DF3"/>
    <w:rsid w:val="00A828FE"/>
    <w:rsid w:val="00A84986"/>
    <w:rsid w:val="00A900AC"/>
    <w:rsid w:val="00A90C0C"/>
    <w:rsid w:val="00A90C5A"/>
    <w:rsid w:val="00A9144F"/>
    <w:rsid w:val="00A91ED7"/>
    <w:rsid w:val="00A923BA"/>
    <w:rsid w:val="00A936CE"/>
    <w:rsid w:val="00A938FA"/>
    <w:rsid w:val="00A9413F"/>
    <w:rsid w:val="00A94841"/>
    <w:rsid w:val="00A94A8A"/>
    <w:rsid w:val="00A95668"/>
    <w:rsid w:val="00A957F1"/>
    <w:rsid w:val="00A95F39"/>
    <w:rsid w:val="00A96503"/>
    <w:rsid w:val="00A96607"/>
    <w:rsid w:val="00A96783"/>
    <w:rsid w:val="00A96A81"/>
    <w:rsid w:val="00A97474"/>
    <w:rsid w:val="00A97E2F"/>
    <w:rsid w:val="00AA016B"/>
    <w:rsid w:val="00AA02D3"/>
    <w:rsid w:val="00AA0BEA"/>
    <w:rsid w:val="00AA2049"/>
    <w:rsid w:val="00AA3B84"/>
    <w:rsid w:val="00AA4224"/>
    <w:rsid w:val="00AA459E"/>
    <w:rsid w:val="00AA630B"/>
    <w:rsid w:val="00AA638E"/>
    <w:rsid w:val="00AA6B80"/>
    <w:rsid w:val="00AA7D58"/>
    <w:rsid w:val="00AB1352"/>
    <w:rsid w:val="00AB1944"/>
    <w:rsid w:val="00AB1C6E"/>
    <w:rsid w:val="00AB1E18"/>
    <w:rsid w:val="00AB1EA1"/>
    <w:rsid w:val="00AB30F6"/>
    <w:rsid w:val="00AB3D40"/>
    <w:rsid w:val="00AB5A0E"/>
    <w:rsid w:val="00AB5A5C"/>
    <w:rsid w:val="00AB7E06"/>
    <w:rsid w:val="00AC0CA9"/>
    <w:rsid w:val="00AC0FF0"/>
    <w:rsid w:val="00AC103C"/>
    <w:rsid w:val="00AC3096"/>
    <w:rsid w:val="00AC32F4"/>
    <w:rsid w:val="00AC346E"/>
    <w:rsid w:val="00AC3915"/>
    <w:rsid w:val="00AC3C2E"/>
    <w:rsid w:val="00AC3E7E"/>
    <w:rsid w:val="00AC567D"/>
    <w:rsid w:val="00AC64B2"/>
    <w:rsid w:val="00AC65DD"/>
    <w:rsid w:val="00AC671D"/>
    <w:rsid w:val="00AC68C2"/>
    <w:rsid w:val="00AC6BAD"/>
    <w:rsid w:val="00AC7062"/>
    <w:rsid w:val="00AC7A03"/>
    <w:rsid w:val="00AD0D65"/>
    <w:rsid w:val="00AD197D"/>
    <w:rsid w:val="00AD2BB9"/>
    <w:rsid w:val="00AD3462"/>
    <w:rsid w:val="00AD3816"/>
    <w:rsid w:val="00AD3F61"/>
    <w:rsid w:val="00AD44DB"/>
    <w:rsid w:val="00AD573B"/>
    <w:rsid w:val="00AD5933"/>
    <w:rsid w:val="00AD68CC"/>
    <w:rsid w:val="00AE03D7"/>
    <w:rsid w:val="00AE09EF"/>
    <w:rsid w:val="00AE1670"/>
    <w:rsid w:val="00AE1923"/>
    <w:rsid w:val="00AE298B"/>
    <w:rsid w:val="00AE29E4"/>
    <w:rsid w:val="00AE4538"/>
    <w:rsid w:val="00AE560A"/>
    <w:rsid w:val="00AE568B"/>
    <w:rsid w:val="00AE58F9"/>
    <w:rsid w:val="00AE5901"/>
    <w:rsid w:val="00AE5A16"/>
    <w:rsid w:val="00AE5C25"/>
    <w:rsid w:val="00AE62BF"/>
    <w:rsid w:val="00AE66EC"/>
    <w:rsid w:val="00AF05AA"/>
    <w:rsid w:val="00AF0689"/>
    <w:rsid w:val="00AF0A1E"/>
    <w:rsid w:val="00AF4EE1"/>
    <w:rsid w:val="00AF6137"/>
    <w:rsid w:val="00AF6825"/>
    <w:rsid w:val="00AF6E1B"/>
    <w:rsid w:val="00AF73CC"/>
    <w:rsid w:val="00AF77AC"/>
    <w:rsid w:val="00AF7843"/>
    <w:rsid w:val="00B004A6"/>
    <w:rsid w:val="00B00BFF"/>
    <w:rsid w:val="00B0166B"/>
    <w:rsid w:val="00B02E9A"/>
    <w:rsid w:val="00B0318A"/>
    <w:rsid w:val="00B0335F"/>
    <w:rsid w:val="00B04910"/>
    <w:rsid w:val="00B04DED"/>
    <w:rsid w:val="00B0514F"/>
    <w:rsid w:val="00B06EEB"/>
    <w:rsid w:val="00B07678"/>
    <w:rsid w:val="00B10B29"/>
    <w:rsid w:val="00B10D63"/>
    <w:rsid w:val="00B10F3F"/>
    <w:rsid w:val="00B11ACC"/>
    <w:rsid w:val="00B12E36"/>
    <w:rsid w:val="00B12FA5"/>
    <w:rsid w:val="00B130B0"/>
    <w:rsid w:val="00B14790"/>
    <w:rsid w:val="00B14A95"/>
    <w:rsid w:val="00B17053"/>
    <w:rsid w:val="00B17700"/>
    <w:rsid w:val="00B17C21"/>
    <w:rsid w:val="00B208F6"/>
    <w:rsid w:val="00B20A0E"/>
    <w:rsid w:val="00B213C7"/>
    <w:rsid w:val="00B2181C"/>
    <w:rsid w:val="00B2188B"/>
    <w:rsid w:val="00B224C1"/>
    <w:rsid w:val="00B22D15"/>
    <w:rsid w:val="00B23582"/>
    <w:rsid w:val="00B2386B"/>
    <w:rsid w:val="00B23BC3"/>
    <w:rsid w:val="00B23E24"/>
    <w:rsid w:val="00B246C4"/>
    <w:rsid w:val="00B25703"/>
    <w:rsid w:val="00B26104"/>
    <w:rsid w:val="00B27529"/>
    <w:rsid w:val="00B27741"/>
    <w:rsid w:val="00B30C20"/>
    <w:rsid w:val="00B31680"/>
    <w:rsid w:val="00B31ADA"/>
    <w:rsid w:val="00B31B79"/>
    <w:rsid w:val="00B337F6"/>
    <w:rsid w:val="00B33A33"/>
    <w:rsid w:val="00B33B3A"/>
    <w:rsid w:val="00B33EB3"/>
    <w:rsid w:val="00B3586E"/>
    <w:rsid w:val="00B35A12"/>
    <w:rsid w:val="00B35F34"/>
    <w:rsid w:val="00B37208"/>
    <w:rsid w:val="00B375CA"/>
    <w:rsid w:val="00B408F4"/>
    <w:rsid w:val="00B40940"/>
    <w:rsid w:val="00B40F2B"/>
    <w:rsid w:val="00B41A40"/>
    <w:rsid w:val="00B41C51"/>
    <w:rsid w:val="00B41E49"/>
    <w:rsid w:val="00B42362"/>
    <w:rsid w:val="00B43B44"/>
    <w:rsid w:val="00B44FA8"/>
    <w:rsid w:val="00B50803"/>
    <w:rsid w:val="00B510B2"/>
    <w:rsid w:val="00B51D09"/>
    <w:rsid w:val="00B5245E"/>
    <w:rsid w:val="00B52532"/>
    <w:rsid w:val="00B52E61"/>
    <w:rsid w:val="00B53297"/>
    <w:rsid w:val="00B53EFB"/>
    <w:rsid w:val="00B547A8"/>
    <w:rsid w:val="00B552F6"/>
    <w:rsid w:val="00B56A64"/>
    <w:rsid w:val="00B56B59"/>
    <w:rsid w:val="00B56D08"/>
    <w:rsid w:val="00B570B2"/>
    <w:rsid w:val="00B5741E"/>
    <w:rsid w:val="00B57F89"/>
    <w:rsid w:val="00B6180B"/>
    <w:rsid w:val="00B61A5B"/>
    <w:rsid w:val="00B625B0"/>
    <w:rsid w:val="00B62879"/>
    <w:rsid w:val="00B62C9B"/>
    <w:rsid w:val="00B6359C"/>
    <w:rsid w:val="00B642AE"/>
    <w:rsid w:val="00B648D1"/>
    <w:rsid w:val="00B64D2E"/>
    <w:rsid w:val="00B656E4"/>
    <w:rsid w:val="00B66BF5"/>
    <w:rsid w:val="00B66DFA"/>
    <w:rsid w:val="00B66E96"/>
    <w:rsid w:val="00B670C3"/>
    <w:rsid w:val="00B67C63"/>
    <w:rsid w:val="00B67D4E"/>
    <w:rsid w:val="00B67FD9"/>
    <w:rsid w:val="00B70931"/>
    <w:rsid w:val="00B71AF5"/>
    <w:rsid w:val="00B720E4"/>
    <w:rsid w:val="00B726DD"/>
    <w:rsid w:val="00B72F65"/>
    <w:rsid w:val="00B74218"/>
    <w:rsid w:val="00B75F75"/>
    <w:rsid w:val="00B7675E"/>
    <w:rsid w:val="00B7684C"/>
    <w:rsid w:val="00B82578"/>
    <w:rsid w:val="00B82DE9"/>
    <w:rsid w:val="00B833CE"/>
    <w:rsid w:val="00B84CA5"/>
    <w:rsid w:val="00B853DB"/>
    <w:rsid w:val="00B85D50"/>
    <w:rsid w:val="00B85E9D"/>
    <w:rsid w:val="00B862F7"/>
    <w:rsid w:val="00B87177"/>
    <w:rsid w:val="00B87FD1"/>
    <w:rsid w:val="00B902D6"/>
    <w:rsid w:val="00B92DE7"/>
    <w:rsid w:val="00B9364C"/>
    <w:rsid w:val="00B94689"/>
    <w:rsid w:val="00B9510A"/>
    <w:rsid w:val="00B95495"/>
    <w:rsid w:val="00B97810"/>
    <w:rsid w:val="00B97D60"/>
    <w:rsid w:val="00BA0E7E"/>
    <w:rsid w:val="00BA14A3"/>
    <w:rsid w:val="00BA2360"/>
    <w:rsid w:val="00BA3AF3"/>
    <w:rsid w:val="00BA3E34"/>
    <w:rsid w:val="00BA3F89"/>
    <w:rsid w:val="00BA4D44"/>
    <w:rsid w:val="00BA67F3"/>
    <w:rsid w:val="00BA6D3B"/>
    <w:rsid w:val="00BA7067"/>
    <w:rsid w:val="00BA795D"/>
    <w:rsid w:val="00BA7DE3"/>
    <w:rsid w:val="00BB036D"/>
    <w:rsid w:val="00BB06D4"/>
    <w:rsid w:val="00BB089E"/>
    <w:rsid w:val="00BB0E11"/>
    <w:rsid w:val="00BB0F6D"/>
    <w:rsid w:val="00BB1658"/>
    <w:rsid w:val="00BB2E15"/>
    <w:rsid w:val="00BB36C3"/>
    <w:rsid w:val="00BB3C87"/>
    <w:rsid w:val="00BB401D"/>
    <w:rsid w:val="00BB45FB"/>
    <w:rsid w:val="00BB503C"/>
    <w:rsid w:val="00BB55EC"/>
    <w:rsid w:val="00BB69E9"/>
    <w:rsid w:val="00BB767A"/>
    <w:rsid w:val="00BB7B31"/>
    <w:rsid w:val="00BB7CF4"/>
    <w:rsid w:val="00BC0B6B"/>
    <w:rsid w:val="00BC1B78"/>
    <w:rsid w:val="00BC1DA7"/>
    <w:rsid w:val="00BC2EBA"/>
    <w:rsid w:val="00BC2F90"/>
    <w:rsid w:val="00BC3DA3"/>
    <w:rsid w:val="00BC3E3C"/>
    <w:rsid w:val="00BC448B"/>
    <w:rsid w:val="00BC4CA6"/>
    <w:rsid w:val="00BC5F2B"/>
    <w:rsid w:val="00BC649E"/>
    <w:rsid w:val="00BD03B7"/>
    <w:rsid w:val="00BD0AFD"/>
    <w:rsid w:val="00BD2716"/>
    <w:rsid w:val="00BD292B"/>
    <w:rsid w:val="00BD3459"/>
    <w:rsid w:val="00BD3DC0"/>
    <w:rsid w:val="00BD46A6"/>
    <w:rsid w:val="00BD4C22"/>
    <w:rsid w:val="00BD4F9F"/>
    <w:rsid w:val="00BD56DD"/>
    <w:rsid w:val="00BD5A19"/>
    <w:rsid w:val="00BD605C"/>
    <w:rsid w:val="00BD6856"/>
    <w:rsid w:val="00BD7A50"/>
    <w:rsid w:val="00BE1014"/>
    <w:rsid w:val="00BE10BB"/>
    <w:rsid w:val="00BE18A3"/>
    <w:rsid w:val="00BE22CA"/>
    <w:rsid w:val="00BE2F83"/>
    <w:rsid w:val="00BE3809"/>
    <w:rsid w:val="00BE3CFD"/>
    <w:rsid w:val="00BE3E4E"/>
    <w:rsid w:val="00BE4B79"/>
    <w:rsid w:val="00BE52A8"/>
    <w:rsid w:val="00BE6CB7"/>
    <w:rsid w:val="00BE71DC"/>
    <w:rsid w:val="00BF0681"/>
    <w:rsid w:val="00BF1067"/>
    <w:rsid w:val="00BF1B27"/>
    <w:rsid w:val="00BF20DB"/>
    <w:rsid w:val="00BF2C76"/>
    <w:rsid w:val="00BF4B43"/>
    <w:rsid w:val="00BF55A5"/>
    <w:rsid w:val="00BF5A08"/>
    <w:rsid w:val="00BF65C6"/>
    <w:rsid w:val="00BF69CA"/>
    <w:rsid w:val="00BF73D3"/>
    <w:rsid w:val="00BF7D1F"/>
    <w:rsid w:val="00BF7EE9"/>
    <w:rsid w:val="00BF7FE5"/>
    <w:rsid w:val="00C03EE0"/>
    <w:rsid w:val="00C0414E"/>
    <w:rsid w:val="00C050AE"/>
    <w:rsid w:val="00C0564F"/>
    <w:rsid w:val="00C056FA"/>
    <w:rsid w:val="00C06267"/>
    <w:rsid w:val="00C06596"/>
    <w:rsid w:val="00C06B44"/>
    <w:rsid w:val="00C06E2D"/>
    <w:rsid w:val="00C06F70"/>
    <w:rsid w:val="00C07895"/>
    <w:rsid w:val="00C10DFE"/>
    <w:rsid w:val="00C1162E"/>
    <w:rsid w:val="00C11F88"/>
    <w:rsid w:val="00C128C6"/>
    <w:rsid w:val="00C12992"/>
    <w:rsid w:val="00C12B55"/>
    <w:rsid w:val="00C12CD0"/>
    <w:rsid w:val="00C12D1D"/>
    <w:rsid w:val="00C130F4"/>
    <w:rsid w:val="00C1356F"/>
    <w:rsid w:val="00C13742"/>
    <w:rsid w:val="00C1467C"/>
    <w:rsid w:val="00C146F4"/>
    <w:rsid w:val="00C14F70"/>
    <w:rsid w:val="00C16511"/>
    <w:rsid w:val="00C17852"/>
    <w:rsid w:val="00C209D3"/>
    <w:rsid w:val="00C21262"/>
    <w:rsid w:val="00C21366"/>
    <w:rsid w:val="00C21916"/>
    <w:rsid w:val="00C21FB2"/>
    <w:rsid w:val="00C22BD8"/>
    <w:rsid w:val="00C243CA"/>
    <w:rsid w:val="00C244AE"/>
    <w:rsid w:val="00C24D66"/>
    <w:rsid w:val="00C24E2E"/>
    <w:rsid w:val="00C24F19"/>
    <w:rsid w:val="00C25240"/>
    <w:rsid w:val="00C26BB9"/>
    <w:rsid w:val="00C26C8F"/>
    <w:rsid w:val="00C2746A"/>
    <w:rsid w:val="00C275CA"/>
    <w:rsid w:val="00C30C8F"/>
    <w:rsid w:val="00C30E93"/>
    <w:rsid w:val="00C3268E"/>
    <w:rsid w:val="00C32AFA"/>
    <w:rsid w:val="00C3385A"/>
    <w:rsid w:val="00C33F07"/>
    <w:rsid w:val="00C34817"/>
    <w:rsid w:val="00C349B2"/>
    <w:rsid w:val="00C3508A"/>
    <w:rsid w:val="00C3558A"/>
    <w:rsid w:val="00C358F5"/>
    <w:rsid w:val="00C35ED0"/>
    <w:rsid w:val="00C35F95"/>
    <w:rsid w:val="00C3764E"/>
    <w:rsid w:val="00C37AE5"/>
    <w:rsid w:val="00C37F56"/>
    <w:rsid w:val="00C40098"/>
    <w:rsid w:val="00C4083D"/>
    <w:rsid w:val="00C40995"/>
    <w:rsid w:val="00C433E0"/>
    <w:rsid w:val="00C4466C"/>
    <w:rsid w:val="00C447DF"/>
    <w:rsid w:val="00C44B28"/>
    <w:rsid w:val="00C47553"/>
    <w:rsid w:val="00C512B7"/>
    <w:rsid w:val="00C5223F"/>
    <w:rsid w:val="00C53C6E"/>
    <w:rsid w:val="00C542F3"/>
    <w:rsid w:val="00C549E1"/>
    <w:rsid w:val="00C55152"/>
    <w:rsid w:val="00C565D5"/>
    <w:rsid w:val="00C57DD6"/>
    <w:rsid w:val="00C60371"/>
    <w:rsid w:val="00C60A7F"/>
    <w:rsid w:val="00C6122E"/>
    <w:rsid w:val="00C61371"/>
    <w:rsid w:val="00C61BC0"/>
    <w:rsid w:val="00C62D67"/>
    <w:rsid w:val="00C63479"/>
    <w:rsid w:val="00C638CA"/>
    <w:rsid w:val="00C651F1"/>
    <w:rsid w:val="00C659EA"/>
    <w:rsid w:val="00C65B28"/>
    <w:rsid w:val="00C66CA0"/>
    <w:rsid w:val="00C67D12"/>
    <w:rsid w:val="00C7069D"/>
    <w:rsid w:val="00C70A11"/>
    <w:rsid w:val="00C71859"/>
    <w:rsid w:val="00C75612"/>
    <w:rsid w:val="00C7582A"/>
    <w:rsid w:val="00C75AA4"/>
    <w:rsid w:val="00C7797A"/>
    <w:rsid w:val="00C80279"/>
    <w:rsid w:val="00C80D6D"/>
    <w:rsid w:val="00C818D9"/>
    <w:rsid w:val="00C81DCB"/>
    <w:rsid w:val="00C82A0E"/>
    <w:rsid w:val="00C83113"/>
    <w:rsid w:val="00C8381E"/>
    <w:rsid w:val="00C85B4F"/>
    <w:rsid w:val="00C861E1"/>
    <w:rsid w:val="00C91AB2"/>
    <w:rsid w:val="00C920B2"/>
    <w:rsid w:val="00C922D1"/>
    <w:rsid w:val="00C92850"/>
    <w:rsid w:val="00C92ADC"/>
    <w:rsid w:val="00C93B18"/>
    <w:rsid w:val="00C93EB9"/>
    <w:rsid w:val="00C9400B"/>
    <w:rsid w:val="00C94324"/>
    <w:rsid w:val="00C96ED7"/>
    <w:rsid w:val="00C97A2C"/>
    <w:rsid w:val="00CA01A3"/>
    <w:rsid w:val="00CA0D37"/>
    <w:rsid w:val="00CA17C2"/>
    <w:rsid w:val="00CA1C1A"/>
    <w:rsid w:val="00CA2618"/>
    <w:rsid w:val="00CA2B55"/>
    <w:rsid w:val="00CA37F6"/>
    <w:rsid w:val="00CA42D1"/>
    <w:rsid w:val="00CA55E0"/>
    <w:rsid w:val="00CA7C3E"/>
    <w:rsid w:val="00CB0E28"/>
    <w:rsid w:val="00CB144C"/>
    <w:rsid w:val="00CB1ECC"/>
    <w:rsid w:val="00CB25A1"/>
    <w:rsid w:val="00CB443F"/>
    <w:rsid w:val="00CB6B7F"/>
    <w:rsid w:val="00CB6F1B"/>
    <w:rsid w:val="00CB6F24"/>
    <w:rsid w:val="00CB7564"/>
    <w:rsid w:val="00CB7E16"/>
    <w:rsid w:val="00CC02BF"/>
    <w:rsid w:val="00CC0ED6"/>
    <w:rsid w:val="00CC14D7"/>
    <w:rsid w:val="00CC1B4A"/>
    <w:rsid w:val="00CC1BF4"/>
    <w:rsid w:val="00CC235D"/>
    <w:rsid w:val="00CC2C41"/>
    <w:rsid w:val="00CC2D88"/>
    <w:rsid w:val="00CC2E3D"/>
    <w:rsid w:val="00CC43F6"/>
    <w:rsid w:val="00CC4DC2"/>
    <w:rsid w:val="00CC6F4C"/>
    <w:rsid w:val="00CC71BA"/>
    <w:rsid w:val="00CC7629"/>
    <w:rsid w:val="00CC7727"/>
    <w:rsid w:val="00CC79E6"/>
    <w:rsid w:val="00CD112C"/>
    <w:rsid w:val="00CD2468"/>
    <w:rsid w:val="00CD2B26"/>
    <w:rsid w:val="00CD4E65"/>
    <w:rsid w:val="00CD530A"/>
    <w:rsid w:val="00CD5797"/>
    <w:rsid w:val="00CD5BFA"/>
    <w:rsid w:val="00CD642E"/>
    <w:rsid w:val="00CD6BF6"/>
    <w:rsid w:val="00CE10CE"/>
    <w:rsid w:val="00CE1269"/>
    <w:rsid w:val="00CE191A"/>
    <w:rsid w:val="00CE404D"/>
    <w:rsid w:val="00CE4070"/>
    <w:rsid w:val="00CE42A7"/>
    <w:rsid w:val="00CE44D2"/>
    <w:rsid w:val="00CE459B"/>
    <w:rsid w:val="00CE474F"/>
    <w:rsid w:val="00CE6418"/>
    <w:rsid w:val="00CE65DC"/>
    <w:rsid w:val="00CE6B5E"/>
    <w:rsid w:val="00CE6E4B"/>
    <w:rsid w:val="00CE737A"/>
    <w:rsid w:val="00CE7BA3"/>
    <w:rsid w:val="00CF0519"/>
    <w:rsid w:val="00CF0E1E"/>
    <w:rsid w:val="00CF1E4C"/>
    <w:rsid w:val="00CF23D9"/>
    <w:rsid w:val="00CF2AD5"/>
    <w:rsid w:val="00CF57F5"/>
    <w:rsid w:val="00CF5D92"/>
    <w:rsid w:val="00CF7D13"/>
    <w:rsid w:val="00D00DAA"/>
    <w:rsid w:val="00D018E3"/>
    <w:rsid w:val="00D023B4"/>
    <w:rsid w:val="00D024EC"/>
    <w:rsid w:val="00D02660"/>
    <w:rsid w:val="00D0279A"/>
    <w:rsid w:val="00D02EEA"/>
    <w:rsid w:val="00D0359F"/>
    <w:rsid w:val="00D035D2"/>
    <w:rsid w:val="00D0469F"/>
    <w:rsid w:val="00D06DE6"/>
    <w:rsid w:val="00D072CF"/>
    <w:rsid w:val="00D10513"/>
    <w:rsid w:val="00D1092F"/>
    <w:rsid w:val="00D11567"/>
    <w:rsid w:val="00D11EEC"/>
    <w:rsid w:val="00D124EF"/>
    <w:rsid w:val="00D12E8D"/>
    <w:rsid w:val="00D131DB"/>
    <w:rsid w:val="00D13416"/>
    <w:rsid w:val="00D13FBC"/>
    <w:rsid w:val="00D14DF3"/>
    <w:rsid w:val="00D159F2"/>
    <w:rsid w:val="00D1619C"/>
    <w:rsid w:val="00D169D9"/>
    <w:rsid w:val="00D16B32"/>
    <w:rsid w:val="00D171D9"/>
    <w:rsid w:val="00D1751C"/>
    <w:rsid w:val="00D207BF"/>
    <w:rsid w:val="00D20F76"/>
    <w:rsid w:val="00D23EFA"/>
    <w:rsid w:val="00D24486"/>
    <w:rsid w:val="00D25828"/>
    <w:rsid w:val="00D26C3D"/>
    <w:rsid w:val="00D27A53"/>
    <w:rsid w:val="00D27D09"/>
    <w:rsid w:val="00D3137B"/>
    <w:rsid w:val="00D31D85"/>
    <w:rsid w:val="00D32564"/>
    <w:rsid w:val="00D326C8"/>
    <w:rsid w:val="00D34069"/>
    <w:rsid w:val="00D35E0E"/>
    <w:rsid w:val="00D37838"/>
    <w:rsid w:val="00D400CA"/>
    <w:rsid w:val="00D409A4"/>
    <w:rsid w:val="00D4167A"/>
    <w:rsid w:val="00D4225E"/>
    <w:rsid w:val="00D425F6"/>
    <w:rsid w:val="00D42A4C"/>
    <w:rsid w:val="00D42DAC"/>
    <w:rsid w:val="00D430DF"/>
    <w:rsid w:val="00D43A71"/>
    <w:rsid w:val="00D4481D"/>
    <w:rsid w:val="00D45163"/>
    <w:rsid w:val="00D4582D"/>
    <w:rsid w:val="00D47C09"/>
    <w:rsid w:val="00D50104"/>
    <w:rsid w:val="00D51067"/>
    <w:rsid w:val="00D51352"/>
    <w:rsid w:val="00D52585"/>
    <w:rsid w:val="00D5259A"/>
    <w:rsid w:val="00D529FC"/>
    <w:rsid w:val="00D53E74"/>
    <w:rsid w:val="00D53F72"/>
    <w:rsid w:val="00D54582"/>
    <w:rsid w:val="00D54835"/>
    <w:rsid w:val="00D56DB5"/>
    <w:rsid w:val="00D57005"/>
    <w:rsid w:val="00D57CAF"/>
    <w:rsid w:val="00D60093"/>
    <w:rsid w:val="00D61A15"/>
    <w:rsid w:val="00D61C18"/>
    <w:rsid w:val="00D61EFB"/>
    <w:rsid w:val="00D62AF2"/>
    <w:rsid w:val="00D63584"/>
    <w:rsid w:val="00D6407A"/>
    <w:rsid w:val="00D64400"/>
    <w:rsid w:val="00D64460"/>
    <w:rsid w:val="00D649E1"/>
    <w:rsid w:val="00D65278"/>
    <w:rsid w:val="00D6628E"/>
    <w:rsid w:val="00D67A92"/>
    <w:rsid w:val="00D7191A"/>
    <w:rsid w:val="00D72420"/>
    <w:rsid w:val="00D726DE"/>
    <w:rsid w:val="00D72B4A"/>
    <w:rsid w:val="00D732DD"/>
    <w:rsid w:val="00D73FD9"/>
    <w:rsid w:val="00D744F5"/>
    <w:rsid w:val="00D75CF3"/>
    <w:rsid w:val="00D75D2C"/>
    <w:rsid w:val="00D76DE5"/>
    <w:rsid w:val="00D77170"/>
    <w:rsid w:val="00D80544"/>
    <w:rsid w:val="00D805DF"/>
    <w:rsid w:val="00D828E3"/>
    <w:rsid w:val="00D83017"/>
    <w:rsid w:val="00D835E4"/>
    <w:rsid w:val="00D843DF"/>
    <w:rsid w:val="00D856A4"/>
    <w:rsid w:val="00D857C9"/>
    <w:rsid w:val="00D858A5"/>
    <w:rsid w:val="00D864CC"/>
    <w:rsid w:val="00D8733C"/>
    <w:rsid w:val="00D87386"/>
    <w:rsid w:val="00D87A0D"/>
    <w:rsid w:val="00D87A99"/>
    <w:rsid w:val="00D90024"/>
    <w:rsid w:val="00D90249"/>
    <w:rsid w:val="00D91B19"/>
    <w:rsid w:val="00D92CC4"/>
    <w:rsid w:val="00D94353"/>
    <w:rsid w:val="00D94FDA"/>
    <w:rsid w:val="00D95FEE"/>
    <w:rsid w:val="00D963B9"/>
    <w:rsid w:val="00D97A1E"/>
    <w:rsid w:val="00DA0A2E"/>
    <w:rsid w:val="00DA1156"/>
    <w:rsid w:val="00DA123A"/>
    <w:rsid w:val="00DA28EF"/>
    <w:rsid w:val="00DA4E4D"/>
    <w:rsid w:val="00DA6C16"/>
    <w:rsid w:val="00DA7868"/>
    <w:rsid w:val="00DA7961"/>
    <w:rsid w:val="00DA7C04"/>
    <w:rsid w:val="00DB0677"/>
    <w:rsid w:val="00DB0BC0"/>
    <w:rsid w:val="00DB631E"/>
    <w:rsid w:val="00DB6A92"/>
    <w:rsid w:val="00DC0745"/>
    <w:rsid w:val="00DC1111"/>
    <w:rsid w:val="00DC12C8"/>
    <w:rsid w:val="00DC1CBE"/>
    <w:rsid w:val="00DC3560"/>
    <w:rsid w:val="00DC5D0B"/>
    <w:rsid w:val="00DC6CCC"/>
    <w:rsid w:val="00DC6F07"/>
    <w:rsid w:val="00DC7994"/>
    <w:rsid w:val="00DC7B5A"/>
    <w:rsid w:val="00DC7E92"/>
    <w:rsid w:val="00DD09FC"/>
    <w:rsid w:val="00DD1B7B"/>
    <w:rsid w:val="00DD1E54"/>
    <w:rsid w:val="00DD2AA8"/>
    <w:rsid w:val="00DD2E14"/>
    <w:rsid w:val="00DD2E4D"/>
    <w:rsid w:val="00DD37BE"/>
    <w:rsid w:val="00DD3D82"/>
    <w:rsid w:val="00DD42D7"/>
    <w:rsid w:val="00DD445D"/>
    <w:rsid w:val="00DD500F"/>
    <w:rsid w:val="00DD56C0"/>
    <w:rsid w:val="00DD6109"/>
    <w:rsid w:val="00DD6AF2"/>
    <w:rsid w:val="00DD6BBF"/>
    <w:rsid w:val="00DD75F4"/>
    <w:rsid w:val="00DE0540"/>
    <w:rsid w:val="00DE1ECA"/>
    <w:rsid w:val="00DE258F"/>
    <w:rsid w:val="00DE27B8"/>
    <w:rsid w:val="00DE28F6"/>
    <w:rsid w:val="00DE3578"/>
    <w:rsid w:val="00DE3644"/>
    <w:rsid w:val="00DE4F42"/>
    <w:rsid w:val="00DE5063"/>
    <w:rsid w:val="00DE5277"/>
    <w:rsid w:val="00DE67DF"/>
    <w:rsid w:val="00DE7865"/>
    <w:rsid w:val="00DE7C0E"/>
    <w:rsid w:val="00DF0173"/>
    <w:rsid w:val="00DF0229"/>
    <w:rsid w:val="00DF12C2"/>
    <w:rsid w:val="00DF1C18"/>
    <w:rsid w:val="00DF2866"/>
    <w:rsid w:val="00DF2E0D"/>
    <w:rsid w:val="00DF341B"/>
    <w:rsid w:val="00DF5EB5"/>
    <w:rsid w:val="00DF60D5"/>
    <w:rsid w:val="00DF61CE"/>
    <w:rsid w:val="00DF628A"/>
    <w:rsid w:val="00DF63A5"/>
    <w:rsid w:val="00DF7905"/>
    <w:rsid w:val="00E00699"/>
    <w:rsid w:val="00E01F35"/>
    <w:rsid w:val="00E02870"/>
    <w:rsid w:val="00E032A8"/>
    <w:rsid w:val="00E036CA"/>
    <w:rsid w:val="00E043F5"/>
    <w:rsid w:val="00E0472E"/>
    <w:rsid w:val="00E047AE"/>
    <w:rsid w:val="00E05978"/>
    <w:rsid w:val="00E064C5"/>
    <w:rsid w:val="00E072BD"/>
    <w:rsid w:val="00E07301"/>
    <w:rsid w:val="00E10BD4"/>
    <w:rsid w:val="00E10FBC"/>
    <w:rsid w:val="00E113F7"/>
    <w:rsid w:val="00E11F75"/>
    <w:rsid w:val="00E1265A"/>
    <w:rsid w:val="00E128CE"/>
    <w:rsid w:val="00E1319A"/>
    <w:rsid w:val="00E139DF"/>
    <w:rsid w:val="00E145EC"/>
    <w:rsid w:val="00E14C58"/>
    <w:rsid w:val="00E153D5"/>
    <w:rsid w:val="00E15C08"/>
    <w:rsid w:val="00E15CD4"/>
    <w:rsid w:val="00E1600E"/>
    <w:rsid w:val="00E16E19"/>
    <w:rsid w:val="00E17528"/>
    <w:rsid w:val="00E17720"/>
    <w:rsid w:val="00E20067"/>
    <w:rsid w:val="00E208D1"/>
    <w:rsid w:val="00E20B65"/>
    <w:rsid w:val="00E20F63"/>
    <w:rsid w:val="00E227D5"/>
    <w:rsid w:val="00E23526"/>
    <w:rsid w:val="00E24207"/>
    <w:rsid w:val="00E24E26"/>
    <w:rsid w:val="00E24F3D"/>
    <w:rsid w:val="00E25799"/>
    <w:rsid w:val="00E274A3"/>
    <w:rsid w:val="00E27792"/>
    <w:rsid w:val="00E30380"/>
    <w:rsid w:val="00E30B55"/>
    <w:rsid w:val="00E31D8F"/>
    <w:rsid w:val="00E32FD6"/>
    <w:rsid w:val="00E349DC"/>
    <w:rsid w:val="00E35A62"/>
    <w:rsid w:val="00E3660A"/>
    <w:rsid w:val="00E36D4B"/>
    <w:rsid w:val="00E40175"/>
    <w:rsid w:val="00E4064C"/>
    <w:rsid w:val="00E41F5F"/>
    <w:rsid w:val="00E42216"/>
    <w:rsid w:val="00E42A00"/>
    <w:rsid w:val="00E42B4C"/>
    <w:rsid w:val="00E44651"/>
    <w:rsid w:val="00E46FD4"/>
    <w:rsid w:val="00E50268"/>
    <w:rsid w:val="00E5084D"/>
    <w:rsid w:val="00E53061"/>
    <w:rsid w:val="00E53487"/>
    <w:rsid w:val="00E53FC3"/>
    <w:rsid w:val="00E55A4E"/>
    <w:rsid w:val="00E566D5"/>
    <w:rsid w:val="00E56FF8"/>
    <w:rsid w:val="00E570EF"/>
    <w:rsid w:val="00E60B2D"/>
    <w:rsid w:val="00E60E42"/>
    <w:rsid w:val="00E62398"/>
    <w:rsid w:val="00E63794"/>
    <w:rsid w:val="00E6562E"/>
    <w:rsid w:val="00E65E6D"/>
    <w:rsid w:val="00E671FE"/>
    <w:rsid w:val="00E674B1"/>
    <w:rsid w:val="00E67DD2"/>
    <w:rsid w:val="00E70051"/>
    <w:rsid w:val="00E722E8"/>
    <w:rsid w:val="00E72C8C"/>
    <w:rsid w:val="00E72D75"/>
    <w:rsid w:val="00E73271"/>
    <w:rsid w:val="00E73612"/>
    <w:rsid w:val="00E736DD"/>
    <w:rsid w:val="00E749C5"/>
    <w:rsid w:val="00E74B0D"/>
    <w:rsid w:val="00E74C13"/>
    <w:rsid w:val="00E753E0"/>
    <w:rsid w:val="00E807C7"/>
    <w:rsid w:val="00E8097C"/>
    <w:rsid w:val="00E81DF1"/>
    <w:rsid w:val="00E82738"/>
    <w:rsid w:val="00E836E0"/>
    <w:rsid w:val="00E857D0"/>
    <w:rsid w:val="00E8658B"/>
    <w:rsid w:val="00E86CF7"/>
    <w:rsid w:val="00E86DA0"/>
    <w:rsid w:val="00E900D6"/>
    <w:rsid w:val="00E90D78"/>
    <w:rsid w:val="00E91855"/>
    <w:rsid w:val="00E91A47"/>
    <w:rsid w:val="00E9251F"/>
    <w:rsid w:val="00E94566"/>
    <w:rsid w:val="00E95976"/>
    <w:rsid w:val="00E9599D"/>
    <w:rsid w:val="00E95A87"/>
    <w:rsid w:val="00E9616B"/>
    <w:rsid w:val="00E964DC"/>
    <w:rsid w:val="00E96DCF"/>
    <w:rsid w:val="00E97D4F"/>
    <w:rsid w:val="00EA05CF"/>
    <w:rsid w:val="00EA0A45"/>
    <w:rsid w:val="00EA108A"/>
    <w:rsid w:val="00EA21BD"/>
    <w:rsid w:val="00EA22B1"/>
    <w:rsid w:val="00EA2641"/>
    <w:rsid w:val="00EA26B6"/>
    <w:rsid w:val="00EA2A31"/>
    <w:rsid w:val="00EA39EC"/>
    <w:rsid w:val="00EA41B2"/>
    <w:rsid w:val="00EA444A"/>
    <w:rsid w:val="00EA65B4"/>
    <w:rsid w:val="00EA6C75"/>
    <w:rsid w:val="00EA6D4A"/>
    <w:rsid w:val="00EA729E"/>
    <w:rsid w:val="00EA72D1"/>
    <w:rsid w:val="00EA752A"/>
    <w:rsid w:val="00EA7A8A"/>
    <w:rsid w:val="00EA7B69"/>
    <w:rsid w:val="00EB054D"/>
    <w:rsid w:val="00EB064C"/>
    <w:rsid w:val="00EB09E4"/>
    <w:rsid w:val="00EB0F29"/>
    <w:rsid w:val="00EB162B"/>
    <w:rsid w:val="00EB1F3A"/>
    <w:rsid w:val="00EB39FC"/>
    <w:rsid w:val="00EB3D0F"/>
    <w:rsid w:val="00EB40BE"/>
    <w:rsid w:val="00EB44BD"/>
    <w:rsid w:val="00EB46E9"/>
    <w:rsid w:val="00EB4CB9"/>
    <w:rsid w:val="00EB5392"/>
    <w:rsid w:val="00EB58A2"/>
    <w:rsid w:val="00EB7879"/>
    <w:rsid w:val="00EB7B7F"/>
    <w:rsid w:val="00EC03C7"/>
    <w:rsid w:val="00EC0591"/>
    <w:rsid w:val="00EC0889"/>
    <w:rsid w:val="00EC1A22"/>
    <w:rsid w:val="00EC1B61"/>
    <w:rsid w:val="00EC1F3B"/>
    <w:rsid w:val="00EC229F"/>
    <w:rsid w:val="00EC2803"/>
    <w:rsid w:val="00EC28FF"/>
    <w:rsid w:val="00EC2B74"/>
    <w:rsid w:val="00EC37B9"/>
    <w:rsid w:val="00EC3809"/>
    <w:rsid w:val="00EC39CE"/>
    <w:rsid w:val="00EC3AEB"/>
    <w:rsid w:val="00EC3C44"/>
    <w:rsid w:val="00EC3DA0"/>
    <w:rsid w:val="00EC5E38"/>
    <w:rsid w:val="00EC691B"/>
    <w:rsid w:val="00EC73A7"/>
    <w:rsid w:val="00EC799C"/>
    <w:rsid w:val="00EC7E48"/>
    <w:rsid w:val="00ED1E16"/>
    <w:rsid w:val="00ED2F40"/>
    <w:rsid w:val="00ED59A2"/>
    <w:rsid w:val="00ED751F"/>
    <w:rsid w:val="00ED7F9F"/>
    <w:rsid w:val="00EE0229"/>
    <w:rsid w:val="00EE1926"/>
    <w:rsid w:val="00EE24AA"/>
    <w:rsid w:val="00EE3313"/>
    <w:rsid w:val="00EE42C6"/>
    <w:rsid w:val="00EE4FA0"/>
    <w:rsid w:val="00EE5B96"/>
    <w:rsid w:val="00EE6C35"/>
    <w:rsid w:val="00EE6F5B"/>
    <w:rsid w:val="00EF0402"/>
    <w:rsid w:val="00EF07FC"/>
    <w:rsid w:val="00EF135B"/>
    <w:rsid w:val="00EF17F6"/>
    <w:rsid w:val="00EF231B"/>
    <w:rsid w:val="00EF26A0"/>
    <w:rsid w:val="00EF2AE4"/>
    <w:rsid w:val="00EF2DF3"/>
    <w:rsid w:val="00EF3B12"/>
    <w:rsid w:val="00EF4714"/>
    <w:rsid w:val="00EF4D54"/>
    <w:rsid w:val="00EF4EF8"/>
    <w:rsid w:val="00EF50B6"/>
    <w:rsid w:val="00F0004A"/>
    <w:rsid w:val="00F00E9F"/>
    <w:rsid w:val="00F01000"/>
    <w:rsid w:val="00F014E0"/>
    <w:rsid w:val="00F044B3"/>
    <w:rsid w:val="00F044E6"/>
    <w:rsid w:val="00F0466F"/>
    <w:rsid w:val="00F04699"/>
    <w:rsid w:val="00F04CA2"/>
    <w:rsid w:val="00F054ED"/>
    <w:rsid w:val="00F06074"/>
    <w:rsid w:val="00F06A9B"/>
    <w:rsid w:val="00F0735A"/>
    <w:rsid w:val="00F0799E"/>
    <w:rsid w:val="00F079E0"/>
    <w:rsid w:val="00F11AA1"/>
    <w:rsid w:val="00F1267E"/>
    <w:rsid w:val="00F12FD7"/>
    <w:rsid w:val="00F13178"/>
    <w:rsid w:val="00F13C9C"/>
    <w:rsid w:val="00F1535A"/>
    <w:rsid w:val="00F157CC"/>
    <w:rsid w:val="00F17C55"/>
    <w:rsid w:val="00F20E16"/>
    <w:rsid w:val="00F22B9B"/>
    <w:rsid w:val="00F25165"/>
    <w:rsid w:val="00F2535F"/>
    <w:rsid w:val="00F25D8B"/>
    <w:rsid w:val="00F25F01"/>
    <w:rsid w:val="00F26C74"/>
    <w:rsid w:val="00F27138"/>
    <w:rsid w:val="00F271B2"/>
    <w:rsid w:val="00F300A2"/>
    <w:rsid w:val="00F3045B"/>
    <w:rsid w:val="00F30B2B"/>
    <w:rsid w:val="00F30D31"/>
    <w:rsid w:val="00F31877"/>
    <w:rsid w:val="00F34102"/>
    <w:rsid w:val="00F34A50"/>
    <w:rsid w:val="00F3546B"/>
    <w:rsid w:val="00F361B5"/>
    <w:rsid w:val="00F363CC"/>
    <w:rsid w:val="00F370EE"/>
    <w:rsid w:val="00F37132"/>
    <w:rsid w:val="00F37EBA"/>
    <w:rsid w:val="00F439EB"/>
    <w:rsid w:val="00F4574D"/>
    <w:rsid w:val="00F4731F"/>
    <w:rsid w:val="00F47355"/>
    <w:rsid w:val="00F47617"/>
    <w:rsid w:val="00F50DFC"/>
    <w:rsid w:val="00F52086"/>
    <w:rsid w:val="00F523DE"/>
    <w:rsid w:val="00F52F7D"/>
    <w:rsid w:val="00F53321"/>
    <w:rsid w:val="00F53E93"/>
    <w:rsid w:val="00F54B94"/>
    <w:rsid w:val="00F55D09"/>
    <w:rsid w:val="00F5652E"/>
    <w:rsid w:val="00F5684B"/>
    <w:rsid w:val="00F56A33"/>
    <w:rsid w:val="00F5712A"/>
    <w:rsid w:val="00F57248"/>
    <w:rsid w:val="00F607F0"/>
    <w:rsid w:val="00F62C84"/>
    <w:rsid w:val="00F62D6F"/>
    <w:rsid w:val="00F62F70"/>
    <w:rsid w:val="00F62F77"/>
    <w:rsid w:val="00F6385E"/>
    <w:rsid w:val="00F63917"/>
    <w:rsid w:val="00F648E2"/>
    <w:rsid w:val="00F65427"/>
    <w:rsid w:val="00F65545"/>
    <w:rsid w:val="00F657E9"/>
    <w:rsid w:val="00F66080"/>
    <w:rsid w:val="00F666E4"/>
    <w:rsid w:val="00F67198"/>
    <w:rsid w:val="00F70A82"/>
    <w:rsid w:val="00F72646"/>
    <w:rsid w:val="00F733E7"/>
    <w:rsid w:val="00F7395E"/>
    <w:rsid w:val="00F74246"/>
    <w:rsid w:val="00F74318"/>
    <w:rsid w:val="00F7465F"/>
    <w:rsid w:val="00F74A13"/>
    <w:rsid w:val="00F75AEB"/>
    <w:rsid w:val="00F75F51"/>
    <w:rsid w:val="00F80351"/>
    <w:rsid w:val="00F82844"/>
    <w:rsid w:val="00F82F06"/>
    <w:rsid w:val="00F83307"/>
    <w:rsid w:val="00F83652"/>
    <w:rsid w:val="00F839CC"/>
    <w:rsid w:val="00F84068"/>
    <w:rsid w:val="00F84567"/>
    <w:rsid w:val="00F84D80"/>
    <w:rsid w:val="00F85AED"/>
    <w:rsid w:val="00F864D8"/>
    <w:rsid w:val="00F86D74"/>
    <w:rsid w:val="00F91442"/>
    <w:rsid w:val="00F919DC"/>
    <w:rsid w:val="00F93294"/>
    <w:rsid w:val="00F94482"/>
    <w:rsid w:val="00F95212"/>
    <w:rsid w:val="00F95BB8"/>
    <w:rsid w:val="00F96833"/>
    <w:rsid w:val="00F968C8"/>
    <w:rsid w:val="00F974AB"/>
    <w:rsid w:val="00F9C714"/>
    <w:rsid w:val="00FA01F1"/>
    <w:rsid w:val="00FA09FD"/>
    <w:rsid w:val="00FA0A3F"/>
    <w:rsid w:val="00FA0DB8"/>
    <w:rsid w:val="00FA1D44"/>
    <w:rsid w:val="00FA2E54"/>
    <w:rsid w:val="00FA3931"/>
    <w:rsid w:val="00FA3E6D"/>
    <w:rsid w:val="00FA40BA"/>
    <w:rsid w:val="00FA4C25"/>
    <w:rsid w:val="00FA5445"/>
    <w:rsid w:val="00FA56AC"/>
    <w:rsid w:val="00FA68D6"/>
    <w:rsid w:val="00FA71C7"/>
    <w:rsid w:val="00FA71E5"/>
    <w:rsid w:val="00FA7A23"/>
    <w:rsid w:val="00FB018B"/>
    <w:rsid w:val="00FB1435"/>
    <w:rsid w:val="00FB23A4"/>
    <w:rsid w:val="00FB2DDE"/>
    <w:rsid w:val="00FB2E2B"/>
    <w:rsid w:val="00FB3DC4"/>
    <w:rsid w:val="00FB44A0"/>
    <w:rsid w:val="00FB5DE5"/>
    <w:rsid w:val="00FC1B0E"/>
    <w:rsid w:val="00FC1C9E"/>
    <w:rsid w:val="00FC1E4F"/>
    <w:rsid w:val="00FC2352"/>
    <w:rsid w:val="00FC2F28"/>
    <w:rsid w:val="00FC35C8"/>
    <w:rsid w:val="00FC39B2"/>
    <w:rsid w:val="00FC4385"/>
    <w:rsid w:val="00FC4730"/>
    <w:rsid w:val="00FC4ABE"/>
    <w:rsid w:val="00FC679A"/>
    <w:rsid w:val="00FC6DA9"/>
    <w:rsid w:val="00FC6EFF"/>
    <w:rsid w:val="00FD08FD"/>
    <w:rsid w:val="00FD21F1"/>
    <w:rsid w:val="00FD29FF"/>
    <w:rsid w:val="00FD3336"/>
    <w:rsid w:val="00FD341F"/>
    <w:rsid w:val="00FD3959"/>
    <w:rsid w:val="00FD3A9B"/>
    <w:rsid w:val="00FD435D"/>
    <w:rsid w:val="00FD4D65"/>
    <w:rsid w:val="00FD668C"/>
    <w:rsid w:val="00FD7ACB"/>
    <w:rsid w:val="00FD7D45"/>
    <w:rsid w:val="00FE01EB"/>
    <w:rsid w:val="00FE03C0"/>
    <w:rsid w:val="00FE174B"/>
    <w:rsid w:val="00FE1F09"/>
    <w:rsid w:val="00FE2C49"/>
    <w:rsid w:val="00FE395C"/>
    <w:rsid w:val="00FE3DFF"/>
    <w:rsid w:val="00FE4396"/>
    <w:rsid w:val="00FE4C93"/>
    <w:rsid w:val="00FE62E8"/>
    <w:rsid w:val="00FE6BC9"/>
    <w:rsid w:val="00FE6FF0"/>
    <w:rsid w:val="00FE70E8"/>
    <w:rsid w:val="00FE710C"/>
    <w:rsid w:val="00FE7404"/>
    <w:rsid w:val="00FE789D"/>
    <w:rsid w:val="00FE7F4B"/>
    <w:rsid w:val="00FF0559"/>
    <w:rsid w:val="00FF05BD"/>
    <w:rsid w:val="00FF0779"/>
    <w:rsid w:val="00FF2264"/>
    <w:rsid w:val="00FF29A6"/>
    <w:rsid w:val="00FF2A86"/>
    <w:rsid w:val="00FF2FDF"/>
    <w:rsid w:val="00FF36E3"/>
    <w:rsid w:val="00FF377F"/>
    <w:rsid w:val="00FF3C3B"/>
    <w:rsid w:val="00FF3F70"/>
    <w:rsid w:val="00FF41C4"/>
    <w:rsid w:val="00FF485D"/>
    <w:rsid w:val="00FF559A"/>
    <w:rsid w:val="00FF58E8"/>
    <w:rsid w:val="00FF5CF5"/>
    <w:rsid w:val="00FF65BD"/>
    <w:rsid w:val="00FF6884"/>
    <w:rsid w:val="00FF6996"/>
    <w:rsid w:val="00FF740F"/>
    <w:rsid w:val="00FF79EC"/>
    <w:rsid w:val="010CFBFA"/>
    <w:rsid w:val="01154654"/>
    <w:rsid w:val="01263DFE"/>
    <w:rsid w:val="014B095E"/>
    <w:rsid w:val="015D309D"/>
    <w:rsid w:val="01956594"/>
    <w:rsid w:val="02204E6D"/>
    <w:rsid w:val="025F981E"/>
    <w:rsid w:val="0267E0D7"/>
    <w:rsid w:val="028DC9FC"/>
    <w:rsid w:val="02CAA7FD"/>
    <w:rsid w:val="031F6682"/>
    <w:rsid w:val="035F5B6C"/>
    <w:rsid w:val="036223E3"/>
    <w:rsid w:val="0381BEC7"/>
    <w:rsid w:val="03BC59CD"/>
    <w:rsid w:val="03EE3748"/>
    <w:rsid w:val="03F94536"/>
    <w:rsid w:val="046A3AAF"/>
    <w:rsid w:val="04FD84E8"/>
    <w:rsid w:val="04FE093D"/>
    <w:rsid w:val="055376B8"/>
    <w:rsid w:val="0566459D"/>
    <w:rsid w:val="061579CB"/>
    <w:rsid w:val="06291433"/>
    <w:rsid w:val="062C94E1"/>
    <w:rsid w:val="06823A6A"/>
    <w:rsid w:val="076C5103"/>
    <w:rsid w:val="078E657B"/>
    <w:rsid w:val="07CE6572"/>
    <w:rsid w:val="082AD117"/>
    <w:rsid w:val="086F8EB6"/>
    <w:rsid w:val="089C5977"/>
    <w:rsid w:val="08E5FDA2"/>
    <w:rsid w:val="090A8331"/>
    <w:rsid w:val="091850B3"/>
    <w:rsid w:val="092F036C"/>
    <w:rsid w:val="0948121E"/>
    <w:rsid w:val="09D0408D"/>
    <w:rsid w:val="09E3DC50"/>
    <w:rsid w:val="0A59B168"/>
    <w:rsid w:val="0A62FE74"/>
    <w:rsid w:val="0AD99C61"/>
    <w:rsid w:val="0AF76E78"/>
    <w:rsid w:val="0B657D15"/>
    <w:rsid w:val="0BB3CC9F"/>
    <w:rsid w:val="0C5C062B"/>
    <w:rsid w:val="0CAFAEA5"/>
    <w:rsid w:val="0CDAC1B9"/>
    <w:rsid w:val="0D10B88A"/>
    <w:rsid w:val="0D300FCD"/>
    <w:rsid w:val="0D64C6E6"/>
    <w:rsid w:val="0D947412"/>
    <w:rsid w:val="0DA9B35D"/>
    <w:rsid w:val="0DB39199"/>
    <w:rsid w:val="0DB6E357"/>
    <w:rsid w:val="0E379F86"/>
    <w:rsid w:val="0E7F6706"/>
    <w:rsid w:val="0EBF134A"/>
    <w:rsid w:val="0F2F540D"/>
    <w:rsid w:val="0F360C90"/>
    <w:rsid w:val="0F8066B8"/>
    <w:rsid w:val="0FBB87DB"/>
    <w:rsid w:val="0FC1E5CD"/>
    <w:rsid w:val="0FD327CC"/>
    <w:rsid w:val="0FF0A3C9"/>
    <w:rsid w:val="0FF33478"/>
    <w:rsid w:val="10826F6E"/>
    <w:rsid w:val="10B3F273"/>
    <w:rsid w:val="10EF6CBE"/>
    <w:rsid w:val="114264A4"/>
    <w:rsid w:val="115C3B50"/>
    <w:rsid w:val="11C08F7B"/>
    <w:rsid w:val="11C92DE1"/>
    <w:rsid w:val="11EC560F"/>
    <w:rsid w:val="11EE9BF9"/>
    <w:rsid w:val="1215029B"/>
    <w:rsid w:val="122B489D"/>
    <w:rsid w:val="122BE34B"/>
    <w:rsid w:val="12B44EC2"/>
    <w:rsid w:val="12D2D0F5"/>
    <w:rsid w:val="12DB778F"/>
    <w:rsid w:val="13103C35"/>
    <w:rsid w:val="1359396B"/>
    <w:rsid w:val="138E0C5E"/>
    <w:rsid w:val="13ACCFBD"/>
    <w:rsid w:val="13B8FB3C"/>
    <w:rsid w:val="13C887A2"/>
    <w:rsid w:val="13D177C8"/>
    <w:rsid w:val="13D8B4D1"/>
    <w:rsid w:val="13F66607"/>
    <w:rsid w:val="14072390"/>
    <w:rsid w:val="144243C2"/>
    <w:rsid w:val="147BC8C6"/>
    <w:rsid w:val="1491A610"/>
    <w:rsid w:val="14B88189"/>
    <w:rsid w:val="14CAC5A5"/>
    <w:rsid w:val="14E60EB5"/>
    <w:rsid w:val="1522E194"/>
    <w:rsid w:val="1573298E"/>
    <w:rsid w:val="158EB058"/>
    <w:rsid w:val="161549CC"/>
    <w:rsid w:val="162766CE"/>
    <w:rsid w:val="169B8E68"/>
    <w:rsid w:val="16A7C335"/>
    <w:rsid w:val="17177291"/>
    <w:rsid w:val="172285D3"/>
    <w:rsid w:val="17A221FF"/>
    <w:rsid w:val="17B13236"/>
    <w:rsid w:val="17C9C974"/>
    <w:rsid w:val="17D6123F"/>
    <w:rsid w:val="186A6803"/>
    <w:rsid w:val="186CE884"/>
    <w:rsid w:val="186D3AB5"/>
    <w:rsid w:val="18BB5A33"/>
    <w:rsid w:val="18E55545"/>
    <w:rsid w:val="18FD7CC3"/>
    <w:rsid w:val="19B7F51C"/>
    <w:rsid w:val="1A03D3C6"/>
    <w:rsid w:val="1A2E3C74"/>
    <w:rsid w:val="1A325F1E"/>
    <w:rsid w:val="1A36580E"/>
    <w:rsid w:val="1A691732"/>
    <w:rsid w:val="1A715885"/>
    <w:rsid w:val="1AB06A60"/>
    <w:rsid w:val="1ABF767B"/>
    <w:rsid w:val="1B3BCA70"/>
    <w:rsid w:val="1B44B355"/>
    <w:rsid w:val="1B7808C9"/>
    <w:rsid w:val="1B78B7DE"/>
    <w:rsid w:val="1BCDD70B"/>
    <w:rsid w:val="1C0C5ECD"/>
    <w:rsid w:val="1C18164E"/>
    <w:rsid w:val="1C30EE52"/>
    <w:rsid w:val="1C3B806E"/>
    <w:rsid w:val="1C552506"/>
    <w:rsid w:val="1C69E202"/>
    <w:rsid w:val="1CA666C3"/>
    <w:rsid w:val="1CF52562"/>
    <w:rsid w:val="1D1EF913"/>
    <w:rsid w:val="1D5DAF40"/>
    <w:rsid w:val="1D95B0C4"/>
    <w:rsid w:val="1DA760AF"/>
    <w:rsid w:val="1DE6B57C"/>
    <w:rsid w:val="1E3191AF"/>
    <w:rsid w:val="1EC9129E"/>
    <w:rsid w:val="1ECFEC2B"/>
    <w:rsid w:val="1EEA89AD"/>
    <w:rsid w:val="1F4067C9"/>
    <w:rsid w:val="1F6B57AA"/>
    <w:rsid w:val="1F76B124"/>
    <w:rsid w:val="1F94529B"/>
    <w:rsid w:val="1FD7DC31"/>
    <w:rsid w:val="1FFBAE78"/>
    <w:rsid w:val="2013B2AC"/>
    <w:rsid w:val="20611D5E"/>
    <w:rsid w:val="20CD5716"/>
    <w:rsid w:val="20DFE15E"/>
    <w:rsid w:val="21318BB9"/>
    <w:rsid w:val="22007F63"/>
    <w:rsid w:val="2224179B"/>
    <w:rsid w:val="22939994"/>
    <w:rsid w:val="2296CC59"/>
    <w:rsid w:val="22AA93DF"/>
    <w:rsid w:val="22C074E8"/>
    <w:rsid w:val="234D4507"/>
    <w:rsid w:val="23712E62"/>
    <w:rsid w:val="2395000A"/>
    <w:rsid w:val="23AD8266"/>
    <w:rsid w:val="23CFBAB9"/>
    <w:rsid w:val="23D75919"/>
    <w:rsid w:val="23FC0F8A"/>
    <w:rsid w:val="243A244E"/>
    <w:rsid w:val="247A6026"/>
    <w:rsid w:val="2495C2ED"/>
    <w:rsid w:val="24BE5D54"/>
    <w:rsid w:val="24D2177C"/>
    <w:rsid w:val="25532081"/>
    <w:rsid w:val="255BE454"/>
    <w:rsid w:val="255EE718"/>
    <w:rsid w:val="25707044"/>
    <w:rsid w:val="2590CA51"/>
    <w:rsid w:val="25918686"/>
    <w:rsid w:val="25D75B95"/>
    <w:rsid w:val="25DD25E4"/>
    <w:rsid w:val="2645D95B"/>
    <w:rsid w:val="269A7C95"/>
    <w:rsid w:val="26DDF4B6"/>
    <w:rsid w:val="2729EED0"/>
    <w:rsid w:val="27982858"/>
    <w:rsid w:val="27A63F6C"/>
    <w:rsid w:val="27BA96FC"/>
    <w:rsid w:val="27DDE1B4"/>
    <w:rsid w:val="27EB4A5B"/>
    <w:rsid w:val="27EC4E1D"/>
    <w:rsid w:val="281DA94D"/>
    <w:rsid w:val="282DC512"/>
    <w:rsid w:val="28741138"/>
    <w:rsid w:val="28ABAF04"/>
    <w:rsid w:val="28C2E5EB"/>
    <w:rsid w:val="28CE43E7"/>
    <w:rsid w:val="28D10E0D"/>
    <w:rsid w:val="28ECFCFB"/>
    <w:rsid w:val="2906AA0C"/>
    <w:rsid w:val="29498843"/>
    <w:rsid w:val="29A64FF1"/>
    <w:rsid w:val="29C52904"/>
    <w:rsid w:val="29D932DF"/>
    <w:rsid w:val="29F926F4"/>
    <w:rsid w:val="2A061F21"/>
    <w:rsid w:val="2A0D7E21"/>
    <w:rsid w:val="2A2707B8"/>
    <w:rsid w:val="2A34F3A9"/>
    <w:rsid w:val="2A717C25"/>
    <w:rsid w:val="2A867084"/>
    <w:rsid w:val="2AA10DD6"/>
    <w:rsid w:val="2AAC7D6C"/>
    <w:rsid w:val="2AF81A37"/>
    <w:rsid w:val="2B937FBB"/>
    <w:rsid w:val="2BE27BBF"/>
    <w:rsid w:val="2BFBD7BA"/>
    <w:rsid w:val="2C04715E"/>
    <w:rsid w:val="2C2E6C67"/>
    <w:rsid w:val="2C36372D"/>
    <w:rsid w:val="2C4105F8"/>
    <w:rsid w:val="2C47D5B4"/>
    <w:rsid w:val="2C64C087"/>
    <w:rsid w:val="2C6A4B98"/>
    <w:rsid w:val="2C82369F"/>
    <w:rsid w:val="2C939074"/>
    <w:rsid w:val="2CA24F07"/>
    <w:rsid w:val="2D33DE96"/>
    <w:rsid w:val="2D4B1EA7"/>
    <w:rsid w:val="2D5B0DAD"/>
    <w:rsid w:val="2DAC669A"/>
    <w:rsid w:val="2DCC0774"/>
    <w:rsid w:val="2DDB0A58"/>
    <w:rsid w:val="2DE5659E"/>
    <w:rsid w:val="2DF97316"/>
    <w:rsid w:val="2E0FF211"/>
    <w:rsid w:val="2E222F34"/>
    <w:rsid w:val="2E317C74"/>
    <w:rsid w:val="2E67B09F"/>
    <w:rsid w:val="2EA010C3"/>
    <w:rsid w:val="2EAC1F71"/>
    <w:rsid w:val="2F20DBB8"/>
    <w:rsid w:val="2F24D125"/>
    <w:rsid w:val="2F5CBB86"/>
    <w:rsid w:val="2F72FB21"/>
    <w:rsid w:val="2F966A5F"/>
    <w:rsid w:val="2F967506"/>
    <w:rsid w:val="2FA58872"/>
    <w:rsid w:val="2FED9967"/>
    <w:rsid w:val="2FF34B0D"/>
    <w:rsid w:val="300CA82A"/>
    <w:rsid w:val="3016CA85"/>
    <w:rsid w:val="30401D5D"/>
    <w:rsid w:val="30E03797"/>
    <w:rsid w:val="30F1C25E"/>
    <w:rsid w:val="314CB0C3"/>
    <w:rsid w:val="31B51A8D"/>
    <w:rsid w:val="31D62C29"/>
    <w:rsid w:val="31E09EE2"/>
    <w:rsid w:val="31F2A936"/>
    <w:rsid w:val="31F4681C"/>
    <w:rsid w:val="320AF2B0"/>
    <w:rsid w:val="32470A45"/>
    <w:rsid w:val="32638E48"/>
    <w:rsid w:val="3290FAB0"/>
    <w:rsid w:val="330CA367"/>
    <w:rsid w:val="33203F20"/>
    <w:rsid w:val="334B22C1"/>
    <w:rsid w:val="33A47A85"/>
    <w:rsid w:val="33B8423D"/>
    <w:rsid w:val="33E3978A"/>
    <w:rsid w:val="33ED3914"/>
    <w:rsid w:val="3455AB39"/>
    <w:rsid w:val="34B1384D"/>
    <w:rsid w:val="34B55C3A"/>
    <w:rsid w:val="34E5CE2C"/>
    <w:rsid w:val="35046F00"/>
    <w:rsid w:val="35126EDD"/>
    <w:rsid w:val="351BACB9"/>
    <w:rsid w:val="351C60A7"/>
    <w:rsid w:val="3528633A"/>
    <w:rsid w:val="35A94675"/>
    <w:rsid w:val="35AF57DB"/>
    <w:rsid w:val="36038079"/>
    <w:rsid w:val="3615C6EC"/>
    <w:rsid w:val="3618A13E"/>
    <w:rsid w:val="361FB9B6"/>
    <w:rsid w:val="366B166B"/>
    <w:rsid w:val="368490AF"/>
    <w:rsid w:val="36E3CFEA"/>
    <w:rsid w:val="36F587A0"/>
    <w:rsid w:val="36FD07BA"/>
    <w:rsid w:val="378B9457"/>
    <w:rsid w:val="37E8CACB"/>
    <w:rsid w:val="37F55F02"/>
    <w:rsid w:val="383A97C6"/>
    <w:rsid w:val="3844E79E"/>
    <w:rsid w:val="38841D89"/>
    <w:rsid w:val="38DC560D"/>
    <w:rsid w:val="39177F4F"/>
    <w:rsid w:val="39508758"/>
    <w:rsid w:val="3984CA01"/>
    <w:rsid w:val="39F8FCF5"/>
    <w:rsid w:val="3A05F541"/>
    <w:rsid w:val="3A09C223"/>
    <w:rsid w:val="3A4FD32F"/>
    <w:rsid w:val="3A6F5DE6"/>
    <w:rsid w:val="3A7E94C4"/>
    <w:rsid w:val="3A93D2F3"/>
    <w:rsid w:val="3AA41A9C"/>
    <w:rsid w:val="3B36B05B"/>
    <w:rsid w:val="3B3CFB4B"/>
    <w:rsid w:val="3B53BAA2"/>
    <w:rsid w:val="3B63D20C"/>
    <w:rsid w:val="3B9FC6DF"/>
    <w:rsid w:val="3BC33A07"/>
    <w:rsid w:val="3BED186F"/>
    <w:rsid w:val="3BF5F30C"/>
    <w:rsid w:val="3C26A32A"/>
    <w:rsid w:val="3C72242F"/>
    <w:rsid w:val="3C85482A"/>
    <w:rsid w:val="3C8CAEA7"/>
    <w:rsid w:val="3CFA024F"/>
    <w:rsid w:val="3D2B6B14"/>
    <w:rsid w:val="3E439ECF"/>
    <w:rsid w:val="3E55E064"/>
    <w:rsid w:val="3E78CE96"/>
    <w:rsid w:val="3E85F0B7"/>
    <w:rsid w:val="3EA15630"/>
    <w:rsid w:val="3EC1E325"/>
    <w:rsid w:val="3ECC545C"/>
    <w:rsid w:val="3F36A8D8"/>
    <w:rsid w:val="3F42299D"/>
    <w:rsid w:val="3F7AF009"/>
    <w:rsid w:val="3FEDBE5B"/>
    <w:rsid w:val="4013F49B"/>
    <w:rsid w:val="407E3345"/>
    <w:rsid w:val="4092288B"/>
    <w:rsid w:val="4095027D"/>
    <w:rsid w:val="40AA4E40"/>
    <w:rsid w:val="40C98C03"/>
    <w:rsid w:val="40D1A5CF"/>
    <w:rsid w:val="40F94AD5"/>
    <w:rsid w:val="4142475C"/>
    <w:rsid w:val="4192656F"/>
    <w:rsid w:val="419D73C9"/>
    <w:rsid w:val="41A295DE"/>
    <w:rsid w:val="41B1A1CB"/>
    <w:rsid w:val="41BDBE62"/>
    <w:rsid w:val="41D62BF7"/>
    <w:rsid w:val="41E0A740"/>
    <w:rsid w:val="42127586"/>
    <w:rsid w:val="425C5C66"/>
    <w:rsid w:val="4287A8B7"/>
    <w:rsid w:val="4290A35C"/>
    <w:rsid w:val="42DE1A9E"/>
    <w:rsid w:val="43301FFF"/>
    <w:rsid w:val="435A6DBD"/>
    <w:rsid w:val="43A7C0D8"/>
    <w:rsid w:val="43D817FC"/>
    <w:rsid w:val="43DE44C8"/>
    <w:rsid w:val="43EB5CB6"/>
    <w:rsid w:val="44019032"/>
    <w:rsid w:val="440CC3A5"/>
    <w:rsid w:val="4457B62B"/>
    <w:rsid w:val="445DC25F"/>
    <w:rsid w:val="446CDF5C"/>
    <w:rsid w:val="446F5B08"/>
    <w:rsid w:val="44B0AC48"/>
    <w:rsid w:val="44C1FAF1"/>
    <w:rsid w:val="44DABFEB"/>
    <w:rsid w:val="44F0F4C3"/>
    <w:rsid w:val="45044CF8"/>
    <w:rsid w:val="450EBE60"/>
    <w:rsid w:val="455EB68F"/>
    <w:rsid w:val="45AF5B26"/>
    <w:rsid w:val="45C2D502"/>
    <w:rsid w:val="45CCCB4C"/>
    <w:rsid w:val="460EC119"/>
    <w:rsid w:val="4631D939"/>
    <w:rsid w:val="46342AAC"/>
    <w:rsid w:val="464DCF31"/>
    <w:rsid w:val="468822A3"/>
    <w:rsid w:val="46929AE2"/>
    <w:rsid w:val="46CD08B7"/>
    <w:rsid w:val="47024703"/>
    <w:rsid w:val="470555A0"/>
    <w:rsid w:val="47266C22"/>
    <w:rsid w:val="47274A38"/>
    <w:rsid w:val="4727EC49"/>
    <w:rsid w:val="473F1193"/>
    <w:rsid w:val="4760886C"/>
    <w:rsid w:val="476F59D1"/>
    <w:rsid w:val="48209F52"/>
    <w:rsid w:val="486459E5"/>
    <w:rsid w:val="48B7BE76"/>
    <w:rsid w:val="48BBA6A5"/>
    <w:rsid w:val="48CF1B62"/>
    <w:rsid w:val="48E46C9E"/>
    <w:rsid w:val="491EA18C"/>
    <w:rsid w:val="49289776"/>
    <w:rsid w:val="4974BD81"/>
    <w:rsid w:val="49ED7964"/>
    <w:rsid w:val="49EEBA5A"/>
    <w:rsid w:val="49FAC730"/>
    <w:rsid w:val="4A099D1C"/>
    <w:rsid w:val="4A42BCD6"/>
    <w:rsid w:val="4A63AA41"/>
    <w:rsid w:val="4AD5C2A4"/>
    <w:rsid w:val="4ADB066F"/>
    <w:rsid w:val="4AE6CF5C"/>
    <w:rsid w:val="4B12AA8A"/>
    <w:rsid w:val="4B58210B"/>
    <w:rsid w:val="4B8802F7"/>
    <w:rsid w:val="4BB64119"/>
    <w:rsid w:val="4BB918AB"/>
    <w:rsid w:val="4BC891E7"/>
    <w:rsid w:val="4BEF56A3"/>
    <w:rsid w:val="4C4EB0AC"/>
    <w:rsid w:val="4C715987"/>
    <w:rsid w:val="4C785E45"/>
    <w:rsid w:val="4C791C98"/>
    <w:rsid w:val="4C80CF22"/>
    <w:rsid w:val="4C8D4785"/>
    <w:rsid w:val="4C8E70C1"/>
    <w:rsid w:val="4CCA2763"/>
    <w:rsid w:val="4CD58532"/>
    <w:rsid w:val="4CEC8D35"/>
    <w:rsid w:val="4D2EBE42"/>
    <w:rsid w:val="4D3DFFB6"/>
    <w:rsid w:val="4D65BA98"/>
    <w:rsid w:val="4D706407"/>
    <w:rsid w:val="4DB910FF"/>
    <w:rsid w:val="4DBBF6B6"/>
    <w:rsid w:val="4DE3C0DE"/>
    <w:rsid w:val="4E106A99"/>
    <w:rsid w:val="4E3AF5A3"/>
    <w:rsid w:val="4E4A5FBF"/>
    <w:rsid w:val="4E884A2E"/>
    <w:rsid w:val="4EC40C68"/>
    <w:rsid w:val="4EEC2B5B"/>
    <w:rsid w:val="4EFB937F"/>
    <w:rsid w:val="4EFBA0BE"/>
    <w:rsid w:val="4F19857B"/>
    <w:rsid w:val="4F6AA720"/>
    <w:rsid w:val="4FCE7BEF"/>
    <w:rsid w:val="4FE23185"/>
    <w:rsid w:val="501F6E74"/>
    <w:rsid w:val="50A0E7AC"/>
    <w:rsid w:val="50A2CD56"/>
    <w:rsid w:val="50DF4802"/>
    <w:rsid w:val="5105B921"/>
    <w:rsid w:val="51D8D4ED"/>
    <w:rsid w:val="5268DAA7"/>
    <w:rsid w:val="5282B154"/>
    <w:rsid w:val="52843A1E"/>
    <w:rsid w:val="5391B709"/>
    <w:rsid w:val="53B5A48F"/>
    <w:rsid w:val="53CDBE88"/>
    <w:rsid w:val="53EBFC5D"/>
    <w:rsid w:val="53F453AB"/>
    <w:rsid w:val="53F511A0"/>
    <w:rsid w:val="54149A91"/>
    <w:rsid w:val="5426AF37"/>
    <w:rsid w:val="543753C3"/>
    <w:rsid w:val="54377F1C"/>
    <w:rsid w:val="54386450"/>
    <w:rsid w:val="548AD380"/>
    <w:rsid w:val="54B8CAE3"/>
    <w:rsid w:val="5534040D"/>
    <w:rsid w:val="554138E9"/>
    <w:rsid w:val="554B861E"/>
    <w:rsid w:val="558E647F"/>
    <w:rsid w:val="55A54D35"/>
    <w:rsid w:val="55E632B5"/>
    <w:rsid w:val="55F7FE30"/>
    <w:rsid w:val="56046457"/>
    <w:rsid w:val="5606BD3F"/>
    <w:rsid w:val="5640D814"/>
    <w:rsid w:val="567C730A"/>
    <w:rsid w:val="56808823"/>
    <w:rsid w:val="569A6501"/>
    <w:rsid w:val="56BD936B"/>
    <w:rsid w:val="57366D71"/>
    <w:rsid w:val="5768577A"/>
    <w:rsid w:val="5785BD28"/>
    <w:rsid w:val="57EC0D33"/>
    <w:rsid w:val="58C07010"/>
    <w:rsid w:val="58D32AA7"/>
    <w:rsid w:val="58ED413E"/>
    <w:rsid w:val="590B410C"/>
    <w:rsid w:val="59113152"/>
    <w:rsid w:val="592CD62B"/>
    <w:rsid w:val="59558DBE"/>
    <w:rsid w:val="59AC2BBE"/>
    <w:rsid w:val="59FF033B"/>
    <w:rsid w:val="5A3C0B19"/>
    <w:rsid w:val="5A4272FD"/>
    <w:rsid w:val="5A6C279A"/>
    <w:rsid w:val="5A7F46D7"/>
    <w:rsid w:val="5A7F799B"/>
    <w:rsid w:val="5AAC11FB"/>
    <w:rsid w:val="5AC9B70B"/>
    <w:rsid w:val="5AD7C32C"/>
    <w:rsid w:val="5AE7666C"/>
    <w:rsid w:val="5B19C8B4"/>
    <w:rsid w:val="5B3993CB"/>
    <w:rsid w:val="5B6FD4DE"/>
    <w:rsid w:val="5B84AE4D"/>
    <w:rsid w:val="5BBC4BD7"/>
    <w:rsid w:val="5BD1E24A"/>
    <w:rsid w:val="5BE3C307"/>
    <w:rsid w:val="5BF4E42C"/>
    <w:rsid w:val="5C0035DF"/>
    <w:rsid w:val="5C64FC01"/>
    <w:rsid w:val="5CFBDE07"/>
    <w:rsid w:val="5D352534"/>
    <w:rsid w:val="5D4A618D"/>
    <w:rsid w:val="5D722D1A"/>
    <w:rsid w:val="5DE30E23"/>
    <w:rsid w:val="5E17407B"/>
    <w:rsid w:val="5E280762"/>
    <w:rsid w:val="5E6423B3"/>
    <w:rsid w:val="5EA154A2"/>
    <w:rsid w:val="5EBE1FE1"/>
    <w:rsid w:val="5F0C3899"/>
    <w:rsid w:val="5F1F2FC4"/>
    <w:rsid w:val="5F8E8EED"/>
    <w:rsid w:val="5FB2EF76"/>
    <w:rsid w:val="5FF652F1"/>
    <w:rsid w:val="6037131C"/>
    <w:rsid w:val="60514604"/>
    <w:rsid w:val="606D231D"/>
    <w:rsid w:val="60B36EFF"/>
    <w:rsid w:val="60B9D782"/>
    <w:rsid w:val="60D23422"/>
    <w:rsid w:val="60D83F57"/>
    <w:rsid w:val="6110B38B"/>
    <w:rsid w:val="61153DC9"/>
    <w:rsid w:val="6124724F"/>
    <w:rsid w:val="6274B2DB"/>
    <w:rsid w:val="62B660C3"/>
    <w:rsid w:val="62B76A67"/>
    <w:rsid w:val="62C52790"/>
    <w:rsid w:val="62E16835"/>
    <w:rsid w:val="62FF340C"/>
    <w:rsid w:val="636414F7"/>
    <w:rsid w:val="639984F6"/>
    <w:rsid w:val="63C728AA"/>
    <w:rsid w:val="6452AE71"/>
    <w:rsid w:val="6490A5DE"/>
    <w:rsid w:val="64AF57EF"/>
    <w:rsid w:val="64B8533D"/>
    <w:rsid w:val="64BE29F3"/>
    <w:rsid w:val="64E42134"/>
    <w:rsid w:val="650D7F29"/>
    <w:rsid w:val="65406B43"/>
    <w:rsid w:val="65449455"/>
    <w:rsid w:val="654F71DC"/>
    <w:rsid w:val="658B7D22"/>
    <w:rsid w:val="6599EE51"/>
    <w:rsid w:val="65C3871F"/>
    <w:rsid w:val="65C9A4CF"/>
    <w:rsid w:val="65E04171"/>
    <w:rsid w:val="65EADC23"/>
    <w:rsid w:val="661BFE2F"/>
    <w:rsid w:val="6630B25C"/>
    <w:rsid w:val="665CCCDC"/>
    <w:rsid w:val="66707F6B"/>
    <w:rsid w:val="66854ED4"/>
    <w:rsid w:val="66BD5587"/>
    <w:rsid w:val="6794978A"/>
    <w:rsid w:val="67D42579"/>
    <w:rsid w:val="67D67296"/>
    <w:rsid w:val="67E7D115"/>
    <w:rsid w:val="6880A279"/>
    <w:rsid w:val="68C9E70B"/>
    <w:rsid w:val="68D7D227"/>
    <w:rsid w:val="68FAC712"/>
    <w:rsid w:val="69433E60"/>
    <w:rsid w:val="6953600A"/>
    <w:rsid w:val="6968A785"/>
    <w:rsid w:val="6A205ABD"/>
    <w:rsid w:val="6AA5837D"/>
    <w:rsid w:val="6AADA55E"/>
    <w:rsid w:val="6AC28848"/>
    <w:rsid w:val="6AD9BEE1"/>
    <w:rsid w:val="6B2CAFB8"/>
    <w:rsid w:val="6B346D91"/>
    <w:rsid w:val="6B5F9289"/>
    <w:rsid w:val="6B999113"/>
    <w:rsid w:val="6BA62435"/>
    <w:rsid w:val="6BD63112"/>
    <w:rsid w:val="6BE99048"/>
    <w:rsid w:val="6BF0AF64"/>
    <w:rsid w:val="6C14CD36"/>
    <w:rsid w:val="6C1547B3"/>
    <w:rsid w:val="6C364DFB"/>
    <w:rsid w:val="6C3FD58C"/>
    <w:rsid w:val="6C4407FA"/>
    <w:rsid w:val="6C4DDC19"/>
    <w:rsid w:val="6C5C21ED"/>
    <w:rsid w:val="6C624068"/>
    <w:rsid w:val="6C8DAA0F"/>
    <w:rsid w:val="6CD7ECFB"/>
    <w:rsid w:val="6CE081DF"/>
    <w:rsid w:val="6CF8C816"/>
    <w:rsid w:val="6CFD4518"/>
    <w:rsid w:val="6D04831E"/>
    <w:rsid w:val="6D3A9965"/>
    <w:rsid w:val="6D455606"/>
    <w:rsid w:val="6DE160B8"/>
    <w:rsid w:val="6DF8C424"/>
    <w:rsid w:val="6E03DD69"/>
    <w:rsid w:val="6E380D61"/>
    <w:rsid w:val="6E8F4572"/>
    <w:rsid w:val="6EE59574"/>
    <w:rsid w:val="6EE7FC46"/>
    <w:rsid w:val="6EE9BE86"/>
    <w:rsid w:val="6EF49E77"/>
    <w:rsid w:val="6EFE1177"/>
    <w:rsid w:val="6F0220DA"/>
    <w:rsid w:val="6F04F02B"/>
    <w:rsid w:val="6F148D91"/>
    <w:rsid w:val="6F395BE4"/>
    <w:rsid w:val="6F4405E6"/>
    <w:rsid w:val="6F449393"/>
    <w:rsid w:val="6F55E74B"/>
    <w:rsid w:val="6FBFE0B7"/>
    <w:rsid w:val="6FC17BBC"/>
    <w:rsid w:val="6FC3BC59"/>
    <w:rsid w:val="6FD92F99"/>
    <w:rsid w:val="6FF7717B"/>
    <w:rsid w:val="70365C2D"/>
    <w:rsid w:val="703F485A"/>
    <w:rsid w:val="7055FEEF"/>
    <w:rsid w:val="70A42A2B"/>
    <w:rsid w:val="70DB5A26"/>
    <w:rsid w:val="70E95C57"/>
    <w:rsid w:val="71093B94"/>
    <w:rsid w:val="710DDD06"/>
    <w:rsid w:val="710EB39B"/>
    <w:rsid w:val="711CED59"/>
    <w:rsid w:val="711E47BE"/>
    <w:rsid w:val="71237B29"/>
    <w:rsid w:val="71B225B4"/>
    <w:rsid w:val="71E09845"/>
    <w:rsid w:val="723689A9"/>
    <w:rsid w:val="724B2AC3"/>
    <w:rsid w:val="72693888"/>
    <w:rsid w:val="72A19C25"/>
    <w:rsid w:val="72A2AD0C"/>
    <w:rsid w:val="72A90918"/>
    <w:rsid w:val="72CE8D89"/>
    <w:rsid w:val="72D3FE6F"/>
    <w:rsid w:val="72E0B930"/>
    <w:rsid w:val="72E9FED2"/>
    <w:rsid w:val="73025430"/>
    <w:rsid w:val="7313618A"/>
    <w:rsid w:val="73643AE1"/>
    <w:rsid w:val="73C11316"/>
    <w:rsid w:val="742E4124"/>
    <w:rsid w:val="745A2A41"/>
    <w:rsid w:val="747D6B12"/>
    <w:rsid w:val="74A6E3BB"/>
    <w:rsid w:val="74C5EA61"/>
    <w:rsid w:val="74E41D8D"/>
    <w:rsid w:val="74F067A4"/>
    <w:rsid w:val="74FF3C98"/>
    <w:rsid w:val="754A2530"/>
    <w:rsid w:val="7597780C"/>
    <w:rsid w:val="759936C7"/>
    <w:rsid w:val="75B3C649"/>
    <w:rsid w:val="75EA8577"/>
    <w:rsid w:val="75FFEE6E"/>
    <w:rsid w:val="7601C905"/>
    <w:rsid w:val="761041E7"/>
    <w:rsid w:val="761FDD7E"/>
    <w:rsid w:val="764A0908"/>
    <w:rsid w:val="76537537"/>
    <w:rsid w:val="7667B524"/>
    <w:rsid w:val="7674A4A2"/>
    <w:rsid w:val="767C65B1"/>
    <w:rsid w:val="76D5087D"/>
    <w:rsid w:val="774B8882"/>
    <w:rsid w:val="775DEAF9"/>
    <w:rsid w:val="77C167BD"/>
    <w:rsid w:val="78286F8C"/>
    <w:rsid w:val="785666A0"/>
    <w:rsid w:val="788EDEA6"/>
    <w:rsid w:val="78C73858"/>
    <w:rsid w:val="78CC07F9"/>
    <w:rsid w:val="78D5985A"/>
    <w:rsid w:val="790CFD60"/>
    <w:rsid w:val="79360517"/>
    <w:rsid w:val="7964CFEA"/>
    <w:rsid w:val="7973EB32"/>
    <w:rsid w:val="7990BD65"/>
    <w:rsid w:val="79A33763"/>
    <w:rsid w:val="79D04907"/>
    <w:rsid w:val="79D9C319"/>
    <w:rsid w:val="79F2A109"/>
    <w:rsid w:val="7A4FE639"/>
    <w:rsid w:val="7A75047B"/>
    <w:rsid w:val="7A9446CA"/>
    <w:rsid w:val="7AE65AFB"/>
    <w:rsid w:val="7AEEC046"/>
    <w:rsid w:val="7BE3EFED"/>
    <w:rsid w:val="7C22214A"/>
    <w:rsid w:val="7C350F03"/>
    <w:rsid w:val="7C504766"/>
    <w:rsid w:val="7C5C8938"/>
    <w:rsid w:val="7C64933A"/>
    <w:rsid w:val="7C9C4F95"/>
    <w:rsid w:val="7CAACD82"/>
    <w:rsid w:val="7D438824"/>
    <w:rsid w:val="7DDB3A4F"/>
    <w:rsid w:val="7DDFCE5D"/>
    <w:rsid w:val="7E06230C"/>
    <w:rsid w:val="7E536199"/>
    <w:rsid w:val="7E696CA5"/>
    <w:rsid w:val="7E8005E1"/>
    <w:rsid w:val="7EE8CCBF"/>
    <w:rsid w:val="7F2BD672"/>
    <w:rsid w:val="7F613C56"/>
    <w:rsid w:val="7F85EA8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E2581"/>
  <w15:chartTrackingRefBased/>
  <w15:docId w15:val="{484730D3-7F92-425D-9285-8D4B1FFD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6712E2"/>
  </w:style>
  <w:style w:type="paragraph" w:styleId="Heading1">
    <w:name w:val="heading 1"/>
    <w:basedOn w:val="Normal"/>
    <w:next w:val="BodyText"/>
    <w:link w:val="Heading1Char"/>
    <w:uiPriority w:val="99"/>
    <w:qFormat/>
    <w:rsid w:val="00E8658B"/>
    <w:pPr>
      <w:keepNext/>
      <w:tabs>
        <w:tab w:val="left" w:pos="851"/>
      </w:tabs>
      <w:spacing w:before="240" w:after="0" w:line="600" w:lineRule="atLeast"/>
      <w:outlineLvl w:val="0"/>
    </w:pPr>
    <w:rPr>
      <w:rFonts w:ascii="Georgia" w:eastAsiaTheme="majorEastAsia" w:hAnsi="Georgia" w:cstheme="majorBidi"/>
      <w:b/>
      <w:bCs/>
      <w:color w:val="1B556B"/>
      <w:kern w:val="0"/>
      <w:sz w:val="48"/>
      <w:szCs w:val="48"/>
      <w:lang w:eastAsia="en-NZ"/>
      <w14:ligatures w14:val="none"/>
    </w:rPr>
  </w:style>
  <w:style w:type="paragraph" w:styleId="Heading2">
    <w:name w:val="heading 2"/>
    <w:basedOn w:val="Normal"/>
    <w:next w:val="BodyText"/>
    <w:link w:val="Heading2Char"/>
    <w:uiPriority w:val="99"/>
    <w:qFormat/>
    <w:rsid w:val="00E8658B"/>
    <w:pPr>
      <w:keepNext/>
      <w:tabs>
        <w:tab w:val="left" w:pos="851"/>
      </w:tabs>
      <w:spacing w:before="240" w:after="0" w:line="440" w:lineRule="atLeast"/>
      <w:outlineLvl w:val="1"/>
    </w:pPr>
    <w:rPr>
      <w:rFonts w:ascii="Georgia" w:eastAsiaTheme="majorEastAsia" w:hAnsi="Georgia" w:cstheme="majorBidi"/>
      <w:b/>
      <w:bCs/>
      <w:color w:val="1B556B"/>
      <w:kern w:val="0"/>
      <w:sz w:val="36"/>
      <w:szCs w:val="36"/>
      <w:lang w:eastAsia="en-NZ"/>
      <w14:ligatures w14:val="none"/>
    </w:rPr>
  </w:style>
  <w:style w:type="paragraph" w:styleId="Heading3">
    <w:name w:val="heading 3"/>
    <w:basedOn w:val="Normal"/>
    <w:next w:val="BodyText"/>
    <w:link w:val="Heading3Char"/>
    <w:uiPriority w:val="99"/>
    <w:qFormat/>
    <w:rsid w:val="007E373D"/>
    <w:pPr>
      <w:keepNext/>
      <w:tabs>
        <w:tab w:val="left" w:pos="851"/>
      </w:tabs>
      <w:spacing w:before="240" w:after="0" w:line="360" w:lineRule="atLeast"/>
      <w:outlineLvl w:val="2"/>
    </w:pPr>
    <w:rPr>
      <w:rFonts w:ascii="Georgia" w:eastAsiaTheme="majorEastAsia" w:hAnsi="Georgia" w:cstheme="majorBidi"/>
      <w:b/>
      <w:bCs/>
      <w:kern w:val="0"/>
      <w:sz w:val="28"/>
      <w:lang w:eastAsia="en-NZ"/>
      <w14:ligatures w14:val="none"/>
    </w:rPr>
  </w:style>
  <w:style w:type="paragraph" w:styleId="Heading4">
    <w:name w:val="heading 4"/>
    <w:basedOn w:val="Heading3"/>
    <w:next w:val="BodyText"/>
    <w:link w:val="Heading4Char"/>
    <w:uiPriority w:val="99"/>
    <w:qFormat/>
    <w:rsid w:val="007E373D"/>
    <w:pPr>
      <w:outlineLvl w:val="3"/>
    </w:pPr>
    <w:rPr>
      <w:sz w:val="24"/>
    </w:rPr>
  </w:style>
  <w:style w:type="paragraph" w:styleId="Heading5">
    <w:name w:val="heading 5"/>
    <w:basedOn w:val="Normal"/>
    <w:next w:val="BodyText"/>
    <w:link w:val="Heading5Char"/>
    <w:uiPriority w:val="99"/>
    <w:qFormat/>
    <w:rsid w:val="007E373D"/>
    <w:pPr>
      <w:keepNext/>
      <w:spacing w:before="240" w:after="0" w:line="240" w:lineRule="auto"/>
      <w:outlineLvl w:val="4"/>
    </w:pPr>
    <w:rPr>
      <w:rFonts w:ascii="Calibri" w:eastAsia="Times New Roman" w:hAnsi="Calibri" w:cs="Times New Roman"/>
      <w:b/>
      <w:bCs/>
      <w:i/>
      <w:kern w:val="0"/>
      <w:sz w:val="24"/>
      <w:lang w:eastAsia="en-NZ"/>
      <w14:ligatures w14:val="none"/>
    </w:rPr>
  </w:style>
  <w:style w:type="paragraph" w:styleId="Heading6">
    <w:name w:val="heading 6"/>
    <w:basedOn w:val="Normal"/>
    <w:next w:val="Normal"/>
    <w:link w:val="Heading6Char"/>
    <w:uiPriority w:val="9"/>
    <w:semiHidden/>
    <w:unhideWhenUsed/>
    <w:qFormat/>
    <w:rsid w:val="008B42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2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2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2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039C"/>
    <w:rPr>
      <w:rFonts w:ascii="Georgia" w:eastAsiaTheme="majorEastAsia" w:hAnsi="Georgia" w:cstheme="majorBidi"/>
      <w:b/>
      <w:bCs/>
      <w:color w:val="1B556B"/>
      <w:kern w:val="0"/>
      <w:sz w:val="48"/>
      <w:szCs w:val="48"/>
      <w:lang w:eastAsia="en-NZ"/>
      <w14:ligatures w14:val="none"/>
    </w:rPr>
  </w:style>
  <w:style w:type="character" w:customStyle="1" w:styleId="Heading2Char">
    <w:name w:val="Heading 2 Char"/>
    <w:basedOn w:val="DefaultParagraphFont"/>
    <w:link w:val="Heading2"/>
    <w:uiPriority w:val="99"/>
    <w:rsid w:val="0058039C"/>
    <w:rPr>
      <w:rFonts w:ascii="Georgia" w:eastAsiaTheme="majorEastAsia" w:hAnsi="Georgia" w:cstheme="majorBidi"/>
      <w:b/>
      <w:bCs/>
      <w:color w:val="1B556B"/>
      <w:kern w:val="0"/>
      <w:sz w:val="36"/>
      <w:szCs w:val="36"/>
      <w:lang w:eastAsia="en-NZ"/>
      <w14:ligatures w14:val="none"/>
    </w:rPr>
  </w:style>
  <w:style w:type="character" w:customStyle="1" w:styleId="Heading3Char">
    <w:name w:val="Heading 3 Char"/>
    <w:basedOn w:val="DefaultParagraphFont"/>
    <w:link w:val="Heading3"/>
    <w:uiPriority w:val="99"/>
    <w:rsid w:val="007E373D"/>
    <w:rPr>
      <w:rFonts w:ascii="Georgia" w:eastAsiaTheme="majorEastAsia" w:hAnsi="Georgia" w:cstheme="majorBidi"/>
      <w:b/>
      <w:bCs/>
      <w:kern w:val="0"/>
      <w:sz w:val="28"/>
      <w:lang w:eastAsia="en-NZ"/>
      <w14:ligatures w14:val="none"/>
    </w:rPr>
  </w:style>
  <w:style w:type="character" w:customStyle="1" w:styleId="Heading4Char">
    <w:name w:val="Heading 4 Char"/>
    <w:link w:val="Heading4"/>
    <w:uiPriority w:val="99"/>
    <w:rsid w:val="007E373D"/>
    <w:rPr>
      <w:rFonts w:ascii="Georgia" w:eastAsiaTheme="majorEastAsia" w:hAnsi="Georgia" w:cstheme="majorBidi"/>
      <w:b/>
      <w:bCs/>
      <w:kern w:val="0"/>
      <w:sz w:val="24"/>
      <w:lang w:eastAsia="en-NZ"/>
      <w14:ligatures w14:val="none"/>
    </w:rPr>
  </w:style>
  <w:style w:type="character" w:customStyle="1" w:styleId="Heading5Char">
    <w:name w:val="Heading 5 Char"/>
    <w:link w:val="Heading5"/>
    <w:uiPriority w:val="99"/>
    <w:rsid w:val="007E373D"/>
    <w:rPr>
      <w:rFonts w:ascii="Calibri" w:eastAsia="Times New Roman" w:hAnsi="Calibri" w:cs="Times New Roman"/>
      <w:b/>
      <w:bCs/>
      <w:i/>
      <w:kern w:val="0"/>
      <w:sz w:val="24"/>
      <w:lang w:eastAsia="en-NZ"/>
      <w14:ligatures w14:val="none"/>
    </w:rPr>
  </w:style>
  <w:style w:type="character" w:customStyle="1" w:styleId="Heading6Char">
    <w:name w:val="Heading 6 Char"/>
    <w:basedOn w:val="DefaultParagraphFont"/>
    <w:link w:val="Heading6"/>
    <w:uiPriority w:val="9"/>
    <w:semiHidden/>
    <w:rsid w:val="008B42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2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2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2F5"/>
    <w:rPr>
      <w:rFonts w:eastAsiaTheme="majorEastAsia" w:cstheme="majorBidi"/>
      <w:color w:val="272727" w:themeColor="text1" w:themeTint="D8"/>
    </w:rPr>
  </w:style>
  <w:style w:type="paragraph" w:styleId="Title">
    <w:name w:val="Title"/>
    <w:basedOn w:val="Normal"/>
    <w:link w:val="TitleChar"/>
    <w:uiPriority w:val="2"/>
    <w:qFormat/>
    <w:rsid w:val="005057D6"/>
    <w:pPr>
      <w:spacing w:after="240" w:line="680" w:lineRule="atLeast"/>
    </w:pPr>
    <w:rPr>
      <w:rFonts w:ascii="Georgia" w:eastAsia="Times New Roman" w:hAnsi="Georgia" w:cs="Times New Roman"/>
      <w:b/>
      <w:color w:val="2C9986"/>
      <w:kern w:val="0"/>
      <w:sz w:val="56"/>
      <w:szCs w:val="56"/>
      <w:lang w:eastAsia="en-NZ"/>
      <w14:ligatures w14:val="none"/>
    </w:rPr>
  </w:style>
  <w:style w:type="character" w:customStyle="1" w:styleId="TitleChar">
    <w:name w:val="Title Char"/>
    <w:link w:val="Title"/>
    <w:uiPriority w:val="2"/>
    <w:rsid w:val="005057D6"/>
    <w:rPr>
      <w:rFonts w:ascii="Georgia" w:eastAsia="Times New Roman" w:hAnsi="Georgia" w:cs="Times New Roman"/>
      <w:b/>
      <w:color w:val="2C9986"/>
      <w:kern w:val="0"/>
      <w:sz w:val="56"/>
      <w:szCs w:val="56"/>
      <w:lang w:eastAsia="en-NZ"/>
      <w14:ligatures w14:val="none"/>
    </w:rPr>
  </w:style>
  <w:style w:type="paragraph" w:styleId="Subtitle">
    <w:name w:val="Subtitle"/>
    <w:basedOn w:val="Normal"/>
    <w:link w:val="SubtitleChar"/>
    <w:uiPriority w:val="2"/>
    <w:qFormat/>
    <w:rsid w:val="00E8658B"/>
    <w:pPr>
      <w:spacing w:before="120" w:after="840" w:line="280" w:lineRule="atLeast"/>
      <w:contextualSpacing/>
    </w:pPr>
    <w:rPr>
      <w:rFonts w:ascii="Georgia" w:eastAsia="Times New Roman" w:hAnsi="Georgia" w:cs="Times New Roman"/>
      <w:b/>
      <w:bCs/>
      <w:color w:val="2C9986"/>
      <w:kern w:val="0"/>
      <w:sz w:val="36"/>
      <w:szCs w:val="36"/>
      <w:lang w:eastAsia="en-NZ"/>
      <w14:ligatures w14:val="none"/>
    </w:rPr>
  </w:style>
  <w:style w:type="character" w:customStyle="1" w:styleId="SubtitleChar">
    <w:name w:val="Subtitle Char"/>
    <w:link w:val="Subtitle"/>
    <w:uiPriority w:val="2"/>
    <w:rsid w:val="00E8658B"/>
    <w:rPr>
      <w:rFonts w:ascii="Georgia" w:eastAsia="Times New Roman" w:hAnsi="Georgia" w:cs="Times New Roman"/>
      <w:b/>
      <w:bCs/>
      <w:color w:val="2C9986"/>
      <w:kern w:val="0"/>
      <w:sz w:val="36"/>
      <w:szCs w:val="36"/>
      <w:lang w:eastAsia="en-NZ"/>
      <w14:ligatures w14:val="none"/>
    </w:rPr>
  </w:style>
  <w:style w:type="paragraph" w:styleId="Quote">
    <w:name w:val="Quote"/>
    <w:basedOn w:val="Normal"/>
    <w:next w:val="Normal"/>
    <w:link w:val="QuoteChar"/>
    <w:uiPriority w:val="29"/>
    <w:semiHidden/>
    <w:qFormat/>
    <w:rsid w:val="008B42F5"/>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9C7E9A"/>
    <w:rPr>
      <w:i/>
      <w:iCs/>
      <w:color w:val="404040" w:themeColor="text1" w:themeTint="BF"/>
    </w:rPr>
  </w:style>
  <w:style w:type="paragraph" w:styleId="BodyText">
    <w:name w:val="Body Text"/>
    <w:basedOn w:val="Normal"/>
    <w:link w:val="BodyTextChar"/>
    <w:qFormat/>
    <w:rsid w:val="00E8658B"/>
    <w:pPr>
      <w:spacing w:before="120" w:after="120" w:line="280" w:lineRule="atLeast"/>
    </w:pPr>
    <w:rPr>
      <w:rFonts w:ascii="Calibri" w:eastAsia="Times New Roman" w:hAnsi="Calibri" w:cs="Times New Roman"/>
      <w:kern w:val="0"/>
      <w:lang w:eastAsia="en-NZ"/>
      <w14:ligatures w14:val="none"/>
    </w:rPr>
  </w:style>
  <w:style w:type="character" w:styleId="IntenseEmphasis">
    <w:name w:val="Intense Emphasis"/>
    <w:basedOn w:val="DefaultParagraphFont"/>
    <w:uiPriority w:val="21"/>
    <w:semiHidden/>
    <w:qFormat/>
    <w:rsid w:val="008B42F5"/>
    <w:rPr>
      <w:i/>
      <w:iCs/>
      <w:color w:val="153F50" w:themeColor="accent1" w:themeShade="BF"/>
    </w:rPr>
  </w:style>
  <w:style w:type="paragraph" w:styleId="IntenseQuote">
    <w:name w:val="Intense Quote"/>
    <w:basedOn w:val="Normal"/>
    <w:next w:val="Normal"/>
    <w:link w:val="IntenseQuoteChar"/>
    <w:uiPriority w:val="30"/>
    <w:semiHidden/>
    <w:qFormat/>
    <w:rsid w:val="008B42F5"/>
    <w:pPr>
      <w:pBdr>
        <w:top w:val="single" w:sz="4" w:space="10" w:color="153F50" w:themeColor="accent1" w:themeShade="BF"/>
        <w:bottom w:val="single" w:sz="4" w:space="10" w:color="153F50" w:themeColor="accent1" w:themeShade="BF"/>
      </w:pBdr>
      <w:spacing w:before="360" w:after="360"/>
      <w:ind w:left="864" w:right="864"/>
      <w:jc w:val="center"/>
    </w:pPr>
    <w:rPr>
      <w:i/>
      <w:iCs/>
      <w:color w:val="153F50" w:themeColor="accent1" w:themeShade="BF"/>
    </w:rPr>
  </w:style>
  <w:style w:type="character" w:customStyle="1" w:styleId="IntenseQuoteChar">
    <w:name w:val="Intense Quote Char"/>
    <w:basedOn w:val="DefaultParagraphFont"/>
    <w:link w:val="IntenseQuote"/>
    <w:uiPriority w:val="30"/>
    <w:semiHidden/>
    <w:rsid w:val="009C7E9A"/>
    <w:rPr>
      <w:i/>
      <w:iCs/>
      <w:color w:val="153F50" w:themeColor="accent1" w:themeShade="BF"/>
    </w:rPr>
  </w:style>
  <w:style w:type="character" w:styleId="IntenseReference">
    <w:name w:val="Intense Reference"/>
    <w:basedOn w:val="DefaultParagraphFont"/>
    <w:uiPriority w:val="32"/>
    <w:semiHidden/>
    <w:qFormat/>
    <w:rsid w:val="008B42F5"/>
    <w:rPr>
      <w:b/>
      <w:bCs/>
      <w:smallCaps/>
      <w:color w:val="153F50" w:themeColor="accent1" w:themeShade="BF"/>
      <w:spacing w:val="5"/>
    </w:rPr>
  </w:style>
  <w:style w:type="paragraph" w:styleId="Header">
    <w:name w:val="header"/>
    <w:basedOn w:val="Normal"/>
    <w:link w:val="HeaderChar"/>
    <w:uiPriority w:val="99"/>
    <w:semiHidden/>
    <w:rsid w:val="008B42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373D"/>
  </w:style>
  <w:style w:type="paragraph" w:styleId="Footer">
    <w:name w:val="footer"/>
    <w:basedOn w:val="Normal"/>
    <w:link w:val="FooterChar"/>
    <w:semiHidden/>
    <w:rsid w:val="008B42F5"/>
    <w:pPr>
      <w:tabs>
        <w:tab w:val="center" w:pos="4513"/>
        <w:tab w:val="right" w:pos="9026"/>
      </w:tabs>
      <w:spacing w:after="0" w:line="240" w:lineRule="auto"/>
    </w:pPr>
  </w:style>
  <w:style w:type="character" w:customStyle="1" w:styleId="FooterChar">
    <w:name w:val="Footer Char"/>
    <w:basedOn w:val="DefaultParagraphFont"/>
    <w:link w:val="Footer"/>
    <w:semiHidden/>
    <w:rsid w:val="009C7E9A"/>
  </w:style>
  <w:style w:type="table" w:styleId="TableGrid">
    <w:name w:val="Table Grid"/>
    <w:basedOn w:val="TableNormal"/>
    <w:uiPriority w:val="39"/>
    <w:rsid w:val="00E96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E8658B"/>
    <w:rPr>
      <w:color w:val="32809C"/>
      <w:u w:val="none"/>
    </w:rPr>
  </w:style>
  <w:style w:type="character" w:styleId="CommentReference">
    <w:name w:val="annotation reference"/>
    <w:basedOn w:val="DefaultParagraphFont"/>
    <w:uiPriority w:val="99"/>
    <w:semiHidden/>
    <w:unhideWhenUsed/>
    <w:rsid w:val="001F1476"/>
    <w:rPr>
      <w:sz w:val="16"/>
      <w:szCs w:val="16"/>
    </w:rPr>
  </w:style>
  <w:style w:type="paragraph" w:styleId="CommentText">
    <w:name w:val="annotation text"/>
    <w:basedOn w:val="Normal"/>
    <w:link w:val="CommentTextChar"/>
    <w:uiPriority w:val="99"/>
    <w:semiHidden/>
    <w:rsid w:val="001F1476"/>
    <w:pPr>
      <w:spacing w:line="240" w:lineRule="auto"/>
    </w:pPr>
    <w:rPr>
      <w:sz w:val="20"/>
      <w:szCs w:val="20"/>
    </w:rPr>
  </w:style>
  <w:style w:type="character" w:customStyle="1" w:styleId="CommentTextChar">
    <w:name w:val="Comment Text Char"/>
    <w:basedOn w:val="DefaultParagraphFont"/>
    <w:link w:val="CommentText"/>
    <w:uiPriority w:val="99"/>
    <w:semiHidden/>
    <w:rsid w:val="009C7E9A"/>
    <w:rPr>
      <w:sz w:val="20"/>
      <w:szCs w:val="20"/>
    </w:rPr>
  </w:style>
  <w:style w:type="paragraph" w:styleId="CommentSubject">
    <w:name w:val="annotation subject"/>
    <w:basedOn w:val="CommentText"/>
    <w:next w:val="CommentText"/>
    <w:link w:val="CommentSubjectChar"/>
    <w:uiPriority w:val="99"/>
    <w:semiHidden/>
    <w:unhideWhenUsed/>
    <w:rsid w:val="001F1476"/>
    <w:rPr>
      <w:b/>
      <w:bCs/>
    </w:rPr>
  </w:style>
  <w:style w:type="character" w:customStyle="1" w:styleId="CommentSubjectChar">
    <w:name w:val="Comment Subject Char"/>
    <w:basedOn w:val="CommentTextChar"/>
    <w:link w:val="CommentSubject"/>
    <w:uiPriority w:val="99"/>
    <w:semiHidden/>
    <w:rsid w:val="001F1476"/>
    <w:rPr>
      <w:b/>
      <w:bCs/>
      <w:sz w:val="20"/>
      <w:szCs w:val="20"/>
    </w:rPr>
  </w:style>
  <w:style w:type="character" w:styleId="Mention">
    <w:name w:val="Mention"/>
    <w:basedOn w:val="DefaultParagraphFont"/>
    <w:uiPriority w:val="99"/>
    <w:semiHidden/>
    <w:rsid w:val="00C12CD0"/>
    <w:rPr>
      <w:color w:val="2B579A"/>
      <w:shd w:val="clear" w:color="auto" w:fill="E1DFDD"/>
    </w:rPr>
  </w:style>
  <w:style w:type="paragraph" w:styleId="Revision">
    <w:name w:val="Revision"/>
    <w:hidden/>
    <w:uiPriority w:val="99"/>
    <w:semiHidden/>
    <w:rsid w:val="00F75F51"/>
    <w:pPr>
      <w:spacing w:after="0" w:line="240" w:lineRule="auto"/>
    </w:pPr>
  </w:style>
  <w:style w:type="character" w:customStyle="1" w:styleId="BodyTextChar">
    <w:name w:val="Body Text Char"/>
    <w:link w:val="BodyText"/>
    <w:rsid w:val="00E8658B"/>
    <w:rPr>
      <w:rFonts w:ascii="Calibri" w:eastAsia="Times New Roman" w:hAnsi="Calibri" w:cs="Times New Roman"/>
      <w:kern w:val="0"/>
      <w:lang w:eastAsia="en-NZ"/>
      <w14:ligatures w14:val="none"/>
    </w:rPr>
  </w:style>
  <w:style w:type="paragraph" w:styleId="FootnoteText">
    <w:name w:val="footnote text"/>
    <w:basedOn w:val="Normal"/>
    <w:link w:val="FootnoteTextChar"/>
    <w:uiPriority w:val="99"/>
    <w:semiHidden/>
    <w:rsid w:val="00E8658B"/>
    <w:pPr>
      <w:spacing w:after="60" w:line="240" w:lineRule="atLeast"/>
      <w:ind w:left="284" w:hanging="284"/>
    </w:pPr>
    <w:rPr>
      <w:rFonts w:ascii="Calibri" w:eastAsia="Times New Roman" w:hAnsi="Calibri" w:cs="Times New Roman"/>
      <w:kern w:val="0"/>
      <w:sz w:val="19"/>
      <w:lang w:eastAsia="en-NZ"/>
      <w14:ligatures w14:val="none"/>
    </w:rPr>
  </w:style>
  <w:style w:type="character" w:customStyle="1" w:styleId="FootnoteTextChar">
    <w:name w:val="Footnote Text Char"/>
    <w:link w:val="FootnoteText"/>
    <w:uiPriority w:val="99"/>
    <w:semiHidden/>
    <w:rsid w:val="007E373D"/>
    <w:rPr>
      <w:rFonts w:ascii="Calibri" w:eastAsia="Times New Roman" w:hAnsi="Calibri" w:cs="Times New Roman"/>
      <w:kern w:val="0"/>
      <w:sz w:val="19"/>
      <w:lang w:eastAsia="en-NZ"/>
      <w14:ligatures w14:val="none"/>
    </w:rPr>
  </w:style>
  <w:style w:type="character" w:styleId="FootnoteReference">
    <w:name w:val="footnote reference"/>
    <w:semiHidden/>
    <w:rsid w:val="00E8658B"/>
    <w:rPr>
      <w:rFonts w:ascii="Calibri" w:hAnsi="Calibri"/>
      <w:color w:val="auto"/>
      <w:sz w:val="22"/>
      <w:vertAlign w:val="superscript"/>
    </w:rPr>
  </w:style>
  <w:style w:type="paragraph" w:customStyle="1" w:styleId="Boxtext">
    <w:name w:val="Box text"/>
    <w:basedOn w:val="Normal"/>
    <w:uiPriority w:val="1"/>
    <w:semiHidden/>
    <w:qFormat/>
    <w:rsid w:val="00E8658B"/>
    <w:pPr>
      <w:spacing w:before="120" w:after="120" w:line="260" w:lineRule="atLeast"/>
      <w:ind w:left="284" w:right="284"/>
    </w:pPr>
    <w:rPr>
      <w:rFonts w:ascii="Calibri" w:eastAsiaTheme="minorEastAsia" w:hAnsi="Calibri"/>
      <w:color w:val="1B556B"/>
      <w:kern w:val="0"/>
      <w:sz w:val="20"/>
      <w:lang w:eastAsia="en-NZ"/>
      <w14:ligatures w14:val="none"/>
    </w:rPr>
  </w:style>
  <w:style w:type="paragraph" w:customStyle="1" w:styleId="Boxbullet">
    <w:name w:val="Box bullet"/>
    <w:basedOn w:val="Boxtext"/>
    <w:uiPriority w:val="1"/>
    <w:semiHidden/>
    <w:qFormat/>
    <w:rsid w:val="00E8658B"/>
    <w:pPr>
      <w:numPr>
        <w:numId w:val="26"/>
      </w:numPr>
      <w:tabs>
        <w:tab w:val="left" w:pos="680"/>
      </w:tabs>
      <w:spacing w:before="0"/>
    </w:pPr>
    <w:rPr>
      <w:rFonts w:cs="Times New Roman"/>
      <w:bCs/>
      <w:iCs/>
      <w:color w:val="auto"/>
      <w:szCs w:val="20"/>
    </w:rPr>
  </w:style>
  <w:style w:type="character" w:styleId="FollowedHyperlink">
    <w:name w:val="FollowedHyperlink"/>
    <w:basedOn w:val="DefaultParagraphFont"/>
    <w:uiPriority w:val="99"/>
    <w:semiHidden/>
    <w:unhideWhenUsed/>
    <w:rsid w:val="007A51F4"/>
    <w:rPr>
      <w:color w:val="800080" w:themeColor="followedHyperlink"/>
      <w:u w:val="single"/>
    </w:rPr>
  </w:style>
  <w:style w:type="character" w:styleId="UnresolvedMention">
    <w:name w:val="Unresolved Mention"/>
    <w:basedOn w:val="DefaultParagraphFont"/>
    <w:uiPriority w:val="99"/>
    <w:semiHidden/>
    <w:unhideWhenUsed/>
    <w:rsid w:val="007A51F4"/>
    <w:rPr>
      <w:color w:val="605E5C"/>
      <w:shd w:val="clear" w:color="auto" w:fill="E1DFDD"/>
    </w:rPr>
  </w:style>
  <w:style w:type="paragraph" w:customStyle="1" w:styleId="Boxheading">
    <w:name w:val="Box heading"/>
    <w:basedOn w:val="Boxtext"/>
    <w:next w:val="Boxtext"/>
    <w:uiPriority w:val="1"/>
    <w:semiHidden/>
    <w:qFormat/>
    <w:rsid w:val="00E8658B"/>
    <w:pPr>
      <w:keepNext/>
      <w:spacing w:before="240"/>
    </w:pPr>
    <w:rPr>
      <w:rFonts w:cs="Times New Roman"/>
      <w:b/>
      <w:color w:val="auto"/>
      <w:sz w:val="24"/>
      <w:szCs w:val="24"/>
    </w:rPr>
  </w:style>
  <w:style w:type="paragraph" w:customStyle="1" w:styleId="Boxsub-bullet">
    <w:name w:val="Box sub-bullet"/>
    <w:basedOn w:val="Boxtext"/>
    <w:uiPriority w:val="1"/>
    <w:semiHidden/>
    <w:qFormat/>
    <w:rsid w:val="00E8658B"/>
    <w:pPr>
      <w:numPr>
        <w:numId w:val="27"/>
      </w:numPr>
      <w:spacing w:before="0"/>
    </w:pPr>
    <w:rPr>
      <w:rFonts w:cs="Times New Roman"/>
      <w:szCs w:val="20"/>
    </w:rPr>
  </w:style>
  <w:style w:type="paragraph" w:customStyle="1" w:styleId="Bullet">
    <w:name w:val="Bullet"/>
    <w:basedOn w:val="Normal"/>
    <w:link w:val="BulletChar"/>
    <w:qFormat/>
    <w:rsid w:val="00E8658B"/>
    <w:pPr>
      <w:numPr>
        <w:numId w:val="28"/>
      </w:numPr>
      <w:tabs>
        <w:tab w:val="left" w:pos="397"/>
      </w:tabs>
      <w:spacing w:after="120" w:line="280" w:lineRule="atLeast"/>
    </w:pPr>
    <w:rPr>
      <w:rFonts w:ascii="Calibri" w:eastAsia="Times New Roman" w:hAnsi="Calibri" w:cs="Times New Roman"/>
      <w:kern w:val="0"/>
      <w:szCs w:val="20"/>
      <w:lang w:eastAsia="en-NZ"/>
      <w14:ligatures w14:val="none"/>
    </w:rPr>
  </w:style>
  <w:style w:type="character" w:customStyle="1" w:styleId="BulletChar">
    <w:name w:val="Bullet Char"/>
    <w:link w:val="Bullet"/>
    <w:locked/>
    <w:rsid w:val="00E8658B"/>
    <w:rPr>
      <w:rFonts w:ascii="Calibri" w:eastAsia="Times New Roman" w:hAnsi="Calibri" w:cs="Times New Roman"/>
      <w:kern w:val="0"/>
      <w:szCs w:val="20"/>
      <w:lang w:eastAsia="en-NZ"/>
      <w14:ligatures w14:val="none"/>
    </w:rPr>
  </w:style>
  <w:style w:type="paragraph" w:styleId="NormalWeb">
    <w:name w:val="Normal (Web)"/>
    <w:basedOn w:val="Normal"/>
    <w:uiPriority w:val="99"/>
    <w:semiHidden/>
    <w:unhideWhenUsed/>
    <w:rsid w:val="00A176B5"/>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Footereven">
    <w:name w:val="Footer even"/>
    <w:basedOn w:val="Normal"/>
    <w:uiPriority w:val="1"/>
    <w:rsid w:val="00E8658B"/>
    <w:pPr>
      <w:tabs>
        <w:tab w:val="left" w:pos="567"/>
      </w:tabs>
      <w:spacing w:before="120" w:after="120" w:line="280" w:lineRule="atLeast"/>
      <w:jc w:val="both"/>
    </w:pPr>
    <w:rPr>
      <w:rFonts w:ascii="Calibri" w:eastAsia="Times New Roman" w:hAnsi="Calibri" w:cs="Times New Roman"/>
      <w:kern w:val="0"/>
      <w:sz w:val="16"/>
      <w:lang w:eastAsia="en-NZ"/>
      <w14:ligatures w14:val="none"/>
    </w:rPr>
  </w:style>
  <w:style w:type="paragraph" w:customStyle="1" w:styleId="Footerodd">
    <w:name w:val="Footer odd"/>
    <w:basedOn w:val="Normal"/>
    <w:uiPriority w:val="1"/>
    <w:rsid w:val="00AC671D"/>
    <w:pPr>
      <w:tabs>
        <w:tab w:val="right" w:pos="13948"/>
        <w:tab w:val="right" w:pos="14515"/>
      </w:tabs>
      <w:spacing w:before="120" w:after="120" w:line="280" w:lineRule="atLeast"/>
    </w:pPr>
    <w:rPr>
      <w:rFonts w:ascii="Calibri" w:eastAsia="Times New Roman" w:hAnsi="Calibri" w:cs="Times New Roman"/>
      <w:kern w:val="0"/>
      <w:sz w:val="16"/>
      <w:lang w:eastAsia="en-NZ"/>
      <w14:ligatures w14:val="none"/>
    </w:rPr>
  </w:style>
  <w:style w:type="paragraph" w:customStyle="1" w:styleId="Sub-bullet">
    <w:name w:val="Sub-bullet"/>
    <w:basedOn w:val="Normal"/>
    <w:uiPriority w:val="99"/>
    <w:qFormat/>
    <w:rsid w:val="00E8658B"/>
    <w:pPr>
      <w:numPr>
        <w:numId w:val="29"/>
      </w:numPr>
      <w:tabs>
        <w:tab w:val="clear" w:pos="397"/>
        <w:tab w:val="left" w:pos="794"/>
      </w:tabs>
      <w:spacing w:after="120" w:line="280" w:lineRule="atLeast"/>
    </w:pPr>
    <w:rPr>
      <w:rFonts w:ascii="Calibri" w:eastAsia="Times New Roman" w:hAnsi="Calibri" w:cs="Times New Roman"/>
      <w:kern w:val="0"/>
      <w:lang w:eastAsia="en-NZ"/>
      <w14:ligatures w14:val="none"/>
    </w:rPr>
  </w:style>
  <w:style w:type="paragraph" w:customStyle="1" w:styleId="Sub-lista">
    <w:name w:val="Sub-list a"/>
    <w:aliases w:val="b"/>
    <w:basedOn w:val="Normal"/>
    <w:uiPriority w:val="2"/>
    <w:rsid w:val="00E8658B"/>
    <w:pPr>
      <w:spacing w:after="120" w:line="280" w:lineRule="atLeast"/>
    </w:pPr>
    <w:rPr>
      <w:rFonts w:ascii="Calibri" w:eastAsia="Times New Roman" w:hAnsi="Calibri" w:cs="Times New Roman"/>
      <w:kern w:val="0"/>
      <w:lang w:eastAsia="en-NZ"/>
      <w14:ligatures w14:val="none"/>
    </w:rPr>
  </w:style>
  <w:style w:type="paragraph" w:customStyle="1" w:styleId="Sub-listi">
    <w:name w:val="Sub-list i"/>
    <w:aliases w:val="ii"/>
    <w:basedOn w:val="BodyText"/>
    <w:semiHidden/>
    <w:rsid w:val="00E8658B"/>
    <w:pPr>
      <w:numPr>
        <w:numId w:val="31"/>
      </w:numPr>
      <w:spacing w:before="60" w:after="60"/>
    </w:pPr>
  </w:style>
  <w:style w:type="paragraph" w:customStyle="1" w:styleId="TableBullet">
    <w:name w:val="TableBullet"/>
    <w:basedOn w:val="Normal"/>
    <w:qFormat/>
    <w:rsid w:val="00E8658B"/>
    <w:pPr>
      <w:numPr>
        <w:numId w:val="32"/>
      </w:numPr>
      <w:spacing w:after="60" w:line="240" w:lineRule="atLeast"/>
    </w:pPr>
    <w:rPr>
      <w:rFonts w:ascii="Calibri" w:eastAsia="Times New Roman" w:hAnsi="Calibri" w:cs="Arial"/>
      <w:kern w:val="0"/>
      <w:sz w:val="18"/>
      <w:szCs w:val="16"/>
      <w:lang w:eastAsia="en-NZ"/>
      <w14:ligatures w14:val="none"/>
    </w:rPr>
  </w:style>
  <w:style w:type="paragraph" w:customStyle="1" w:styleId="TableDash">
    <w:name w:val="TableDash"/>
    <w:basedOn w:val="TableBullet"/>
    <w:qFormat/>
    <w:rsid w:val="00E8658B"/>
    <w:pPr>
      <w:numPr>
        <w:numId w:val="33"/>
      </w:numPr>
    </w:pPr>
  </w:style>
  <w:style w:type="paragraph" w:customStyle="1" w:styleId="TableText">
    <w:name w:val="TableText"/>
    <w:basedOn w:val="Normal"/>
    <w:qFormat/>
    <w:rsid w:val="00E8658B"/>
    <w:pPr>
      <w:spacing w:before="60" w:after="60" w:line="240" w:lineRule="atLeast"/>
    </w:pPr>
    <w:rPr>
      <w:rFonts w:ascii="Calibri" w:eastAsia="Times New Roman" w:hAnsi="Calibri" w:cs="Times New Roman"/>
      <w:kern w:val="0"/>
      <w:sz w:val="18"/>
      <w:lang w:eastAsia="en-NZ"/>
      <w14:ligatures w14:val="none"/>
    </w:rPr>
  </w:style>
  <w:style w:type="paragraph" w:customStyle="1" w:styleId="TableTextbold">
    <w:name w:val="TableText bold"/>
    <w:basedOn w:val="Normal"/>
    <w:qFormat/>
    <w:rsid w:val="00E8658B"/>
    <w:pPr>
      <w:spacing w:before="60" w:after="60" w:line="240" w:lineRule="atLeast"/>
    </w:pPr>
    <w:rPr>
      <w:rFonts w:ascii="Calibri" w:eastAsia="Times New Roman" w:hAnsi="Calibri" w:cs="Times New Roman"/>
      <w:b/>
      <w:kern w:val="0"/>
      <w:sz w:val="18"/>
      <w:lang w:eastAsia="en-NZ"/>
      <w14:ligatures w14:val="none"/>
    </w:rPr>
  </w:style>
  <w:style w:type="table" w:styleId="TableGrid3">
    <w:name w:val="Table Grid 3"/>
    <w:basedOn w:val="TableNormal"/>
    <w:uiPriority w:val="99"/>
    <w:semiHidden/>
    <w:unhideWhenUsed/>
    <w:rsid w:val="007E39F7"/>
    <w:pPr>
      <w:spacing w:before="120" w:after="120" w:line="280" w:lineRule="atLeast"/>
      <w:jc w:val="both"/>
    </w:pPr>
    <w:rPr>
      <w:rFonts w:ascii="Calibri" w:eastAsia="Calibri" w:hAnsi="Calibri" w:cs="Times New Roman"/>
      <w:kern w:val="0"/>
      <w:sz w:val="20"/>
      <w:szCs w:val="20"/>
      <w:lang w:eastAsia="en-NZ"/>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ListParagraph">
    <w:name w:val="List Paragraph"/>
    <w:basedOn w:val="Normal"/>
    <w:uiPriority w:val="34"/>
    <w:semiHidden/>
    <w:qFormat/>
    <w:rsid w:val="00EE3313"/>
    <w:pPr>
      <w:ind w:left="720"/>
      <w:contextualSpacing/>
    </w:pPr>
  </w:style>
  <w:style w:type="paragraph" w:customStyle="1" w:styleId="Tableab">
    <w:name w:val="Table a b"/>
    <w:basedOn w:val="Sub-lista"/>
    <w:qFormat/>
    <w:rsid w:val="0063253C"/>
    <w:pPr>
      <w:spacing w:after="60" w:line="240" w:lineRule="atLeast"/>
      <w:ind w:left="794" w:hanging="397"/>
    </w:pPr>
    <w:rPr>
      <w:rFonts w:eastAsia="Calibri"/>
      <w:sz w:val="18"/>
      <w:szCs w:val="18"/>
    </w:rPr>
  </w:style>
  <w:style w:type="character" w:customStyle="1" w:styleId="Italsx">
    <w:name w:val="Itals x"/>
    <w:basedOn w:val="DefaultParagraphFont"/>
    <w:qFormat/>
    <w:rsid w:val="00F11AA1"/>
    <w:rPr>
      <w:rFonts w:ascii="Calibri" w:eastAsia="Calibri" w:hAnsi="Calibri"/>
      <w:i/>
      <w:iCs/>
      <w:strike/>
      <w:sz w:val="18"/>
    </w:rPr>
  </w:style>
  <w:style w:type="paragraph" w:customStyle="1" w:styleId="Tableheading">
    <w:name w:val="Table heading"/>
    <w:basedOn w:val="Normal"/>
    <w:next w:val="Normal"/>
    <w:qFormat/>
    <w:rsid w:val="00A46E81"/>
    <w:pPr>
      <w:keepNext/>
      <w:spacing w:before="120" w:after="120" w:line="280" w:lineRule="atLeast"/>
      <w:ind w:left="1134" w:hanging="1134"/>
    </w:pPr>
    <w:rPr>
      <w:rFonts w:ascii="Calibri" w:eastAsia="Times New Roman" w:hAnsi="Calibri" w:cs="Times New Roman"/>
      <w:b/>
      <w:kern w:val="0"/>
      <w:sz w:val="20"/>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74339">
      <w:bodyDiv w:val="1"/>
      <w:marLeft w:val="0"/>
      <w:marRight w:val="0"/>
      <w:marTop w:val="0"/>
      <w:marBottom w:val="0"/>
      <w:divBdr>
        <w:top w:val="none" w:sz="0" w:space="0" w:color="auto"/>
        <w:left w:val="none" w:sz="0" w:space="0" w:color="auto"/>
        <w:bottom w:val="none" w:sz="0" w:space="0" w:color="auto"/>
        <w:right w:val="none" w:sz="0" w:space="0" w:color="auto"/>
      </w:divBdr>
    </w:div>
    <w:div w:id="445976315">
      <w:bodyDiv w:val="1"/>
      <w:marLeft w:val="0"/>
      <w:marRight w:val="0"/>
      <w:marTop w:val="0"/>
      <w:marBottom w:val="0"/>
      <w:divBdr>
        <w:top w:val="none" w:sz="0" w:space="0" w:color="auto"/>
        <w:left w:val="none" w:sz="0" w:space="0" w:color="auto"/>
        <w:bottom w:val="none" w:sz="0" w:space="0" w:color="auto"/>
        <w:right w:val="none" w:sz="0" w:space="0" w:color="auto"/>
      </w:divBdr>
    </w:div>
    <w:div w:id="500044621">
      <w:bodyDiv w:val="1"/>
      <w:marLeft w:val="0"/>
      <w:marRight w:val="0"/>
      <w:marTop w:val="0"/>
      <w:marBottom w:val="0"/>
      <w:divBdr>
        <w:top w:val="none" w:sz="0" w:space="0" w:color="auto"/>
        <w:left w:val="none" w:sz="0" w:space="0" w:color="auto"/>
        <w:bottom w:val="none" w:sz="0" w:space="0" w:color="auto"/>
        <w:right w:val="none" w:sz="0" w:space="0" w:color="auto"/>
      </w:divBdr>
      <w:divsChild>
        <w:div w:id="27993238">
          <w:marLeft w:val="0"/>
          <w:marRight w:val="0"/>
          <w:marTop w:val="83"/>
          <w:marBottom w:val="0"/>
          <w:divBdr>
            <w:top w:val="none" w:sz="0" w:space="0" w:color="auto"/>
            <w:left w:val="none" w:sz="0" w:space="0" w:color="auto"/>
            <w:bottom w:val="none" w:sz="0" w:space="0" w:color="auto"/>
            <w:right w:val="none" w:sz="0" w:space="0" w:color="auto"/>
          </w:divBdr>
        </w:div>
        <w:div w:id="1544248723">
          <w:marLeft w:val="0"/>
          <w:marRight w:val="0"/>
          <w:marTop w:val="83"/>
          <w:marBottom w:val="0"/>
          <w:divBdr>
            <w:top w:val="none" w:sz="0" w:space="0" w:color="auto"/>
            <w:left w:val="none" w:sz="0" w:space="0" w:color="auto"/>
            <w:bottom w:val="none" w:sz="0" w:space="0" w:color="auto"/>
            <w:right w:val="none" w:sz="0" w:space="0" w:color="auto"/>
          </w:divBdr>
        </w:div>
      </w:divsChild>
    </w:div>
    <w:div w:id="562567453">
      <w:bodyDiv w:val="1"/>
      <w:marLeft w:val="0"/>
      <w:marRight w:val="0"/>
      <w:marTop w:val="0"/>
      <w:marBottom w:val="0"/>
      <w:divBdr>
        <w:top w:val="none" w:sz="0" w:space="0" w:color="auto"/>
        <w:left w:val="none" w:sz="0" w:space="0" w:color="auto"/>
        <w:bottom w:val="none" w:sz="0" w:space="0" w:color="auto"/>
        <w:right w:val="none" w:sz="0" w:space="0" w:color="auto"/>
      </w:divBdr>
    </w:div>
    <w:div w:id="603151900">
      <w:bodyDiv w:val="1"/>
      <w:marLeft w:val="0"/>
      <w:marRight w:val="0"/>
      <w:marTop w:val="0"/>
      <w:marBottom w:val="0"/>
      <w:divBdr>
        <w:top w:val="none" w:sz="0" w:space="0" w:color="auto"/>
        <w:left w:val="none" w:sz="0" w:space="0" w:color="auto"/>
        <w:bottom w:val="none" w:sz="0" w:space="0" w:color="auto"/>
        <w:right w:val="none" w:sz="0" w:space="0" w:color="auto"/>
      </w:divBdr>
    </w:div>
    <w:div w:id="637882596">
      <w:bodyDiv w:val="1"/>
      <w:marLeft w:val="0"/>
      <w:marRight w:val="0"/>
      <w:marTop w:val="0"/>
      <w:marBottom w:val="0"/>
      <w:divBdr>
        <w:top w:val="none" w:sz="0" w:space="0" w:color="auto"/>
        <w:left w:val="none" w:sz="0" w:space="0" w:color="auto"/>
        <w:bottom w:val="none" w:sz="0" w:space="0" w:color="auto"/>
        <w:right w:val="none" w:sz="0" w:space="0" w:color="auto"/>
      </w:divBdr>
    </w:div>
    <w:div w:id="843010986">
      <w:bodyDiv w:val="1"/>
      <w:marLeft w:val="0"/>
      <w:marRight w:val="0"/>
      <w:marTop w:val="0"/>
      <w:marBottom w:val="0"/>
      <w:divBdr>
        <w:top w:val="none" w:sz="0" w:space="0" w:color="auto"/>
        <w:left w:val="none" w:sz="0" w:space="0" w:color="auto"/>
        <w:bottom w:val="none" w:sz="0" w:space="0" w:color="auto"/>
        <w:right w:val="none" w:sz="0" w:space="0" w:color="auto"/>
      </w:divBdr>
      <w:divsChild>
        <w:div w:id="908731182">
          <w:marLeft w:val="0"/>
          <w:marRight w:val="0"/>
          <w:marTop w:val="83"/>
          <w:marBottom w:val="0"/>
          <w:divBdr>
            <w:top w:val="none" w:sz="0" w:space="0" w:color="auto"/>
            <w:left w:val="none" w:sz="0" w:space="0" w:color="auto"/>
            <w:bottom w:val="none" w:sz="0" w:space="0" w:color="auto"/>
            <w:right w:val="none" w:sz="0" w:space="0" w:color="auto"/>
          </w:divBdr>
        </w:div>
        <w:div w:id="1619291335">
          <w:marLeft w:val="0"/>
          <w:marRight w:val="0"/>
          <w:marTop w:val="83"/>
          <w:marBottom w:val="0"/>
          <w:divBdr>
            <w:top w:val="none" w:sz="0" w:space="0" w:color="auto"/>
            <w:left w:val="none" w:sz="0" w:space="0" w:color="auto"/>
            <w:bottom w:val="none" w:sz="0" w:space="0" w:color="auto"/>
            <w:right w:val="none" w:sz="0" w:space="0" w:color="auto"/>
          </w:divBdr>
        </w:div>
      </w:divsChild>
    </w:div>
    <w:div w:id="974991215">
      <w:bodyDiv w:val="1"/>
      <w:marLeft w:val="0"/>
      <w:marRight w:val="0"/>
      <w:marTop w:val="0"/>
      <w:marBottom w:val="0"/>
      <w:divBdr>
        <w:top w:val="none" w:sz="0" w:space="0" w:color="auto"/>
        <w:left w:val="none" w:sz="0" w:space="0" w:color="auto"/>
        <w:bottom w:val="none" w:sz="0" w:space="0" w:color="auto"/>
        <w:right w:val="none" w:sz="0" w:space="0" w:color="auto"/>
      </w:divBdr>
    </w:div>
    <w:div w:id="1002665707">
      <w:bodyDiv w:val="1"/>
      <w:marLeft w:val="0"/>
      <w:marRight w:val="0"/>
      <w:marTop w:val="0"/>
      <w:marBottom w:val="0"/>
      <w:divBdr>
        <w:top w:val="none" w:sz="0" w:space="0" w:color="auto"/>
        <w:left w:val="none" w:sz="0" w:space="0" w:color="auto"/>
        <w:bottom w:val="none" w:sz="0" w:space="0" w:color="auto"/>
        <w:right w:val="none" w:sz="0" w:space="0" w:color="auto"/>
      </w:divBdr>
    </w:div>
    <w:div w:id="1333022986">
      <w:bodyDiv w:val="1"/>
      <w:marLeft w:val="0"/>
      <w:marRight w:val="0"/>
      <w:marTop w:val="0"/>
      <w:marBottom w:val="0"/>
      <w:divBdr>
        <w:top w:val="none" w:sz="0" w:space="0" w:color="auto"/>
        <w:left w:val="none" w:sz="0" w:space="0" w:color="auto"/>
        <w:bottom w:val="none" w:sz="0" w:space="0" w:color="auto"/>
        <w:right w:val="none" w:sz="0" w:space="0" w:color="auto"/>
      </w:divBdr>
    </w:div>
    <w:div w:id="1404378135">
      <w:bodyDiv w:val="1"/>
      <w:marLeft w:val="0"/>
      <w:marRight w:val="0"/>
      <w:marTop w:val="0"/>
      <w:marBottom w:val="0"/>
      <w:divBdr>
        <w:top w:val="none" w:sz="0" w:space="0" w:color="auto"/>
        <w:left w:val="none" w:sz="0" w:space="0" w:color="auto"/>
        <w:bottom w:val="none" w:sz="0" w:space="0" w:color="auto"/>
        <w:right w:val="none" w:sz="0" w:space="0" w:color="auto"/>
      </w:divBdr>
    </w:div>
    <w:div w:id="1411079250">
      <w:bodyDiv w:val="1"/>
      <w:marLeft w:val="0"/>
      <w:marRight w:val="0"/>
      <w:marTop w:val="0"/>
      <w:marBottom w:val="0"/>
      <w:divBdr>
        <w:top w:val="none" w:sz="0" w:space="0" w:color="auto"/>
        <w:left w:val="none" w:sz="0" w:space="0" w:color="auto"/>
        <w:bottom w:val="none" w:sz="0" w:space="0" w:color="auto"/>
        <w:right w:val="none" w:sz="0" w:space="0" w:color="auto"/>
      </w:divBdr>
    </w:div>
    <w:div w:id="1477381688">
      <w:bodyDiv w:val="1"/>
      <w:marLeft w:val="0"/>
      <w:marRight w:val="0"/>
      <w:marTop w:val="0"/>
      <w:marBottom w:val="0"/>
      <w:divBdr>
        <w:top w:val="none" w:sz="0" w:space="0" w:color="auto"/>
        <w:left w:val="none" w:sz="0" w:space="0" w:color="auto"/>
        <w:bottom w:val="none" w:sz="0" w:space="0" w:color="auto"/>
        <w:right w:val="none" w:sz="0" w:space="0" w:color="auto"/>
      </w:divBdr>
      <w:divsChild>
        <w:div w:id="176388183">
          <w:marLeft w:val="0"/>
          <w:marRight w:val="0"/>
          <w:marTop w:val="83"/>
          <w:marBottom w:val="0"/>
          <w:divBdr>
            <w:top w:val="none" w:sz="0" w:space="0" w:color="auto"/>
            <w:left w:val="none" w:sz="0" w:space="0" w:color="auto"/>
            <w:bottom w:val="none" w:sz="0" w:space="0" w:color="auto"/>
            <w:right w:val="none" w:sz="0" w:space="0" w:color="auto"/>
          </w:divBdr>
        </w:div>
        <w:div w:id="547256065">
          <w:marLeft w:val="0"/>
          <w:marRight w:val="0"/>
          <w:marTop w:val="83"/>
          <w:marBottom w:val="0"/>
          <w:divBdr>
            <w:top w:val="none" w:sz="0" w:space="0" w:color="auto"/>
            <w:left w:val="none" w:sz="0" w:space="0" w:color="auto"/>
            <w:bottom w:val="none" w:sz="0" w:space="0" w:color="auto"/>
            <w:right w:val="none" w:sz="0" w:space="0" w:color="auto"/>
          </w:divBdr>
        </w:div>
      </w:divsChild>
    </w:div>
    <w:div w:id="1534266755">
      <w:bodyDiv w:val="1"/>
      <w:marLeft w:val="0"/>
      <w:marRight w:val="0"/>
      <w:marTop w:val="0"/>
      <w:marBottom w:val="0"/>
      <w:divBdr>
        <w:top w:val="none" w:sz="0" w:space="0" w:color="auto"/>
        <w:left w:val="none" w:sz="0" w:space="0" w:color="auto"/>
        <w:bottom w:val="none" w:sz="0" w:space="0" w:color="auto"/>
        <w:right w:val="none" w:sz="0" w:space="0" w:color="auto"/>
      </w:divBdr>
    </w:div>
    <w:div w:id="1540780324">
      <w:bodyDiv w:val="1"/>
      <w:marLeft w:val="0"/>
      <w:marRight w:val="0"/>
      <w:marTop w:val="0"/>
      <w:marBottom w:val="0"/>
      <w:divBdr>
        <w:top w:val="none" w:sz="0" w:space="0" w:color="auto"/>
        <w:left w:val="none" w:sz="0" w:space="0" w:color="auto"/>
        <w:bottom w:val="none" w:sz="0" w:space="0" w:color="auto"/>
        <w:right w:val="none" w:sz="0" w:space="0" w:color="auto"/>
      </w:divBdr>
      <w:divsChild>
        <w:div w:id="1755470573">
          <w:marLeft w:val="0"/>
          <w:marRight w:val="0"/>
          <w:marTop w:val="83"/>
          <w:marBottom w:val="0"/>
          <w:divBdr>
            <w:top w:val="none" w:sz="0" w:space="0" w:color="auto"/>
            <w:left w:val="none" w:sz="0" w:space="0" w:color="auto"/>
            <w:bottom w:val="none" w:sz="0" w:space="0" w:color="auto"/>
            <w:right w:val="none" w:sz="0" w:space="0" w:color="auto"/>
          </w:divBdr>
        </w:div>
      </w:divsChild>
    </w:div>
    <w:div w:id="1544169541">
      <w:bodyDiv w:val="1"/>
      <w:marLeft w:val="0"/>
      <w:marRight w:val="0"/>
      <w:marTop w:val="0"/>
      <w:marBottom w:val="0"/>
      <w:divBdr>
        <w:top w:val="none" w:sz="0" w:space="0" w:color="auto"/>
        <w:left w:val="none" w:sz="0" w:space="0" w:color="auto"/>
        <w:bottom w:val="none" w:sz="0" w:space="0" w:color="auto"/>
        <w:right w:val="none" w:sz="0" w:space="0" w:color="auto"/>
      </w:divBdr>
      <w:divsChild>
        <w:div w:id="513349129">
          <w:marLeft w:val="0"/>
          <w:marRight w:val="0"/>
          <w:marTop w:val="0"/>
          <w:marBottom w:val="0"/>
          <w:divBdr>
            <w:top w:val="none" w:sz="0" w:space="0" w:color="auto"/>
            <w:left w:val="none" w:sz="0" w:space="0" w:color="auto"/>
            <w:bottom w:val="none" w:sz="0" w:space="0" w:color="auto"/>
            <w:right w:val="none" w:sz="0" w:space="0" w:color="auto"/>
          </w:divBdr>
        </w:div>
        <w:div w:id="887572658">
          <w:marLeft w:val="0"/>
          <w:marRight w:val="0"/>
          <w:marTop w:val="0"/>
          <w:marBottom w:val="0"/>
          <w:divBdr>
            <w:top w:val="none" w:sz="0" w:space="0" w:color="auto"/>
            <w:left w:val="none" w:sz="0" w:space="0" w:color="auto"/>
            <w:bottom w:val="none" w:sz="0" w:space="0" w:color="auto"/>
            <w:right w:val="none" w:sz="0" w:space="0" w:color="auto"/>
          </w:divBdr>
        </w:div>
        <w:div w:id="1162428661">
          <w:marLeft w:val="0"/>
          <w:marRight w:val="0"/>
          <w:marTop w:val="0"/>
          <w:marBottom w:val="0"/>
          <w:divBdr>
            <w:top w:val="none" w:sz="0" w:space="0" w:color="auto"/>
            <w:left w:val="none" w:sz="0" w:space="0" w:color="auto"/>
            <w:bottom w:val="none" w:sz="0" w:space="0" w:color="auto"/>
            <w:right w:val="none" w:sz="0" w:space="0" w:color="auto"/>
          </w:divBdr>
          <w:divsChild>
            <w:div w:id="668024348">
              <w:marLeft w:val="-75"/>
              <w:marRight w:val="0"/>
              <w:marTop w:val="30"/>
              <w:marBottom w:val="30"/>
              <w:divBdr>
                <w:top w:val="none" w:sz="0" w:space="0" w:color="auto"/>
                <w:left w:val="none" w:sz="0" w:space="0" w:color="auto"/>
                <w:bottom w:val="none" w:sz="0" w:space="0" w:color="auto"/>
                <w:right w:val="none" w:sz="0" w:space="0" w:color="auto"/>
              </w:divBdr>
              <w:divsChild>
                <w:div w:id="5401905">
                  <w:marLeft w:val="0"/>
                  <w:marRight w:val="0"/>
                  <w:marTop w:val="0"/>
                  <w:marBottom w:val="0"/>
                  <w:divBdr>
                    <w:top w:val="none" w:sz="0" w:space="0" w:color="auto"/>
                    <w:left w:val="none" w:sz="0" w:space="0" w:color="auto"/>
                    <w:bottom w:val="none" w:sz="0" w:space="0" w:color="auto"/>
                    <w:right w:val="none" w:sz="0" w:space="0" w:color="auto"/>
                  </w:divBdr>
                  <w:divsChild>
                    <w:div w:id="463736486">
                      <w:marLeft w:val="0"/>
                      <w:marRight w:val="0"/>
                      <w:marTop w:val="0"/>
                      <w:marBottom w:val="0"/>
                      <w:divBdr>
                        <w:top w:val="none" w:sz="0" w:space="0" w:color="auto"/>
                        <w:left w:val="none" w:sz="0" w:space="0" w:color="auto"/>
                        <w:bottom w:val="none" w:sz="0" w:space="0" w:color="auto"/>
                        <w:right w:val="none" w:sz="0" w:space="0" w:color="auto"/>
                      </w:divBdr>
                    </w:div>
                  </w:divsChild>
                </w:div>
                <w:div w:id="12004763">
                  <w:marLeft w:val="0"/>
                  <w:marRight w:val="0"/>
                  <w:marTop w:val="0"/>
                  <w:marBottom w:val="0"/>
                  <w:divBdr>
                    <w:top w:val="none" w:sz="0" w:space="0" w:color="auto"/>
                    <w:left w:val="none" w:sz="0" w:space="0" w:color="auto"/>
                    <w:bottom w:val="none" w:sz="0" w:space="0" w:color="auto"/>
                    <w:right w:val="none" w:sz="0" w:space="0" w:color="auto"/>
                  </w:divBdr>
                  <w:divsChild>
                    <w:div w:id="870344748">
                      <w:marLeft w:val="0"/>
                      <w:marRight w:val="0"/>
                      <w:marTop w:val="0"/>
                      <w:marBottom w:val="0"/>
                      <w:divBdr>
                        <w:top w:val="none" w:sz="0" w:space="0" w:color="auto"/>
                        <w:left w:val="none" w:sz="0" w:space="0" w:color="auto"/>
                        <w:bottom w:val="none" w:sz="0" w:space="0" w:color="auto"/>
                        <w:right w:val="none" w:sz="0" w:space="0" w:color="auto"/>
                      </w:divBdr>
                    </w:div>
                  </w:divsChild>
                </w:div>
                <w:div w:id="29112874">
                  <w:marLeft w:val="0"/>
                  <w:marRight w:val="0"/>
                  <w:marTop w:val="0"/>
                  <w:marBottom w:val="0"/>
                  <w:divBdr>
                    <w:top w:val="none" w:sz="0" w:space="0" w:color="auto"/>
                    <w:left w:val="none" w:sz="0" w:space="0" w:color="auto"/>
                    <w:bottom w:val="none" w:sz="0" w:space="0" w:color="auto"/>
                    <w:right w:val="none" w:sz="0" w:space="0" w:color="auto"/>
                  </w:divBdr>
                  <w:divsChild>
                    <w:div w:id="1460339348">
                      <w:marLeft w:val="0"/>
                      <w:marRight w:val="0"/>
                      <w:marTop w:val="0"/>
                      <w:marBottom w:val="0"/>
                      <w:divBdr>
                        <w:top w:val="none" w:sz="0" w:space="0" w:color="auto"/>
                        <w:left w:val="none" w:sz="0" w:space="0" w:color="auto"/>
                        <w:bottom w:val="none" w:sz="0" w:space="0" w:color="auto"/>
                        <w:right w:val="none" w:sz="0" w:space="0" w:color="auto"/>
                      </w:divBdr>
                    </w:div>
                  </w:divsChild>
                </w:div>
                <w:div w:id="29261192">
                  <w:marLeft w:val="0"/>
                  <w:marRight w:val="0"/>
                  <w:marTop w:val="0"/>
                  <w:marBottom w:val="0"/>
                  <w:divBdr>
                    <w:top w:val="none" w:sz="0" w:space="0" w:color="auto"/>
                    <w:left w:val="none" w:sz="0" w:space="0" w:color="auto"/>
                    <w:bottom w:val="none" w:sz="0" w:space="0" w:color="auto"/>
                    <w:right w:val="none" w:sz="0" w:space="0" w:color="auto"/>
                  </w:divBdr>
                  <w:divsChild>
                    <w:div w:id="2056463836">
                      <w:marLeft w:val="0"/>
                      <w:marRight w:val="0"/>
                      <w:marTop w:val="0"/>
                      <w:marBottom w:val="0"/>
                      <w:divBdr>
                        <w:top w:val="none" w:sz="0" w:space="0" w:color="auto"/>
                        <w:left w:val="none" w:sz="0" w:space="0" w:color="auto"/>
                        <w:bottom w:val="none" w:sz="0" w:space="0" w:color="auto"/>
                        <w:right w:val="none" w:sz="0" w:space="0" w:color="auto"/>
                      </w:divBdr>
                    </w:div>
                  </w:divsChild>
                </w:div>
                <w:div w:id="31195372">
                  <w:marLeft w:val="0"/>
                  <w:marRight w:val="0"/>
                  <w:marTop w:val="0"/>
                  <w:marBottom w:val="0"/>
                  <w:divBdr>
                    <w:top w:val="none" w:sz="0" w:space="0" w:color="auto"/>
                    <w:left w:val="none" w:sz="0" w:space="0" w:color="auto"/>
                    <w:bottom w:val="none" w:sz="0" w:space="0" w:color="auto"/>
                    <w:right w:val="none" w:sz="0" w:space="0" w:color="auto"/>
                  </w:divBdr>
                  <w:divsChild>
                    <w:div w:id="1165635354">
                      <w:marLeft w:val="0"/>
                      <w:marRight w:val="0"/>
                      <w:marTop w:val="0"/>
                      <w:marBottom w:val="0"/>
                      <w:divBdr>
                        <w:top w:val="none" w:sz="0" w:space="0" w:color="auto"/>
                        <w:left w:val="none" w:sz="0" w:space="0" w:color="auto"/>
                        <w:bottom w:val="none" w:sz="0" w:space="0" w:color="auto"/>
                        <w:right w:val="none" w:sz="0" w:space="0" w:color="auto"/>
                      </w:divBdr>
                    </w:div>
                  </w:divsChild>
                </w:div>
                <w:div w:id="50153286">
                  <w:marLeft w:val="0"/>
                  <w:marRight w:val="0"/>
                  <w:marTop w:val="0"/>
                  <w:marBottom w:val="0"/>
                  <w:divBdr>
                    <w:top w:val="none" w:sz="0" w:space="0" w:color="auto"/>
                    <w:left w:val="none" w:sz="0" w:space="0" w:color="auto"/>
                    <w:bottom w:val="none" w:sz="0" w:space="0" w:color="auto"/>
                    <w:right w:val="none" w:sz="0" w:space="0" w:color="auto"/>
                  </w:divBdr>
                  <w:divsChild>
                    <w:div w:id="1561475069">
                      <w:marLeft w:val="0"/>
                      <w:marRight w:val="0"/>
                      <w:marTop w:val="0"/>
                      <w:marBottom w:val="0"/>
                      <w:divBdr>
                        <w:top w:val="none" w:sz="0" w:space="0" w:color="auto"/>
                        <w:left w:val="none" w:sz="0" w:space="0" w:color="auto"/>
                        <w:bottom w:val="none" w:sz="0" w:space="0" w:color="auto"/>
                        <w:right w:val="none" w:sz="0" w:space="0" w:color="auto"/>
                      </w:divBdr>
                    </w:div>
                  </w:divsChild>
                </w:div>
                <w:div w:id="53697884">
                  <w:marLeft w:val="0"/>
                  <w:marRight w:val="0"/>
                  <w:marTop w:val="0"/>
                  <w:marBottom w:val="0"/>
                  <w:divBdr>
                    <w:top w:val="none" w:sz="0" w:space="0" w:color="auto"/>
                    <w:left w:val="none" w:sz="0" w:space="0" w:color="auto"/>
                    <w:bottom w:val="none" w:sz="0" w:space="0" w:color="auto"/>
                    <w:right w:val="none" w:sz="0" w:space="0" w:color="auto"/>
                  </w:divBdr>
                  <w:divsChild>
                    <w:div w:id="1219515928">
                      <w:marLeft w:val="0"/>
                      <w:marRight w:val="0"/>
                      <w:marTop w:val="0"/>
                      <w:marBottom w:val="0"/>
                      <w:divBdr>
                        <w:top w:val="none" w:sz="0" w:space="0" w:color="auto"/>
                        <w:left w:val="none" w:sz="0" w:space="0" w:color="auto"/>
                        <w:bottom w:val="none" w:sz="0" w:space="0" w:color="auto"/>
                        <w:right w:val="none" w:sz="0" w:space="0" w:color="auto"/>
                      </w:divBdr>
                    </w:div>
                  </w:divsChild>
                </w:div>
                <w:div w:id="74976868">
                  <w:marLeft w:val="0"/>
                  <w:marRight w:val="0"/>
                  <w:marTop w:val="0"/>
                  <w:marBottom w:val="0"/>
                  <w:divBdr>
                    <w:top w:val="none" w:sz="0" w:space="0" w:color="auto"/>
                    <w:left w:val="none" w:sz="0" w:space="0" w:color="auto"/>
                    <w:bottom w:val="none" w:sz="0" w:space="0" w:color="auto"/>
                    <w:right w:val="none" w:sz="0" w:space="0" w:color="auto"/>
                  </w:divBdr>
                  <w:divsChild>
                    <w:div w:id="843788398">
                      <w:marLeft w:val="0"/>
                      <w:marRight w:val="0"/>
                      <w:marTop w:val="0"/>
                      <w:marBottom w:val="0"/>
                      <w:divBdr>
                        <w:top w:val="none" w:sz="0" w:space="0" w:color="auto"/>
                        <w:left w:val="none" w:sz="0" w:space="0" w:color="auto"/>
                        <w:bottom w:val="none" w:sz="0" w:space="0" w:color="auto"/>
                        <w:right w:val="none" w:sz="0" w:space="0" w:color="auto"/>
                      </w:divBdr>
                    </w:div>
                  </w:divsChild>
                </w:div>
                <w:div w:id="81730256">
                  <w:marLeft w:val="0"/>
                  <w:marRight w:val="0"/>
                  <w:marTop w:val="0"/>
                  <w:marBottom w:val="0"/>
                  <w:divBdr>
                    <w:top w:val="none" w:sz="0" w:space="0" w:color="auto"/>
                    <w:left w:val="none" w:sz="0" w:space="0" w:color="auto"/>
                    <w:bottom w:val="none" w:sz="0" w:space="0" w:color="auto"/>
                    <w:right w:val="none" w:sz="0" w:space="0" w:color="auto"/>
                  </w:divBdr>
                  <w:divsChild>
                    <w:div w:id="2094280611">
                      <w:marLeft w:val="0"/>
                      <w:marRight w:val="0"/>
                      <w:marTop w:val="0"/>
                      <w:marBottom w:val="0"/>
                      <w:divBdr>
                        <w:top w:val="none" w:sz="0" w:space="0" w:color="auto"/>
                        <w:left w:val="none" w:sz="0" w:space="0" w:color="auto"/>
                        <w:bottom w:val="none" w:sz="0" w:space="0" w:color="auto"/>
                        <w:right w:val="none" w:sz="0" w:space="0" w:color="auto"/>
                      </w:divBdr>
                    </w:div>
                  </w:divsChild>
                </w:div>
                <w:div w:id="93019317">
                  <w:marLeft w:val="0"/>
                  <w:marRight w:val="0"/>
                  <w:marTop w:val="0"/>
                  <w:marBottom w:val="0"/>
                  <w:divBdr>
                    <w:top w:val="none" w:sz="0" w:space="0" w:color="auto"/>
                    <w:left w:val="none" w:sz="0" w:space="0" w:color="auto"/>
                    <w:bottom w:val="none" w:sz="0" w:space="0" w:color="auto"/>
                    <w:right w:val="none" w:sz="0" w:space="0" w:color="auto"/>
                  </w:divBdr>
                  <w:divsChild>
                    <w:div w:id="568614198">
                      <w:marLeft w:val="0"/>
                      <w:marRight w:val="0"/>
                      <w:marTop w:val="0"/>
                      <w:marBottom w:val="0"/>
                      <w:divBdr>
                        <w:top w:val="none" w:sz="0" w:space="0" w:color="auto"/>
                        <w:left w:val="none" w:sz="0" w:space="0" w:color="auto"/>
                        <w:bottom w:val="none" w:sz="0" w:space="0" w:color="auto"/>
                        <w:right w:val="none" w:sz="0" w:space="0" w:color="auto"/>
                      </w:divBdr>
                    </w:div>
                  </w:divsChild>
                </w:div>
                <w:div w:id="93406300">
                  <w:marLeft w:val="0"/>
                  <w:marRight w:val="0"/>
                  <w:marTop w:val="0"/>
                  <w:marBottom w:val="0"/>
                  <w:divBdr>
                    <w:top w:val="none" w:sz="0" w:space="0" w:color="auto"/>
                    <w:left w:val="none" w:sz="0" w:space="0" w:color="auto"/>
                    <w:bottom w:val="none" w:sz="0" w:space="0" w:color="auto"/>
                    <w:right w:val="none" w:sz="0" w:space="0" w:color="auto"/>
                  </w:divBdr>
                  <w:divsChild>
                    <w:div w:id="1694305501">
                      <w:marLeft w:val="0"/>
                      <w:marRight w:val="0"/>
                      <w:marTop w:val="0"/>
                      <w:marBottom w:val="0"/>
                      <w:divBdr>
                        <w:top w:val="none" w:sz="0" w:space="0" w:color="auto"/>
                        <w:left w:val="none" w:sz="0" w:space="0" w:color="auto"/>
                        <w:bottom w:val="none" w:sz="0" w:space="0" w:color="auto"/>
                        <w:right w:val="none" w:sz="0" w:space="0" w:color="auto"/>
                      </w:divBdr>
                    </w:div>
                  </w:divsChild>
                </w:div>
                <w:div w:id="93984458">
                  <w:marLeft w:val="0"/>
                  <w:marRight w:val="0"/>
                  <w:marTop w:val="0"/>
                  <w:marBottom w:val="0"/>
                  <w:divBdr>
                    <w:top w:val="none" w:sz="0" w:space="0" w:color="auto"/>
                    <w:left w:val="none" w:sz="0" w:space="0" w:color="auto"/>
                    <w:bottom w:val="none" w:sz="0" w:space="0" w:color="auto"/>
                    <w:right w:val="none" w:sz="0" w:space="0" w:color="auto"/>
                  </w:divBdr>
                  <w:divsChild>
                    <w:div w:id="537935900">
                      <w:marLeft w:val="0"/>
                      <w:marRight w:val="0"/>
                      <w:marTop w:val="0"/>
                      <w:marBottom w:val="0"/>
                      <w:divBdr>
                        <w:top w:val="none" w:sz="0" w:space="0" w:color="auto"/>
                        <w:left w:val="none" w:sz="0" w:space="0" w:color="auto"/>
                        <w:bottom w:val="none" w:sz="0" w:space="0" w:color="auto"/>
                        <w:right w:val="none" w:sz="0" w:space="0" w:color="auto"/>
                      </w:divBdr>
                    </w:div>
                  </w:divsChild>
                </w:div>
                <w:div w:id="105199688">
                  <w:marLeft w:val="0"/>
                  <w:marRight w:val="0"/>
                  <w:marTop w:val="0"/>
                  <w:marBottom w:val="0"/>
                  <w:divBdr>
                    <w:top w:val="none" w:sz="0" w:space="0" w:color="auto"/>
                    <w:left w:val="none" w:sz="0" w:space="0" w:color="auto"/>
                    <w:bottom w:val="none" w:sz="0" w:space="0" w:color="auto"/>
                    <w:right w:val="none" w:sz="0" w:space="0" w:color="auto"/>
                  </w:divBdr>
                  <w:divsChild>
                    <w:div w:id="129055458">
                      <w:marLeft w:val="0"/>
                      <w:marRight w:val="0"/>
                      <w:marTop w:val="0"/>
                      <w:marBottom w:val="0"/>
                      <w:divBdr>
                        <w:top w:val="none" w:sz="0" w:space="0" w:color="auto"/>
                        <w:left w:val="none" w:sz="0" w:space="0" w:color="auto"/>
                        <w:bottom w:val="none" w:sz="0" w:space="0" w:color="auto"/>
                        <w:right w:val="none" w:sz="0" w:space="0" w:color="auto"/>
                      </w:divBdr>
                    </w:div>
                  </w:divsChild>
                </w:div>
                <w:div w:id="106390094">
                  <w:marLeft w:val="0"/>
                  <w:marRight w:val="0"/>
                  <w:marTop w:val="0"/>
                  <w:marBottom w:val="0"/>
                  <w:divBdr>
                    <w:top w:val="none" w:sz="0" w:space="0" w:color="auto"/>
                    <w:left w:val="none" w:sz="0" w:space="0" w:color="auto"/>
                    <w:bottom w:val="none" w:sz="0" w:space="0" w:color="auto"/>
                    <w:right w:val="none" w:sz="0" w:space="0" w:color="auto"/>
                  </w:divBdr>
                  <w:divsChild>
                    <w:div w:id="444234867">
                      <w:marLeft w:val="0"/>
                      <w:marRight w:val="0"/>
                      <w:marTop w:val="0"/>
                      <w:marBottom w:val="0"/>
                      <w:divBdr>
                        <w:top w:val="none" w:sz="0" w:space="0" w:color="auto"/>
                        <w:left w:val="none" w:sz="0" w:space="0" w:color="auto"/>
                        <w:bottom w:val="none" w:sz="0" w:space="0" w:color="auto"/>
                        <w:right w:val="none" w:sz="0" w:space="0" w:color="auto"/>
                      </w:divBdr>
                    </w:div>
                  </w:divsChild>
                </w:div>
                <w:div w:id="109588487">
                  <w:marLeft w:val="0"/>
                  <w:marRight w:val="0"/>
                  <w:marTop w:val="0"/>
                  <w:marBottom w:val="0"/>
                  <w:divBdr>
                    <w:top w:val="none" w:sz="0" w:space="0" w:color="auto"/>
                    <w:left w:val="none" w:sz="0" w:space="0" w:color="auto"/>
                    <w:bottom w:val="none" w:sz="0" w:space="0" w:color="auto"/>
                    <w:right w:val="none" w:sz="0" w:space="0" w:color="auto"/>
                  </w:divBdr>
                  <w:divsChild>
                    <w:div w:id="1176574898">
                      <w:marLeft w:val="0"/>
                      <w:marRight w:val="0"/>
                      <w:marTop w:val="0"/>
                      <w:marBottom w:val="0"/>
                      <w:divBdr>
                        <w:top w:val="none" w:sz="0" w:space="0" w:color="auto"/>
                        <w:left w:val="none" w:sz="0" w:space="0" w:color="auto"/>
                        <w:bottom w:val="none" w:sz="0" w:space="0" w:color="auto"/>
                        <w:right w:val="none" w:sz="0" w:space="0" w:color="auto"/>
                      </w:divBdr>
                    </w:div>
                  </w:divsChild>
                </w:div>
                <w:div w:id="115224017">
                  <w:marLeft w:val="0"/>
                  <w:marRight w:val="0"/>
                  <w:marTop w:val="0"/>
                  <w:marBottom w:val="0"/>
                  <w:divBdr>
                    <w:top w:val="none" w:sz="0" w:space="0" w:color="auto"/>
                    <w:left w:val="none" w:sz="0" w:space="0" w:color="auto"/>
                    <w:bottom w:val="none" w:sz="0" w:space="0" w:color="auto"/>
                    <w:right w:val="none" w:sz="0" w:space="0" w:color="auto"/>
                  </w:divBdr>
                  <w:divsChild>
                    <w:div w:id="1307855420">
                      <w:marLeft w:val="0"/>
                      <w:marRight w:val="0"/>
                      <w:marTop w:val="0"/>
                      <w:marBottom w:val="0"/>
                      <w:divBdr>
                        <w:top w:val="none" w:sz="0" w:space="0" w:color="auto"/>
                        <w:left w:val="none" w:sz="0" w:space="0" w:color="auto"/>
                        <w:bottom w:val="none" w:sz="0" w:space="0" w:color="auto"/>
                        <w:right w:val="none" w:sz="0" w:space="0" w:color="auto"/>
                      </w:divBdr>
                    </w:div>
                  </w:divsChild>
                </w:div>
                <w:div w:id="120929600">
                  <w:marLeft w:val="0"/>
                  <w:marRight w:val="0"/>
                  <w:marTop w:val="0"/>
                  <w:marBottom w:val="0"/>
                  <w:divBdr>
                    <w:top w:val="none" w:sz="0" w:space="0" w:color="auto"/>
                    <w:left w:val="none" w:sz="0" w:space="0" w:color="auto"/>
                    <w:bottom w:val="none" w:sz="0" w:space="0" w:color="auto"/>
                    <w:right w:val="none" w:sz="0" w:space="0" w:color="auto"/>
                  </w:divBdr>
                  <w:divsChild>
                    <w:div w:id="1031809244">
                      <w:marLeft w:val="0"/>
                      <w:marRight w:val="0"/>
                      <w:marTop w:val="0"/>
                      <w:marBottom w:val="0"/>
                      <w:divBdr>
                        <w:top w:val="none" w:sz="0" w:space="0" w:color="auto"/>
                        <w:left w:val="none" w:sz="0" w:space="0" w:color="auto"/>
                        <w:bottom w:val="none" w:sz="0" w:space="0" w:color="auto"/>
                        <w:right w:val="none" w:sz="0" w:space="0" w:color="auto"/>
                      </w:divBdr>
                    </w:div>
                  </w:divsChild>
                </w:div>
                <w:div w:id="124737563">
                  <w:marLeft w:val="0"/>
                  <w:marRight w:val="0"/>
                  <w:marTop w:val="0"/>
                  <w:marBottom w:val="0"/>
                  <w:divBdr>
                    <w:top w:val="none" w:sz="0" w:space="0" w:color="auto"/>
                    <w:left w:val="none" w:sz="0" w:space="0" w:color="auto"/>
                    <w:bottom w:val="none" w:sz="0" w:space="0" w:color="auto"/>
                    <w:right w:val="none" w:sz="0" w:space="0" w:color="auto"/>
                  </w:divBdr>
                  <w:divsChild>
                    <w:div w:id="735249782">
                      <w:marLeft w:val="0"/>
                      <w:marRight w:val="0"/>
                      <w:marTop w:val="0"/>
                      <w:marBottom w:val="0"/>
                      <w:divBdr>
                        <w:top w:val="none" w:sz="0" w:space="0" w:color="auto"/>
                        <w:left w:val="none" w:sz="0" w:space="0" w:color="auto"/>
                        <w:bottom w:val="none" w:sz="0" w:space="0" w:color="auto"/>
                        <w:right w:val="none" w:sz="0" w:space="0" w:color="auto"/>
                      </w:divBdr>
                    </w:div>
                  </w:divsChild>
                </w:div>
                <w:div w:id="127477522">
                  <w:marLeft w:val="0"/>
                  <w:marRight w:val="0"/>
                  <w:marTop w:val="0"/>
                  <w:marBottom w:val="0"/>
                  <w:divBdr>
                    <w:top w:val="none" w:sz="0" w:space="0" w:color="auto"/>
                    <w:left w:val="none" w:sz="0" w:space="0" w:color="auto"/>
                    <w:bottom w:val="none" w:sz="0" w:space="0" w:color="auto"/>
                    <w:right w:val="none" w:sz="0" w:space="0" w:color="auto"/>
                  </w:divBdr>
                  <w:divsChild>
                    <w:div w:id="380903987">
                      <w:marLeft w:val="0"/>
                      <w:marRight w:val="0"/>
                      <w:marTop w:val="0"/>
                      <w:marBottom w:val="0"/>
                      <w:divBdr>
                        <w:top w:val="none" w:sz="0" w:space="0" w:color="auto"/>
                        <w:left w:val="none" w:sz="0" w:space="0" w:color="auto"/>
                        <w:bottom w:val="none" w:sz="0" w:space="0" w:color="auto"/>
                        <w:right w:val="none" w:sz="0" w:space="0" w:color="auto"/>
                      </w:divBdr>
                    </w:div>
                  </w:divsChild>
                </w:div>
                <w:div w:id="130170356">
                  <w:marLeft w:val="0"/>
                  <w:marRight w:val="0"/>
                  <w:marTop w:val="0"/>
                  <w:marBottom w:val="0"/>
                  <w:divBdr>
                    <w:top w:val="none" w:sz="0" w:space="0" w:color="auto"/>
                    <w:left w:val="none" w:sz="0" w:space="0" w:color="auto"/>
                    <w:bottom w:val="none" w:sz="0" w:space="0" w:color="auto"/>
                    <w:right w:val="none" w:sz="0" w:space="0" w:color="auto"/>
                  </w:divBdr>
                  <w:divsChild>
                    <w:div w:id="1774595903">
                      <w:marLeft w:val="0"/>
                      <w:marRight w:val="0"/>
                      <w:marTop w:val="0"/>
                      <w:marBottom w:val="0"/>
                      <w:divBdr>
                        <w:top w:val="none" w:sz="0" w:space="0" w:color="auto"/>
                        <w:left w:val="none" w:sz="0" w:space="0" w:color="auto"/>
                        <w:bottom w:val="none" w:sz="0" w:space="0" w:color="auto"/>
                        <w:right w:val="none" w:sz="0" w:space="0" w:color="auto"/>
                      </w:divBdr>
                    </w:div>
                  </w:divsChild>
                </w:div>
                <w:div w:id="131749687">
                  <w:marLeft w:val="0"/>
                  <w:marRight w:val="0"/>
                  <w:marTop w:val="0"/>
                  <w:marBottom w:val="0"/>
                  <w:divBdr>
                    <w:top w:val="none" w:sz="0" w:space="0" w:color="auto"/>
                    <w:left w:val="none" w:sz="0" w:space="0" w:color="auto"/>
                    <w:bottom w:val="none" w:sz="0" w:space="0" w:color="auto"/>
                    <w:right w:val="none" w:sz="0" w:space="0" w:color="auto"/>
                  </w:divBdr>
                  <w:divsChild>
                    <w:div w:id="1417089639">
                      <w:marLeft w:val="0"/>
                      <w:marRight w:val="0"/>
                      <w:marTop w:val="0"/>
                      <w:marBottom w:val="0"/>
                      <w:divBdr>
                        <w:top w:val="none" w:sz="0" w:space="0" w:color="auto"/>
                        <w:left w:val="none" w:sz="0" w:space="0" w:color="auto"/>
                        <w:bottom w:val="none" w:sz="0" w:space="0" w:color="auto"/>
                        <w:right w:val="none" w:sz="0" w:space="0" w:color="auto"/>
                      </w:divBdr>
                    </w:div>
                  </w:divsChild>
                </w:div>
                <w:div w:id="141041295">
                  <w:marLeft w:val="0"/>
                  <w:marRight w:val="0"/>
                  <w:marTop w:val="0"/>
                  <w:marBottom w:val="0"/>
                  <w:divBdr>
                    <w:top w:val="none" w:sz="0" w:space="0" w:color="auto"/>
                    <w:left w:val="none" w:sz="0" w:space="0" w:color="auto"/>
                    <w:bottom w:val="none" w:sz="0" w:space="0" w:color="auto"/>
                    <w:right w:val="none" w:sz="0" w:space="0" w:color="auto"/>
                  </w:divBdr>
                  <w:divsChild>
                    <w:div w:id="1134443157">
                      <w:marLeft w:val="0"/>
                      <w:marRight w:val="0"/>
                      <w:marTop w:val="0"/>
                      <w:marBottom w:val="0"/>
                      <w:divBdr>
                        <w:top w:val="none" w:sz="0" w:space="0" w:color="auto"/>
                        <w:left w:val="none" w:sz="0" w:space="0" w:color="auto"/>
                        <w:bottom w:val="none" w:sz="0" w:space="0" w:color="auto"/>
                        <w:right w:val="none" w:sz="0" w:space="0" w:color="auto"/>
                      </w:divBdr>
                    </w:div>
                  </w:divsChild>
                </w:div>
                <w:div w:id="144321704">
                  <w:marLeft w:val="0"/>
                  <w:marRight w:val="0"/>
                  <w:marTop w:val="0"/>
                  <w:marBottom w:val="0"/>
                  <w:divBdr>
                    <w:top w:val="none" w:sz="0" w:space="0" w:color="auto"/>
                    <w:left w:val="none" w:sz="0" w:space="0" w:color="auto"/>
                    <w:bottom w:val="none" w:sz="0" w:space="0" w:color="auto"/>
                    <w:right w:val="none" w:sz="0" w:space="0" w:color="auto"/>
                  </w:divBdr>
                  <w:divsChild>
                    <w:div w:id="482888062">
                      <w:marLeft w:val="0"/>
                      <w:marRight w:val="0"/>
                      <w:marTop w:val="0"/>
                      <w:marBottom w:val="0"/>
                      <w:divBdr>
                        <w:top w:val="none" w:sz="0" w:space="0" w:color="auto"/>
                        <w:left w:val="none" w:sz="0" w:space="0" w:color="auto"/>
                        <w:bottom w:val="none" w:sz="0" w:space="0" w:color="auto"/>
                        <w:right w:val="none" w:sz="0" w:space="0" w:color="auto"/>
                      </w:divBdr>
                    </w:div>
                  </w:divsChild>
                </w:div>
                <w:div w:id="146824979">
                  <w:marLeft w:val="0"/>
                  <w:marRight w:val="0"/>
                  <w:marTop w:val="0"/>
                  <w:marBottom w:val="0"/>
                  <w:divBdr>
                    <w:top w:val="none" w:sz="0" w:space="0" w:color="auto"/>
                    <w:left w:val="none" w:sz="0" w:space="0" w:color="auto"/>
                    <w:bottom w:val="none" w:sz="0" w:space="0" w:color="auto"/>
                    <w:right w:val="none" w:sz="0" w:space="0" w:color="auto"/>
                  </w:divBdr>
                  <w:divsChild>
                    <w:div w:id="1463189373">
                      <w:marLeft w:val="0"/>
                      <w:marRight w:val="0"/>
                      <w:marTop w:val="0"/>
                      <w:marBottom w:val="0"/>
                      <w:divBdr>
                        <w:top w:val="none" w:sz="0" w:space="0" w:color="auto"/>
                        <w:left w:val="none" w:sz="0" w:space="0" w:color="auto"/>
                        <w:bottom w:val="none" w:sz="0" w:space="0" w:color="auto"/>
                        <w:right w:val="none" w:sz="0" w:space="0" w:color="auto"/>
                      </w:divBdr>
                    </w:div>
                  </w:divsChild>
                </w:div>
                <w:div w:id="152568015">
                  <w:marLeft w:val="0"/>
                  <w:marRight w:val="0"/>
                  <w:marTop w:val="0"/>
                  <w:marBottom w:val="0"/>
                  <w:divBdr>
                    <w:top w:val="none" w:sz="0" w:space="0" w:color="auto"/>
                    <w:left w:val="none" w:sz="0" w:space="0" w:color="auto"/>
                    <w:bottom w:val="none" w:sz="0" w:space="0" w:color="auto"/>
                    <w:right w:val="none" w:sz="0" w:space="0" w:color="auto"/>
                  </w:divBdr>
                  <w:divsChild>
                    <w:div w:id="1808931679">
                      <w:marLeft w:val="0"/>
                      <w:marRight w:val="0"/>
                      <w:marTop w:val="0"/>
                      <w:marBottom w:val="0"/>
                      <w:divBdr>
                        <w:top w:val="none" w:sz="0" w:space="0" w:color="auto"/>
                        <w:left w:val="none" w:sz="0" w:space="0" w:color="auto"/>
                        <w:bottom w:val="none" w:sz="0" w:space="0" w:color="auto"/>
                        <w:right w:val="none" w:sz="0" w:space="0" w:color="auto"/>
                      </w:divBdr>
                    </w:div>
                  </w:divsChild>
                </w:div>
                <w:div w:id="154104681">
                  <w:marLeft w:val="0"/>
                  <w:marRight w:val="0"/>
                  <w:marTop w:val="0"/>
                  <w:marBottom w:val="0"/>
                  <w:divBdr>
                    <w:top w:val="none" w:sz="0" w:space="0" w:color="auto"/>
                    <w:left w:val="none" w:sz="0" w:space="0" w:color="auto"/>
                    <w:bottom w:val="none" w:sz="0" w:space="0" w:color="auto"/>
                    <w:right w:val="none" w:sz="0" w:space="0" w:color="auto"/>
                  </w:divBdr>
                  <w:divsChild>
                    <w:div w:id="750586898">
                      <w:marLeft w:val="0"/>
                      <w:marRight w:val="0"/>
                      <w:marTop w:val="0"/>
                      <w:marBottom w:val="0"/>
                      <w:divBdr>
                        <w:top w:val="none" w:sz="0" w:space="0" w:color="auto"/>
                        <w:left w:val="none" w:sz="0" w:space="0" w:color="auto"/>
                        <w:bottom w:val="none" w:sz="0" w:space="0" w:color="auto"/>
                        <w:right w:val="none" w:sz="0" w:space="0" w:color="auto"/>
                      </w:divBdr>
                    </w:div>
                  </w:divsChild>
                </w:div>
                <w:div w:id="157036712">
                  <w:marLeft w:val="0"/>
                  <w:marRight w:val="0"/>
                  <w:marTop w:val="0"/>
                  <w:marBottom w:val="0"/>
                  <w:divBdr>
                    <w:top w:val="none" w:sz="0" w:space="0" w:color="auto"/>
                    <w:left w:val="none" w:sz="0" w:space="0" w:color="auto"/>
                    <w:bottom w:val="none" w:sz="0" w:space="0" w:color="auto"/>
                    <w:right w:val="none" w:sz="0" w:space="0" w:color="auto"/>
                  </w:divBdr>
                  <w:divsChild>
                    <w:div w:id="1100875810">
                      <w:marLeft w:val="0"/>
                      <w:marRight w:val="0"/>
                      <w:marTop w:val="0"/>
                      <w:marBottom w:val="0"/>
                      <w:divBdr>
                        <w:top w:val="none" w:sz="0" w:space="0" w:color="auto"/>
                        <w:left w:val="none" w:sz="0" w:space="0" w:color="auto"/>
                        <w:bottom w:val="none" w:sz="0" w:space="0" w:color="auto"/>
                        <w:right w:val="none" w:sz="0" w:space="0" w:color="auto"/>
                      </w:divBdr>
                    </w:div>
                  </w:divsChild>
                </w:div>
                <w:div w:id="163320682">
                  <w:marLeft w:val="0"/>
                  <w:marRight w:val="0"/>
                  <w:marTop w:val="0"/>
                  <w:marBottom w:val="0"/>
                  <w:divBdr>
                    <w:top w:val="none" w:sz="0" w:space="0" w:color="auto"/>
                    <w:left w:val="none" w:sz="0" w:space="0" w:color="auto"/>
                    <w:bottom w:val="none" w:sz="0" w:space="0" w:color="auto"/>
                    <w:right w:val="none" w:sz="0" w:space="0" w:color="auto"/>
                  </w:divBdr>
                  <w:divsChild>
                    <w:div w:id="468983917">
                      <w:marLeft w:val="0"/>
                      <w:marRight w:val="0"/>
                      <w:marTop w:val="0"/>
                      <w:marBottom w:val="0"/>
                      <w:divBdr>
                        <w:top w:val="none" w:sz="0" w:space="0" w:color="auto"/>
                        <w:left w:val="none" w:sz="0" w:space="0" w:color="auto"/>
                        <w:bottom w:val="none" w:sz="0" w:space="0" w:color="auto"/>
                        <w:right w:val="none" w:sz="0" w:space="0" w:color="auto"/>
                      </w:divBdr>
                    </w:div>
                  </w:divsChild>
                </w:div>
                <w:div w:id="166872513">
                  <w:marLeft w:val="0"/>
                  <w:marRight w:val="0"/>
                  <w:marTop w:val="0"/>
                  <w:marBottom w:val="0"/>
                  <w:divBdr>
                    <w:top w:val="none" w:sz="0" w:space="0" w:color="auto"/>
                    <w:left w:val="none" w:sz="0" w:space="0" w:color="auto"/>
                    <w:bottom w:val="none" w:sz="0" w:space="0" w:color="auto"/>
                    <w:right w:val="none" w:sz="0" w:space="0" w:color="auto"/>
                  </w:divBdr>
                  <w:divsChild>
                    <w:div w:id="706563638">
                      <w:marLeft w:val="0"/>
                      <w:marRight w:val="0"/>
                      <w:marTop w:val="0"/>
                      <w:marBottom w:val="0"/>
                      <w:divBdr>
                        <w:top w:val="none" w:sz="0" w:space="0" w:color="auto"/>
                        <w:left w:val="none" w:sz="0" w:space="0" w:color="auto"/>
                        <w:bottom w:val="none" w:sz="0" w:space="0" w:color="auto"/>
                        <w:right w:val="none" w:sz="0" w:space="0" w:color="auto"/>
                      </w:divBdr>
                    </w:div>
                  </w:divsChild>
                </w:div>
                <w:div w:id="168057512">
                  <w:marLeft w:val="0"/>
                  <w:marRight w:val="0"/>
                  <w:marTop w:val="0"/>
                  <w:marBottom w:val="0"/>
                  <w:divBdr>
                    <w:top w:val="none" w:sz="0" w:space="0" w:color="auto"/>
                    <w:left w:val="none" w:sz="0" w:space="0" w:color="auto"/>
                    <w:bottom w:val="none" w:sz="0" w:space="0" w:color="auto"/>
                    <w:right w:val="none" w:sz="0" w:space="0" w:color="auto"/>
                  </w:divBdr>
                  <w:divsChild>
                    <w:div w:id="981888508">
                      <w:marLeft w:val="0"/>
                      <w:marRight w:val="0"/>
                      <w:marTop w:val="0"/>
                      <w:marBottom w:val="0"/>
                      <w:divBdr>
                        <w:top w:val="none" w:sz="0" w:space="0" w:color="auto"/>
                        <w:left w:val="none" w:sz="0" w:space="0" w:color="auto"/>
                        <w:bottom w:val="none" w:sz="0" w:space="0" w:color="auto"/>
                        <w:right w:val="none" w:sz="0" w:space="0" w:color="auto"/>
                      </w:divBdr>
                    </w:div>
                  </w:divsChild>
                </w:div>
                <w:div w:id="170337369">
                  <w:marLeft w:val="0"/>
                  <w:marRight w:val="0"/>
                  <w:marTop w:val="0"/>
                  <w:marBottom w:val="0"/>
                  <w:divBdr>
                    <w:top w:val="none" w:sz="0" w:space="0" w:color="auto"/>
                    <w:left w:val="none" w:sz="0" w:space="0" w:color="auto"/>
                    <w:bottom w:val="none" w:sz="0" w:space="0" w:color="auto"/>
                    <w:right w:val="none" w:sz="0" w:space="0" w:color="auto"/>
                  </w:divBdr>
                  <w:divsChild>
                    <w:div w:id="1392119492">
                      <w:marLeft w:val="0"/>
                      <w:marRight w:val="0"/>
                      <w:marTop w:val="0"/>
                      <w:marBottom w:val="0"/>
                      <w:divBdr>
                        <w:top w:val="none" w:sz="0" w:space="0" w:color="auto"/>
                        <w:left w:val="none" w:sz="0" w:space="0" w:color="auto"/>
                        <w:bottom w:val="none" w:sz="0" w:space="0" w:color="auto"/>
                        <w:right w:val="none" w:sz="0" w:space="0" w:color="auto"/>
                      </w:divBdr>
                    </w:div>
                  </w:divsChild>
                </w:div>
                <w:div w:id="178084640">
                  <w:marLeft w:val="0"/>
                  <w:marRight w:val="0"/>
                  <w:marTop w:val="0"/>
                  <w:marBottom w:val="0"/>
                  <w:divBdr>
                    <w:top w:val="none" w:sz="0" w:space="0" w:color="auto"/>
                    <w:left w:val="none" w:sz="0" w:space="0" w:color="auto"/>
                    <w:bottom w:val="none" w:sz="0" w:space="0" w:color="auto"/>
                    <w:right w:val="none" w:sz="0" w:space="0" w:color="auto"/>
                  </w:divBdr>
                  <w:divsChild>
                    <w:div w:id="480389824">
                      <w:marLeft w:val="0"/>
                      <w:marRight w:val="0"/>
                      <w:marTop w:val="0"/>
                      <w:marBottom w:val="0"/>
                      <w:divBdr>
                        <w:top w:val="none" w:sz="0" w:space="0" w:color="auto"/>
                        <w:left w:val="none" w:sz="0" w:space="0" w:color="auto"/>
                        <w:bottom w:val="none" w:sz="0" w:space="0" w:color="auto"/>
                        <w:right w:val="none" w:sz="0" w:space="0" w:color="auto"/>
                      </w:divBdr>
                    </w:div>
                  </w:divsChild>
                </w:div>
                <w:div w:id="181170684">
                  <w:marLeft w:val="0"/>
                  <w:marRight w:val="0"/>
                  <w:marTop w:val="0"/>
                  <w:marBottom w:val="0"/>
                  <w:divBdr>
                    <w:top w:val="none" w:sz="0" w:space="0" w:color="auto"/>
                    <w:left w:val="none" w:sz="0" w:space="0" w:color="auto"/>
                    <w:bottom w:val="none" w:sz="0" w:space="0" w:color="auto"/>
                    <w:right w:val="none" w:sz="0" w:space="0" w:color="auto"/>
                  </w:divBdr>
                  <w:divsChild>
                    <w:div w:id="532768018">
                      <w:marLeft w:val="0"/>
                      <w:marRight w:val="0"/>
                      <w:marTop w:val="0"/>
                      <w:marBottom w:val="0"/>
                      <w:divBdr>
                        <w:top w:val="none" w:sz="0" w:space="0" w:color="auto"/>
                        <w:left w:val="none" w:sz="0" w:space="0" w:color="auto"/>
                        <w:bottom w:val="none" w:sz="0" w:space="0" w:color="auto"/>
                        <w:right w:val="none" w:sz="0" w:space="0" w:color="auto"/>
                      </w:divBdr>
                    </w:div>
                  </w:divsChild>
                </w:div>
                <w:div w:id="186480259">
                  <w:marLeft w:val="0"/>
                  <w:marRight w:val="0"/>
                  <w:marTop w:val="0"/>
                  <w:marBottom w:val="0"/>
                  <w:divBdr>
                    <w:top w:val="none" w:sz="0" w:space="0" w:color="auto"/>
                    <w:left w:val="none" w:sz="0" w:space="0" w:color="auto"/>
                    <w:bottom w:val="none" w:sz="0" w:space="0" w:color="auto"/>
                    <w:right w:val="none" w:sz="0" w:space="0" w:color="auto"/>
                  </w:divBdr>
                  <w:divsChild>
                    <w:div w:id="1468821582">
                      <w:marLeft w:val="0"/>
                      <w:marRight w:val="0"/>
                      <w:marTop w:val="0"/>
                      <w:marBottom w:val="0"/>
                      <w:divBdr>
                        <w:top w:val="none" w:sz="0" w:space="0" w:color="auto"/>
                        <w:left w:val="none" w:sz="0" w:space="0" w:color="auto"/>
                        <w:bottom w:val="none" w:sz="0" w:space="0" w:color="auto"/>
                        <w:right w:val="none" w:sz="0" w:space="0" w:color="auto"/>
                      </w:divBdr>
                    </w:div>
                  </w:divsChild>
                </w:div>
                <w:div w:id="197014151">
                  <w:marLeft w:val="0"/>
                  <w:marRight w:val="0"/>
                  <w:marTop w:val="0"/>
                  <w:marBottom w:val="0"/>
                  <w:divBdr>
                    <w:top w:val="none" w:sz="0" w:space="0" w:color="auto"/>
                    <w:left w:val="none" w:sz="0" w:space="0" w:color="auto"/>
                    <w:bottom w:val="none" w:sz="0" w:space="0" w:color="auto"/>
                    <w:right w:val="none" w:sz="0" w:space="0" w:color="auto"/>
                  </w:divBdr>
                  <w:divsChild>
                    <w:div w:id="1600143345">
                      <w:marLeft w:val="0"/>
                      <w:marRight w:val="0"/>
                      <w:marTop w:val="0"/>
                      <w:marBottom w:val="0"/>
                      <w:divBdr>
                        <w:top w:val="none" w:sz="0" w:space="0" w:color="auto"/>
                        <w:left w:val="none" w:sz="0" w:space="0" w:color="auto"/>
                        <w:bottom w:val="none" w:sz="0" w:space="0" w:color="auto"/>
                        <w:right w:val="none" w:sz="0" w:space="0" w:color="auto"/>
                      </w:divBdr>
                    </w:div>
                  </w:divsChild>
                </w:div>
                <w:div w:id="198518306">
                  <w:marLeft w:val="0"/>
                  <w:marRight w:val="0"/>
                  <w:marTop w:val="0"/>
                  <w:marBottom w:val="0"/>
                  <w:divBdr>
                    <w:top w:val="none" w:sz="0" w:space="0" w:color="auto"/>
                    <w:left w:val="none" w:sz="0" w:space="0" w:color="auto"/>
                    <w:bottom w:val="none" w:sz="0" w:space="0" w:color="auto"/>
                    <w:right w:val="none" w:sz="0" w:space="0" w:color="auto"/>
                  </w:divBdr>
                  <w:divsChild>
                    <w:div w:id="1510146378">
                      <w:marLeft w:val="0"/>
                      <w:marRight w:val="0"/>
                      <w:marTop w:val="0"/>
                      <w:marBottom w:val="0"/>
                      <w:divBdr>
                        <w:top w:val="none" w:sz="0" w:space="0" w:color="auto"/>
                        <w:left w:val="none" w:sz="0" w:space="0" w:color="auto"/>
                        <w:bottom w:val="none" w:sz="0" w:space="0" w:color="auto"/>
                        <w:right w:val="none" w:sz="0" w:space="0" w:color="auto"/>
                      </w:divBdr>
                    </w:div>
                  </w:divsChild>
                </w:div>
                <w:div w:id="212078404">
                  <w:marLeft w:val="0"/>
                  <w:marRight w:val="0"/>
                  <w:marTop w:val="0"/>
                  <w:marBottom w:val="0"/>
                  <w:divBdr>
                    <w:top w:val="none" w:sz="0" w:space="0" w:color="auto"/>
                    <w:left w:val="none" w:sz="0" w:space="0" w:color="auto"/>
                    <w:bottom w:val="none" w:sz="0" w:space="0" w:color="auto"/>
                    <w:right w:val="none" w:sz="0" w:space="0" w:color="auto"/>
                  </w:divBdr>
                  <w:divsChild>
                    <w:div w:id="1542326780">
                      <w:marLeft w:val="0"/>
                      <w:marRight w:val="0"/>
                      <w:marTop w:val="0"/>
                      <w:marBottom w:val="0"/>
                      <w:divBdr>
                        <w:top w:val="none" w:sz="0" w:space="0" w:color="auto"/>
                        <w:left w:val="none" w:sz="0" w:space="0" w:color="auto"/>
                        <w:bottom w:val="none" w:sz="0" w:space="0" w:color="auto"/>
                        <w:right w:val="none" w:sz="0" w:space="0" w:color="auto"/>
                      </w:divBdr>
                    </w:div>
                  </w:divsChild>
                </w:div>
                <w:div w:id="212079996">
                  <w:marLeft w:val="0"/>
                  <w:marRight w:val="0"/>
                  <w:marTop w:val="0"/>
                  <w:marBottom w:val="0"/>
                  <w:divBdr>
                    <w:top w:val="none" w:sz="0" w:space="0" w:color="auto"/>
                    <w:left w:val="none" w:sz="0" w:space="0" w:color="auto"/>
                    <w:bottom w:val="none" w:sz="0" w:space="0" w:color="auto"/>
                    <w:right w:val="none" w:sz="0" w:space="0" w:color="auto"/>
                  </w:divBdr>
                  <w:divsChild>
                    <w:div w:id="1096293238">
                      <w:marLeft w:val="0"/>
                      <w:marRight w:val="0"/>
                      <w:marTop w:val="0"/>
                      <w:marBottom w:val="0"/>
                      <w:divBdr>
                        <w:top w:val="none" w:sz="0" w:space="0" w:color="auto"/>
                        <w:left w:val="none" w:sz="0" w:space="0" w:color="auto"/>
                        <w:bottom w:val="none" w:sz="0" w:space="0" w:color="auto"/>
                        <w:right w:val="none" w:sz="0" w:space="0" w:color="auto"/>
                      </w:divBdr>
                    </w:div>
                  </w:divsChild>
                </w:div>
                <w:div w:id="214854853">
                  <w:marLeft w:val="0"/>
                  <w:marRight w:val="0"/>
                  <w:marTop w:val="0"/>
                  <w:marBottom w:val="0"/>
                  <w:divBdr>
                    <w:top w:val="none" w:sz="0" w:space="0" w:color="auto"/>
                    <w:left w:val="none" w:sz="0" w:space="0" w:color="auto"/>
                    <w:bottom w:val="none" w:sz="0" w:space="0" w:color="auto"/>
                    <w:right w:val="none" w:sz="0" w:space="0" w:color="auto"/>
                  </w:divBdr>
                  <w:divsChild>
                    <w:div w:id="1275212984">
                      <w:marLeft w:val="0"/>
                      <w:marRight w:val="0"/>
                      <w:marTop w:val="0"/>
                      <w:marBottom w:val="0"/>
                      <w:divBdr>
                        <w:top w:val="none" w:sz="0" w:space="0" w:color="auto"/>
                        <w:left w:val="none" w:sz="0" w:space="0" w:color="auto"/>
                        <w:bottom w:val="none" w:sz="0" w:space="0" w:color="auto"/>
                        <w:right w:val="none" w:sz="0" w:space="0" w:color="auto"/>
                      </w:divBdr>
                    </w:div>
                  </w:divsChild>
                </w:div>
                <w:div w:id="224342885">
                  <w:marLeft w:val="0"/>
                  <w:marRight w:val="0"/>
                  <w:marTop w:val="0"/>
                  <w:marBottom w:val="0"/>
                  <w:divBdr>
                    <w:top w:val="none" w:sz="0" w:space="0" w:color="auto"/>
                    <w:left w:val="none" w:sz="0" w:space="0" w:color="auto"/>
                    <w:bottom w:val="none" w:sz="0" w:space="0" w:color="auto"/>
                    <w:right w:val="none" w:sz="0" w:space="0" w:color="auto"/>
                  </w:divBdr>
                  <w:divsChild>
                    <w:div w:id="1543709158">
                      <w:marLeft w:val="0"/>
                      <w:marRight w:val="0"/>
                      <w:marTop w:val="0"/>
                      <w:marBottom w:val="0"/>
                      <w:divBdr>
                        <w:top w:val="none" w:sz="0" w:space="0" w:color="auto"/>
                        <w:left w:val="none" w:sz="0" w:space="0" w:color="auto"/>
                        <w:bottom w:val="none" w:sz="0" w:space="0" w:color="auto"/>
                        <w:right w:val="none" w:sz="0" w:space="0" w:color="auto"/>
                      </w:divBdr>
                    </w:div>
                  </w:divsChild>
                </w:div>
                <w:div w:id="238559197">
                  <w:marLeft w:val="0"/>
                  <w:marRight w:val="0"/>
                  <w:marTop w:val="0"/>
                  <w:marBottom w:val="0"/>
                  <w:divBdr>
                    <w:top w:val="none" w:sz="0" w:space="0" w:color="auto"/>
                    <w:left w:val="none" w:sz="0" w:space="0" w:color="auto"/>
                    <w:bottom w:val="none" w:sz="0" w:space="0" w:color="auto"/>
                    <w:right w:val="none" w:sz="0" w:space="0" w:color="auto"/>
                  </w:divBdr>
                  <w:divsChild>
                    <w:div w:id="401566484">
                      <w:marLeft w:val="0"/>
                      <w:marRight w:val="0"/>
                      <w:marTop w:val="0"/>
                      <w:marBottom w:val="0"/>
                      <w:divBdr>
                        <w:top w:val="none" w:sz="0" w:space="0" w:color="auto"/>
                        <w:left w:val="none" w:sz="0" w:space="0" w:color="auto"/>
                        <w:bottom w:val="none" w:sz="0" w:space="0" w:color="auto"/>
                        <w:right w:val="none" w:sz="0" w:space="0" w:color="auto"/>
                      </w:divBdr>
                    </w:div>
                  </w:divsChild>
                </w:div>
                <w:div w:id="240914034">
                  <w:marLeft w:val="0"/>
                  <w:marRight w:val="0"/>
                  <w:marTop w:val="0"/>
                  <w:marBottom w:val="0"/>
                  <w:divBdr>
                    <w:top w:val="none" w:sz="0" w:space="0" w:color="auto"/>
                    <w:left w:val="none" w:sz="0" w:space="0" w:color="auto"/>
                    <w:bottom w:val="none" w:sz="0" w:space="0" w:color="auto"/>
                    <w:right w:val="none" w:sz="0" w:space="0" w:color="auto"/>
                  </w:divBdr>
                  <w:divsChild>
                    <w:div w:id="1520973962">
                      <w:marLeft w:val="0"/>
                      <w:marRight w:val="0"/>
                      <w:marTop w:val="0"/>
                      <w:marBottom w:val="0"/>
                      <w:divBdr>
                        <w:top w:val="none" w:sz="0" w:space="0" w:color="auto"/>
                        <w:left w:val="none" w:sz="0" w:space="0" w:color="auto"/>
                        <w:bottom w:val="none" w:sz="0" w:space="0" w:color="auto"/>
                        <w:right w:val="none" w:sz="0" w:space="0" w:color="auto"/>
                      </w:divBdr>
                    </w:div>
                  </w:divsChild>
                </w:div>
                <w:div w:id="242304858">
                  <w:marLeft w:val="0"/>
                  <w:marRight w:val="0"/>
                  <w:marTop w:val="0"/>
                  <w:marBottom w:val="0"/>
                  <w:divBdr>
                    <w:top w:val="none" w:sz="0" w:space="0" w:color="auto"/>
                    <w:left w:val="none" w:sz="0" w:space="0" w:color="auto"/>
                    <w:bottom w:val="none" w:sz="0" w:space="0" w:color="auto"/>
                    <w:right w:val="none" w:sz="0" w:space="0" w:color="auto"/>
                  </w:divBdr>
                  <w:divsChild>
                    <w:div w:id="1715956854">
                      <w:marLeft w:val="0"/>
                      <w:marRight w:val="0"/>
                      <w:marTop w:val="0"/>
                      <w:marBottom w:val="0"/>
                      <w:divBdr>
                        <w:top w:val="none" w:sz="0" w:space="0" w:color="auto"/>
                        <w:left w:val="none" w:sz="0" w:space="0" w:color="auto"/>
                        <w:bottom w:val="none" w:sz="0" w:space="0" w:color="auto"/>
                        <w:right w:val="none" w:sz="0" w:space="0" w:color="auto"/>
                      </w:divBdr>
                    </w:div>
                  </w:divsChild>
                </w:div>
                <w:div w:id="243802717">
                  <w:marLeft w:val="0"/>
                  <w:marRight w:val="0"/>
                  <w:marTop w:val="0"/>
                  <w:marBottom w:val="0"/>
                  <w:divBdr>
                    <w:top w:val="none" w:sz="0" w:space="0" w:color="auto"/>
                    <w:left w:val="none" w:sz="0" w:space="0" w:color="auto"/>
                    <w:bottom w:val="none" w:sz="0" w:space="0" w:color="auto"/>
                    <w:right w:val="none" w:sz="0" w:space="0" w:color="auto"/>
                  </w:divBdr>
                  <w:divsChild>
                    <w:div w:id="1124927642">
                      <w:marLeft w:val="0"/>
                      <w:marRight w:val="0"/>
                      <w:marTop w:val="0"/>
                      <w:marBottom w:val="0"/>
                      <w:divBdr>
                        <w:top w:val="none" w:sz="0" w:space="0" w:color="auto"/>
                        <w:left w:val="none" w:sz="0" w:space="0" w:color="auto"/>
                        <w:bottom w:val="none" w:sz="0" w:space="0" w:color="auto"/>
                        <w:right w:val="none" w:sz="0" w:space="0" w:color="auto"/>
                      </w:divBdr>
                    </w:div>
                  </w:divsChild>
                </w:div>
                <w:div w:id="243951822">
                  <w:marLeft w:val="0"/>
                  <w:marRight w:val="0"/>
                  <w:marTop w:val="0"/>
                  <w:marBottom w:val="0"/>
                  <w:divBdr>
                    <w:top w:val="none" w:sz="0" w:space="0" w:color="auto"/>
                    <w:left w:val="none" w:sz="0" w:space="0" w:color="auto"/>
                    <w:bottom w:val="none" w:sz="0" w:space="0" w:color="auto"/>
                    <w:right w:val="none" w:sz="0" w:space="0" w:color="auto"/>
                  </w:divBdr>
                  <w:divsChild>
                    <w:div w:id="738207910">
                      <w:marLeft w:val="0"/>
                      <w:marRight w:val="0"/>
                      <w:marTop w:val="0"/>
                      <w:marBottom w:val="0"/>
                      <w:divBdr>
                        <w:top w:val="none" w:sz="0" w:space="0" w:color="auto"/>
                        <w:left w:val="none" w:sz="0" w:space="0" w:color="auto"/>
                        <w:bottom w:val="none" w:sz="0" w:space="0" w:color="auto"/>
                        <w:right w:val="none" w:sz="0" w:space="0" w:color="auto"/>
                      </w:divBdr>
                    </w:div>
                  </w:divsChild>
                </w:div>
                <w:div w:id="244607486">
                  <w:marLeft w:val="0"/>
                  <w:marRight w:val="0"/>
                  <w:marTop w:val="0"/>
                  <w:marBottom w:val="0"/>
                  <w:divBdr>
                    <w:top w:val="none" w:sz="0" w:space="0" w:color="auto"/>
                    <w:left w:val="none" w:sz="0" w:space="0" w:color="auto"/>
                    <w:bottom w:val="none" w:sz="0" w:space="0" w:color="auto"/>
                    <w:right w:val="none" w:sz="0" w:space="0" w:color="auto"/>
                  </w:divBdr>
                  <w:divsChild>
                    <w:div w:id="118186101">
                      <w:marLeft w:val="0"/>
                      <w:marRight w:val="0"/>
                      <w:marTop w:val="0"/>
                      <w:marBottom w:val="0"/>
                      <w:divBdr>
                        <w:top w:val="none" w:sz="0" w:space="0" w:color="auto"/>
                        <w:left w:val="none" w:sz="0" w:space="0" w:color="auto"/>
                        <w:bottom w:val="none" w:sz="0" w:space="0" w:color="auto"/>
                        <w:right w:val="none" w:sz="0" w:space="0" w:color="auto"/>
                      </w:divBdr>
                    </w:div>
                  </w:divsChild>
                </w:div>
                <w:div w:id="247471589">
                  <w:marLeft w:val="0"/>
                  <w:marRight w:val="0"/>
                  <w:marTop w:val="0"/>
                  <w:marBottom w:val="0"/>
                  <w:divBdr>
                    <w:top w:val="none" w:sz="0" w:space="0" w:color="auto"/>
                    <w:left w:val="none" w:sz="0" w:space="0" w:color="auto"/>
                    <w:bottom w:val="none" w:sz="0" w:space="0" w:color="auto"/>
                    <w:right w:val="none" w:sz="0" w:space="0" w:color="auto"/>
                  </w:divBdr>
                  <w:divsChild>
                    <w:div w:id="832331162">
                      <w:marLeft w:val="0"/>
                      <w:marRight w:val="0"/>
                      <w:marTop w:val="0"/>
                      <w:marBottom w:val="0"/>
                      <w:divBdr>
                        <w:top w:val="none" w:sz="0" w:space="0" w:color="auto"/>
                        <w:left w:val="none" w:sz="0" w:space="0" w:color="auto"/>
                        <w:bottom w:val="none" w:sz="0" w:space="0" w:color="auto"/>
                        <w:right w:val="none" w:sz="0" w:space="0" w:color="auto"/>
                      </w:divBdr>
                    </w:div>
                  </w:divsChild>
                </w:div>
                <w:div w:id="249462266">
                  <w:marLeft w:val="0"/>
                  <w:marRight w:val="0"/>
                  <w:marTop w:val="0"/>
                  <w:marBottom w:val="0"/>
                  <w:divBdr>
                    <w:top w:val="none" w:sz="0" w:space="0" w:color="auto"/>
                    <w:left w:val="none" w:sz="0" w:space="0" w:color="auto"/>
                    <w:bottom w:val="none" w:sz="0" w:space="0" w:color="auto"/>
                    <w:right w:val="none" w:sz="0" w:space="0" w:color="auto"/>
                  </w:divBdr>
                  <w:divsChild>
                    <w:div w:id="1295406069">
                      <w:marLeft w:val="0"/>
                      <w:marRight w:val="0"/>
                      <w:marTop w:val="0"/>
                      <w:marBottom w:val="0"/>
                      <w:divBdr>
                        <w:top w:val="none" w:sz="0" w:space="0" w:color="auto"/>
                        <w:left w:val="none" w:sz="0" w:space="0" w:color="auto"/>
                        <w:bottom w:val="none" w:sz="0" w:space="0" w:color="auto"/>
                        <w:right w:val="none" w:sz="0" w:space="0" w:color="auto"/>
                      </w:divBdr>
                    </w:div>
                  </w:divsChild>
                </w:div>
                <w:div w:id="258872818">
                  <w:marLeft w:val="0"/>
                  <w:marRight w:val="0"/>
                  <w:marTop w:val="0"/>
                  <w:marBottom w:val="0"/>
                  <w:divBdr>
                    <w:top w:val="none" w:sz="0" w:space="0" w:color="auto"/>
                    <w:left w:val="none" w:sz="0" w:space="0" w:color="auto"/>
                    <w:bottom w:val="none" w:sz="0" w:space="0" w:color="auto"/>
                    <w:right w:val="none" w:sz="0" w:space="0" w:color="auto"/>
                  </w:divBdr>
                  <w:divsChild>
                    <w:div w:id="1717705460">
                      <w:marLeft w:val="0"/>
                      <w:marRight w:val="0"/>
                      <w:marTop w:val="0"/>
                      <w:marBottom w:val="0"/>
                      <w:divBdr>
                        <w:top w:val="none" w:sz="0" w:space="0" w:color="auto"/>
                        <w:left w:val="none" w:sz="0" w:space="0" w:color="auto"/>
                        <w:bottom w:val="none" w:sz="0" w:space="0" w:color="auto"/>
                        <w:right w:val="none" w:sz="0" w:space="0" w:color="auto"/>
                      </w:divBdr>
                    </w:div>
                  </w:divsChild>
                </w:div>
                <w:div w:id="275868561">
                  <w:marLeft w:val="0"/>
                  <w:marRight w:val="0"/>
                  <w:marTop w:val="0"/>
                  <w:marBottom w:val="0"/>
                  <w:divBdr>
                    <w:top w:val="none" w:sz="0" w:space="0" w:color="auto"/>
                    <w:left w:val="none" w:sz="0" w:space="0" w:color="auto"/>
                    <w:bottom w:val="none" w:sz="0" w:space="0" w:color="auto"/>
                    <w:right w:val="none" w:sz="0" w:space="0" w:color="auto"/>
                  </w:divBdr>
                  <w:divsChild>
                    <w:div w:id="1463309618">
                      <w:marLeft w:val="0"/>
                      <w:marRight w:val="0"/>
                      <w:marTop w:val="0"/>
                      <w:marBottom w:val="0"/>
                      <w:divBdr>
                        <w:top w:val="none" w:sz="0" w:space="0" w:color="auto"/>
                        <w:left w:val="none" w:sz="0" w:space="0" w:color="auto"/>
                        <w:bottom w:val="none" w:sz="0" w:space="0" w:color="auto"/>
                        <w:right w:val="none" w:sz="0" w:space="0" w:color="auto"/>
                      </w:divBdr>
                    </w:div>
                  </w:divsChild>
                </w:div>
                <w:div w:id="284388687">
                  <w:marLeft w:val="0"/>
                  <w:marRight w:val="0"/>
                  <w:marTop w:val="0"/>
                  <w:marBottom w:val="0"/>
                  <w:divBdr>
                    <w:top w:val="none" w:sz="0" w:space="0" w:color="auto"/>
                    <w:left w:val="none" w:sz="0" w:space="0" w:color="auto"/>
                    <w:bottom w:val="none" w:sz="0" w:space="0" w:color="auto"/>
                    <w:right w:val="none" w:sz="0" w:space="0" w:color="auto"/>
                  </w:divBdr>
                  <w:divsChild>
                    <w:div w:id="1593783226">
                      <w:marLeft w:val="0"/>
                      <w:marRight w:val="0"/>
                      <w:marTop w:val="0"/>
                      <w:marBottom w:val="0"/>
                      <w:divBdr>
                        <w:top w:val="none" w:sz="0" w:space="0" w:color="auto"/>
                        <w:left w:val="none" w:sz="0" w:space="0" w:color="auto"/>
                        <w:bottom w:val="none" w:sz="0" w:space="0" w:color="auto"/>
                        <w:right w:val="none" w:sz="0" w:space="0" w:color="auto"/>
                      </w:divBdr>
                    </w:div>
                  </w:divsChild>
                </w:div>
                <w:div w:id="297347263">
                  <w:marLeft w:val="0"/>
                  <w:marRight w:val="0"/>
                  <w:marTop w:val="0"/>
                  <w:marBottom w:val="0"/>
                  <w:divBdr>
                    <w:top w:val="none" w:sz="0" w:space="0" w:color="auto"/>
                    <w:left w:val="none" w:sz="0" w:space="0" w:color="auto"/>
                    <w:bottom w:val="none" w:sz="0" w:space="0" w:color="auto"/>
                    <w:right w:val="none" w:sz="0" w:space="0" w:color="auto"/>
                  </w:divBdr>
                  <w:divsChild>
                    <w:div w:id="1140614825">
                      <w:marLeft w:val="0"/>
                      <w:marRight w:val="0"/>
                      <w:marTop w:val="0"/>
                      <w:marBottom w:val="0"/>
                      <w:divBdr>
                        <w:top w:val="none" w:sz="0" w:space="0" w:color="auto"/>
                        <w:left w:val="none" w:sz="0" w:space="0" w:color="auto"/>
                        <w:bottom w:val="none" w:sz="0" w:space="0" w:color="auto"/>
                        <w:right w:val="none" w:sz="0" w:space="0" w:color="auto"/>
                      </w:divBdr>
                    </w:div>
                  </w:divsChild>
                </w:div>
                <w:div w:id="303512651">
                  <w:marLeft w:val="0"/>
                  <w:marRight w:val="0"/>
                  <w:marTop w:val="0"/>
                  <w:marBottom w:val="0"/>
                  <w:divBdr>
                    <w:top w:val="none" w:sz="0" w:space="0" w:color="auto"/>
                    <w:left w:val="none" w:sz="0" w:space="0" w:color="auto"/>
                    <w:bottom w:val="none" w:sz="0" w:space="0" w:color="auto"/>
                    <w:right w:val="none" w:sz="0" w:space="0" w:color="auto"/>
                  </w:divBdr>
                  <w:divsChild>
                    <w:div w:id="2006787822">
                      <w:marLeft w:val="0"/>
                      <w:marRight w:val="0"/>
                      <w:marTop w:val="0"/>
                      <w:marBottom w:val="0"/>
                      <w:divBdr>
                        <w:top w:val="none" w:sz="0" w:space="0" w:color="auto"/>
                        <w:left w:val="none" w:sz="0" w:space="0" w:color="auto"/>
                        <w:bottom w:val="none" w:sz="0" w:space="0" w:color="auto"/>
                        <w:right w:val="none" w:sz="0" w:space="0" w:color="auto"/>
                      </w:divBdr>
                    </w:div>
                  </w:divsChild>
                </w:div>
                <w:div w:id="313145341">
                  <w:marLeft w:val="0"/>
                  <w:marRight w:val="0"/>
                  <w:marTop w:val="0"/>
                  <w:marBottom w:val="0"/>
                  <w:divBdr>
                    <w:top w:val="none" w:sz="0" w:space="0" w:color="auto"/>
                    <w:left w:val="none" w:sz="0" w:space="0" w:color="auto"/>
                    <w:bottom w:val="none" w:sz="0" w:space="0" w:color="auto"/>
                    <w:right w:val="none" w:sz="0" w:space="0" w:color="auto"/>
                  </w:divBdr>
                  <w:divsChild>
                    <w:div w:id="1763721311">
                      <w:marLeft w:val="0"/>
                      <w:marRight w:val="0"/>
                      <w:marTop w:val="0"/>
                      <w:marBottom w:val="0"/>
                      <w:divBdr>
                        <w:top w:val="none" w:sz="0" w:space="0" w:color="auto"/>
                        <w:left w:val="none" w:sz="0" w:space="0" w:color="auto"/>
                        <w:bottom w:val="none" w:sz="0" w:space="0" w:color="auto"/>
                        <w:right w:val="none" w:sz="0" w:space="0" w:color="auto"/>
                      </w:divBdr>
                    </w:div>
                  </w:divsChild>
                </w:div>
                <w:div w:id="313994011">
                  <w:marLeft w:val="0"/>
                  <w:marRight w:val="0"/>
                  <w:marTop w:val="0"/>
                  <w:marBottom w:val="0"/>
                  <w:divBdr>
                    <w:top w:val="none" w:sz="0" w:space="0" w:color="auto"/>
                    <w:left w:val="none" w:sz="0" w:space="0" w:color="auto"/>
                    <w:bottom w:val="none" w:sz="0" w:space="0" w:color="auto"/>
                    <w:right w:val="none" w:sz="0" w:space="0" w:color="auto"/>
                  </w:divBdr>
                  <w:divsChild>
                    <w:div w:id="1570530512">
                      <w:marLeft w:val="0"/>
                      <w:marRight w:val="0"/>
                      <w:marTop w:val="0"/>
                      <w:marBottom w:val="0"/>
                      <w:divBdr>
                        <w:top w:val="none" w:sz="0" w:space="0" w:color="auto"/>
                        <w:left w:val="none" w:sz="0" w:space="0" w:color="auto"/>
                        <w:bottom w:val="none" w:sz="0" w:space="0" w:color="auto"/>
                        <w:right w:val="none" w:sz="0" w:space="0" w:color="auto"/>
                      </w:divBdr>
                    </w:div>
                  </w:divsChild>
                </w:div>
                <w:div w:id="317005482">
                  <w:marLeft w:val="0"/>
                  <w:marRight w:val="0"/>
                  <w:marTop w:val="0"/>
                  <w:marBottom w:val="0"/>
                  <w:divBdr>
                    <w:top w:val="none" w:sz="0" w:space="0" w:color="auto"/>
                    <w:left w:val="none" w:sz="0" w:space="0" w:color="auto"/>
                    <w:bottom w:val="none" w:sz="0" w:space="0" w:color="auto"/>
                    <w:right w:val="none" w:sz="0" w:space="0" w:color="auto"/>
                  </w:divBdr>
                  <w:divsChild>
                    <w:div w:id="1367877632">
                      <w:marLeft w:val="0"/>
                      <w:marRight w:val="0"/>
                      <w:marTop w:val="0"/>
                      <w:marBottom w:val="0"/>
                      <w:divBdr>
                        <w:top w:val="none" w:sz="0" w:space="0" w:color="auto"/>
                        <w:left w:val="none" w:sz="0" w:space="0" w:color="auto"/>
                        <w:bottom w:val="none" w:sz="0" w:space="0" w:color="auto"/>
                        <w:right w:val="none" w:sz="0" w:space="0" w:color="auto"/>
                      </w:divBdr>
                    </w:div>
                  </w:divsChild>
                </w:div>
                <w:div w:id="318776555">
                  <w:marLeft w:val="0"/>
                  <w:marRight w:val="0"/>
                  <w:marTop w:val="0"/>
                  <w:marBottom w:val="0"/>
                  <w:divBdr>
                    <w:top w:val="none" w:sz="0" w:space="0" w:color="auto"/>
                    <w:left w:val="none" w:sz="0" w:space="0" w:color="auto"/>
                    <w:bottom w:val="none" w:sz="0" w:space="0" w:color="auto"/>
                    <w:right w:val="none" w:sz="0" w:space="0" w:color="auto"/>
                  </w:divBdr>
                  <w:divsChild>
                    <w:div w:id="1516185400">
                      <w:marLeft w:val="0"/>
                      <w:marRight w:val="0"/>
                      <w:marTop w:val="0"/>
                      <w:marBottom w:val="0"/>
                      <w:divBdr>
                        <w:top w:val="none" w:sz="0" w:space="0" w:color="auto"/>
                        <w:left w:val="none" w:sz="0" w:space="0" w:color="auto"/>
                        <w:bottom w:val="none" w:sz="0" w:space="0" w:color="auto"/>
                        <w:right w:val="none" w:sz="0" w:space="0" w:color="auto"/>
                      </w:divBdr>
                    </w:div>
                  </w:divsChild>
                </w:div>
                <w:div w:id="323120797">
                  <w:marLeft w:val="0"/>
                  <w:marRight w:val="0"/>
                  <w:marTop w:val="0"/>
                  <w:marBottom w:val="0"/>
                  <w:divBdr>
                    <w:top w:val="none" w:sz="0" w:space="0" w:color="auto"/>
                    <w:left w:val="none" w:sz="0" w:space="0" w:color="auto"/>
                    <w:bottom w:val="none" w:sz="0" w:space="0" w:color="auto"/>
                    <w:right w:val="none" w:sz="0" w:space="0" w:color="auto"/>
                  </w:divBdr>
                  <w:divsChild>
                    <w:div w:id="479155737">
                      <w:marLeft w:val="0"/>
                      <w:marRight w:val="0"/>
                      <w:marTop w:val="0"/>
                      <w:marBottom w:val="0"/>
                      <w:divBdr>
                        <w:top w:val="none" w:sz="0" w:space="0" w:color="auto"/>
                        <w:left w:val="none" w:sz="0" w:space="0" w:color="auto"/>
                        <w:bottom w:val="none" w:sz="0" w:space="0" w:color="auto"/>
                        <w:right w:val="none" w:sz="0" w:space="0" w:color="auto"/>
                      </w:divBdr>
                    </w:div>
                  </w:divsChild>
                </w:div>
                <w:div w:id="345907930">
                  <w:marLeft w:val="0"/>
                  <w:marRight w:val="0"/>
                  <w:marTop w:val="0"/>
                  <w:marBottom w:val="0"/>
                  <w:divBdr>
                    <w:top w:val="none" w:sz="0" w:space="0" w:color="auto"/>
                    <w:left w:val="none" w:sz="0" w:space="0" w:color="auto"/>
                    <w:bottom w:val="none" w:sz="0" w:space="0" w:color="auto"/>
                    <w:right w:val="none" w:sz="0" w:space="0" w:color="auto"/>
                  </w:divBdr>
                  <w:divsChild>
                    <w:div w:id="1082526408">
                      <w:marLeft w:val="0"/>
                      <w:marRight w:val="0"/>
                      <w:marTop w:val="0"/>
                      <w:marBottom w:val="0"/>
                      <w:divBdr>
                        <w:top w:val="none" w:sz="0" w:space="0" w:color="auto"/>
                        <w:left w:val="none" w:sz="0" w:space="0" w:color="auto"/>
                        <w:bottom w:val="none" w:sz="0" w:space="0" w:color="auto"/>
                        <w:right w:val="none" w:sz="0" w:space="0" w:color="auto"/>
                      </w:divBdr>
                    </w:div>
                  </w:divsChild>
                </w:div>
                <w:div w:id="352264812">
                  <w:marLeft w:val="0"/>
                  <w:marRight w:val="0"/>
                  <w:marTop w:val="0"/>
                  <w:marBottom w:val="0"/>
                  <w:divBdr>
                    <w:top w:val="none" w:sz="0" w:space="0" w:color="auto"/>
                    <w:left w:val="none" w:sz="0" w:space="0" w:color="auto"/>
                    <w:bottom w:val="none" w:sz="0" w:space="0" w:color="auto"/>
                    <w:right w:val="none" w:sz="0" w:space="0" w:color="auto"/>
                  </w:divBdr>
                  <w:divsChild>
                    <w:div w:id="63991599">
                      <w:marLeft w:val="0"/>
                      <w:marRight w:val="0"/>
                      <w:marTop w:val="0"/>
                      <w:marBottom w:val="0"/>
                      <w:divBdr>
                        <w:top w:val="none" w:sz="0" w:space="0" w:color="auto"/>
                        <w:left w:val="none" w:sz="0" w:space="0" w:color="auto"/>
                        <w:bottom w:val="none" w:sz="0" w:space="0" w:color="auto"/>
                        <w:right w:val="none" w:sz="0" w:space="0" w:color="auto"/>
                      </w:divBdr>
                    </w:div>
                  </w:divsChild>
                </w:div>
                <w:div w:id="356586547">
                  <w:marLeft w:val="0"/>
                  <w:marRight w:val="0"/>
                  <w:marTop w:val="0"/>
                  <w:marBottom w:val="0"/>
                  <w:divBdr>
                    <w:top w:val="none" w:sz="0" w:space="0" w:color="auto"/>
                    <w:left w:val="none" w:sz="0" w:space="0" w:color="auto"/>
                    <w:bottom w:val="none" w:sz="0" w:space="0" w:color="auto"/>
                    <w:right w:val="none" w:sz="0" w:space="0" w:color="auto"/>
                  </w:divBdr>
                  <w:divsChild>
                    <w:div w:id="338775286">
                      <w:marLeft w:val="0"/>
                      <w:marRight w:val="0"/>
                      <w:marTop w:val="0"/>
                      <w:marBottom w:val="0"/>
                      <w:divBdr>
                        <w:top w:val="none" w:sz="0" w:space="0" w:color="auto"/>
                        <w:left w:val="none" w:sz="0" w:space="0" w:color="auto"/>
                        <w:bottom w:val="none" w:sz="0" w:space="0" w:color="auto"/>
                        <w:right w:val="none" w:sz="0" w:space="0" w:color="auto"/>
                      </w:divBdr>
                    </w:div>
                  </w:divsChild>
                </w:div>
                <w:div w:id="357003657">
                  <w:marLeft w:val="0"/>
                  <w:marRight w:val="0"/>
                  <w:marTop w:val="0"/>
                  <w:marBottom w:val="0"/>
                  <w:divBdr>
                    <w:top w:val="none" w:sz="0" w:space="0" w:color="auto"/>
                    <w:left w:val="none" w:sz="0" w:space="0" w:color="auto"/>
                    <w:bottom w:val="none" w:sz="0" w:space="0" w:color="auto"/>
                    <w:right w:val="none" w:sz="0" w:space="0" w:color="auto"/>
                  </w:divBdr>
                  <w:divsChild>
                    <w:div w:id="2106728728">
                      <w:marLeft w:val="0"/>
                      <w:marRight w:val="0"/>
                      <w:marTop w:val="0"/>
                      <w:marBottom w:val="0"/>
                      <w:divBdr>
                        <w:top w:val="none" w:sz="0" w:space="0" w:color="auto"/>
                        <w:left w:val="none" w:sz="0" w:space="0" w:color="auto"/>
                        <w:bottom w:val="none" w:sz="0" w:space="0" w:color="auto"/>
                        <w:right w:val="none" w:sz="0" w:space="0" w:color="auto"/>
                      </w:divBdr>
                    </w:div>
                  </w:divsChild>
                </w:div>
                <w:div w:id="359862650">
                  <w:marLeft w:val="0"/>
                  <w:marRight w:val="0"/>
                  <w:marTop w:val="0"/>
                  <w:marBottom w:val="0"/>
                  <w:divBdr>
                    <w:top w:val="none" w:sz="0" w:space="0" w:color="auto"/>
                    <w:left w:val="none" w:sz="0" w:space="0" w:color="auto"/>
                    <w:bottom w:val="none" w:sz="0" w:space="0" w:color="auto"/>
                    <w:right w:val="none" w:sz="0" w:space="0" w:color="auto"/>
                  </w:divBdr>
                  <w:divsChild>
                    <w:div w:id="1041787315">
                      <w:marLeft w:val="0"/>
                      <w:marRight w:val="0"/>
                      <w:marTop w:val="0"/>
                      <w:marBottom w:val="0"/>
                      <w:divBdr>
                        <w:top w:val="none" w:sz="0" w:space="0" w:color="auto"/>
                        <w:left w:val="none" w:sz="0" w:space="0" w:color="auto"/>
                        <w:bottom w:val="none" w:sz="0" w:space="0" w:color="auto"/>
                        <w:right w:val="none" w:sz="0" w:space="0" w:color="auto"/>
                      </w:divBdr>
                    </w:div>
                  </w:divsChild>
                </w:div>
                <w:div w:id="360476869">
                  <w:marLeft w:val="0"/>
                  <w:marRight w:val="0"/>
                  <w:marTop w:val="0"/>
                  <w:marBottom w:val="0"/>
                  <w:divBdr>
                    <w:top w:val="none" w:sz="0" w:space="0" w:color="auto"/>
                    <w:left w:val="none" w:sz="0" w:space="0" w:color="auto"/>
                    <w:bottom w:val="none" w:sz="0" w:space="0" w:color="auto"/>
                    <w:right w:val="none" w:sz="0" w:space="0" w:color="auto"/>
                  </w:divBdr>
                  <w:divsChild>
                    <w:div w:id="1193957166">
                      <w:marLeft w:val="0"/>
                      <w:marRight w:val="0"/>
                      <w:marTop w:val="0"/>
                      <w:marBottom w:val="0"/>
                      <w:divBdr>
                        <w:top w:val="none" w:sz="0" w:space="0" w:color="auto"/>
                        <w:left w:val="none" w:sz="0" w:space="0" w:color="auto"/>
                        <w:bottom w:val="none" w:sz="0" w:space="0" w:color="auto"/>
                        <w:right w:val="none" w:sz="0" w:space="0" w:color="auto"/>
                      </w:divBdr>
                    </w:div>
                  </w:divsChild>
                </w:div>
                <w:div w:id="364209170">
                  <w:marLeft w:val="0"/>
                  <w:marRight w:val="0"/>
                  <w:marTop w:val="0"/>
                  <w:marBottom w:val="0"/>
                  <w:divBdr>
                    <w:top w:val="none" w:sz="0" w:space="0" w:color="auto"/>
                    <w:left w:val="none" w:sz="0" w:space="0" w:color="auto"/>
                    <w:bottom w:val="none" w:sz="0" w:space="0" w:color="auto"/>
                    <w:right w:val="none" w:sz="0" w:space="0" w:color="auto"/>
                  </w:divBdr>
                  <w:divsChild>
                    <w:div w:id="989363733">
                      <w:marLeft w:val="0"/>
                      <w:marRight w:val="0"/>
                      <w:marTop w:val="0"/>
                      <w:marBottom w:val="0"/>
                      <w:divBdr>
                        <w:top w:val="none" w:sz="0" w:space="0" w:color="auto"/>
                        <w:left w:val="none" w:sz="0" w:space="0" w:color="auto"/>
                        <w:bottom w:val="none" w:sz="0" w:space="0" w:color="auto"/>
                        <w:right w:val="none" w:sz="0" w:space="0" w:color="auto"/>
                      </w:divBdr>
                    </w:div>
                  </w:divsChild>
                </w:div>
                <w:div w:id="368382854">
                  <w:marLeft w:val="0"/>
                  <w:marRight w:val="0"/>
                  <w:marTop w:val="0"/>
                  <w:marBottom w:val="0"/>
                  <w:divBdr>
                    <w:top w:val="none" w:sz="0" w:space="0" w:color="auto"/>
                    <w:left w:val="none" w:sz="0" w:space="0" w:color="auto"/>
                    <w:bottom w:val="none" w:sz="0" w:space="0" w:color="auto"/>
                    <w:right w:val="none" w:sz="0" w:space="0" w:color="auto"/>
                  </w:divBdr>
                  <w:divsChild>
                    <w:div w:id="800851008">
                      <w:marLeft w:val="0"/>
                      <w:marRight w:val="0"/>
                      <w:marTop w:val="0"/>
                      <w:marBottom w:val="0"/>
                      <w:divBdr>
                        <w:top w:val="none" w:sz="0" w:space="0" w:color="auto"/>
                        <w:left w:val="none" w:sz="0" w:space="0" w:color="auto"/>
                        <w:bottom w:val="none" w:sz="0" w:space="0" w:color="auto"/>
                        <w:right w:val="none" w:sz="0" w:space="0" w:color="auto"/>
                      </w:divBdr>
                    </w:div>
                  </w:divsChild>
                </w:div>
                <w:div w:id="372578377">
                  <w:marLeft w:val="0"/>
                  <w:marRight w:val="0"/>
                  <w:marTop w:val="0"/>
                  <w:marBottom w:val="0"/>
                  <w:divBdr>
                    <w:top w:val="none" w:sz="0" w:space="0" w:color="auto"/>
                    <w:left w:val="none" w:sz="0" w:space="0" w:color="auto"/>
                    <w:bottom w:val="none" w:sz="0" w:space="0" w:color="auto"/>
                    <w:right w:val="none" w:sz="0" w:space="0" w:color="auto"/>
                  </w:divBdr>
                  <w:divsChild>
                    <w:div w:id="648704212">
                      <w:marLeft w:val="0"/>
                      <w:marRight w:val="0"/>
                      <w:marTop w:val="0"/>
                      <w:marBottom w:val="0"/>
                      <w:divBdr>
                        <w:top w:val="none" w:sz="0" w:space="0" w:color="auto"/>
                        <w:left w:val="none" w:sz="0" w:space="0" w:color="auto"/>
                        <w:bottom w:val="none" w:sz="0" w:space="0" w:color="auto"/>
                        <w:right w:val="none" w:sz="0" w:space="0" w:color="auto"/>
                      </w:divBdr>
                    </w:div>
                  </w:divsChild>
                </w:div>
                <w:div w:id="379330913">
                  <w:marLeft w:val="0"/>
                  <w:marRight w:val="0"/>
                  <w:marTop w:val="0"/>
                  <w:marBottom w:val="0"/>
                  <w:divBdr>
                    <w:top w:val="none" w:sz="0" w:space="0" w:color="auto"/>
                    <w:left w:val="none" w:sz="0" w:space="0" w:color="auto"/>
                    <w:bottom w:val="none" w:sz="0" w:space="0" w:color="auto"/>
                    <w:right w:val="none" w:sz="0" w:space="0" w:color="auto"/>
                  </w:divBdr>
                  <w:divsChild>
                    <w:div w:id="16734902">
                      <w:marLeft w:val="0"/>
                      <w:marRight w:val="0"/>
                      <w:marTop w:val="0"/>
                      <w:marBottom w:val="0"/>
                      <w:divBdr>
                        <w:top w:val="none" w:sz="0" w:space="0" w:color="auto"/>
                        <w:left w:val="none" w:sz="0" w:space="0" w:color="auto"/>
                        <w:bottom w:val="none" w:sz="0" w:space="0" w:color="auto"/>
                        <w:right w:val="none" w:sz="0" w:space="0" w:color="auto"/>
                      </w:divBdr>
                    </w:div>
                  </w:divsChild>
                </w:div>
                <w:div w:id="382364186">
                  <w:marLeft w:val="0"/>
                  <w:marRight w:val="0"/>
                  <w:marTop w:val="0"/>
                  <w:marBottom w:val="0"/>
                  <w:divBdr>
                    <w:top w:val="none" w:sz="0" w:space="0" w:color="auto"/>
                    <w:left w:val="none" w:sz="0" w:space="0" w:color="auto"/>
                    <w:bottom w:val="none" w:sz="0" w:space="0" w:color="auto"/>
                    <w:right w:val="none" w:sz="0" w:space="0" w:color="auto"/>
                  </w:divBdr>
                  <w:divsChild>
                    <w:div w:id="436681859">
                      <w:marLeft w:val="0"/>
                      <w:marRight w:val="0"/>
                      <w:marTop w:val="0"/>
                      <w:marBottom w:val="0"/>
                      <w:divBdr>
                        <w:top w:val="none" w:sz="0" w:space="0" w:color="auto"/>
                        <w:left w:val="none" w:sz="0" w:space="0" w:color="auto"/>
                        <w:bottom w:val="none" w:sz="0" w:space="0" w:color="auto"/>
                        <w:right w:val="none" w:sz="0" w:space="0" w:color="auto"/>
                      </w:divBdr>
                    </w:div>
                  </w:divsChild>
                </w:div>
                <w:div w:id="384063010">
                  <w:marLeft w:val="0"/>
                  <w:marRight w:val="0"/>
                  <w:marTop w:val="0"/>
                  <w:marBottom w:val="0"/>
                  <w:divBdr>
                    <w:top w:val="none" w:sz="0" w:space="0" w:color="auto"/>
                    <w:left w:val="none" w:sz="0" w:space="0" w:color="auto"/>
                    <w:bottom w:val="none" w:sz="0" w:space="0" w:color="auto"/>
                    <w:right w:val="none" w:sz="0" w:space="0" w:color="auto"/>
                  </w:divBdr>
                  <w:divsChild>
                    <w:div w:id="1437826961">
                      <w:marLeft w:val="0"/>
                      <w:marRight w:val="0"/>
                      <w:marTop w:val="0"/>
                      <w:marBottom w:val="0"/>
                      <w:divBdr>
                        <w:top w:val="none" w:sz="0" w:space="0" w:color="auto"/>
                        <w:left w:val="none" w:sz="0" w:space="0" w:color="auto"/>
                        <w:bottom w:val="none" w:sz="0" w:space="0" w:color="auto"/>
                        <w:right w:val="none" w:sz="0" w:space="0" w:color="auto"/>
                      </w:divBdr>
                    </w:div>
                  </w:divsChild>
                </w:div>
                <w:div w:id="384254986">
                  <w:marLeft w:val="0"/>
                  <w:marRight w:val="0"/>
                  <w:marTop w:val="0"/>
                  <w:marBottom w:val="0"/>
                  <w:divBdr>
                    <w:top w:val="none" w:sz="0" w:space="0" w:color="auto"/>
                    <w:left w:val="none" w:sz="0" w:space="0" w:color="auto"/>
                    <w:bottom w:val="none" w:sz="0" w:space="0" w:color="auto"/>
                    <w:right w:val="none" w:sz="0" w:space="0" w:color="auto"/>
                  </w:divBdr>
                  <w:divsChild>
                    <w:div w:id="245190612">
                      <w:marLeft w:val="0"/>
                      <w:marRight w:val="0"/>
                      <w:marTop w:val="0"/>
                      <w:marBottom w:val="0"/>
                      <w:divBdr>
                        <w:top w:val="none" w:sz="0" w:space="0" w:color="auto"/>
                        <w:left w:val="none" w:sz="0" w:space="0" w:color="auto"/>
                        <w:bottom w:val="none" w:sz="0" w:space="0" w:color="auto"/>
                        <w:right w:val="none" w:sz="0" w:space="0" w:color="auto"/>
                      </w:divBdr>
                    </w:div>
                  </w:divsChild>
                </w:div>
                <w:div w:id="421025822">
                  <w:marLeft w:val="0"/>
                  <w:marRight w:val="0"/>
                  <w:marTop w:val="0"/>
                  <w:marBottom w:val="0"/>
                  <w:divBdr>
                    <w:top w:val="none" w:sz="0" w:space="0" w:color="auto"/>
                    <w:left w:val="none" w:sz="0" w:space="0" w:color="auto"/>
                    <w:bottom w:val="none" w:sz="0" w:space="0" w:color="auto"/>
                    <w:right w:val="none" w:sz="0" w:space="0" w:color="auto"/>
                  </w:divBdr>
                  <w:divsChild>
                    <w:div w:id="632977247">
                      <w:marLeft w:val="0"/>
                      <w:marRight w:val="0"/>
                      <w:marTop w:val="0"/>
                      <w:marBottom w:val="0"/>
                      <w:divBdr>
                        <w:top w:val="none" w:sz="0" w:space="0" w:color="auto"/>
                        <w:left w:val="none" w:sz="0" w:space="0" w:color="auto"/>
                        <w:bottom w:val="none" w:sz="0" w:space="0" w:color="auto"/>
                        <w:right w:val="none" w:sz="0" w:space="0" w:color="auto"/>
                      </w:divBdr>
                    </w:div>
                  </w:divsChild>
                </w:div>
                <w:div w:id="428698931">
                  <w:marLeft w:val="0"/>
                  <w:marRight w:val="0"/>
                  <w:marTop w:val="0"/>
                  <w:marBottom w:val="0"/>
                  <w:divBdr>
                    <w:top w:val="none" w:sz="0" w:space="0" w:color="auto"/>
                    <w:left w:val="none" w:sz="0" w:space="0" w:color="auto"/>
                    <w:bottom w:val="none" w:sz="0" w:space="0" w:color="auto"/>
                    <w:right w:val="none" w:sz="0" w:space="0" w:color="auto"/>
                  </w:divBdr>
                  <w:divsChild>
                    <w:div w:id="1376390359">
                      <w:marLeft w:val="0"/>
                      <w:marRight w:val="0"/>
                      <w:marTop w:val="0"/>
                      <w:marBottom w:val="0"/>
                      <w:divBdr>
                        <w:top w:val="none" w:sz="0" w:space="0" w:color="auto"/>
                        <w:left w:val="none" w:sz="0" w:space="0" w:color="auto"/>
                        <w:bottom w:val="none" w:sz="0" w:space="0" w:color="auto"/>
                        <w:right w:val="none" w:sz="0" w:space="0" w:color="auto"/>
                      </w:divBdr>
                    </w:div>
                  </w:divsChild>
                </w:div>
                <w:div w:id="429082170">
                  <w:marLeft w:val="0"/>
                  <w:marRight w:val="0"/>
                  <w:marTop w:val="0"/>
                  <w:marBottom w:val="0"/>
                  <w:divBdr>
                    <w:top w:val="none" w:sz="0" w:space="0" w:color="auto"/>
                    <w:left w:val="none" w:sz="0" w:space="0" w:color="auto"/>
                    <w:bottom w:val="none" w:sz="0" w:space="0" w:color="auto"/>
                    <w:right w:val="none" w:sz="0" w:space="0" w:color="auto"/>
                  </w:divBdr>
                  <w:divsChild>
                    <w:div w:id="1988779939">
                      <w:marLeft w:val="0"/>
                      <w:marRight w:val="0"/>
                      <w:marTop w:val="0"/>
                      <w:marBottom w:val="0"/>
                      <w:divBdr>
                        <w:top w:val="none" w:sz="0" w:space="0" w:color="auto"/>
                        <w:left w:val="none" w:sz="0" w:space="0" w:color="auto"/>
                        <w:bottom w:val="none" w:sz="0" w:space="0" w:color="auto"/>
                        <w:right w:val="none" w:sz="0" w:space="0" w:color="auto"/>
                      </w:divBdr>
                    </w:div>
                  </w:divsChild>
                </w:div>
                <w:div w:id="430591677">
                  <w:marLeft w:val="0"/>
                  <w:marRight w:val="0"/>
                  <w:marTop w:val="0"/>
                  <w:marBottom w:val="0"/>
                  <w:divBdr>
                    <w:top w:val="none" w:sz="0" w:space="0" w:color="auto"/>
                    <w:left w:val="none" w:sz="0" w:space="0" w:color="auto"/>
                    <w:bottom w:val="none" w:sz="0" w:space="0" w:color="auto"/>
                    <w:right w:val="none" w:sz="0" w:space="0" w:color="auto"/>
                  </w:divBdr>
                  <w:divsChild>
                    <w:div w:id="423041170">
                      <w:marLeft w:val="0"/>
                      <w:marRight w:val="0"/>
                      <w:marTop w:val="0"/>
                      <w:marBottom w:val="0"/>
                      <w:divBdr>
                        <w:top w:val="none" w:sz="0" w:space="0" w:color="auto"/>
                        <w:left w:val="none" w:sz="0" w:space="0" w:color="auto"/>
                        <w:bottom w:val="none" w:sz="0" w:space="0" w:color="auto"/>
                        <w:right w:val="none" w:sz="0" w:space="0" w:color="auto"/>
                      </w:divBdr>
                    </w:div>
                  </w:divsChild>
                </w:div>
                <w:div w:id="432937253">
                  <w:marLeft w:val="0"/>
                  <w:marRight w:val="0"/>
                  <w:marTop w:val="0"/>
                  <w:marBottom w:val="0"/>
                  <w:divBdr>
                    <w:top w:val="none" w:sz="0" w:space="0" w:color="auto"/>
                    <w:left w:val="none" w:sz="0" w:space="0" w:color="auto"/>
                    <w:bottom w:val="none" w:sz="0" w:space="0" w:color="auto"/>
                    <w:right w:val="none" w:sz="0" w:space="0" w:color="auto"/>
                  </w:divBdr>
                  <w:divsChild>
                    <w:div w:id="293830345">
                      <w:marLeft w:val="0"/>
                      <w:marRight w:val="0"/>
                      <w:marTop w:val="0"/>
                      <w:marBottom w:val="0"/>
                      <w:divBdr>
                        <w:top w:val="none" w:sz="0" w:space="0" w:color="auto"/>
                        <w:left w:val="none" w:sz="0" w:space="0" w:color="auto"/>
                        <w:bottom w:val="none" w:sz="0" w:space="0" w:color="auto"/>
                        <w:right w:val="none" w:sz="0" w:space="0" w:color="auto"/>
                      </w:divBdr>
                    </w:div>
                  </w:divsChild>
                </w:div>
                <w:div w:id="434256516">
                  <w:marLeft w:val="0"/>
                  <w:marRight w:val="0"/>
                  <w:marTop w:val="0"/>
                  <w:marBottom w:val="0"/>
                  <w:divBdr>
                    <w:top w:val="none" w:sz="0" w:space="0" w:color="auto"/>
                    <w:left w:val="none" w:sz="0" w:space="0" w:color="auto"/>
                    <w:bottom w:val="none" w:sz="0" w:space="0" w:color="auto"/>
                    <w:right w:val="none" w:sz="0" w:space="0" w:color="auto"/>
                  </w:divBdr>
                  <w:divsChild>
                    <w:div w:id="1302803734">
                      <w:marLeft w:val="0"/>
                      <w:marRight w:val="0"/>
                      <w:marTop w:val="0"/>
                      <w:marBottom w:val="0"/>
                      <w:divBdr>
                        <w:top w:val="none" w:sz="0" w:space="0" w:color="auto"/>
                        <w:left w:val="none" w:sz="0" w:space="0" w:color="auto"/>
                        <w:bottom w:val="none" w:sz="0" w:space="0" w:color="auto"/>
                        <w:right w:val="none" w:sz="0" w:space="0" w:color="auto"/>
                      </w:divBdr>
                    </w:div>
                  </w:divsChild>
                </w:div>
                <w:div w:id="434524769">
                  <w:marLeft w:val="0"/>
                  <w:marRight w:val="0"/>
                  <w:marTop w:val="0"/>
                  <w:marBottom w:val="0"/>
                  <w:divBdr>
                    <w:top w:val="none" w:sz="0" w:space="0" w:color="auto"/>
                    <w:left w:val="none" w:sz="0" w:space="0" w:color="auto"/>
                    <w:bottom w:val="none" w:sz="0" w:space="0" w:color="auto"/>
                    <w:right w:val="none" w:sz="0" w:space="0" w:color="auto"/>
                  </w:divBdr>
                  <w:divsChild>
                    <w:div w:id="1040320603">
                      <w:marLeft w:val="0"/>
                      <w:marRight w:val="0"/>
                      <w:marTop w:val="0"/>
                      <w:marBottom w:val="0"/>
                      <w:divBdr>
                        <w:top w:val="none" w:sz="0" w:space="0" w:color="auto"/>
                        <w:left w:val="none" w:sz="0" w:space="0" w:color="auto"/>
                        <w:bottom w:val="none" w:sz="0" w:space="0" w:color="auto"/>
                        <w:right w:val="none" w:sz="0" w:space="0" w:color="auto"/>
                      </w:divBdr>
                    </w:div>
                  </w:divsChild>
                </w:div>
                <w:div w:id="453446846">
                  <w:marLeft w:val="0"/>
                  <w:marRight w:val="0"/>
                  <w:marTop w:val="0"/>
                  <w:marBottom w:val="0"/>
                  <w:divBdr>
                    <w:top w:val="none" w:sz="0" w:space="0" w:color="auto"/>
                    <w:left w:val="none" w:sz="0" w:space="0" w:color="auto"/>
                    <w:bottom w:val="none" w:sz="0" w:space="0" w:color="auto"/>
                    <w:right w:val="none" w:sz="0" w:space="0" w:color="auto"/>
                  </w:divBdr>
                  <w:divsChild>
                    <w:div w:id="1285884886">
                      <w:marLeft w:val="0"/>
                      <w:marRight w:val="0"/>
                      <w:marTop w:val="0"/>
                      <w:marBottom w:val="0"/>
                      <w:divBdr>
                        <w:top w:val="none" w:sz="0" w:space="0" w:color="auto"/>
                        <w:left w:val="none" w:sz="0" w:space="0" w:color="auto"/>
                        <w:bottom w:val="none" w:sz="0" w:space="0" w:color="auto"/>
                        <w:right w:val="none" w:sz="0" w:space="0" w:color="auto"/>
                      </w:divBdr>
                    </w:div>
                  </w:divsChild>
                </w:div>
                <w:div w:id="461076666">
                  <w:marLeft w:val="0"/>
                  <w:marRight w:val="0"/>
                  <w:marTop w:val="0"/>
                  <w:marBottom w:val="0"/>
                  <w:divBdr>
                    <w:top w:val="none" w:sz="0" w:space="0" w:color="auto"/>
                    <w:left w:val="none" w:sz="0" w:space="0" w:color="auto"/>
                    <w:bottom w:val="none" w:sz="0" w:space="0" w:color="auto"/>
                    <w:right w:val="none" w:sz="0" w:space="0" w:color="auto"/>
                  </w:divBdr>
                  <w:divsChild>
                    <w:div w:id="1822888822">
                      <w:marLeft w:val="0"/>
                      <w:marRight w:val="0"/>
                      <w:marTop w:val="0"/>
                      <w:marBottom w:val="0"/>
                      <w:divBdr>
                        <w:top w:val="none" w:sz="0" w:space="0" w:color="auto"/>
                        <w:left w:val="none" w:sz="0" w:space="0" w:color="auto"/>
                        <w:bottom w:val="none" w:sz="0" w:space="0" w:color="auto"/>
                        <w:right w:val="none" w:sz="0" w:space="0" w:color="auto"/>
                      </w:divBdr>
                    </w:div>
                  </w:divsChild>
                </w:div>
                <w:div w:id="463281909">
                  <w:marLeft w:val="0"/>
                  <w:marRight w:val="0"/>
                  <w:marTop w:val="0"/>
                  <w:marBottom w:val="0"/>
                  <w:divBdr>
                    <w:top w:val="none" w:sz="0" w:space="0" w:color="auto"/>
                    <w:left w:val="none" w:sz="0" w:space="0" w:color="auto"/>
                    <w:bottom w:val="none" w:sz="0" w:space="0" w:color="auto"/>
                    <w:right w:val="none" w:sz="0" w:space="0" w:color="auto"/>
                  </w:divBdr>
                  <w:divsChild>
                    <w:div w:id="364983294">
                      <w:marLeft w:val="0"/>
                      <w:marRight w:val="0"/>
                      <w:marTop w:val="0"/>
                      <w:marBottom w:val="0"/>
                      <w:divBdr>
                        <w:top w:val="none" w:sz="0" w:space="0" w:color="auto"/>
                        <w:left w:val="none" w:sz="0" w:space="0" w:color="auto"/>
                        <w:bottom w:val="none" w:sz="0" w:space="0" w:color="auto"/>
                        <w:right w:val="none" w:sz="0" w:space="0" w:color="auto"/>
                      </w:divBdr>
                    </w:div>
                  </w:divsChild>
                </w:div>
                <w:div w:id="465050022">
                  <w:marLeft w:val="0"/>
                  <w:marRight w:val="0"/>
                  <w:marTop w:val="0"/>
                  <w:marBottom w:val="0"/>
                  <w:divBdr>
                    <w:top w:val="none" w:sz="0" w:space="0" w:color="auto"/>
                    <w:left w:val="none" w:sz="0" w:space="0" w:color="auto"/>
                    <w:bottom w:val="none" w:sz="0" w:space="0" w:color="auto"/>
                    <w:right w:val="none" w:sz="0" w:space="0" w:color="auto"/>
                  </w:divBdr>
                  <w:divsChild>
                    <w:div w:id="1392382701">
                      <w:marLeft w:val="0"/>
                      <w:marRight w:val="0"/>
                      <w:marTop w:val="0"/>
                      <w:marBottom w:val="0"/>
                      <w:divBdr>
                        <w:top w:val="none" w:sz="0" w:space="0" w:color="auto"/>
                        <w:left w:val="none" w:sz="0" w:space="0" w:color="auto"/>
                        <w:bottom w:val="none" w:sz="0" w:space="0" w:color="auto"/>
                        <w:right w:val="none" w:sz="0" w:space="0" w:color="auto"/>
                      </w:divBdr>
                    </w:div>
                  </w:divsChild>
                </w:div>
                <w:div w:id="465661316">
                  <w:marLeft w:val="0"/>
                  <w:marRight w:val="0"/>
                  <w:marTop w:val="0"/>
                  <w:marBottom w:val="0"/>
                  <w:divBdr>
                    <w:top w:val="none" w:sz="0" w:space="0" w:color="auto"/>
                    <w:left w:val="none" w:sz="0" w:space="0" w:color="auto"/>
                    <w:bottom w:val="none" w:sz="0" w:space="0" w:color="auto"/>
                    <w:right w:val="none" w:sz="0" w:space="0" w:color="auto"/>
                  </w:divBdr>
                  <w:divsChild>
                    <w:div w:id="178390974">
                      <w:marLeft w:val="0"/>
                      <w:marRight w:val="0"/>
                      <w:marTop w:val="0"/>
                      <w:marBottom w:val="0"/>
                      <w:divBdr>
                        <w:top w:val="none" w:sz="0" w:space="0" w:color="auto"/>
                        <w:left w:val="none" w:sz="0" w:space="0" w:color="auto"/>
                        <w:bottom w:val="none" w:sz="0" w:space="0" w:color="auto"/>
                        <w:right w:val="none" w:sz="0" w:space="0" w:color="auto"/>
                      </w:divBdr>
                    </w:div>
                  </w:divsChild>
                </w:div>
                <w:div w:id="474955403">
                  <w:marLeft w:val="0"/>
                  <w:marRight w:val="0"/>
                  <w:marTop w:val="0"/>
                  <w:marBottom w:val="0"/>
                  <w:divBdr>
                    <w:top w:val="none" w:sz="0" w:space="0" w:color="auto"/>
                    <w:left w:val="none" w:sz="0" w:space="0" w:color="auto"/>
                    <w:bottom w:val="none" w:sz="0" w:space="0" w:color="auto"/>
                    <w:right w:val="none" w:sz="0" w:space="0" w:color="auto"/>
                  </w:divBdr>
                  <w:divsChild>
                    <w:div w:id="1073314078">
                      <w:marLeft w:val="0"/>
                      <w:marRight w:val="0"/>
                      <w:marTop w:val="0"/>
                      <w:marBottom w:val="0"/>
                      <w:divBdr>
                        <w:top w:val="none" w:sz="0" w:space="0" w:color="auto"/>
                        <w:left w:val="none" w:sz="0" w:space="0" w:color="auto"/>
                        <w:bottom w:val="none" w:sz="0" w:space="0" w:color="auto"/>
                        <w:right w:val="none" w:sz="0" w:space="0" w:color="auto"/>
                      </w:divBdr>
                    </w:div>
                  </w:divsChild>
                </w:div>
                <w:div w:id="480735136">
                  <w:marLeft w:val="0"/>
                  <w:marRight w:val="0"/>
                  <w:marTop w:val="0"/>
                  <w:marBottom w:val="0"/>
                  <w:divBdr>
                    <w:top w:val="none" w:sz="0" w:space="0" w:color="auto"/>
                    <w:left w:val="none" w:sz="0" w:space="0" w:color="auto"/>
                    <w:bottom w:val="none" w:sz="0" w:space="0" w:color="auto"/>
                    <w:right w:val="none" w:sz="0" w:space="0" w:color="auto"/>
                  </w:divBdr>
                  <w:divsChild>
                    <w:div w:id="2053577887">
                      <w:marLeft w:val="0"/>
                      <w:marRight w:val="0"/>
                      <w:marTop w:val="0"/>
                      <w:marBottom w:val="0"/>
                      <w:divBdr>
                        <w:top w:val="none" w:sz="0" w:space="0" w:color="auto"/>
                        <w:left w:val="none" w:sz="0" w:space="0" w:color="auto"/>
                        <w:bottom w:val="none" w:sz="0" w:space="0" w:color="auto"/>
                        <w:right w:val="none" w:sz="0" w:space="0" w:color="auto"/>
                      </w:divBdr>
                    </w:div>
                  </w:divsChild>
                </w:div>
                <w:div w:id="493030915">
                  <w:marLeft w:val="0"/>
                  <w:marRight w:val="0"/>
                  <w:marTop w:val="0"/>
                  <w:marBottom w:val="0"/>
                  <w:divBdr>
                    <w:top w:val="none" w:sz="0" w:space="0" w:color="auto"/>
                    <w:left w:val="none" w:sz="0" w:space="0" w:color="auto"/>
                    <w:bottom w:val="none" w:sz="0" w:space="0" w:color="auto"/>
                    <w:right w:val="none" w:sz="0" w:space="0" w:color="auto"/>
                  </w:divBdr>
                  <w:divsChild>
                    <w:div w:id="779565321">
                      <w:marLeft w:val="0"/>
                      <w:marRight w:val="0"/>
                      <w:marTop w:val="0"/>
                      <w:marBottom w:val="0"/>
                      <w:divBdr>
                        <w:top w:val="none" w:sz="0" w:space="0" w:color="auto"/>
                        <w:left w:val="none" w:sz="0" w:space="0" w:color="auto"/>
                        <w:bottom w:val="none" w:sz="0" w:space="0" w:color="auto"/>
                        <w:right w:val="none" w:sz="0" w:space="0" w:color="auto"/>
                      </w:divBdr>
                    </w:div>
                  </w:divsChild>
                </w:div>
                <w:div w:id="497156335">
                  <w:marLeft w:val="0"/>
                  <w:marRight w:val="0"/>
                  <w:marTop w:val="0"/>
                  <w:marBottom w:val="0"/>
                  <w:divBdr>
                    <w:top w:val="none" w:sz="0" w:space="0" w:color="auto"/>
                    <w:left w:val="none" w:sz="0" w:space="0" w:color="auto"/>
                    <w:bottom w:val="none" w:sz="0" w:space="0" w:color="auto"/>
                    <w:right w:val="none" w:sz="0" w:space="0" w:color="auto"/>
                  </w:divBdr>
                  <w:divsChild>
                    <w:div w:id="792283565">
                      <w:marLeft w:val="0"/>
                      <w:marRight w:val="0"/>
                      <w:marTop w:val="0"/>
                      <w:marBottom w:val="0"/>
                      <w:divBdr>
                        <w:top w:val="none" w:sz="0" w:space="0" w:color="auto"/>
                        <w:left w:val="none" w:sz="0" w:space="0" w:color="auto"/>
                        <w:bottom w:val="none" w:sz="0" w:space="0" w:color="auto"/>
                        <w:right w:val="none" w:sz="0" w:space="0" w:color="auto"/>
                      </w:divBdr>
                    </w:div>
                  </w:divsChild>
                </w:div>
                <w:div w:id="501355871">
                  <w:marLeft w:val="0"/>
                  <w:marRight w:val="0"/>
                  <w:marTop w:val="0"/>
                  <w:marBottom w:val="0"/>
                  <w:divBdr>
                    <w:top w:val="none" w:sz="0" w:space="0" w:color="auto"/>
                    <w:left w:val="none" w:sz="0" w:space="0" w:color="auto"/>
                    <w:bottom w:val="none" w:sz="0" w:space="0" w:color="auto"/>
                    <w:right w:val="none" w:sz="0" w:space="0" w:color="auto"/>
                  </w:divBdr>
                  <w:divsChild>
                    <w:div w:id="396129806">
                      <w:marLeft w:val="0"/>
                      <w:marRight w:val="0"/>
                      <w:marTop w:val="0"/>
                      <w:marBottom w:val="0"/>
                      <w:divBdr>
                        <w:top w:val="none" w:sz="0" w:space="0" w:color="auto"/>
                        <w:left w:val="none" w:sz="0" w:space="0" w:color="auto"/>
                        <w:bottom w:val="none" w:sz="0" w:space="0" w:color="auto"/>
                        <w:right w:val="none" w:sz="0" w:space="0" w:color="auto"/>
                      </w:divBdr>
                    </w:div>
                  </w:divsChild>
                </w:div>
                <w:div w:id="506479390">
                  <w:marLeft w:val="0"/>
                  <w:marRight w:val="0"/>
                  <w:marTop w:val="0"/>
                  <w:marBottom w:val="0"/>
                  <w:divBdr>
                    <w:top w:val="none" w:sz="0" w:space="0" w:color="auto"/>
                    <w:left w:val="none" w:sz="0" w:space="0" w:color="auto"/>
                    <w:bottom w:val="none" w:sz="0" w:space="0" w:color="auto"/>
                    <w:right w:val="none" w:sz="0" w:space="0" w:color="auto"/>
                  </w:divBdr>
                  <w:divsChild>
                    <w:div w:id="549414153">
                      <w:marLeft w:val="0"/>
                      <w:marRight w:val="0"/>
                      <w:marTop w:val="0"/>
                      <w:marBottom w:val="0"/>
                      <w:divBdr>
                        <w:top w:val="none" w:sz="0" w:space="0" w:color="auto"/>
                        <w:left w:val="none" w:sz="0" w:space="0" w:color="auto"/>
                        <w:bottom w:val="none" w:sz="0" w:space="0" w:color="auto"/>
                        <w:right w:val="none" w:sz="0" w:space="0" w:color="auto"/>
                      </w:divBdr>
                    </w:div>
                  </w:divsChild>
                </w:div>
                <w:div w:id="516581631">
                  <w:marLeft w:val="0"/>
                  <w:marRight w:val="0"/>
                  <w:marTop w:val="0"/>
                  <w:marBottom w:val="0"/>
                  <w:divBdr>
                    <w:top w:val="none" w:sz="0" w:space="0" w:color="auto"/>
                    <w:left w:val="none" w:sz="0" w:space="0" w:color="auto"/>
                    <w:bottom w:val="none" w:sz="0" w:space="0" w:color="auto"/>
                    <w:right w:val="none" w:sz="0" w:space="0" w:color="auto"/>
                  </w:divBdr>
                  <w:divsChild>
                    <w:div w:id="1291592607">
                      <w:marLeft w:val="0"/>
                      <w:marRight w:val="0"/>
                      <w:marTop w:val="0"/>
                      <w:marBottom w:val="0"/>
                      <w:divBdr>
                        <w:top w:val="none" w:sz="0" w:space="0" w:color="auto"/>
                        <w:left w:val="none" w:sz="0" w:space="0" w:color="auto"/>
                        <w:bottom w:val="none" w:sz="0" w:space="0" w:color="auto"/>
                        <w:right w:val="none" w:sz="0" w:space="0" w:color="auto"/>
                      </w:divBdr>
                    </w:div>
                  </w:divsChild>
                </w:div>
                <w:div w:id="519122655">
                  <w:marLeft w:val="0"/>
                  <w:marRight w:val="0"/>
                  <w:marTop w:val="0"/>
                  <w:marBottom w:val="0"/>
                  <w:divBdr>
                    <w:top w:val="none" w:sz="0" w:space="0" w:color="auto"/>
                    <w:left w:val="none" w:sz="0" w:space="0" w:color="auto"/>
                    <w:bottom w:val="none" w:sz="0" w:space="0" w:color="auto"/>
                    <w:right w:val="none" w:sz="0" w:space="0" w:color="auto"/>
                  </w:divBdr>
                  <w:divsChild>
                    <w:div w:id="1993436829">
                      <w:marLeft w:val="0"/>
                      <w:marRight w:val="0"/>
                      <w:marTop w:val="0"/>
                      <w:marBottom w:val="0"/>
                      <w:divBdr>
                        <w:top w:val="none" w:sz="0" w:space="0" w:color="auto"/>
                        <w:left w:val="none" w:sz="0" w:space="0" w:color="auto"/>
                        <w:bottom w:val="none" w:sz="0" w:space="0" w:color="auto"/>
                        <w:right w:val="none" w:sz="0" w:space="0" w:color="auto"/>
                      </w:divBdr>
                    </w:div>
                  </w:divsChild>
                </w:div>
                <w:div w:id="528644720">
                  <w:marLeft w:val="0"/>
                  <w:marRight w:val="0"/>
                  <w:marTop w:val="0"/>
                  <w:marBottom w:val="0"/>
                  <w:divBdr>
                    <w:top w:val="none" w:sz="0" w:space="0" w:color="auto"/>
                    <w:left w:val="none" w:sz="0" w:space="0" w:color="auto"/>
                    <w:bottom w:val="none" w:sz="0" w:space="0" w:color="auto"/>
                    <w:right w:val="none" w:sz="0" w:space="0" w:color="auto"/>
                  </w:divBdr>
                  <w:divsChild>
                    <w:div w:id="1532843398">
                      <w:marLeft w:val="0"/>
                      <w:marRight w:val="0"/>
                      <w:marTop w:val="0"/>
                      <w:marBottom w:val="0"/>
                      <w:divBdr>
                        <w:top w:val="none" w:sz="0" w:space="0" w:color="auto"/>
                        <w:left w:val="none" w:sz="0" w:space="0" w:color="auto"/>
                        <w:bottom w:val="none" w:sz="0" w:space="0" w:color="auto"/>
                        <w:right w:val="none" w:sz="0" w:space="0" w:color="auto"/>
                      </w:divBdr>
                    </w:div>
                  </w:divsChild>
                </w:div>
                <w:div w:id="540023068">
                  <w:marLeft w:val="0"/>
                  <w:marRight w:val="0"/>
                  <w:marTop w:val="0"/>
                  <w:marBottom w:val="0"/>
                  <w:divBdr>
                    <w:top w:val="none" w:sz="0" w:space="0" w:color="auto"/>
                    <w:left w:val="none" w:sz="0" w:space="0" w:color="auto"/>
                    <w:bottom w:val="none" w:sz="0" w:space="0" w:color="auto"/>
                    <w:right w:val="none" w:sz="0" w:space="0" w:color="auto"/>
                  </w:divBdr>
                  <w:divsChild>
                    <w:div w:id="2083596078">
                      <w:marLeft w:val="0"/>
                      <w:marRight w:val="0"/>
                      <w:marTop w:val="0"/>
                      <w:marBottom w:val="0"/>
                      <w:divBdr>
                        <w:top w:val="none" w:sz="0" w:space="0" w:color="auto"/>
                        <w:left w:val="none" w:sz="0" w:space="0" w:color="auto"/>
                        <w:bottom w:val="none" w:sz="0" w:space="0" w:color="auto"/>
                        <w:right w:val="none" w:sz="0" w:space="0" w:color="auto"/>
                      </w:divBdr>
                    </w:div>
                  </w:divsChild>
                </w:div>
                <w:div w:id="545067187">
                  <w:marLeft w:val="0"/>
                  <w:marRight w:val="0"/>
                  <w:marTop w:val="0"/>
                  <w:marBottom w:val="0"/>
                  <w:divBdr>
                    <w:top w:val="none" w:sz="0" w:space="0" w:color="auto"/>
                    <w:left w:val="none" w:sz="0" w:space="0" w:color="auto"/>
                    <w:bottom w:val="none" w:sz="0" w:space="0" w:color="auto"/>
                    <w:right w:val="none" w:sz="0" w:space="0" w:color="auto"/>
                  </w:divBdr>
                  <w:divsChild>
                    <w:div w:id="1518427934">
                      <w:marLeft w:val="0"/>
                      <w:marRight w:val="0"/>
                      <w:marTop w:val="0"/>
                      <w:marBottom w:val="0"/>
                      <w:divBdr>
                        <w:top w:val="none" w:sz="0" w:space="0" w:color="auto"/>
                        <w:left w:val="none" w:sz="0" w:space="0" w:color="auto"/>
                        <w:bottom w:val="none" w:sz="0" w:space="0" w:color="auto"/>
                        <w:right w:val="none" w:sz="0" w:space="0" w:color="auto"/>
                      </w:divBdr>
                    </w:div>
                  </w:divsChild>
                </w:div>
                <w:div w:id="552888428">
                  <w:marLeft w:val="0"/>
                  <w:marRight w:val="0"/>
                  <w:marTop w:val="0"/>
                  <w:marBottom w:val="0"/>
                  <w:divBdr>
                    <w:top w:val="none" w:sz="0" w:space="0" w:color="auto"/>
                    <w:left w:val="none" w:sz="0" w:space="0" w:color="auto"/>
                    <w:bottom w:val="none" w:sz="0" w:space="0" w:color="auto"/>
                    <w:right w:val="none" w:sz="0" w:space="0" w:color="auto"/>
                  </w:divBdr>
                  <w:divsChild>
                    <w:div w:id="1579561575">
                      <w:marLeft w:val="0"/>
                      <w:marRight w:val="0"/>
                      <w:marTop w:val="0"/>
                      <w:marBottom w:val="0"/>
                      <w:divBdr>
                        <w:top w:val="none" w:sz="0" w:space="0" w:color="auto"/>
                        <w:left w:val="none" w:sz="0" w:space="0" w:color="auto"/>
                        <w:bottom w:val="none" w:sz="0" w:space="0" w:color="auto"/>
                        <w:right w:val="none" w:sz="0" w:space="0" w:color="auto"/>
                      </w:divBdr>
                    </w:div>
                  </w:divsChild>
                </w:div>
                <w:div w:id="565264890">
                  <w:marLeft w:val="0"/>
                  <w:marRight w:val="0"/>
                  <w:marTop w:val="0"/>
                  <w:marBottom w:val="0"/>
                  <w:divBdr>
                    <w:top w:val="none" w:sz="0" w:space="0" w:color="auto"/>
                    <w:left w:val="none" w:sz="0" w:space="0" w:color="auto"/>
                    <w:bottom w:val="none" w:sz="0" w:space="0" w:color="auto"/>
                    <w:right w:val="none" w:sz="0" w:space="0" w:color="auto"/>
                  </w:divBdr>
                  <w:divsChild>
                    <w:div w:id="1939827220">
                      <w:marLeft w:val="0"/>
                      <w:marRight w:val="0"/>
                      <w:marTop w:val="0"/>
                      <w:marBottom w:val="0"/>
                      <w:divBdr>
                        <w:top w:val="none" w:sz="0" w:space="0" w:color="auto"/>
                        <w:left w:val="none" w:sz="0" w:space="0" w:color="auto"/>
                        <w:bottom w:val="none" w:sz="0" w:space="0" w:color="auto"/>
                        <w:right w:val="none" w:sz="0" w:space="0" w:color="auto"/>
                      </w:divBdr>
                    </w:div>
                  </w:divsChild>
                </w:div>
                <w:div w:id="566495639">
                  <w:marLeft w:val="0"/>
                  <w:marRight w:val="0"/>
                  <w:marTop w:val="0"/>
                  <w:marBottom w:val="0"/>
                  <w:divBdr>
                    <w:top w:val="none" w:sz="0" w:space="0" w:color="auto"/>
                    <w:left w:val="none" w:sz="0" w:space="0" w:color="auto"/>
                    <w:bottom w:val="none" w:sz="0" w:space="0" w:color="auto"/>
                    <w:right w:val="none" w:sz="0" w:space="0" w:color="auto"/>
                  </w:divBdr>
                  <w:divsChild>
                    <w:div w:id="822745140">
                      <w:marLeft w:val="0"/>
                      <w:marRight w:val="0"/>
                      <w:marTop w:val="0"/>
                      <w:marBottom w:val="0"/>
                      <w:divBdr>
                        <w:top w:val="none" w:sz="0" w:space="0" w:color="auto"/>
                        <w:left w:val="none" w:sz="0" w:space="0" w:color="auto"/>
                        <w:bottom w:val="none" w:sz="0" w:space="0" w:color="auto"/>
                        <w:right w:val="none" w:sz="0" w:space="0" w:color="auto"/>
                      </w:divBdr>
                    </w:div>
                  </w:divsChild>
                </w:div>
                <w:div w:id="567686301">
                  <w:marLeft w:val="0"/>
                  <w:marRight w:val="0"/>
                  <w:marTop w:val="0"/>
                  <w:marBottom w:val="0"/>
                  <w:divBdr>
                    <w:top w:val="none" w:sz="0" w:space="0" w:color="auto"/>
                    <w:left w:val="none" w:sz="0" w:space="0" w:color="auto"/>
                    <w:bottom w:val="none" w:sz="0" w:space="0" w:color="auto"/>
                    <w:right w:val="none" w:sz="0" w:space="0" w:color="auto"/>
                  </w:divBdr>
                  <w:divsChild>
                    <w:div w:id="130103197">
                      <w:marLeft w:val="0"/>
                      <w:marRight w:val="0"/>
                      <w:marTop w:val="0"/>
                      <w:marBottom w:val="0"/>
                      <w:divBdr>
                        <w:top w:val="none" w:sz="0" w:space="0" w:color="auto"/>
                        <w:left w:val="none" w:sz="0" w:space="0" w:color="auto"/>
                        <w:bottom w:val="none" w:sz="0" w:space="0" w:color="auto"/>
                        <w:right w:val="none" w:sz="0" w:space="0" w:color="auto"/>
                      </w:divBdr>
                    </w:div>
                  </w:divsChild>
                </w:div>
                <w:div w:id="568928442">
                  <w:marLeft w:val="0"/>
                  <w:marRight w:val="0"/>
                  <w:marTop w:val="0"/>
                  <w:marBottom w:val="0"/>
                  <w:divBdr>
                    <w:top w:val="none" w:sz="0" w:space="0" w:color="auto"/>
                    <w:left w:val="none" w:sz="0" w:space="0" w:color="auto"/>
                    <w:bottom w:val="none" w:sz="0" w:space="0" w:color="auto"/>
                    <w:right w:val="none" w:sz="0" w:space="0" w:color="auto"/>
                  </w:divBdr>
                  <w:divsChild>
                    <w:div w:id="310987512">
                      <w:marLeft w:val="0"/>
                      <w:marRight w:val="0"/>
                      <w:marTop w:val="0"/>
                      <w:marBottom w:val="0"/>
                      <w:divBdr>
                        <w:top w:val="none" w:sz="0" w:space="0" w:color="auto"/>
                        <w:left w:val="none" w:sz="0" w:space="0" w:color="auto"/>
                        <w:bottom w:val="none" w:sz="0" w:space="0" w:color="auto"/>
                        <w:right w:val="none" w:sz="0" w:space="0" w:color="auto"/>
                      </w:divBdr>
                    </w:div>
                  </w:divsChild>
                </w:div>
                <w:div w:id="569196211">
                  <w:marLeft w:val="0"/>
                  <w:marRight w:val="0"/>
                  <w:marTop w:val="0"/>
                  <w:marBottom w:val="0"/>
                  <w:divBdr>
                    <w:top w:val="none" w:sz="0" w:space="0" w:color="auto"/>
                    <w:left w:val="none" w:sz="0" w:space="0" w:color="auto"/>
                    <w:bottom w:val="none" w:sz="0" w:space="0" w:color="auto"/>
                    <w:right w:val="none" w:sz="0" w:space="0" w:color="auto"/>
                  </w:divBdr>
                  <w:divsChild>
                    <w:div w:id="709231337">
                      <w:marLeft w:val="0"/>
                      <w:marRight w:val="0"/>
                      <w:marTop w:val="0"/>
                      <w:marBottom w:val="0"/>
                      <w:divBdr>
                        <w:top w:val="none" w:sz="0" w:space="0" w:color="auto"/>
                        <w:left w:val="none" w:sz="0" w:space="0" w:color="auto"/>
                        <w:bottom w:val="none" w:sz="0" w:space="0" w:color="auto"/>
                        <w:right w:val="none" w:sz="0" w:space="0" w:color="auto"/>
                      </w:divBdr>
                    </w:div>
                  </w:divsChild>
                </w:div>
                <w:div w:id="571425597">
                  <w:marLeft w:val="0"/>
                  <w:marRight w:val="0"/>
                  <w:marTop w:val="0"/>
                  <w:marBottom w:val="0"/>
                  <w:divBdr>
                    <w:top w:val="none" w:sz="0" w:space="0" w:color="auto"/>
                    <w:left w:val="none" w:sz="0" w:space="0" w:color="auto"/>
                    <w:bottom w:val="none" w:sz="0" w:space="0" w:color="auto"/>
                    <w:right w:val="none" w:sz="0" w:space="0" w:color="auto"/>
                  </w:divBdr>
                  <w:divsChild>
                    <w:div w:id="450979991">
                      <w:marLeft w:val="0"/>
                      <w:marRight w:val="0"/>
                      <w:marTop w:val="0"/>
                      <w:marBottom w:val="0"/>
                      <w:divBdr>
                        <w:top w:val="none" w:sz="0" w:space="0" w:color="auto"/>
                        <w:left w:val="none" w:sz="0" w:space="0" w:color="auto"/>
                        <w:bottom w:val="none" w:sz="0" w:space="0" w:color="auto"/>
                        <w:right w:val="none" w:sz="0" w:space="0" w:color="auto"/>
                      </w:divBdr>
                    </w:div>
                  </w:divsChild>
                </w:div>
                <w:div w:id="576482057">
                  <w:marLeft w:val="0"/>
                  <w:marRight w:val="0"/>
                  <w:marTop w:val="0"/>
                  <w:marBottom w:val="0"/>
                  <w:divBdr>
                    <w:top w:val="none" w:sz="0" w:space="0" w:color="auto"/>
                    <w:left w:val="none" w:sz="0" w:space="0" w:color="auto"/>
                    <w:bottom w:val="none" w:sz="0" w:space="0" w:color="auto"/>
                    <w:right w:val="none" w:sz="0" w:space="0" w:color="auto"/>
                  </w:divBdr>
                  <w:divsChild>
                    <w:div w:id="896673078">
                      <w:marLeft w:val="0"/>
                      <w:marRight w:val="0"/>
                      <w:marTop w:val="0"/>
                      <w:marBottom w:val="0"/>
                      <w:divBdr>
                        <w:top w:val="none" w:sz="0" w:space="0" w:color="auto"/>
                        <w:left w:val="none" w:sz="0" w:space="0" w:color="auto"/>
                        <w:bottom w:val="none" w:sz="0" w:space="0" w:color="auto"/>
                        <w:right w:val="none" w:sz="0" w:space="0" w:color="auto"/>
                      </w:divBdr>
                    </w:div>
                  </w:divsChild>
                </w:div>
                <w:div w:id="576790852">
                  <w:marLeft w:val="0"/>
                  <w:marRight w:val="0"/>
                  <w:marTop w:val="0"/>
                  <w:marBottom w:val="0"/>
                  <w:divBdr>
                    <w:top w:val="none" w:sz="0" w:space="0" w:color="auto"/>
                    <w:left w:val="none" w:sz="0" w:space="0" w:color="auto"/>
                    <w:bottom w:val="none" w:sz="0" w:space="0" w:color="auto"/>
                    <w:right w:val="none" w:sz="0" w:space="0" w:color="auto"/>
                  </w:divBdr>
                  <w:divsChild>
                    <w:div w:id="1095982468">
                      <w:marLeft w:val="0"/>
                      <w:marRight w:val="0"/>
                      <w:marTop w:val="0"/>
                      <w:marBottom w:val="0"/>
                      <w:divBdr>
                        <w:top w:val="none" w:sz="0" w:space="0" w:color="auto"/>
                        <w:left w:val="none" w:sz="0" w:space="0" w:color="auto"/>
                        <w:bottom w:val="none" w:sz="0" w:space="0" w:color="auto"/>
                        <w:right w:val="none" w:sz="0" w:space="0" w:color="auto"/>
                      </w:divBdr>
                    </w:div>
                  </w:divsChild>
                </w:div>
                <w:div w:id="581640147">
                  <w:marLeft w:val="0"/>
                  <w:marRight w:val="0"/>
                  <w:marTop w:val="0"/>
                  <w:marBottom w:val="0"/>
                  <w:divBdr>
                    <w:top w:val="none" w:sz="0" w:space="0" w:color="auto"/>
                    <w:left w:val="none" w:sz="0" w:space="0" w:color="auto"/>
                    <w:bottom w:val="none" w:sz="0" w:space="0" w:color="auto"/>
                    <w:right w:val="none" w:sz="0" w:space="0" w:color="auto"/>
                  </w:divBdr>
                  <w:divsChild>
                    <w:div w:id="940183077">
                      <w:marLeft w:val="0"/>
                      <w:marRight w:val="0"/>
                      <w:marTop w:val="0"/>
                      <w:marBottom w:val="0"/>
                      <w:divBdr>
                        <w:top w:val="none" w:sz="0" w:space="0" w:color="auto"/>
                        <w:left w:val="none" w:sz="0" w:space="0" w:color="auto"/>
                        <w:bottom w:val="none" w:sz="0" w:space="0" w:color="auto"/>
                        <w:right w:val="none" w:sz="0" w:space="0" w:color="auto"/>
                      </w:divBdr>
                    </w:div>
                  </w:divsChild>
                </w:div>
                <w:div w:id="585961007">
                  <w:marLeft w:val="0"/>
                  <w:marRight w:val="0"/>
                  <w:marTop w:val="0"/>
                  <w:marBottom w:val="0"/>
                  <w:divBdr>
                    <w:top w:val="none" w:sz="0" w:space="0" w:color="auto"/>
                    <w:left w:val="none" w:sz="0" w:space="0" w:color="auto"/>
                    <w:bottom w:val="none" w:sz="0" w:space="0" w:color="auto"/>
                    <w:right w:val="none" w:sz="0" w:space="0" w:color="auto"/>
                  </w:divBdr>
                  <w:divsChild>
                    <w:div w:id="245458839">
                      <w:marLeft w:val="0"/>
                      <w:marRight w:val="0"/>
                      <w:marTop w:val="0"/>
                      <w:marBottom w:val="0"/>
                      <w:divBdr>
                        <w:top w:val="none" w:sz="0" w:space="0" w:color="auto"/>
                        <w:left w:val="none" w:sz="0" w:space="0" w:color="auto"/>
                        <w:bottom w:val="none" w:sz="0" w:space="0" w:color="auto"/>
                        <w:right w:val="none" w:sz="0" w:space="0" w:color="auto"/>
                      </w:divBdr>
                    </w:div>
                  </w:divsChild>
                </w:div>
                <w:div w:id="587931907">
                  <w:marLeft w:val="0"/>
                  <w:marRight w:val="0"/>
                  <w:marTop w:val="0"/>
                  <w:marBottom w:val="0"/>
                  <w:divBdr>
                    <w:top w:val="none" w:sz="0" w:space="0" w:color="auto"/>
                    <w:left w:val="none" w:sz="0" w:space="0" w:color="auto"/>
                    <w:bottom w:val="none" w:sz="0" w:space="0" w:color="auto"/>
                    <w:right w:val="none" w:sz="0" w:space="0" w:color="auto"/>
                  </w:divBdr>
                  <w:divsChild>
                    <w:div w:id="364066764">
                      <w:marLeft w:val="0"/>
                      <w:marRight w:val="0"/>
                      <w:marTop w:val="0"/>
                      <w:marBottom w:val="0"/>
                      <w:divBdr>
                        <w:top w:val="none" w:sz="0" w:space="0" w:color="auto"/>
                        <w:left w:val="none" w:sz="0" w:space="0" w:color="auto"/>
                        <w:bottom w:val="none" w:sz="0" w:space="0" w:color="auto"/>
                        <w:right w:val="none" w:sz="0" w:space="0" w:color="auto"/>
                      </w:divBdr>
                    </w:div>
                  </w:divsChild>
                </w:div>
                <w:div w:id="593319143">
                  <w:marLeft w:val="0"/>
                  <w:marRight w:val="0"/>
                  <w:marTop w:val="0"/>
                  <w:marBottom w:val="0"/>
                  <w:divBdr>
                    <w:top w:val="none" w:sz="0" w:space="0" w:color="auto"/>
                    <w:left w:val="none" w:sz="0" w:space="0" w:color="auto"/>
                    <w:bottom w:val="none" w:sz="0" w:space="0" w:color="auto"/>
                    <w:right w:val="none" w:sz="0" w:space="0" w:color="auto"/>
                  </w:divBdr>
                  <w:divsChild>
                    <w:div w:id="603616689">
                      <w:marLeft w:val="0"/>
                      <w:marRight w:val="0"/>
                      <w:marTop w:val="0"/>
                      <w:marBottom w:val="0"/>
                      <w:divBdr>
                        <w:top w:val="none" w:sz="0" w:space="0" w:color="auto"/>
                        <w:left w:val="none" w:sz="0" w:space="0" w:color="auto"/>
                        <w:bottom w:val="none" w:sz="0" w:space="0" w:color="auto"/>
                        <w:right w:val="none" w:sz="0" w:space="0" w:color="auto"/>
                      </w:divBdr>
                    </w:div>
                  </w:divsChild>
                </w:div>
                <w:div w:id="605845405">
                  <w:marLeft w:val="0"/>
                  <w:marRight w:val="0"/>
                  <w:marTop w:val="0"/>
                  <w:marBottom w:val="0"/>
                  <w:divBdr>
                    <w:top w:val="none" w:sz="0" w:space="0" w:color="auto"/>
                    <w:left w:val="none" w:sz="0" w:space="0" w:color="auto"/>
                    <w:bottom w:val="none" w:sz="0" w:space="0" w:color="auto"/>
                    <w:right w:val="none" w:sz="0" w:space="0" w:color="auto"/>
                  </w:divBdr>
                  <w:divsChild>
                    <w:div w:id="919291573">
                      <w:marLeft w:val="0"/>
                      <w:marRight w:val="0"/>
                      <w:marTop w:val="0"/>
                      <w:marBottom w:val="0"/>
                      <w:divBdr>
                        <w:top w:val="none" w:sz="0" w:space="0" w:color="auto"/>
                        <w:left w:val="none" w:sz="0" w:space="0" w:color="auto"/>
                        <w:bottom w:val="none" w:sz="0" w:space="0" w:color="auto"/>
                        <w:right w:val="none" w:sz="0" w:space="0" w:color="auto"/>
                      </w:divBdr>
                    </w:div>
                  </w:divsChild>
                </w:div>
                <w:div w:id="608581913">
                  <w:marLeft w:val="0"/>
                  <w:marRight w:val="0"/>
                  <w:marTop w:val="0"/>
                  <w:marBottom w:val="0"/>
                  <w:divBdr>
                    <w:top w:val="none" w:sz="0" w:space="0" w:color="auto"/>
                    <w:left w:val="none" w:sz="0" w:space="0" w:color="auto"/>
                    <w:bottom w:val="none" w:sz="0" w:space="0" w:color="auto"/>
                    <w:right w:val="none" w:sz="0" w:space="0" w:color="auto"/>
                  </w:divBdr>
                  <w:divsChild>
                    <w:div w:id="954559066">
                      <w:marLeft w:val="0"/>
                      <w:marRight w:val="0"/>
                      <w:marTop w:val="0"/>
                      <w:marBottom w:val="0"/>
                      <w:divBdr>
                        <w:top w:val="none" w:sz="0" w:space="0" w:color="auto"/>
                        <w:left w:val="none" w:sz="0" w:space="0" w:color="auto"/>
                        <w:bottom w:val="none" w:sz="0" w:space="0" w:color="auto"/>
                        <w:right w:val="none" w:sz="0" w:space="0" w:color="auto"/>
                      </w:divBdr>
                    </w:div>
                  </w:divsChild>
                </w:div>
                <w:div w:id="620573195">
                  <w:marLeft w:val="0"/>
                  <w:marRight w:val="0"/>
                  <w:marTop w:val="0"/>
                  <w:marBottom w:val="0"/>
                  <w:divBdr>
                    <w:top w:val="none" w:sz="0" w:space="0" w:color="auto"/>
                    <w:left w:val="none" w:sz="0" w:space="0" w:color="auto"/>
                    <w:bottom w:val="none" w:sz="0" w:space="0" w:color="auto"/>
                    <w:right w:val="none" w:sz="0" w:space="0" w:color="auto"/>
                  </w:divBdr>
                  <w:divsChild>
                    <w:div w:id="33239475">
                      <w:marLeft w:val="0"/>
                      <w:marRight w:val="0"/>
                      <w:marTop w:val="0"/>
                      <w:marBottom w:val="0"/>
                      <w:divBdr>
                        <w:top w:val="none" w:sz="0" w:space="0" w:color="auto"/>
                        <w:left w:val="none" w:sz="0" w:space="0" w:color="auto"/>
                        <w:bottom w:val="none" w:sz="0" w:space="0" w:color="auto"/>
                        <w:right w:val="none" w:sz="0" w:space="0" w:color="auto"/>
                      </w:divBdr>
                    </w:div>
                  </w:divsChild>
                </w:div>
                <w:div w:id="621616728">
                  <w:marLeft w:val="0"/>
                  <w:marRight w:val="0"/>
                  <w:marTop w:val="0"/>
                  <w:marBottom w:val="0"/>
                  <w:divBdr>
                    <w:top w:val="none" w:sz="0" w:space="0" w:color="auto"/>
                    <w:left w:val="none" w:sz="0" w:space="0" w:color="auto"/>
                    <w:bottom w:val="none" w:sz="0" w:space="0" w:color="auto"/>
                    <w:right w:val="none" w:sz="0" w:space="0" w:color="auto"/>
                  </w:divBdr>
                  <w:divsChild>
                    <w:div w:id="1811289063">
                      <w:marLeft w:val="0"/>
                      <w:marRight w:val="0"/>
                      <w:marTop w:val="0"/>
                      <w:marBottom w:val="0"/>
                      <w:divBdr>
                        <w:top w:val="none" w:sz="0" w:space="0" w:color="auto"/>
                        <w:left w:val="none" w:sz="0" w:space="0" w:color="auto"/>
                        <w:bottom w:val="none" w:sz="0" w:space="0" w:color="auto"/>
                        <w:right w:val="none" w:sz="0" w:space="0" w:color="auto"/>
                      </w:divBdr>
                    </w:div>
                  </w:divsChild>
                </w:div>
                <w:div w:id="623732003">
                  <w:marLeft w:val="0"/>
                  <w:marRight w:val="0"/>
                  <w:marTop w:val="0"/>
                  <w:marBottom w:val="0"/>
                  <w:divBdr>
                    <w:top w:val="none" w:sz="0" w:space="0" w:color="auto"/>
                    <w:left w:val="none" w:sz="0" w:space="0" w:color="auto"/>
                    <w:bottom w:val="none" w:sz="0" w:space="0" w:color="auto"/>
                    <w:right w:val="none" w:sz="0" w:space="0" w:color="auto"/>
                  </w:divBdr>
                  <w:divsChild>
                    <w:div w:id="569734423">
                      <w:marLeft w:val="0"/>
                      <w:marRight w:val="0"/>
                      <w:marTop w:val="0"/>
                      <w:marBottom w:val="0"/>
                      <w:divBdr>
                        <w:top w:val="none" w:sz="0" w:space="0" w:color="auto"/>
                        <w:left w:val="none" w:sz="0" w:space="0" w:color="auto"/>
                        <w:bottom w:val="none" w:sz="0" w:space="0" w:color="auto"/>
                        <w:right w:val="none" w:sz="0" w:space="0" w:color="auto"/>
                      </w:divBdr>
                    </w:div>
                  </w:divsChild>
                </w:div>
                <w:div w:id="631519574">
                  <w:marLeft w:val="0"/>
                  <w:marRight w:val="0"/>
                  <w:marTop w:val="0"/>
                  <w:marBottom w:val="0"/>
                  <w:divBdr>
                    <w:top w:val="none" w:sz="0" w:space="0" w:color="auto"/>
                    <w:left w:val="none" w:sz="0" w:space="0" w:color="auto"/>
                    <w:bottom w:val="none" w:sz="0" w:space="0" w:color="auto"/>
                    <w:right w:val="none" w:sz="0" w:space="0" w:color="auto"/>
                  </w:divBdr>
                  <w:divsChild>
                    <w:div w:id="1454129424">
                      <w:marLeft w:val="0"/>
                      <w:marRight w:val="0"/>
                      <w:marTop w:val="0"/>
                      <w:marBottom w:val="0"/>
                      <w:divBdr>
                        <w:top w:val="none" w:sz="0" w:space="0" w:color="auto"/>
                        <w:left w:val="none" w:sz="0" w:space="0" w:color="auto"/>
                        <w:bottom w:val="none" w:sz="0" w:space="0" w:color="auto"/>
                        <w:right w:val="none" w:sz="0" w:space="0" w:color="auto"/>
                      </w:divBdr>
                    </w:div>
                  </w:divsChild>
                </w:div>
                <w:div w:id="638654158">
                  <w:marLeft w:val="0"/>
                  <w:marRight w:val="0"/>
                  <w:marTop w:val="0"/>
                  <w:marBottom w:val="0"/>
                  <w:divBdr>
                    <w:top w:val="none" w:sz="0" w:space="0" w:color="auto"/>
                    <w:left w:val="none" w:sz="0" w:space="0" w:color="auto"/>
                    <w:bottom w:val="none" w:sz="0" w:space="0" w:color="auto"/>
                    <w:right w:val="none" w:sz="0" w:space="0" w:color="auto"/>
                  </w:divBdr>
                  <w:divsChild>
                    <w:div w:id="139812111">
                      <w:marLeft w:val="0"/>
                      <w:marRight w:val="0"/>
                      <w:marTop w:val="0"/>
                      <w:marBottom w:val="0"/>
                      <w:divBdr>
                        <w:top w:val="none" w:sz="0" w:space="0" w:color="auto"/>
                        <w:left w:val="none" w:sz="0" w:space="0" w:color="auto"/>
                        <w:bottom w:val="none" w:sz="0" w:space="0" w:color="auto"/>
                        <w:right w:val="none" w:sz="0" w:space="0" w:color="auto"/>
                      </w:divBdr>
                    </w:div>
                  </w:divsChild>
                </w:div>
                <w:div w:id="650207452">
                  <w:marLeft w:val="0"/>
                  <w:marRight w:val="0"/>
                  <w:marTop w:val="0"/>
                  <w:marBottom w:val="0"/>
                  <w:divBdr>
                    <w:top w:val="none" w:sz="0" w:space="0" w:color="auto"/>
                    <w:left w:val="none" w:sz="0" w:space="0" w:color="auto"/>
                    <w:bottom w:val="none" w:sz="0" w:space="0" w:color="auto"/>
                    <w:right w:val="none" w:sz="0" w:space="0" w:color="auto"/>
                  </w:divBdr>
                  <w:divsChild>
                    <w:div w:id="399319">
                      <w:marLeft w:val="0"/>
                      <w:marRight w:val="0"/>
                      <w:marTop w:val="0"/>
                      <w:marBottom w:val="0"/>
                      <w:divBdr>
                        <w:top w:val="none" w:sz="0" w:space="0" w:color="auto"/>
                        <w:left w:val="none" w:sz="0" w:space="0" w:color="auto"/>
                        <w:bottom w:val="none" w:sz="0" w:space="0" w:color="auto"/>
                        <w:right w:val="none" w:sz="0" w:space="0" w:color="auto"/>
                      </w:divBdr>
                    </w:div>
                  </w:divsChild>
                </w:div>
                <w:div w:id="652441917">
                  <w:marLeft w:val="0"/>
                  <w:marRight w:val="0"/>
                  <w:marTop w:val="0"/>
                  <w:marBottom w:val="0"/>
                  <w:divBdr>
                    <w:top w:val="none" w:sz="0" w:space="0" w:color="auto"/>
                    <w:left w:val="none" w:sz="0" w:space="0" w:color="auto"/>
                    <w:bottom w:val="none" w:sz="0" w:space="0" w:color="auto"/>
                    <w:right w:val="none" w:sz="0" w:space="0" w:color="auto"/>
                  </w:divBdr>
                  <w:divsChild>
                    <w:div w:id="1893736201">
                      <w:marLeft w:val="0"/>
                      <w:marRight w:val="0"/>
                      <w:marTop w:val="0"/>
                      <w:marBottom w:val="0"/>
                      <w:divBdr>
                        <w:top w:val="none" w:sz="0" w:space="0" w:color="auto"/>
                        <w:left w:val="none" w:sz="0" w:space="0" w:color="auto"/>
                        <w:bottom w:val="none" w:sz="0" w:space="0" w:color="auto"/>
                        <w:right w:val="none" w:sz="0" w:space="0" w:color="auto"/>
                      </w:divBdr>
                    </w:div>
                  </w:divsChild>
                </w:div>
                <w:div w:id="656106705">
                  <w:marLeft w:val="0"/>
                  <w:marRight w:val="0"/>
                  <w:marTop w:val="0"/>
                  <w:marBottom w:val="0"/>
                  <w:divBdr>
                    <w:top w:val="none" w:sz="0" w:space="0" w:color="auto"/>
                    <w:left w:val="none" w:sz="0" w:space="0" w:color="auto"/>
                    <w:bottom w:val="none" w:sz="0" w:space="0" w:color="auto"/>
                    <w:right w:val="none" w:sz="0" w:space="0" w:color="auto"/>
                  </w:divBdr>
                  <w:divsChild>
                    <w:div w:id="498040385">
                      <w:marLeft w:val="0"/>
                      <w:marRight w:val="0"/>
                      <w:marTop w:val="0"/>
                      <w:marBottom w:val="0"/>
                      <w:divBdr>
                        <w:top w:val="none" w:sz="0" w:space="0" w:color="auto"/>
                        <w:left w:val="none" w:sz="0" w:space="0" w:color="auto"/>
                        <w:bottom w:val="none" w:sz="0" w:space="0" w:color="auto"/>
                        <w:right w:val="none" w:sz="0" w:space="0" w:color="auto"/>
                      </w:divBdr>
                    </w:div>
                  </w:divsChild>
                </w:div>
                <w:div w:id="670640284">
                  <w:marLeft w:val="0"/>
                  <w:marRight w:val="0"/>
                  <w:marTop w:val="0"/>
                  <w:marBottom w:val="0"/>
                  <w:divBdr>
                    <w:top w:val="none" w:sz="0" w:space="0" w:color="auto"/>
                    <w:left w:val="none" w:sz="0" w:space="0" w:color="auto"/>
                    <w:bottom w:val="none" w:sz="0" w:space="0" w:color="auto"/>
                    <w:right w:val="none" w:sz="0" w:space="0" w:color="auto"/>
                  </w:divBdr>
                  <w:divsChild>
                    <w:div w:id="534805644">
                      <w:marLeft w:val="0"/>
                      <w:marRight w:val="0"/>
                      <w:marTop w:val="0"/>
                      <w:marBottom w:val="0"/>
                      <w:divBdr>
                        <w:top w:val="none" w:sz="0" w:space="0" w:color="auto"/>
                        <w:left w:val="none" w:sz="0" w:space="0" w:color="auto"/>
                        <w:bottom w:val="none" w:sz="0" w:space="0" w:color="auto"/>
                        <w:right w:val="none" w:sz="0" w:space="0" w:color="auto"/>
                      </w:divBdr>
                    </w:div>
                  </w:divsChild>
                </w:div>
                <w:div w:id="672075260">
                  <w:marLeft w:val="0"/>
                  <w:marRight w:val="0"/>
                  <w:marTop w:val="0"/>
                  <w:marBottom w:val="0"/>
                  <w:divBdr>
                    <w:top w:val="none" w:sz="0" w:space="0" w:color="auto"/>
                    <w:left w:val="none" w:sz="0" w:space="0" w:color="auto"/>
                    <w:bottom w:val="none" w:sz="0" w:space="0" w:color="auto"/>
                    <w:right w:val="none" w:sz="0" w:space="0" w:color="auto"/>
                  </w:divBdr>
                  <w:divsChild>
                    <w:div w:id="1029912097">
                      <w:marLeft w:val="0"/>
                      <w:marRight w:val="0"/>
                      <w:marTop w:val="0"/>
                      <w:marBottom w:val="0"/>
                      <w:divBdr>
                        <w:top w:val="none" w:sz="0" w:space="0" w:color="auto"/>
                        <w:left w:val="none" w:sz="0" w:space="0" w:color="auto"/>
                        <w:bottom w:val="none" w:sz="0" w:space="0" w:color="auto"/>
                        <w:right w:val="none" w:sz="0" w:space="0" w:color="auto"/>
                      </w:divBdr>
                    </w:div>
                  </w:divsChild>
                </w:div>
                <w:div w:id="673410773">
                  <w:marLeft w:val="0"/>
                  <w:marRight w:val="0"/>
                  <w:marTop w:val="0"/>
                  <w:marBottom w:val="0"/>
                  <w:divBdr>
                    <w:top w:val="none" w:sz="0" w:space="0" w:color="auto"/>
                    <w:left w:val="none" w:sz="0" w:space="0" w:color="auto"/>
                    <w:bottom w:val="none" w:sz="0" w:space="0" w:color="auto"/>
                    <w:right w:val="none" w:sz="0" w:space="0" w:color="auto"/>
                  </w:divBdr>
                  <w:divsChild>
                    <w:div w:id="245189421">
                      <w:marLeft w:val="0"/>
                      <w:marRight w:val="0"/>
                      <w:marTop w:val="0"/>
                      <w:marBottom w:val="0"/>
                      <w:divBdr>
                        <w:top w:val="none" w:sz="0" w:space="0" w:color="auto"/>
                        <w:left w:val="none" w:sz="0" w:space="0" w:color="auto"/>
                        <w:bottom w:val="none" w:sz="0" w:space="0" w:color="auto"/>
                        <w:right w:val="none" w:sz="0" w:space="0" w:color="auto"/>
                      </w:divBdr>
                    </w:div>
                  </w:divsChild>
                </w:div>
                <w:div w:id="677345576">
                  <w:marLeft w:val="0"/>
                  <w:marRight w:val="0"/>
                  <w:marTop w:val="0"/>
                  <w:marBottom w:val="0"/>
                  <w:divBdr>
                    <w:top w:val="none" w:sz="0" w:space="0" w:color="auto"/>
                    <w:left w:val="none" w:sz="0" w:space="0" w:color="auto"/>
                    <w:bottom w:val="none" w:sz="0" w:space="0" w:color="auto"/>
                    <w:right w:val="none" w:sz="0" w:space="0" w:color="auto"/>
                  </w:divBdr>
                  <w:divsChild>
                    <w:div w:id="413015136">
                      <w:marLeft w:val="0"/>
                      <w:marRight w:val="0"/>
                      <w:marTop w:val="0"/>
                      <w:marBottom w:val="0"/>
                      <w:divBdr>
                        <w:top w:val="none" w:sz="0" w:space="0" w:color="auto"/>
                        <w:left w:val="none" w:sz="0" w:space="0" w:color="auto"/>
                        <w:bottom w:val="none" w:sz="0" w:space="0" w:color="auto"/>
                        <w:right w:val="none" w:sz="0" w:space="0" w:color="auto"/>
                      </w:divBdr>
                    </w:div>
                  </w:divsChild>
                </w:div>
                <w:div w:id="682123994">
                  <w:marLeft w:val="0"/>
                  <w:marRight w:val="0"/>
                  <w:marTop w:val="0"/>
                  <w:marBottom w:val="0"/>
                  <w:divBdr>
                    <w:top w:val="none" w:sz="0" w:space="0" w:color="auto"/>
                    <w:left w:val="none" w:sz="0" w:space="0" w:color="auto"/>
                    <w:bottom w:val="none" w:sz="0" w:space="0" w:color="auto"/>
                    <w:right w:val="none" w:sz="0" w:space="0" w:color="auto"/>
                  </w:divBdr>
                  <w:divsChild>
                    <w:div w:id="1706786215">
                      <w:marLeft w:val="0"/>
                      <w:marRight w:val="0"/>
                      <w:marTop w:val="0"/>
                      <w:marBottom w:val="0"/>
                      <w:divBdr>
                        <w:top w:val="none" w:sz="0" w:space="0" w:color="auto"/>
                        <w:left w:val="none" w:sz="0" w:space="0" w:color="auto"/>
                        <w:bottom w:val="none" w:sz="0" w:space="0" w:color="auto"/>
                        <w:right w:val="none" w:sz="0" w:space="0" w:color="auto"/>
                      </w:divBdr>
                    </w:div>
                  </w:divsChild>
                </w:div>
                <w:div w:id="683827847">
                  <w:marLeft w:val="0"/>
                  <w:marRight w:val="0"/>
                  <w:marTop w:val="0"/>
                  <w:marBottom w:val="0"/>
                  <w:divBdr>
                    <w:top w:val="none" w:sz="0" w:space="0" w:color="auto"/>
                    <w:left w:val="none" w:sz="0" w:space="0" w:color="auto"/>
                    <w:bottom w:val="none" w:sz="0" w:space="0" w:color="auto"/>
                    <w:right w:val="none" w:sz="0" w:space="0" w:color="auto"/>
                  </w:divBdr>
                  <w:divsChild>
                    <w:div w:id="1666325817">
                      <w:marLeft w:val="0"/>
                      <w:marRight w:val="0"/>
                      <w:marTop w:val="0"/>
                      <w:marBottom w:val="0"/>
                      <w:divBdr>
                        <w:top w:val="none" w:sz="0" w:space="0" w:color="auto"/>
                        <w:left w:val="none" w:sz="0" w:space="0" w:color="auto"/>
                        <w:bottom w:val="none" w:sz="0" w:space="0" w:color="auto"/>
                        <w:right w:val="none" w:sz="0" w:space="0" w:color="auto"/>
                      </w:divBdr>
                    </w:div>
                  </w:divsChild>
                </w:div>
                <w:div w:id="690183211">
                  <w:marLeft w:val="0"/>
                  <w:marRight w:val="0"/>
                  <w:marTop w:val="0"/>
                  <w:marBottom w:val="0"/>
                  <w:divBdr>
                    <w:top w:val="none" w:sz="0" w:space="0" w:color="auto"/>
                    <w:left w:val="none" w:sz="0" w:space="0" w:color="auto"/>
                    <w:bottom w:val="none" w:sz="0" w:space="0" w:color="auto"/>
                    <w:right w:val="none" w:sz="0" w:space="0" w:color="auto"/>
                  </w:divBdr>
                  <w:divsChild>
                    <w:div w:id="1060667068">
                      <w:marLeft w:val="0"/>
                      <w:marRight w:val="0"/>
                      <w:marTop w:val="0"/>
                      <w:marBottom w:val="0"/>
                      <w:divBdr>
                        <w:top w:val="none" w:sz="0" w:space="0" w:color="auto"/>
                        <w:left w:val="none" w:sz="0" w:space="0" w:color="auto"/>
                        <w:bottom w:val="none" w:sz="0" w:space="0" w:color="auto"/>
                        <w:right w:val="none" w:sz="0" w:space="0" w:color="auto"/>
                      </w:divBdr>
                    </w:div>
                  </w:divsChild>
                </w:div>
                <w:div w:id="697194963">
                  <w:marLeft w:val="0"/>
                  <w:marRight w:val="0"/>
                  <w:marTop w:val="0"/>
                  <w:marBottom w:val="0"/>
                  <w:divBdr>
                    <w:top w:val="none" w:sz="0" w:space="0" w:color="auto"/>
                    <w:left w:val="none" w:sz="0" w:space="0" w:color="auto"/>
                    <w:bottom w:val="none" w:sz="0" w:space="0" w:color="auto"/>
                    <w:right w:val="none" w:sz="0" w:space="0" w:color="auto"/>
                  </w:divBdr>
                  <w:divsChild>
                    <w:div w:id="723407976">
                      <w:marLeft w:val="0"/>
                      <w:marRight w:val="0"/>
                      <w:marTop w:val="0"/>
                      <w:marBottom w:val="0"/>
                      <w:divBdr>
                        <w:top w:val="none" w:sz="0" w:space="0" w:color="auto"/>
                        <w:left w:val="none" w:sz="0" w:space="0" w:color="auto"/>
                        <w:bottom w:val="none" w:sz="0" w:space="0" w:color="auto"/>
                        <w:right w:val="none" w:sz="0" w:space="0" w:color="auto"/>
                      </w:divBdr>
                    </w:div>
                  </w:divsChild>
                </w:div>
                <w:div w:id="702294194">
                  <w:marLeft w:val="0"/>
                  <w:marRight w:val="0"/>
                  <w:marTop w:val="0"/>
                  <w:marBottom w:val="0"/>
                  <w:divBdr>
                    <w:top w:val="none" w:sz="0" w:space="0" w:color="auto"/>
                    <w:left w:val="none" w:sz="0" w:space="0" w:color="auto"/>
                    <w:bottom w:val="none" w:sz="0" w:space="0" w:color="auto"/>
                    <w:right w:val="none" w:sz="0" w:space="0" w:color="auto"/>
                  </w:divBdr>
                  <w:divsChild>
                    <w:div w:id="1116096885">
                      <w:marLeft w:val="0"/>
                      <w:marRight w:val="0"/>
                      <w:marTop w:val="0"/>
                      <w:marBottom w:val="0"/>
                      <w:divBdr>
                        <w:top w:val="none" w:sz="0" w:space="0" w:color="auto"/>
                        <w:left w:val="none" w:sz="0" w:space="0" w:color="auto"/>
                        <w:bottom w:val="none" w:sz="0" w:space="0" w:color="auto"/>
                        <w:right w:val="none" w:sz="0" w:space="0" w:color="auto"/>
                      </w:divBdr>
                    </w:div>
                  </w:divsChild>
                </w:div>
                <w:div w:id="707413413">
                  <w:marLeft w:val="0"/>
                  <w:marRight w:val="0"/>
                  <w:marTop w:val="0"/>
                  <w:marBottom w:val="0"/>
                  <w:divBdr>
                    <w:top w:val="none" w:sz="0" w:space="0" w:color="auto"/>
                    <w:left w:val="none" w:sz="0" w:space="0" w:color="auto"/>
                    <w:bottom w:val="none" w:sz="0" w:space="0" w:color="auto"/>
                    <w:right w:val="none" w:sz="0" w:space="0" w:color="auto"/>
                  </w:divBdr>
                  <w:divsChild>
                    <w:div w:id="944579381">
                      <w:marLeft w:val="0"/>
                      <w:marRight w:val="0"/>
                      <w:marTop w:val="0"/>
                      <w:marBottom w:val="0"/>
                      <w:divBdr>
                        <w:top w:val="none" w:sz="0" w:space="0" w:color="auto"/>
                        <w:left w:val="none" w:sz="0" w:space="0" w:color="auto"/>
                        <w:bottom w:val="none" w:sz="0" w:space="0" w:color="auto"/>
                        <w:right w:val="none" w:sz="0" w:space="0" w:color="auto"/>
                      </w:divBdr>
                    </w:div>
                  </w:divsChild>
                </w:div>
                <w:div w:id="709456025">
                  <w:marLeft w:val="0"/>
                  <w:marRight w:val="0"/>
                  <w:marTop w:val="0"/>
                  <w:marBottom w:val="0"/>
                  <w:divBdr>
                    <w:top w:val="none" w:sz="0" w:space="0" w:color="auto"/>
                    <w:left w:val="none" w:sz="0" w:space="0" w:color="auto"/>
                    <w:bottom w:val="none" w:sz="0" w:space="0" w:color="auto"/>
                    <w:right w:val="none" w:sz="0" w:space="0" w:color="auto"/>
                  </w:divBdr>
                  <w:divsChild>
                    <w:div w:id="1015184384">
                      <w:marLeft w:val="0"/>
                      <w:marRight w:val="0"/>
                      <w:marTop w:val="0"/>
                      <w:marBottom w:val="0"/>
                      <w:divBdr>
                        <w:top w:val="none" w:sz="0" w:space="0" w:color="auto"/>
                        <w:left w:val="none" w:sz="0" w:space="0" w:color="auto"/>
                        <w:bottom w:val="none" w:sz="0" w:space="0" w:color="auto"/>
                        <w:right w:val="none" w:sz="0" w:space="0" w:color="auto"/>
                      </w:divBdr>
                    </w:div>
                  </w:divsChild>
                </w:div>
                <w:div w:id="715549735">
                  <w:marLeft w:val="0"/>
                  <w:marRight w:val="0"/>
                  <w:marTop w:val="0"/>
                  <w:marBottom w:val="0"/>
                  <w:divBdr>
                    <w:top w:val="none" w:sz="0" w:space="0" w:color="auto"/>
                    <w:left w:val="none" w:sz="0" w:space="0" w:color="auto"/>
                    <w:bottom w:val="none" w:sz="0" w:space="0" w:color="auto"/>
                    <w:right w:val="none" w:sz="0" w:space="0" w:color="auto"/>
                  </w:divBdr>
                  <w:divsChild>
                    <w:div w:id="533810756">
                      <w:marLeft w:val="0"/>
                      <w:marRight w:val="0"/>
                      <w:marTop w:val="0"/>
                      <w:marBottom w:val="0"/>
                      <w:divBdr>
                        <w:top w:val="none" w:sz="0" w:space="0" w:color="auto"/>
                        <w:left w:val="none" w:sz="0" w:space="0" w:color="auto"/>
                        <w:bottom w:val="none" w:sz="0" w:space="0" w:color="auto"/>
                        <w:right w:val="none" w:sz="0" w:space="0" w:color="auto"/>
                      </w:divBdr>
                    </w:div>
                  </w:divsChild>
                </w:div>
                <w:div w:id="717125581">
                  <w:marLeft w:val="0"/>
                  <w:marRight w:val="0"/>
                  <w:marTop w:val="0"/>
                  <w:marBottom w:val="0"/>
                  <w:divBdr>
                    <w:top w:val="none" w:sz="0" w:space="0" w:color="auto"/>
                    <w:left w:val="none" w:sz="0" w:space="0" w:color="auto"/>
                    <w:bottom w:val="none" w:sz="0" w:space="0" w:color="auto"/>
                    <w:right w:val="none" w:sz="0" w:space="0" w:color="auto"/>
                  </w:divBdr>
                  <w:divsChild>
                    <w:div w:id="689726395">
                      <w:marLeft w:val="0"/>
                      <w:marRight w:val="0"/>
                      <w:marTop w:val="0"/>
                      <w:marBottom w:val="0"/>
                      <w:divBdr>
                        <w:top w:val="none" w:sz="0" w:space="0" w:color="auto"/>
                        <w:left w:val="none" w:sz="0" w:space="0" w:color="auto"/>
                        <w:bottom w:val="none" w:sz="0" w:space="0" w:color="auto"/>
                        <w:right w:val="none" w:sz="0" w:space="0" w:color="auto"/>
                      </w:divBdr>
                    </w:div>
                  </w:divsChild>
                </w:div>
                <w:div w:id="726925663">
                  <w:marLeft w:val="0"/>
                  <w:marRight w:val="0"/>
                  <w:marTop w:val="0"/>
                  <w:marBottom w:val="0"/>
                  <w:divBdr>
                    <w:top w:val="none" w:sz="0" w:space="0" w:color="auto"/>
                    <w:left w:val="none" w:sz="0" w:space="0" w:color="auto"/>
                    <w:bottom w:val="none" w:sz="0" w:space="0" w:color="auto"/>
                    <w:right w:val="none" w:sz="0" w:space="0" w:color="auto"/>
                  </w:divBdr>
                  <w:divsChild>
                    <w:div w:id="1866334269">
                      <w:marLeft w:val="0"/>
                      <w:marRight w:val="0"/>
                      <w:marTop w:val="0"/>
                      <w:marBottom w:val="0"/>
                      <w:divBdr>
                        <w:top w:val="none" w:sz="0" w:space="0" w:color="auto"/>
                        <w:left w:val="none" w:sz="0" w:space="0" w:color="auto"/>
                        <w:bottom w:val="none" w:sz="0" w:space="0" w:color="auto"/>
                        <w:right w:val="none" w:sz="0" w:space="0" w:color="auto"/>
                      </w:divBdr>
                    </w:div>
                  </w:divsChild>
                </w:div>
                <w:div w:id="736247688">
                  <w:marLeft w:val="0"/>
                  <w:marRight w:val="0"/>
                  <w:marTop w:val="0"/>
                  <w:marBottom w:val="0"/>
                  <w:divBdr>
                    <w:top w:val="none" w:sz="0" w:space="0" w:color="auto"/>
                    <w:left w:val="none" w:sz="0" w:space="0" w:color="auto"/>
                    <w:bottom w:val="none" w:sz="0" w:space="0" w:color="auto"/>
                    <w:right w:val="none" w:sz="0" w:space="0" w:color="auto"/>
                  </w:divBdr>
                  <w:divsChild>
                    <w:div w:id="1702627353">
                      <w:marLeft w:val="0"/>
                      <w:marRight w:val="0"/>
                      <w:marTop w:val="0"/>
                      <w:marBottom w:val="0"/>
                      <w:divBdr>
                        <w:top w:val="none" w:sz="0" w:space="0" w:color="auto"/>
                        <w:left w:val="none" w:sz="0" w:space="0" w:color="auto"/>
                        <w:bottom w:val="none" w:sz="0" w:space="0" w:color="auto"/>
                        <w:right w:val="none" w:sz="0" w:space="0" w:color="auto"/>
                      </w:divBdr>
                    </w:div>
                  </w:divsChild>
                </w:div>
                <w:div w:id="741634211">
                  <w:marLeft w:val="0"/>
                  <w:marRight w:val="0"/>
                  <w:marTop w:val="0"/>
                  <w:marBottom w:val="0"/>
                  <w:divBdr>
                    <w:top w:val="none" w:sz="0" w:space="0" w:color="auto"/>
                    <w:left w:val="none" w:sz="0" w:space="0" w:color="auto"/>
                    <w:bottom w:val="none" w:sz="0" w:space="0" w:color="auto"/>
                    <w:right w:val="none" w:sz="0" w:space="0" w:color="auto"/>
                  </w:divBdr>
                  <w:divsChild>
                    <w:div w:id="1785808412">
                      <w:marLeft w:val="0"/>
                      <w:marRight w:val="0"/>
                      <w:marTop w:val="0"/>
                      <w:marBottom w:val="0"/>
                      <w:divBdr>
                        <w:top w:val="none" w:sz="0" w:space="0" w:color="auto"/>
                        <w:left w:val="none" w:sz="0" w:space="0" w:color="auto"/>
                        <w:bottom w:val="none" w:sz="0" w:space="0" w:color="auto"/>
                        <w:right w:val="none" w:sz="0" w:space="0" w:color="auto"/>
                      </w:divBdr>
                    </w:div>
                  </w:divsChild>
                </w:div>
                <w:div w:id="743264570">
                  <w:marLeft w:val="0"/>
                  <w:marRight w:val="0"/>
                  <w:marTop w:val="0"/>
                  <w:marBottom w:val="0"/>
                  <w:divBdr>
                    <w:top w:val="none" w:sz="0" w:space="0" w:color="auto"/>
                    <w:left w:val="none" w:sz="0" w:space="0" w:color="auto"/>
                    <w:bottom w:val="none" w:sz="0" w:space="0" w:color="auto"/>
                    <w:right w:val="none" w:sz="0" w:space="0" w:color="auto"/>
                  </w:divBdr>
                  <w:divsChild>
                    <w:div w:id="1326665554">
                      <w:marLeft w:val="0"/>
                      <w:marRight w:val="0"/>
                      <w:marTop w:val="0"/>
                      <w:marBottom w:val="0"/>
                      <w:divBdr>
                        <w:top w:val="none" w:sz="0" w:space="0" w:color="auto"/>
                        <w:left w:val="none" w:sz="0" w:space="0" w:color="auto"/>
                        <w:bottom w:val="none" w:sz="0" w:space="0" w:color="auto"/>
                        <w:right w:val="none" w:sz="0" w:space="0" w:color="auto"/>
                      </w:divBdr>
                    </w:div>
                  </w:divsChild>
                </w:div>
                <w:div w:id="745035369">
                  <w:marLeft w:val="0"/>
                  <w:marRight w:val="0"/>
                  <w:marTop w:val="0"/>
                  <w:marBottom w:val="0"/>
                  <w:divBdr>
                    <w:top w:val="none" w:sz="0" w:space="0" w:color="auto"/>
                    <w:left w:val="none" w:sz="0" w:space="0" w:color="auto"/>
                    <w:bottom w:val="none" w:sz="0" w:space="0" w:color="auto"/>
                    <w:right w:val="none" w:sz="0" w:space="0" w:color="auto"/>
                  </w:divBdr>
                  <w:divsChild>
                    <w:div w:id="1355424261">
                      <w:marLeft w:val="0"/>
                      <w:marRight w:val="0"/>
                      <w:marTop w:val="0"/>
                      <w:marBottom w:val="0"/>
                      <w:divBdr>
                        <w:top w:val="none" w:sz="0" w:space="0" w:color="auto"/>
                        <w:left w:val="none" w:sz="0" w:space="0" w:color="auto"/>
                        <w:bottom w:val="none" w:sz="0" w:space="0" w:color="auto"/>
                        <w:right w:val="none" w:sz="0" w:space="0" w:color="auto"/>
                      </w:divBdr>
                    </w:div>
                  </w:divsChild>
                </w:div>
                <w:div w:id="753670344">
                  <w:marLeft w:val="0"/>
                  <w:marRight w:val="0"/>
                  <w:marTop w:val="0"/>
                  <w:marBottom w:val="0"/>
                  <w:divBdr>
                    <w:top w:val="none" w:sz="0" w:space="0" w:color="auto"/>
                    <w:left w:val="none" w:sz="0" w:space="0" w:color="auto"/>
                    <w:bottom w:val="none" w:sz="0" w:space="0" w:color="auto"/>
                    <w:right w:val="none" w:sz="0" w:space="0" w:color="auto"/>
                  </w:divBdr>
                  <w:divsChild>
                    <w:div w:id="2120908486">
                      <w:marLeft w:val="0"/>
                      <w:marRight w:val="0"/>
                      <w:marTop w:val="0"/>
                      <w:marBottom w:val="0"/>
                      <w:divBdr>
                        <w:top w:val="none" w:sz="0" w:space="0" w:color="auto"/>
                        <w:left w:val="none" w:sz="0" w:space="0" w:color="auto"/>
                        <w:bottom w:val="none" w:sz="0" w:space="0" w:color="auto"/>
                        <w:right w:val="none" w:sz="0" w:space="0" w:color="auto"/>
                      </w:divBdr>
                    </w:div>
                  </w:divsChild>
                </w:div>
                <w:div w:id="755635849">
                  <w:marLeft w:val="0"/>
                  <w:marRight w:val="0"/>
                  <w:marTop w:val="0"/>
                  <w:marBottom w:val="0"/>
                  <w:divBdr>
                    <w:top w:val="none" w:sz="0" w:space="0" w:color="auto"/>
                    <w:left w:val="none" w:sz="0" w:space="0" w:color="auto"/>
                    <w:bottom w:val="none" w:sz="0" w:space="0" w:color="auto"/>
                    <w:right w:val="none" w:sz="0" w:space="0" w:color="auto"/>
                  </w:divBdr>
                  <w:divsChild>
                    <w:div w:id="1621641863">
                      <w:marLeft w:val="0"/>
                      <w:marRight w:val="0"/>
                      <w:marTop w:val="0"/>
                      <w:marBottom w:val="0"/>
                      <w:divBdr>
                        <w:top w:val="none" w:sz="0" w:space="0" w:color="auto"/>
                        <w:left w:val="none" w:sz="0" w:space="0" w:color="auto"/>
                        <w:bottom w:val="none" w:sz="0" w:space="0" w:color="auto"/>
                        <w:right w:val="none" w:sz="0" w:space="0" w:color="auto"/>
                      </w:divBdr>
                    </w:div>
                  </w:divsChild>
                </w:div>
                <w:div w:id="767777614">
                  <w:marLeft w:val="0"/>
                  <w:marRight w:val="0"/>
                  <w:marTop w:val="0"/>
                  <w:marBottom w:val="0"/>
                  <w:divBdr>
                    <w:top w:val="none" w:sz="0" w:space="0" w:color="auto"/>
                    <w:left w:val="none" w:sz="0" w:space="0" w:color="auto"/>
                    <w:bottom w:val="none" w:sz="0" w:space="0" w:color="auto"/>
                    <w:right w:val="none" w:sz="0" w:space="0" w:color="auto"/>
                  </w:divBdr>
                  <w:divsChild>
                    <w:div w:id="2035108603">
                      <w:marLeft w:val="0"/>
                      <w:marRight w:val="0"/>
                      <w:marTop w:val="0"/>
                      <w:marBottom w:val="0"/>
                      <w:divBdr>
                        <w:top w:val="none" w:sz="0" w:space="0" w:color="auto"/>
                        <w:left w:val="none" w:sz="0" w:space="0" w:color="auto"/>
                        <w:bottom w:val="none" w:sz="0" w:space="0" w:color="auto"/>
                        <w:right w:val="none" w:sz="0" w:space="0" w:color="auto"/>
                      </w:divBdr>
                    </w:div>
                  </w:divsChild>
                </w:div>
                <w:div w:id="768163420">
                  <w:marLeft w:val="0"/>
                  <w:marRight w:val="0"/>
                  <w:marTop w:val="0"/>
                  <w:marBottom w:val="0"/>
                  <w:divBdr>
                    <w:top w:val="none" w:sz="0" w:space="0" w:color="auto"/>
                    <w:left w:val="none" w:sz="0" w:space="0" w:color="auto"/>
                    <w:bottom w:val="none" w:sz="0" w:space="0" w:color="auto"/>
                    <w:right w:val="none" w:sz="0" w:space="0" w:color="auto"/>
                  </w:divBdr>
                  <w:divsChild>
                    <w:div w:id="1646276983">
                      <w:marLeft w:val="0"/>
                      <w:marRight w:val="0"/>
                      <w:marTop w:val="0"/>
                      <w:marBottom w:val="0"/>
                      <w:divBdr>
                        <w:top w:val="none" w:sz="0" w:space="0" w:color="auto"/>
                        <w:left w:val="none" w:sz="0" w:space="0" w:color="auto"/>
                        <w:bottom w:val="none" w:sz="0" w:space="0" w:color="auto"/>
                        <w:right w:val="none" w:sz="0" w:space="0" w:color="auto"/>
                      </w:divBdr>
                    </w:div>
                  </w:divsChild>
                </w:div>
                <w:div w:id="779648708">
                  <w:marLeft w:val="0"/>
                  <w:marRight w:val="0"/>
                  <w:marTop w:val="0"/>
                  <w:marBottom w:val="0"/>
                  <w:divBdr>
                    <w:top w:val="none" w:sz="0" w:space="0" w:color="auto"/>
                    <w:left w:val="none" w:sz="0" w:space="0" w:color="auto"/>
                    <w:bottom w:val="none" w:sz="0" w:space="0" w:color="auto"/>
                    <w:right w:val="none" w:sz="0" w:space="0" w:color="auto"/>
                  </w:divBdr>
                  <w:divsChild>
                    <w:div w:id="808784415">
                      <w:marLeft w:val="0"/>
                      <w:marRight w:val="0"/>
                      <w:marTop w:val="0"/>
                      <w:marBottom w:val="0"/>
                      <w:divBdr>
                        <w:top w:val="none" w:sz="0" w:space="0" w:color="auto"/>
                        <w:left w:val="none" w:sz="0" w:space="0" w:color="auto"/>
                        <w:bottom w:val="none" w:sz="0" w:space="0" w:color="auto"/>
                        <w:right w:val="none" w:sz="0" w:space="0" w:color="auto"/>
                      </w:divBdr>
                    </w:div>
                  </w:divsChild>
                </w:div>
                <w:div w:id="783501541">
                  <w:marLeft w:val="0"/>
                  <w:marRight w:val="0"/>
                  <w:marTop w:val="0"/>
                  <w:marBottom w:val="0"/>
                  <w:divBdr>
                    <w:top w:val="none" w:sz="0" w:space="0" w:color="auto"/>
                    <w:left w:val="none" w:sz="0" w:space="0" w:color="auto"/>
                    <w:bottom w:val="none" w:sz="0" w:space="0" w:color="auto"/>
                    <w:right w:val="none" w:sz="0" w:space="0" w:color="auto"/>
                  </w:divBdr>
                  <w:divsChild>
                    <w:div w:id="747658478">
                      <w:marLeft w:val="0"/>
                      <w:marRight w:val="0"/>
                      <w:marTop w:val="0"/>
                      <w:marBottom w:val="0"/>
                      <w:divBdr>
                        <w:top w:val="none" w:sz="0" w:space="0" w:color="auto"/>
                        <w:left w:val="none" w:sz="0" w:space="0" w:color="auto"/>
                        <w:bottom w:val="none" w:sz="0" w:space="0" w:color="auto"/>
                        <w:right w:val="none" w:sz="0" w:space="0" w:color="auto"/>
                      </w:divBdr>
                    </w:div>
                  </w:divsChild>
                </w:div>
                <w:div w:id="784887412">
                  <w:marLeft w:val="0"/>
                  <w:marRight w:val="0"/>
                  <w:marTop w:val="0"/>
                  <w:marBottom w:val="0"/>
                  <w:divBdr>
                    <w:top w:val="none" w:sz="0" w:space="0" w:color="auto"/>
                    <w:left w:val="none" w:sz="0" w:space="0" w:color="auto"/>
                    <w:bottom w:val="none" w:sz="0" w:space="0" w:color="auto"/>
                    <w:right w:val="none" w:sz="0" w:space="0" w:color="auto"/>
                  </w:divBdr>
                  <w:divsChild>
                    <w:div w:id="1033532312">
                      <w:marLeft w:val="0"/>
                      <w:marRight w:val="0"/>
                      <w:marTop w:val="0"/>
                      <w:marBottom w:val="0"/>
                      <w:divBdr>
                        <w:top w:val="none" w:sz="0" w:space="0" w:color="auto"/>
                        <w:left w:val="none" w:sz="0" w:space="0" w:color="auto"/>
                        <w:bottom w:val="none" w:sz="0" w:space="0" w:color="auto"/>
                        <w:right w:val="none" w:sz="0" w:space="0" w:color="auto"/>
                      </w:divBdr>
                    </w:div>
                  </w:divsChild>
                </w:div>
                <w:div w:id="795371907">
                  <w:marLeft w:val="0"/>
                  <w:marRight w:val="0"/>
                  <w:marTop w:val="0"/>
                  <w:marBottom w:val="0"/>
                  <w:divBdr>
                    <w:top w:val="none" w:sz="0" w:space="0" w:color="auto"/>
                    <w:left w:val="none" w:sz="0" w:space="0" w:color="auto"/>
                    <w:bottom w:val="none" w:sz="0" w:space="0" w:color="auto"/>
                    <w:right w:val="none" w:sz="0" w:space="0" w:color="auto"/>
                  </w:divBdr>
                  <w:divsChild>
                    <w:div w:id="288165156">
                      <w:marLeft w:val="0"/>
                      <w:marRight w:val="0"/>
                      <w:marTop w:val="0"/>
                      <w:marBottom w:val="0"/>
                      <w:divBdr>
                        <w:top w:val="none" w:sz="0" w:space="0" w:color="auto"/>
                        <w:left w:val="none" w:sz="0" w:space="0" w:color="auto"/>
                        <w:bottom w:val="none" w:sz="0" w:space="0" w:color="auto"/>
                        <w:right w:val="none" w:sz="0" w:space="0" w:color="auto"/>
                      </w:divBdr>
                    </w:div>
                  </w:divsChild>
                </w:div>
                <w:div w:id="795678839">
                  <w:marLeft w:val="0"/>
                  <w:marRight w:val="0"/>
                  <w:marTop w:val="0"/>
                  <w:marBottom w:val="0"/>
                  <w:divBdr>
                    <w:top w:val="none" w:sz="0" w:space="0" w:color="auto"/>
                    <w:left w:val="none" w:sz="0" w:space="0" w:color="auto"/>
                    <w:bottom w:val="none" w:sz="0" w:space="0" w:color="auto"/>
                    <w:right w:val="none" w:sz="0" w:space="0" w:color="auto"/>
                  </w:divBdr>
                  <w:divsChild>
                    <w:div w:id="454372970">
                      <w:marLeft w:val="0"/>
                      <w:marRight w:val="0"/>
                      <w:marTop w:val="0"/>
                      <w:marBottom w:val="0"/>
                      <w:divBdr>
                        <w:top w:val="none" w:sz="0" w:space="0" w:color="auto"/>
                        <w:left w:val="none" w:sz="0" w:space="0" w:color="auto"/>
                        <w:bottom w:val="none" w:sz="0" w:space="0" w:color="auto"/>
                        <w:right w:val="none" w:sz="0" w:space="0" w:color="auto"/>
                      </w:divBdr>
                    </w:div>
                  </w:divsChild>
                </w:div>
                <w:div w:id="806581918">
                  <w:marLeft w:val="0"/>
                  <w:marRight w:val="0"/>
                  <w:marTop w:val="0"/>
                  <w:marBottom w:val="0"/>
                  <w:divBdr>
                    <w:top w:val="none" w:sz="0" w:space="0" w:color="auto"/>
                    <w:left w:val="none" w:sz="0" w:space="0" w:color="auto"/>
                    <w:bottom w:val="none" w:sz="0" w:space="0" w:color="auto"/>
                    <w:right w:val="none" w:sz="0" w:space="0" w:color="auto"/>
                  </w:divBdr>
                  <w:divsChild>
                    <w:div w:id="1500460337">
                      <w:marLeft w:val="0"/>
                      <w:marRight w:val="0"/>
                      <w:marTop w:val="0"/>
                      <w:marBottom w:val="0"/>
                      <w:divBdr>
                        <w:top w:val="none" w:sz="0" w:space="0" w:color="auto"/>
                        <w:left w:val="none" w:sz="0" w:space="0" w:color="auto"/>
                        <w:bottom w:val="none" w:sz="0" w:space="0" w:color="auto"/>
                        <w:right w:val="none" w:sz="0" w:space="0" w:color="auto"/>
                      </w:divBdr>
                    </w:div>
                  </w:divsChild>
                </w:div>
                <w:div w:id="812332879">
                  <w:marLeft w:val="0"/>
                  <w:marRight w:val="0"/>
                  <w:marTop w:val="0"/>
                  <w:marBottom w:val="0"/>
                  <w:divBdr>
                    <w:top w:val="none" w:sz="0" w:space="0" w:color="auto"/>
                    <w:left w:val="none" w:sz="0" w:space="0" w:color="auto"/>
                    <w:bottom w:val="none" w:sz="0" w:space="0" w:color="auto"/>
                    <w:right w:val="none" w:sz="0" w:space="0" w:color="auto"/>
                  </w:divBdr>
                  <w:divsChild>
                    <w:div w:id="1017973522">
                      <w:marLeft w:val="0"/>
                      <w:marRight w:val="0"/>
                      <w:marTop w:val="0"/>
                      <w:marBottom w:val="0"/>
                      <w:divBdr>
                        <w:top w:val="none" w:sz="0" w:space="0" w:color="auto"/>
                        <w:left w:val="none" w:sz="0" w:space="0" w:color="auto"/>
                        <w:bottom w:val="none" w:sz="0" w:space="0" w:color="auto"/>
                        <w:right w:val="none" w:sz="0" w:space="0" w:color="auto"/>
                      </w:divBdr>
                    </w:div>
                  </w:divsChild>
                </w:div>
                <w:div w:id="822965379">
                  <w:marLeft w:val="0"/>
                  <w:marRight w:val="0"/>
                  <w:marTop w:val="0"/>
                  <w:marBottom w:val="0"/>
                  <w:divBdr>
                    <w:top w:val="none" w:sz="0" w:space="0" w:color="auto"/>
                    <w:left w:val="none" w:sz="0" w:space="0" w:color="auto"/>
                    <w:bottom w:val="none" w:sz="0" w:space="0" w:color="auto"/>
                    <w:right w:val="none" w:sz="0" w:space="0" w:color="auto"/>
                  </w:divBdr>
                  <w:divsChild>
                    <w:div w:id="1977906402">
                      <w:marLeft w:val="0"/>
                      <w:marRight w:val="0"/>
                      <w:marTop w:val="0"/>
                      <w:marBottom w:val="0"/>
                      <w:divBdr>
                        <w:top w:val="none" w:sz="0" w:space="0" w:color="auto"/>
                        <w:left w:val="none" w:sz="0" w:space="0" w:color="auto"/>
                        <w:bottom w:val="none" w:sz="0" w:space="0" w:color="auto"/>
                        <w:right w:val="none" w:sz="0" w:space="0" w:color="auto"/>
                      </w:divBdr>
                    </w:div>
                  </w:divsChild>
                </w:div>
                <w:div w:id="827135982">
                  <w:marLeft w:val="0"/>
                  <w:marRight w:val="0"/>
                  <w:marTop w:val="0"/>
                  <w:marBottom w:val="0"/>
                  <w:divBdr>
                    <w:top w:val="none" w:sz="0" w:space="0" w:color="auto"/>
                    <w:left w:val="none" w:sz="0" w:space="0" w:color="auto"/>
                    <w:bottom w:val="none" w:sz="0" w:space="0" w:color="auto"/>
                    <w:right w:val="none" w:sz="0" w:space="0" w:color="auto"/>
                  </w:divBdr>
                  <w:divsChild>
                    <w:div w:id="1788501840">
                      <w:marLeft w:val="0"/>
                      <w:marRight w:val="0"/>
                      <w:marTop w:val="0"/>
                      <w:marBottom w:val="0"/>
                      <w:divBdr>
                        <w:top w:val="none" w:sz="0" w:space="0" w:color="auto"/>
                        <w:left w:val="none" w:sz="0" w:space="0" w:color="auto"/>
                        <w:bottom w:val="none" w:sz="0" w:space="0" w:color="auto"/>
                        <w:right w:val="none" w:sz="0" w:space="0" w:color="auto"/>
                      </w:divBdr>
                    </w:div>
                  </w:divsChild>
                </w:div>
                <w:div w:id="842209577">
                  <w:marLeft w:val="0"/>
                  <w:marRight w:val="0"/>
                  <w:marTop w:val="0"/>
                  <w:marBottom w:val="0"/>
                  <w:divBdr>
                    <w:top w:val="none" w:sz="0" w:space="0" w:color="auto"/>
                    <w:left w:val="none" w:sz="0" w:space="0" w:color="auto"/>
                    <w:bottom w:val="none" w:sz="0" w:space="0" w:color="auto"/>
                    <w:right w:val="none" w:sz="0" w:space="0" w:color="auto"/>
                  </w:divBdr>
                  <w:divsChild>
                    <w:div w:id="1783959911">
                      <w:marLeft w:val="0"/>
                      <w:marRight w:val="0"/>
                      <w:marTop w:val="0"/>
                      <w:marBottom w:val="0"/>
                      <w:divBdr>
                        <w:top w:val="none" w:sz="0" w:space="0" w:color="auto"/>
                        <w:left w:val="none" w:sz="0" w:space="0" w:color="auto"/>
                        <w:bottom w:val="none" w:sz="0" w:space="0" w:color="auto"/>
                        <w:right w:val="none" w:sz="0" w:space="0" w:color="auto"/>
                      </w:divBdr>
                    </w:div>
                  </w:divsChild>
                </w:div>
                <w:div w:id="843737955">
                  <w:marLeft w:val="0"/>
                  <w:marRight w:val="0"/>
                  <w:marTop w:val="0"/>
                  <w:marBottom w:val="0"/>
                  <w:divBdr>
                    <w:top w:val="none" w:sz="0" w:space="0" w:color="auto"/>
                    <w:left w:val="none" w:sz="0" w:space="0" w:color="auto"/>
                    <w:bottom w:val="none" w:sz="0" w:space="0" w:color="auto"/>
                    <w:right w:val="none" w:sz="0" w:space="0" w:color="auto"/>
                  </w:divBdr>
                  <w:divsChild>
                    <w:div w:id="573201526">
                      <w:marLeft w:val="0"/>
                      <w:marRight w:val="0"/>
                      <w:marTop w:val="0"/>
                      <w:marBottom w:val="0"/>
                      <w:divBdr>
                        <w:top w:val="none" w:sz="0" w:space="0" w:color="auto"/>
                        <w:left w:val="none" w:sz="0" w:space="0" w:color="auto"/>
                        <w:bottom w:val="none" w:sz="0" w:space="0" w:color="auto"/>
                        <w:right w:val="none" w:sz="0" w:space="0" w:color="auto"/>
                      </w:divBdr>
                    </w:div>
                  </w:divsChild>
                </w:div>
                <w:div w:id="864054737">
                  <w:marLeft w:val="0"/>
                  <w:marRight w:val="0"/>
                  <w:marTop w:val="0"/>
                  <w:marBottom w:val="0"/>
                  <w:divBdr>
                    <w:top w:val="none" w:sz="0" w:space="0" w:color="auto"/>
                    <w:left w:val="none" w:sz="0" w:space="0" w:color="auto"/>
                    <w:bottom w:val="none" w:sz="0" w:space="0" w:color="auto"/>
                    <w:right w:val="none" w:sz="0" w:space="0" w:color="auto"/>
                  </w:divBdr>
                  <w:divsChild>
                    <w:div w:id="1086419030">
                      <w:marLeft w:val="0"/>
                      <w:marRight w:val="0"/>
                      <w:marTop w:val="0"/>
                      <w:marBottom w:val="0"/>
                      <w:divBdr>
                        <w:top w:val="none" w:sz="0" w:space="0" w:color="auto"/>
                        <w:left w:val="none" w:sz="0" w:space="0" w:color="auto"/>
                        <w:bottom w:val="none" w:sz="0" w:space="0" w:color="auto"/>
                        <w:right w:val="none" w:sz="0" w:space="0" w:color="auto"/>
                      </w:divBdr>
                    </w:div>
                  </w:divsChild>
                </w:div>
                <w:div w:id="866604653">
                  <w:marLeft w:val="0"/>
                  <w:marRight w:val="0"/>
                  <w:marTop w:val="0"/>
                  <w:marBottom w:val="0"/>
                  <w:divBdr>
                    <w:top w:val="none" w:sz="0" w:space="0" w:color="auto"/>
                    <w:left w:val="none" w:sz="0" w:space="0" w:color="auto"/>
                    <w:bottom w:val="none" w:sz="0" w:space="0" w:color="auto"/>
                    <w:right w:val="none" w:sz="0" w:space="0" w:color="auto"/>
                  </w:divBdr>
                  <w:divsChild>
                    <w:div w:id="1977097986">
                      <w:marLeft w:val="0"/>
                      <w:marRight w:val="0"/>
                      <w:marTop w:val="0"/>
                      <w:marBottom w:val="0"/>
                      <w:divBdr>
                        <w:top w:val="none" w:sz="0" w:space="0" w:color="auto"/>
                        <w:left w:val="none" w:sz="0" w:space="0" w:color="auto"/>
                        <w:bottom w:val="none" w:sz="0" w:space="0" w:color="auto"/>
                        <w:right w:val="none" w:sz="0" w:space="0" w:color="auto"/>
                      </w:divBdr>
                    </w:div>
                  </w:divsChild>
                </w:div>
                <w:div w:id="880239712">
                  <w:marLeft w:val="0"/>
                  <w:marRight w:val="0"/>
                  <w:marTop w:val="0"/>
                  <w:marBottom w:val="0"/>
                  <w:divBdr>
                    <w:top w:val="none" w:sz="0" w:space="0" w:color="auto"/>
                    <w:left w:val="none" w:sz="0" w:space="0" w:color="auto"/>
                    <w:bottom w:val="none" w:sz="0" w:space="0" w:color="auto"/>
                    <w:right w:val="none" w:sz="0" w:space="0" w:color="auto"/>
                  </w:divBdr>
                  <w:divsChild>
                    <w:div w:id="1818257520">
                      <w:marLeft w:val="0"/>
                      <w:marRight w:val="0"/>
                      <w:marTop w:val="0"/>
                      <w:marBottom w:val="0"/>
                      <w:divBdr>
                        <w:top w:val="none" w:sz="0" w:space="0" w:color="auto"/>
                        <w:left w:val="none" w:sz="0" w:space="0" w:color="auto"/>
                        <w:bottom w:val="none" w:sz="0" w:space="0" w:color="auto"/>
                        <w:right w:val="none" w:sz="0" w:space="0" w:color="auto"/>
                      </w:divBdr>
                    </w:div>
                  </w:divsChild>
                </w:div>
                <w:div w:id="888801352">
                  <w:marLeft w:val="0"/>
                  <w:marRight w:val="0"/>
                  <w:marTop w:val="0"/>
                  <w:marBottom w:val="0"/>
                  <w:divBdr>
                    <w:top w:val="none" w:sz="0" w:space="0" w:color="auto"/>
                    <w:left w:val="none" w:sz="0" w:space="0" w:color="auto"/>
                    <w:bottom w:val="none" w:sz="0" w:space="0" w:color="auto"/>
                    <w:right w:val="none" w:sz="0" w:space="0" w:color="auto"/>
                  </w:divBdr>
                  <w:divsChild>
                    <w:div w:id="16782535">
                      <w:marLeft w:val="0"/>
                      <w:marRight w:val="0"/>
                      <w:marTop w:val="0"/>
                      <w:marBottom w:val="0"/>
                      <w:divBdr>
                        <w:top w:val="none" w:sz="0" w:space="0" w:color="auto"/>
                        <w:left w:val="none" w:sz="0" w:space="0" w:color="auto"/>
                        <w:bottom w:val="none" w:sz="0" w:space="0" w:color="auto"/>
                        <w:right w:val="none" w:sz="0" w:space="0" w:color="auto"/>
                      </w:divBdr>
                    </w:div>
                  </w:divsChild>
                </w:div>
                <w:div w:id="891189163">
                  <w:marLeft w:val="0"/>
                  <w:marRight w:val="0"/>
                  <w:marTop w:val="0"/>
                  <w:marBottom w:val="0"/>
                  <w:divBdr>
                    <w:top w:val="none" w:sz="0" w:space="0" w:color="auto"/>
                    <w:left w:val="none" w:sz="0" w:space="0" w:color="auto"/>
                    <w:bottom w:val="none" w:sz="0" w:space="0" w:color="auto"/>
                    <w:right w:val="none" w:sz="0" w:space="0" w:color="auto"/>
                  </w:divBdr>
                  <w:divsChild>
                    <w:div w:id="1040470587">
                      <w:marLeft w:val="0"/>
                      <w:marRight w:val="0"/>
                      <w:marTop w:val="0"/>
                      <w:marBottom w:val="0"/>
                      <w:divBdr>
                        <w:top w:val="none" w:sz="0" w:space="0" w:color="auto"/>
                        <w:left w:val="none" w:sz="0" w:space="0" w:color="auto"/>
                        <w:bottom w:val="none" w:sz="0" w:space="0" w:color="auto"/>
                        <w:right w:val="none" w:sz="0" w:space="0" w:color="auto"/>
                      </w:divBdr>
                    </w:div>
                  </w:divsChild>
                </w:div>
                <w:div w:id="898980623">
                  <w:marLeft w:val="0"/>
                  <w:marRight w:val="0"/>
                  <w:marTop w:val="0"/>
                  <w:marBottom w:val="0"/>
                  <w:divBdr>
                    <w:top w:val="none" w:sz="0" w:space="0" w:color="auto"/>
                    <w:left w:val="none" w:sz="0" w:space="0" w:color="auto"/>
                    <w:bottom w:val="none" w:sz="0" w:space="0" w:color="auto"/>
                    <w:right w:val="none" w:sz="0" w:space="0" w:color="auto"/>
                  </w:divBdr>
                  <w:divsChild>
                    <w:div w:id="33972345">
                      <w:marLeft w:val="0"/>
                      <w:marRight w:val="0"/>
                      <w:marTop w:val="0"/>
                      <w:marBottom w:val="0"/>
                      <w:divBdr>
                        <w:top w:val="none" w:sz="0" w:space="0" w:color="auto"/>
                        <w:left w:val="none" w:sz="0" w:space="0" w:color="auto"/>
                        <w:bottom w:val="none" w:sz="0" w:space="0" w:color="auto"/>
                        <w:right w:val="none" w:sz="0" w:space="0" w:color="auto"/>
                      </w:divBdr>
                    </w:div>
                  </w:divsChild>
                </w:div>
                <w:div w:id="905993411">
                  <w:marLeft w:val="0"/>
                  <w:marRight w:val="0"/>
                  <w:marTop w:val="0"/>
                  <w:marBottom w:val="0"/>
                  <w:divBdr>
                    <w:top w:val="none" w:sz="0" w:space="0" w:color="auto"/>
                    <w:left w:val="none" w:sz="0" w:space="0" w:color="auto"/>
                    <w:bottom w:val="none" w:sz="0" w:space="0" w:color="auto"/>
                    <w:right w:val="none" w:sz="0" w:space="0" w:color="auto"/>
                  </w:divBdr>
                  <w:divsChild>
                    <w:div w:id="1217425417">
                      <w:marLeft w:val="0"/>
                      <w:marRight w:val="0"/>
                      <w:marTop w:val="0"/>
                      <w:marBottom w:val="0"/>
                      <w:divBdr>
                        <w:top w:val="none" w:sz="0" w:space="0" w:color="auto"/>
                        <w:left w:val="none" w:sz="0" w:space="0" w:color="auto"/>
                        <w:bottom w:val="none" w:sz="0" w:space="0" w:color="auto"/>
                        <w:right w:val="none" w:sz="0" w:space="0" w:color="auto"/>
                      </w:divBdr>
                    </w:div>
                  </w:divsChild>
                </w:div>
                <w:div w:id="909995983">
                  <w:marLeft w:val="0"/>
                  <w:marRight w:val="0"/>
                  <w:marTop w:val="0"/>
                  <w:marBottom w:val="0"/>
                  <w:divBdr>
                    <w:top w:val="none" w:sz="0" w:space="0" w:color="auto"/>
                    <w:left w:val="none" w:sz="0" w:space="0" w:color="auto"/>
                    <w:bottom w:val="none" w:sz="0" w:space="0" w:color="auto"/>
                    <w:right w:val="none" w:sz="0" w:space="0" w:color="auto"/>
                  </w:divBdr>
                  <w:divsChild>
                    <w:div w:id="948704315">
                      <w:marLeft w:val="0"/>
                      <w:marRight w:val="0"/>
                      <w:marTop w:val="0"/>
                      <w:marBottom w:val="0"/>
                      <w:divBdr>
                        <w:top w:val="none" w:sz="0" w:space="0" w:color="auto"/>
                        <w:left w:val="none" w:sz="0" w:space="0" w:color="auto"/>
                        <w:bottom w:val="none" w:sz="0" w:space="0" w:color="auto"/>
                        <w:right w:val="none" w:sz="0" w:space="0" w:color="auto"/>
                      </w:divBdr>
                    </w:div>
                  </w:divsChild>
                </w:div>
                <w:div w:id="926571336">
                  <w:marLeft w:val="0"/>
                  <w:marRight w:val="0"/>
                  <w:marTop w:val="0"/>
                  <w:marBottom w:val="0"/>
                  <w:divBdr>
                    <w:top w:val="none" w:sz="0" w:space="0" w:color="auto"/>
                    <w:left w:val="none" w:sz="0" w:space="0" w:color="auto"/>
                    <w:bottom w:val="none" w:sz="0" w:space="0" w:color="auto"/>
                    <w:right w:val="none" w:sz="0" w:space="0" w:color="auto"/>
                  </w:divBdr>
                  <w:divsChild>
                    <w:div w:id="572393457">
                      <w:marLeft w:val="0"/>
                      <w:marRight w:val="0"/>
                      <w:marTop w:val="0"/>
                      <w:marBottom w:val="0"/>
                      <w:divBdr>
                        <w:top w:val="none" w:sz="0" w:space="0" w:color="auto"/>
                        <w:left w:val="none" w:sz="0" w:space="0" w:color="auto"/>
                        <w:bottom w:val="none" w:sz="0" w:space="0" w:color="auto"/>
                        <w:right w:val="none" w:sz="0" w:space="0" w:color="auto"/>
                      </w:divBdr>
                    </w:div>
                  </w:divsChild>
                </w:div>
                <w:div w:id="927889365">
                  <w:marLeft w:val="0"/>
                  <w:marRight w:val="0"/>
                  <w:marTop w:val="0"/>
                  <w:marBottom w:val="0"/>
                  <w:divBdr>
                    <w:top w:val="none" w:sz="0" w:space="0" w:color="auto"/>
                    <w:left w:val="none" w:sz="0" w:space="0" w:color="auto"/>
                    <w:bottom w:val="none" w:sz="0" w:space="0" w:color="auto"/>
                    <w:right w:val="none" w:sz="0" w:space="0" w:color="auto"/>
                  </w:divBdr>
                  <w:divsChild>
                    <w:div w:id="1249928180">
                      <w:marLeft w:val="0"/>
                      <w:marRight w:val="0"/>
                      <w:marTop w:val="0"/>
                      <w:marBottom w:val="0"/>
                      <w:divBdr>
                        <w:top w:val="none" w:sz="0" w:space="0" w:color="auto"/>
                        <w:left w:val="none" w:sz="0" w:space="0" w:color="auto"/>
                        <w:bottom w:val="none" w:sz="0" w:space="0" w:color="auto"/>
                        <w:right w:val="none" w:sz="0" w:space="0" w:color="auto"/>
                      </w:divBdr>
                    </w:div>
                  </w:divsChild>
                </w:div>
                <w:div w:id="930117049">
                  <w:marLeft w:val="0"/>
                  <w:marRight w:val="0"/>
                  <w:marTop w:val="0"/>
                  <w:marBottom w:val="0"/>
                  <w:divBdr>
                    <w:top w:val="none" w:sz="0" w:space="0" w:color="auto"/>
                    <w:left w:val="none" w:sz="0" w:space="0" w:color="auto"/>
                    <w:bottom w:val="none" w:sz="0" w:space="0" w:color="auto"/>
                    <w:right w:val="none" w:sz="0" w:space="0" w:color="auto"/>
                  </w:divBdr>
                  <w:divsChild>
                    <w:div w:id="1622300379">
                      <w:marLeft w:val="0"/>
                      <w:marRight w:val="0"/>
                      <w:marTop w:val="0"/>
                      <w:marBottom w:val="0"/>
                      <w:divBdr>
                        <w:top w:val="none" w:sz="0" w:space="0" w:color="auto"/>
                        <w:left w:val="none" w:sz="0" w:space="0" w:color="auto"/>
                        <w:bottom w:val="none" w:sz="0" w:space="0" w:color="auto"/>
                        <w:right w:val="none" w:sz="0" w:space="0" w:color="auto"/>
                      </w:divBdr>
                    </w:div>
                  </w:divsChild>
                </w:div>
                <w:div w:id="939752607">
                  <w:marLeft w:val="0"/>
                  <w:marRight w:val="0"/>
                  <w:marTop w:val="0"/>
                  <w:marBottom w:val="0"/>
                  <w:divBdr>
                    <w:top w:val="none" w:sz="0" w:space="0" w:color="auto"/>
                    <w:left w:val="none" w:sz="0" w:space="0" w:color="auto"/>
                    <w:bottom w:val="none" w:sz="0" w:space="0" w:color="auto"/>
                    <w:right w:val="none" w:sz="0" w:space="0" w:color="auto"/>
                  </w:divBdr>
                  <w:divsChild>
                    <w:div w:id="751396122">
                      <w:marLeft w:val="0"/>
                      <w:marRight w:val="0"/>
                      <w:marTop w:val="0"/>
                      <w:marBottom w:val="0"/>
                      <w:divBdr>
                        <w:top w:val="none" w:sz="0" w:space="0" w:color="auto"/>
                        <w:left w:val="none" w:sz="0" w:space="0" w:color="auto"/>
                        <w:bottom w:val="none" w:sz="0" w:space="0" w:color="auto"/>
                        <w:right w:val="none" w:sz="0" w:space="0" w:color="auto"/>
                      </w:divBdr>
                    </w:div>
                  </w:divsChild>
                </w:div>
                <w:div w:id="941763502">
                  <w:marLeft w:val="0"/>
                  <w:marRight w:val="0"/>
                  <w:marTop w:val="0"/>
                  <w:marBottom w:val="0"/>
                  <w:divBdr>
                    <w:top w:val="none" w:sz="0" w:space="0" w:color="auto"/>
                    <w:left w:val="none" w:sz="0" w:space="0" w:color="auto"/>
                    <w:bottom w:val="none" w:sz="0" w:space="0" w:color="auto"/>
                    <w:right w:val="none" w:sz="0" w:space="0" w:color="auto"/>
                  </w:divBdr>
                  <w:divsChild>
                    <w:div w:id="1421415480">
                      <w:marLeft w:val="0"/>
                      <w:marRight w:val="0"/>
                      <w:marTop w:val="0"/>
                      <w:marBottom w:val="0"/>
                      <w:divBdr>
                        <w:top w:val="none" w:sz="0" w:space="0" w:color="auto"/>
                        <w:left w:val="none" w:sz="0" w:space="0" w:color="auto"/>
                        <w:bottom w:val="none" w:sz="0" w:space="0" w:color="auto"/>
                        <w:right w:val="none" w:sz="0" w:space="0" w:color="auto"/>
                      </w:divBdr>
                    </w:div>
                  </w:divsChild>
                </w:div>
                <w:div w:id="942034664">
                  <w:marLeft w:val="0"/>
                  <w:marRight w:val="0"/>
                  <w:marTop w:val="0"/>
                  <w:marBottom w:val="0"/>
                  <w:divBdr>
                    <w:top w:val="none" w:sz="0" w:space="0" w:color="auto"/>
                    <w:left w:val="none" w:sz="0" w:space="0" w:color="auto"/>
                    <w:bottom w:val="none" w:sz="0" w:space="0" w:color="auto"/>
                    <w:right w:val="none" w:sz="0" w:space="0" w:color="auto"/>
                  </w:divBdr>
                  <w:divsChild>
                    <w:div w:id="268196008">
                      <w:marLeft w:val="0"/>
                      <w:marRight w:val="0"/>
                      <w:marTop w:val="0"/>
                      <w:marBottom w:val="0"/>
                      <w:divBdr>
                        <w:top w:val="none" w:sz="0" w:space="0" w:color="auto"/>
                        <w:left w:val="none" w:sz="0" w:space="0" w:color="auto"/>
                        <w:bottom w:val="none" w:sz="0" w:space="0" w:color="auto"/>
                        <w:right w:val="none" w:sz="0" w:space="0" w:color="auto"/>
                      </w:divBdr>
                    </w:div>
                  </w:divsChild>
                </w:div>
                <w:div w:id="944383499">
                  <w:marLeft w:val="0"/>
                  <w:marRight w:val="0"/>
                  <w:marTop w:val="0"/>
                  <w:marBottom w:val="0"/>
                  <w:divBdr>
                    <w:top w:val="none" w:sz="0" w:space="0" w:color="auto"/>
                    <w:left w:val="none" w:sz="0" w:space="0" w:color="auto"/>
                    <w:bottom w:val="none" w:sz="0" w:space="0" w:color="auto"/>
                    <w:right w:val="none" w:sz="0" w:space="0" w:color="auto"/>
                  </w:divBdr>
                  <w:divsChild>
                    <w:div w:id="1991211752">
                      <w:marLeft w:val="0"/>
                      <w:marRight w:val="0"/>
                      <w:marTop w:val="0"/>
                      <w:marBottom w:val="0"/>
                      <w:divBdr>
                        <w:top w:val="none" w:sz="0" w:space="0" w:color="auto"/>
                        <w:left w:val="none" w:sz="0" w:space="0" w:color="auto"/>
                        <w:bottom w:val="none" w:sz="0" w:space="0" w:color="auto"/>
                        <w:right w:val="none" w:sz="0" w:space="0" w:color="auto"/>
                      </w:divBdr>
                    </w:div>
                  </w:divsChild>
                </w:div>
                <w:div w:id="945500579">
                  <w:marLeft w:val="0"/>
                  <w:marRight w:val="0"/>
                  <w:marTop w:val="0"/>
                  <w:marBottom w:val="0"/>
                  <w:divBdr>
                    <w:top w:val="none" w:sz="0" w:space="0" w:color="auto"/>
                    <w:left w:val="none" w:sz="0" w:space="0" w:color="auto"/>
                    <w:bottom w:val="none" w:sz="0" w:space="0" w:color="auto"/>
                    <w:right w:val="none" w:sz="0" w:space="0" w:color="auto"/>
                  </w:divBdr>
                  <w:divsChild>
                    <w:div w:id="882861518">
                      <w:marLeft w:val="0"/>
                      <w:marRight w:val="0"/>
                      <w:marTop w:val="0"/>
                      <w:marBottom w:val="0"/>
                      <w:divBdr>
                        <w:top w:val="none" w:sz="0" w:space="0" w:color="auto"/>
                        <w:left w:val="none" w:sz="0" w:space="0" w:color="auto"/>
                        <w:bottom w:val="none" w:sz="0" w:space="0" w:color="auto"/>
                        <w:right w:val="none" w:sz="0" w:space="0" w:color="auto"/>
                      </w:divBdr>
                    </w:div>
                  </w:divsChild>
                </w:div>
                <w:div w:id="945846264">
                  <w:marLeft w:val="0"/>
                  <w:marRight w:val="0"/>
                  <w:marTop w:val="0"/>
                  <w:marBottom w:val="0"/>
                  <w:divBdr>
                    <w:top w:val="none" w:sz="0" w:space="0" w:color="auto"/>
                    <w:left w:val="none" w:sz="0" w:space="0" w:color="auto"/>
                    <w:bottom w:val="none" w:sz="0" w:space="0" w:color="auto"/>
                    <w:right w:val="none" w:sz="0" w:space="0" w:color="auto"/>
                  </w:divBdr>
                  <w:divsChild>
                    <w:div w:id="1401293689">
                      <w:marLeft w:val="0"/>
                      <w:marRight w:val="0"/>
                      <w:marTop w:val="0"/>
                      <w:marBottom w:val="0"/>
                      <w:divBdr>
                        <w:top w:val="none" w:sz="0" w:space="0" w:color="auto"/>
                        <w:left w:val="none" w:sz="0" w:space="0" w:color="auto"/>
                        <w:bottom w:val="none" w:sz="0" w:space="0" w:color="auto"/>
                        <w:right w:val="none" w:sz="0" w:space="0" w:color="auto"/>
                      </w:divBdr>
                    </w:div>
                  </w:divsChild>
                </w:div>
                <w:div w:id="949358483">
                  <w:marLeft w:val="0"/>
                  <w:marRight w:val="0"/>
                  <w:marTop w:val="0"/>
                  <w:marBottom w:val="0"/>
                  <w:divBdr>
                    <w:top w:val="none" w:sz="0" w:space="0" w:color="auto"/>
                    <w:left w:val="none" w:sz="0" w:space="0" w:color="auto"/>
                    <w:bottom w:val="none" w:sz="0" w:space="0" w:color="auto"/>
                    <w:right w:val="none" w:sz="0" w:space="0" w:color="auto"/>
                  </w:divBdr>
                  <w:divsChild>
                    <w:div w:id="730345537">
                      <w:marLeft w:val="0"/>
                      <w:marRight w:val="0"/>
                      <w:marTop w:val="0"/>
                      <w:marBottom w:val="0"/>
                      <w:divBdr>
                        <w:top w:val="none" w:sz="0" w:space="0" w:color="auto"/>
                        <w:left w:val="none" w:sz="0" w:space="0" w:color="auto"/>
                        <w:bottom w:val="none" w:sz="0" w:space="0" w:color="auto"/>
                        <w:right w:val="none" w:sz="0" w:space="0" w:color="auto"/>
                      </w:divBdr>
                    </w:div>
                  </w:divsChild>
                </w:div>
                <w:div w:id="950631351">
                  <w:marLeft w:val="0"/>
                  <w:marRight w:val="0"/>
                  <w:marTop w:val="0"/>
                  <w:marBottom w:val="0"/>
                  <w:divBdr>
                    <w:top w:val="none" w:sz="0" w:space="0" w:color="auto"/>
                    <w:left w:val="none" w:sz="0" w:space="0" w:color="auto"/>
                    <w:bottom w:val="none" w:sz="0" w:space="0" w:color="auto"/>
                    <w:right w:val="none" w:sz="0" w:space="0" w:color="auto"/>
                  </w:divBdr>
                  <w:divsChild>
                    <w:div w:id="1363361905">
                      <w:marLeft w:val="0"/>
                      <w:marRight w:val="0"/>
                      <w:marTop w:val="0"/>
                      <w:marBottom w:val="0"/>
                      <w:divBdr>
                        <w:top w:val="none" w:sz="0" w:space="0" w:color="auto"/>
                        <w:left w:val="none" w:sz="0" w:space="0" w:color="auto"/>
                        <w:bottom w:val="none" w:sz="0" w:space="0" w:color="auto"/>
                        <w:right w:val="none" w:sz="0" w:space="0" w:color="auto"/>
                      </w:divBdr>
                    </w:div>
                  </w:divsChild>
                </w:div>
                <w:div w:id="953902906">
                  <w:marLeft w:val="0"/>
                  <w:marRight w:val="0"/>
                  <w:marTop w:val="0"/>
                  <w:marBottom w:val="0"/>
                  <w:divBdr>
                    <w:top w:val="none" w:sz="0" w:space="0" w:color="auto"/>
                    <w:left w:val="none" w:sz="0" w:space="0" w:color="auto"/>
                    <w:bottom w:val="none" w:sz="0" w:space="0" w:color="auto"/>
                    <w:right w:val="none" w:sz="0" w:space="0" w:color="auto"/>
                  </w:divBdr>
                  <w:divsChild>
                    <w:div w:id="1656253512">
                      <w:marLeft w:val="0"/>
                      <w:marRight w:val="0"/>
                      <w:marTop w:val="0"/>
                      <w:marBottom w:val="0"/>
                      <w:divBdr>
                        <w:top w:val="none" w:sz="0" w:space="0" w:color="auto"/>
                        <w:left w:val="none" w:sz="0" w:space="0" w:color="auto"/>
                        <w:bottom w:val="none" w:sz="0" w:space="0" w:color="auto"/>
                        <w:right w:val="none" w:sz="0" w:space="0" w:color="auto"/>
                      </w:divBdr>
                    </w:div>
                  </w:divsChild>
                </w:div>
                <w:div w:id="954756267">
                  <w:marLeft w:val="0"/>
                  <w:marRight w:val="0"/>
                  <w:marTop w:val="0"/>
                  <w:marBottom w:val="0"/>
                  <w:divBdr>
                    <w:top w:val="none" w:sz="0" w:space="0" w:color="auto"/>
                    <w:left w:val="none" w:sz="0" w:space="0" w:color="auto"/>
                    <w:bottom w:val="none" w:sz="0" w:space="0" w:color="auto"/>
                    <w:right w:val="none" w:sz="0" w:space="0" w:color="auto"/>
                  </w:divBdr>
                  <w:divsChild>
                    <w:div w:id="317343340">
                      <w:marLeft w:val="0"/>
                      <w:marRight w:val="0"/>
                      <w:marTop w:val="0"/>
                      <w:marBottom w:val="0"/>
                      <w:divBdr>
                        <w:top w:val="none" w:sz="0" w:space="0" w:color="auto"/>
                        <w:left w:val="none" w:sz="0" w:space="0" w:color="auto"/>
                        <w:bottom w:val="none" w:sz="0" w:space="0" w:color="auto"/>
                        <w:right w:val="none" w:sz="0" w:space="0" w:color="auto"/>
                      </w:divBdr>
                    </w:div>
                  </w:divsChild>
                </w:div>
                <w:div w:id="957833765">
                  <w:marLeft w:val="0"/>
                  <w:marRight w:val="0"/>
                  <w:marTop w:val="0"/>
                  <w:marBottom w:val="0"/>
                  <w:divBdr>
                    <w:top w:val="none" w:sz="0" w:space="0" w:color="auto"/>
                    <w:left w:val="none" w:sz="0" w:space="0" w:color="auto"/>
                    <w:bottom w:val="none" w:sz="0" w:space="0" w:color="auto"/>
                    <w:right w:val="none" w:sz="0" w:space="0" w:color="auto"/>
                  </w:divBdr>
                  <w:divsChild>
                    <w:div w:id="380634090">
                      <w:marLeft w:val="0"/>
                      <w:marRight w:val="0"/>
                      <w:marTop w:val="0"/>
                      <w:marBottom w:val="0"/>
                      <w:divBdr>
                        <w:top w:val="none" w:sz="0" w:space="0" w:color="auto"/>
                        <w:left w:val="none" w:sz="0" w:space="0" w:color="auto"/>
                        <w:bottom w:val="none" w:sz="0" w:space="0" w:color="auto"/>
                        <w:right w:val="none" w:sz="0" w:space="0" w:color="auto"/>
                      </w:divBdr>
                    </w:div>
                  </w:divsChild>
                </w:div>
                <w:div w:id="962003234">
                  <w:marLeft w:val="0"/>
                  <w:marRight w:val="0"/>
                  <w:marTop w:val="0"/>
                  <w:marBottom w:val="0"/>
                  <w:divBdr>
                    <w:top w:val="none" w:sz="0" w:space="0" w:color="auto"/>
                    <w:left w:val="none" w:sz="0" w:space="0" w:color="auto"/>
                    <w:bottom w:val="none" w:sz="0" w:space="0" w:color="auto"/>
                    <w:right w:val="none" w:sz="0" w:space="0" w:color="auto"/>
                  </w:divBdr>
                  <w:divsChild>
                    <w:div w:id="287706531">
                      <w:marLeft w:val="0"/>
                      <w:marRight w:val="0"/>
                      <w:marTop w:val="0"/>
                      <w:marBottom w:val="0"/>
                      <w:divBdr>
                        <w:top w:val="none" w:sz="0" w:space="0" w:color="auto"/>
                        <w:left w:val="none" w:sz="0" w:space="0" w:color="auto"/>
                        <w:bottom w:val="none" w:sz="0" w:space="0" w:color="auto"/>
                        <w:right w:val="none" w:sz="0" w:space="0" w:color="auto"/>
                      </w:divBdr>
                    </w:div>
                  </w:divsChild>
                </w:div>
                <w:div w:id="966161603">
                  <w:marLeft w:val="0"/>
                  <w:marRight w:val="0"/>
                  <w:marTop w:val="0"/>
                  <w:marBottom w:val="0"/>
                  <w:divBdr>
                    <w:top w:val="none" w:sz="0" w:space="0" w:color="auto"/>
                    <w:left w:val="none" w:sz="0" w:space="0" w:color="auto"/>
                    <w:bottom w:val="none" w:sz="0" w:space="0" w:color="auto"/>
                    <w:right w:val="none" w:sz="0" w:space="0" w:color="auto"/>
                  </w:divBdr>
                  <w:divsChild>
                    <w:div w:id="182132149">
                      <w:marLeft w:val="0"/>
                      <w:marRight w:val="0"/>
                      <w:marTop w:val="0"/>
                      <w:marBottom w:val="0"/>
                      <w:divBdr>
                        <w:top w:val="none" w:sz="0" w:space="0" w:color="auto"/>
                        <w:left w:val="none" w:sz="0" w:space="0" w:color="auto"/>
                        <w:bottom w:val="none" w:sz="0" w:space="0" w:color="auto"/>
                        <w:right w:val="none" w:sz="0" w:space="0" w:color="auto"/>
                      </w:divBdr>
                    </w:div>
                  </w:divsChild>
                </w:div>
                <w:div w:id="979267118">
                  <w:marLeft w:val="0"/>
                  <w:marRight w:val="0"/>
                  <w:marTop w:val="0"/>
                  <w:marBottom w:val="0"/>
                  <w:divBdr>
                    <w:top w:val="none" w:sz="0" w:space="0" w:color="auto"/>
                    <w:left w:val="none" w:sz="0" w:space="0" w:color="auto"/>
                    <w:bottom w:val="none" w:sz="0" w:space="0" w:color="auto"/>
                    <w:right w:val="none" w:sz="0" w:space="0" w:color="auto"/>
                  </w:divBdr>
                  <w:divsChild>
                    <w:div w:id="1754740184">
                      <w:marLeft w:val="0"/>
                      <w:marRight w:val="0"/>
                      <w:marTop w:val="0"/>
                      <w:marBottom w:val="0"/>
                      <w:divBdr>
                        <w:top w:val="none" w:sz="0" w:space="0" w:color="auto"/>
                        <w:left w:val="none" w:sz="0" w:space="0" w:color="auto"/>
                        <w:bottom w:val="none" w:sz="0" w:space="0" w:color="auto"/>
                        <w:right w:val="none" w:sz="0" w:space="0" w:color="auto"/>
                      </w:divBdr>
                    </w:div>
                  </w:divsChild>
                </w:div>
                <w:div w:id="982809265">
                  <w:marLeft w:val="0"/>
                  <w:marRight w:val="0"/>
                  <w:marTop w:val="0"/>
                  <w:marBottom w:val="0"/>
                  <w:divBdr>
                    <w:top w:val="none" w:sz="0" w:space="0" w:color="auto"/>
                    <w:left w:val="none" w:sz="0" w:space="0" w:color="auto"/>
                    <w:bottom w:val="none" w:sz="0" w:space="0" w:color="auto"/>
                    <w:right w:val="none" w:sz="0" w:space="0" w:color="auto"/>
                  </w:divBdr>
                  <w:divsChild>
                    <w:div w:id="110899048">
                      <w:marLeft w:val="0"/>
                      <w:marRight w:val="0"/>
                      <w:marTop w:val="0"/>
                      <w:marBottom w:val="0"/>
                      <w:divBdr>
                        <w:top w:val="none" w:sz="0" w:space="0" w:color="auto"/>
                        <w:left w:val="none" w:sz="0" w:space="0" w:color="auto"/>
                        <w:bottom w:val="none" w:sz="0" w:space="0" w:color="auto"/>
                        <w:right w:val="none" w:sz="0" w:space="0" w:color="auto"/>
                      </w:divBdr>
                    </w:div>
                  </w:divsChild>
                </w:div>
                <w:div w:id="991299233">
                  <w:marLeft w:val="0"/>
                  <w:marRight w:val="0"/>
                  <w:marTop w:val="0"/>
                  <w:marBottom w:val="0"/>
                  <w:divBdr>
                    <w:top w:val="none" w:sz="0" w:space="0" w:color="auto"/>
                    <w:left w:val="none" w:sz="0" w:space="0" w:color="auto"/>
                    <w:bottom w:val="none" w:sz="0" w:space="0" w:color="auto"/>
                    <w:right w:val="none" w:sz="0" w:space="0" w:color="auto"/>
                  </w:divBdr>
                  <w:divsChild>
                    <w:div w:id="803351056">
                      <w:marLeft w:val="0"/>
                      <w:marRight w:val="0"/>
                      <w:marTop w:val="0"/>
                      <w:marBottom w:val="0"/>
                      <w:divBdr>
                        <w:top w:val="none" w:sz="0" w:space="0" w:color="auto"/>
                        <w:left w:val="none" w:sz="0" w:space="0" w:color="auto"/>
                        <w:bottom w:val="none" w:sz="0" w:space="0" w:color="auto"/>
                        <w:right w:val="none" w:sz="0" w:space="0" w:color="auto"/>
                      </w:divBdr>
                    </w:div>
                  </w:divsChild>
                </w:div>
                <w:div w:id="993489927">
                  <w:marLeft w:val="0"/>
                  <w:marRight w:val="0"/>
                  <w:marTop w:val="0"/>
                  <w:marBottom w:val="0"/>
                  <w:divBdr>
                    <w:top w:val="none" w:sz="0" w:space="0" w:color="auto"/>
                    <w:left w:val="none" w:sz="0" w:space="0" w:color="auto"/>
                    <w:bottom w:val="none" w:sz="0" w:space="0" w:color="auto"/>
                    <w:right w:val="none" w:sz="0" w:space="0" w:color="auto"/>
                  </w:divBdr>
                  <w:divsChild>
                    <w:div w:id="942608984">
                      <w:marLeft w:val="0"/>
                      <w:marRight w:val="0"/>
                      <w:marTop w:val="0"/>
                      <w:marBottom w:val="0"/>
                      <w:divBdr>
                        <w:top w:val="none" w:sz="0" w:space="0" w:color="auto"/>
                        <w:left w:val="none" w:sz="0" w:space="0" w:color="auto"/>
                        <w:bottom w:val="none" w:sz="0" w:space="0" w:color="auto"/>
                        <w:right w:val="none" w:sz="0" w:space="0" w:color="auto"/>
                      </w:divBdr>
                    </w:div>
                  </w:divsChild>
                </w:div>
                <w:div w:id="993794766">
                  <w:marLeft w:val="0"/>
                  <w:marRight w:val="0"/>
                  <w:marTop w:val="0"/>
                  <w:marBottom w:val="0"/>
                  <w:divBdr>
                    <w:top w:val="none" w:sz="0" w:space="0" w:color="auto"/>
                    <w:left w:val="none" w:sz="0" w:space="0" w:color="auto"/>
                    <w:bottom w:val="none" w:sz="0" w:space="0" w:color="auto"/>
                    <w:right w:val="none" w:sz="0" w:space="0" w:color="auto"/>
                  </w:divBdr>
                  <w:divsChild>
                    <w:div w:id="116728345">
                      <w:marLeft w:val="0"/>
                      <w:marRight w:val="0"/>
                      <w:marTop w:val="0"/>
                      <w:marBottom w:val="0"/>
                      <w:divBdr>
                        <w:top w:val="none" w:sz="0" w:space="0" w:color="auto"/>
                        <w:left w:val="none" w:sz="0" w:space="0" w:color="auto"/>
                        <w:bottom w:val="none" w:sz="0" w:space="0" w:color="auto"/>
                        <w:right w:val="none" w:sz="0" w:space="0" w:color="auto"/>
                      </w:divBdr>
                    </w:div>
                  </w:divsChild>
                </w:div>
                <w:div w:id="997996964">
                  <w:marLeft w:val="0"/>
                  <w:marRight w:val="0"/>
                  <w:marTop w:val="0"/>
                  <w:marBottom w:val="0"/>
                  <w:divBdr>
                    <w:top w:val="none" w:sz="0" w:space="0" w:color="auto"/>
                    <w:left w:val="none" w:sz="0" w:space="0" w:color="auto"/>
                    <w:bottom w:val="none" w:sz="0" w:space="0" w:color="auto"/>
                    <w:right w:val="none" w:sz="0" w:space="0" w:color="auto"/>
                  </w:divBdr>
                  <w:divsChild>
                    <w:div w:id="962004870">
                      <w:marLeft w:val="0"/>
                      <w:marRight w:val="0"/>
                      <w:marTop w:val="0"/>
                      <w:marBottom w:val="0"/>
                      <w:divBdr>
                        <w:top w:val="none" w:sz="0" w:space="0" w:color="auto"/>
                        <w:left w:val="none" w:sz="0" w:space="0" w:color="auto"/>
                        <w:bottom w:val="none" w:sz="0" w:space="0" w:color="auto"/>
                        <w:right w:val="none" w:sz="0" w:space="0" w:color="auto"/>
                      </w:divBdr>
                    </w:div>
                  </w:divsChild>
                </w:div>
                <w:div w:id="1002587261">
                  <w:marLeft w:val="0"/>
                  <w:marRight w:val="0"/>
                  <w:marTop w:val="0"/>
                  <w:marBottom w:val="0"/>
                  <w:divBdr>
                    <w:top w:val="none" w:sz="0" w:space="0" w:color="auto"/>
                    <w:left w:val="none" w:sz="0" w:space="0" w:color="auto"/>
                    <w:bottom w:val="none" w:sz="0" w:space="0" w:color="auto"/>
                    <w:right w:val="none" w:sz="0" w:space="0" w:color="auto"/>
                  </w:divBdr>
                  <w:divsChild>
                    <w:div w:id="1260797447">
                      <w:marLeft w:val="0"/>
                      <w:marRight w:val="0"/>
                      <w:marTop w:val="0"/>
                      <w:marBottom w:val="0"/>
                      <w:divBdr>
                        <w:top w:val="none" w:sz="0" w:space="0" w:color="auto"/>
                        <w:left w:val="none" w:sz="0" w:space="0" w:color="auto"/>
                        <w:bottom w:val="none" w:sz="0" w:space="0" w:color="auto"/>
                        <w:right w:val="none" w:sz="0" w:space="0" w:color="auto"/>
                      </w:divBdr>
                    </w:div>
                  </w:divsChild>
                </w:div>
                <w:div w:id="1004209478">
                  <w:marLeft w:val="0"/>
                  <w:marRight w:val="0"/>
                  <w:marTop w:val="0"/>
                  <w:marBottom w:val="0"/>
                  <w:divBdr>
                    <w:top w:val="none" w:sz="0" w:space="0" w:color="auto"/>
                    <w:left w:val="none" w:sz="0" w:space="0" w:color="auto"/>
                    <w:bottom w:val="none" w:sz="0" w:space="0" w:color="auto"/>
                    <w:right w:val="none" w:sz="0" w:space="0" w:color="auto"/>
                  </w:divBdr>
                  <w:divsChild>
                    <w:div w:id="911889275">
                      <w:marLeft w:val="0"/>
                      <w:marRight w:val="0"/>
                      <w:marTop w:val="0"/>
                      <w:marBottom w:val="0"/>
                      <w:divBdr>
                        <w:top w:val="none" w:sz="0" w:space="0" w:color="auto"/>
                        <w:left w:val="none" w:sz="0" w:space="0" w:color="auto"/>
                        <w:bottom w:val="none" w:sz="0" w:space="0" w:color="auto"/>
                        <w:right w:val="none" w:sz="0" w:space="0" w:color="auto"/>
                      </w:divBdr>
                    </w:div>
                  </w:divsChild>
                </w:div>
                <w:div w:id="1004237109">
                  <w:marLeft w:val="0"/>
                  <w:marRight w:val="0"/>
                  <w:marTop w:val="0"/>
                  <w:marBottom w:val="0"/>
                  <w:divBdr>
                    <w:top w:val="none" w:sz="0" w:space="0" w:color="auto"/>
                    <w:left w:val="none" w:sz="0" w:space="0" w:color="auto"/>
                    <w:bottom w:val="none" w:sz="0" w:space="0" w:color="auto"/>
                    <w:right w:val="none" w:sz="0" w:space="0" w:color="auto"/>
                  </w:divBdr>
                  <w:divsChild>
                    <w:div w:id="136923176">
                      <w:marLeft w:val="0"/>
                      <w:marRight w:val="0"/>
                      <w:marTop w:val="0"/>
                      <w:marBottom w:val="0"/>
                      <w:divBdr>
                        <w:top w:val="none" w:sz="0" w:space="0" w:color="auto"/>
                        <w:left w:val="none" w:sz="0" w:space="0" w:color="auto"/>
                        <w:bottom w:val="none" w:sz="0" w:space="0" w:color="auto"/>
                        <w:right w:val="none" w:sz="0" w:space="0" w:color="auto"/>
                      </w:divBdr>
                    </w:div>
                  </w:divsChild>
                </w:div>
                <w:div w:id="1032804850">
                  <w:marLeft w:val="0"/>
                  <w:marRight w:val="0"/>
                  <w:marTop w:val="0"/>
                  <w:marBottom w:val="0"/>
                  <w:divBdr>
                    <w:top w:val="none" w:sz="0" w:space="0" w:color="auto"/>
                    <w:left w:val="none" w:sz="0" w:space="0" w:color="auto"/>
                    <w:bottom w:val="none" w:sz="0" w:space="0" w:color="auto"/>
                    <w:right w:val="none" w:sz="0" w:space="0" w:color="auto"/>
                  </w:divBdr>
                  <w:divsChild>
                    <w:div w:id="367418549">
                      <w:marLeft w:val="0"/>
                      <w:marRight w:val="0"/>
                      <w:marTop w:val="0"/>
                      <w:marBottom w:val="0"/>
                      <w:divBdr>
                        <w:top w:val="none" w:sz="0" w:space="0" w:color="auto"/>
                        <w:left w:val="none" w:sz="0" w:space="0" w:color="auto"/>
                        <w:bottom w:val="none" w:sz="0" w:space="0" w:color="auto"/>
                        <w:right w:val="none" w:sz="0" w:space="0" w:color="auto"/>
                      </w:divBdr>
                    </w:div>
                  </w:divsChild>
                </w:div>
                <w:div w:id="1039814933">
                  <w:marLeft w:val="0"/>
                  <w:marRight w:val="0"/>
                  <w:marTop w:val="0"/>
                  <w:marBottom w:val="0"/>
                  <w:divBdr>
                    <w:top w:val="none" w:sz="0" w:space="0" w:color="auto"/>
                    <w:left w:val="none" w:sz="0" w:space="0" w:color="auto"/>
                    <w:bottom w:val="none" w:sz="0" w:space="0" w:color="auto"/>
                    <w:right w:val="none" w:sz="0" w:space="0" w:color="auto"/>
                  </w:divBdr>
                  <w:divsChild>
                    <w:div w:id="243221030">
                      <w:marLeft w:val="0"/>
                      <w:marRight w:val="0"/>
                      <w:marTop w:val="0"/>
                      <w:marBottom w:val="0"/>
                      <w:divBdr>
                        <w:top w:val="none" w:sz="0" w:space="0" w:color="auto"/>
                        <w:left w:val="none" w:sz="0" w:space="0" w:color="auto"/>
                        <w:bottom w:val="none" w:sz="0" w:space="0" w:color="auto"/>
                        <w:right w:val="none" w:sz="0" w:space="0" w:color="auto"/>
                      </w:divBdr>
                    </w:div>
                  </w:divsChild>
                </w:div>
                <w:div w:id="1046099053">
                  <w:marLeft w:val="0"/>
                  <w:marRight w:val="0"/>
                  <w:marTop w:val="0"/>
                  <w:marBottom w:val="0"/>
                  <w:divBdr>
                    <w:top w:val="none" w:sz="0" w:space="0" w:color="auto"/>
                    <w:left w:val="none" w:sz="0" w:space="0" w:color="auto"/>
                    <w:bottom w:val="none" w:sz="0" w:space="0" w:color="auto"/>
                    <w:right w:val="none" w:sz="0" w:space="0" w:color="auto"/>
                  </w:divBdr>
                  <w:divsChild>
                    <w:div w:id="1704939577">
                      <w:marLeft w:val="0"/>
                      <w:marRight w:val="0"/>
                      <w:marTop w:val="0"/>
                      <w:marBottom w:val="0"/>
                      <w:divBdr>
                        <w:top w:val="none" w:sz="0" w:space="0" w:color="auto"/>
                        <w:left w:val="none" w:sz="0" w:space="0" w:color="auto"/>
                        <w:bottom w:val="none" w:sz="0" w:space="0" w:color="auto"/>
                        <w:right w:val="none" w:sz="0" w:space="0" w:color="auto"/>
                      </w:divBdr>
                    </w:div>
                  </w:divsChild>
                </w:div>
                <w:div w:id="1056706100">
                  <w:marLeft w:val="0"/>
                  <w:marRight w:val="0"/>
                  <w:marTop w:val="0"/>
                  <w:marBottom w:val="0"/>
                  <w:divBdr>
                    <w:top w:val="none" w:sz="0" w:space="0" w:color="auto"/>
                    <w:left w:val="none" w:sz="0" w:space="0" w:color="auto"/>
                    <w:bottom w:val="none" w:sz="0" w:space="0" w:color="auto"/>
                    <w:right w:val="none" w:sz="0" w:space="0" w:color="auto"/>
                  </w:divBdr>
                  <w:divsChild>
                    <w:div w:id="559170830">
                      <w:marLeft w:val="0"/>
                      <w:marRight w:val="0"/>
                      <w:marTop w:val="0"/>
                      <w:marBottom w:val="0"/>
                      <w:divBdr>
                        <w:top w:val="none" w:sz="0" w:space="0" w:color="auto"/>
                        <w:left w:val="none" w:sz="0" w:space="0" w:color="auto"/>
                        <w:bottom w:val="none" w:sz="0" w:space="0" w:color="auto"/>
                        <w:right w:val="none" w:sz="0" w:space="0" w:color="auto"/>
                      </w:divBdr>
                    </w:div>
                  </w:divsChild>
                </w:div>
                <w:div w:id="1060324750">
                  <w:marLeft w:val="0"/>
                  <w:marRight w:val="0"/>
                  <w:marTop w:val="0"/>
                  <w:marBottom w:val="0"/>
                  <w:divBdr>
                    <w:top w:val="none" w:sz="0" w:space="0" w:color="auto"/>
                    <w:left w:val="none" w:sz="0" w:space="0" w:color="auto"/>
                    <w:bottom w:val="none" w:sz="0" w:space="0" w:color="auto"/>
                    <w:right w:val="none" w:sz="0" w:space="0" w:color="auto"/>
                  </w:divBdr>
                  <w:divsChild>
                    <w:div w:id="212816383">
                      <w:marLeft w:val="0"/>
                      <w:marRight w:val="0"/>
                      <w:marTop w:val="0"/>
                      <w:marBottom w:val="0"/>
                      <w:divBdr>
                        <w:top w:val="none" w:sz="0" w:space="0" w:color="auto"/>
                        <w:left w:val="none" w:sz="0" w:space="0" w:color="auto"/>
                        <w:bottom w:val="none" w:sz="0" w:space="0" w:color="auto"/>
                        <w:right w:val="none" w:sz="0" w:space="0" w:color="auto"/>
                      </w:divBdr>
                    </w:div>
                  </w:divsChild>
                </w:div>
                <w:div w:id="1098716671">
                  <w:marLeft w:val="0"/>
                  <w:marRight w:val="0"/>
                  <w:marTop w:val="0"/>
                  <w:marBottom w:val="0"/>
                  <w:divBdr>
                    <w:top w:val="none" w:sz="0" w:space="0" w:color="auto"/>
                    <w:left w:val="none" w:sz="0" w:space="0" w:color="auto"/>
                    <w:bottom w:val="none" w:sz="0" w:space="0" w:color="auto"/>
                    <w:right w:val="none" w:sz="0" w:space="0" w:color="auto"/>
                  </w:divBdr>
                  <w:divsChild>
                    <w:div w:id="1849325298">
                      <w:marLeft w:val="0"/>
                      <w:marRight w:val="0"/>
                      <w:marTop w:val="0"/>
                      <w:marBottom w:val="0"/>
                      <w:divBdr>
                        <w:top w:val="none" w:sz="0" w:space="0" w:color="auto"/>
                        <w:left w:val="none" w:sz="0" w:space="0" w:color="auto"/>
                        <w:bottom w:val="none" w:sz="0" w:space="0" w:color="auto"/>
                        <w:right w:val="none" w:sz="0" w:space="0" w:color="auto"/>
                      </w:divBdr>
                    </w:div>
                  </w:divsChild>
                </w:div>
                <w:div w:id="1111389916">
                  <w:marLeft w:val="0"/>
                  <w:marRight w:val="0"/>
                  <w:marTop w:val="0"/>
                  <w:marBottom w:val="0"/>
                  <w:divBdr>
                    <w:top w:val="none" w:sz="0" w:space="0" w:color="auto"/>
                    <w:left w:val="none" w:sz="0" w:space="0" w:color="auto"/>
                    <w:bottom w:val="none" w:sz="0" w:space="0" w:color="auto"/>
                    <w:right w:val="none" w:sz="0" w:space="0" w:color="auto"/>
                  </w:divBdr>
                  <w:divsChild>
                    <w:div w:id="609552683">
                      <w:marLeft w:val="0"/>
                      <w:marRight w:val="0"/>
                      <w:marTop w:val="0"/>
                      <w:marBottom w:val="0"/>
                      <w:divBdr>
                        <w:top w:val="none" w:sz="0" w:space="0" w:color="auto"/>
                        <w:left w:val="none" w:sz="0" w:space="0" w:color="auto"/>
                        <w:bottom w:val="none" w:sz="0" w:space="0" w:color="auto"/>
                        <w:right w:val="none" w:sz="0" w:space="0" w:color="auto"/>
                      </w:divBdr>
                    </w:div>
                  </w:divsChild>
                </w:div>
                <w:div w:id="1112088153">
                  <w:marLeft w:val="0"/>
                  <w:marRight w:val="0"/>
                  <w:marTop w:val="0"/>
                  <w:marBottom w:val="0"/>
                  <w:divBdr>
                    <w:top w:val="none" w:sz="0" w:space="0" w:color="auto"/>
                    <w:left w:val="none" w:sz="0" w:space="0" w:color="auto"/>
                    <w:bottom w:val="none" w:sz="0" w:space="0" w:color="auto"/>
                    <w:right w:val="none" w:sz="0" w:space="0" w:color="auto"/>
                  </w:divBdr>
                  <w:divsChild>
                    <w:div w:id="1349334919">
                      <w:marLeft w:val="0"/>
                      <w:marRight w:val="0"/>
                      <w:marTop w:val="0"/>
                      <w:marBottom w:val="0"/>
                      <w:divBdr>
                        <w:top w:val="none" w:sz="0" w:space="0" w:color="auto"/>
                        <w:left w:val="none" w:sz="0" w:space="0" w:color="auto"/>
                        <w:bottom w:val="none" w:sz="0" w:space="0" w:color="auto"/>
                        <w:right w:val="none" w:sz="0" w:space="0" w:color="auto"/>
                      </w:divBdr>
                    </w:div>
                  </w:divsChild>
                </w:div>
                <w:div w:id="1115322320">
                  <w:marLeft w:val="0"/>
                  <w:marRight w:val="0"/>
                  <w:marTop w:val="0"/>
                  <w:marBottom w:val="0"/>
                  <w:divBdr>
                    <w:top w:val="none" w:sz="0" w:space="0" w:color="auto"/>
                    <w:left w:val="none" w:sz="0" w:space="0" w:color="auto"/>
                    <w:bottom w:val="none" w:sz="0" w:space="0" w:color="auto"/>
                    <w:right w:val="none" w:sz="0" w:space="0" w:color="auto"/>
                  </w:divBdr>
                  <w:divsChild>
                    <w:div w:id="118425065">
                      <w:marLeft w:val="0"/>
                      <w:marRight w:val="0"/>
                      <w:marTop w:val="0"/>
                      <w:marBottom w:val="0"/>
                      <w:divBdr>
                        <w:top w:val="none" w:sz="0" w:space="0" w:color="auto"/>
                        <w:left w:val="none" w:sz="0" w:space="0" w:color="auto"/>
                        <w:bottom w:val="none" w:sz="0" w:space="0" w:color="auto"/>
                        <w:right w:val="none" w:sz="0" w:space="0" w:color="auto"/>
                      </w:divBdr>
                    </w:div>
                  </w:divsChild>
                </w:div>
                <w:div w:id="1118374610">
                  <w:marLeft w:val="0"/>
                  <w:marRight w:val="0"/>
                  <w:marTop w:val="0"/>
                  <w:marBottom w:val="0"/>
                  <w:divBdr>
                    <w:top w:val="none" w:sz="0" w:space="0" w:color="auto"/>
                    <w:left w:val="none" w:sz="0" w:space="0" w:color="auto"/>
                    <w:bottom w:val="none" w:sz="0" w:space="0" w:color="auto"/>
                    <w:right w:val="none" w:sz="0" w:space="0" w:color="auto"/>
                  </w:divBdr>
                  <w:divsChild>
                    <w:div w:id="1903716061">
                      <w:marLeft w:val="0"/>
                      <w:marRight w:val="0"/>
                      <w:marTop w:val="0"/>
                      <w:marBottom w:val="0"/>
                      <w:divBdr>
                        <w:top w:val="none" w:sz="0" w:space="0" w:color="auto"/>
                        <w:left w:val="none" w:sz="0" w:space="0" w:color="auto"/>
                        <w:bottom w:val="none" w:sz="0" w:space="0" w:color="auto"/>
                        <w:right w:val="none" w:sz="0" w:space="0" w:color="auto"/>
                      </w:divBdr>
                    </w:div>
                  </w:divsChild>
                </w:div>
                <w:div w:id="1119644854">
                  <w:marLeft w:val="0"/>
                  <w:marRight w:val="0"/>
                  <w:marTop w:val="0"/>
                  <w:marBottom w:val="0"/>
                  <w:divBdr>
                    <w:top w:val="none" w:sz="0" w:space="0" w:color="auto"/>
                    <w:left w:val="none" w:sz="0" w:space="0" w:color="auto"/>
                    <w:bottom w:val="none" w:sz="0" w:space="0" w:color="auto"/>
                    <w:right w:val="none" w:sz="0" w:space="0" w:color="auto"/>
                  </w:divBdr>
                  <w:divsChild>
                    <w:div w:id="1449280271">
                      <w:marLeft w:val="0"/>
                      <w:marRight w:val="0"/>
                      <w:marTop w:val="0"/>
                      <w:marBottom w:val="0"/>
                      <w:divBdr>
                        <w:top w:val="none" w:sz="0" w:space="0" w:color="auto"/>
                        <w:left w:val="none" w:sz="0" w:space="0" w:color="auto"/>
                        <w:bottom w:val="none" w:sz="0" w:space="0" w:color="auto"/>
                        <w:right w:val="none" w:sz="0" w:space="0" w:color="auto"/>
                      </w:divBdr>
                    </w:div>
                  </w:divsChild>
                </w:div>
                <w:div w:id="1132558536">
                  <w:marLeft w:val="0"/>
                  <w:marRight w:val="0"/>
                  <w:marTop w:val="0"/>
                  <w:marBottom w:val="0"/>
                  <w:divBdr>
                    <w:top w:val="none" w:sz="0" w:space="0" w:color="auto"/>
                    <w:left w:val="none" w:sz="0" w:space="0" w:color="auto"/>
                    <w:bottom w:val="none" w:sz="0" w:space="0" w:color="auto"/>
                    <w:right w:val="none" w:sz="0" w:space="0" w:color="auto"/>
                  </w:divBdr>
                  <w:divsChild>
                    <w:div w:id="490677846">
                      <w:marLeft w:val="0"/>
                      <w:marRight w:val="0"/>
                      <w:marTop w:val="0"/>
                      <w:marBottom w:val="0"/>
                      <w:divBdr>
                        <w:top w:val="none" w:sz="0" w:space="0" w:color="auto"/>
                        <w:left w:val="none" w:sz="0" w:space="0" w:color="auto"/>
                        <w:bottom w:val="none" w:sz="0" w:space="0" w:color="auto"/>
                        <w:right w:val="none" w:sz="0" w:space="0" w:color="auto"/>
                      </w:divBdr>
                    </w:div>
                  </w:divsChild>
                </w:div>
                <w:div w:id="1136949891">
                  <w:marLeft w:val="0"/>
                  <w:marRight w:val="0"/>
                  <w:marTop w:val="0"/>
                  <w:marBottom w:val="0"/>
                  <w:divBdr>
                    <w:top w:val="none" w:sz="0" w:space="0" w:color="auto"/>
                    <w:left w:val="none" w:sz="0" w:space="0" w:color="auto"/>
                    <w:bottom w:val="none" w:sz="0" w:space="0" w:color="auto"/>
                    <w:right w:val="none" w:sz="0" w:space="0" w:color="auto"/>
                  </w:divBdr>
                  <w:divsChild>
                    <w:div w:id="1287198653">
                      <w:marLeft w:val="0"/>
                      <w:marRight w:val="0"/>
                      <w:marTop w:val="0"/>
                      <w:marBottom w:val="0"/>
                      <w:divBdr>
                        <w:top w:val="none" w:sz="0" w:space="0" w:color="auto"/>
                        <w:left w:val="none" w:sz="0" w:space="0" w:color="auto"/>
                        <w:bottom w:val="none" w:sz="0" w:space="0" w:color="auto"/>
                        <w:right w:val="none" w:sz="0" w:space="0" w:color="auto"/>
                      </w:divBdr>
                    </w:div>
                  </w:divsChild>
                </w:div>
                <w:div w:id="1141385667">
                  <w:marLeft w:val="0"/>
                  <w:marRight w:val="0"/>
                  <w:marTop w:val="0"/>
                  <w:marBottom w:val="0"/>
                  <w:divBdr>
                    <w:top w:val="none" w:sz="0" w:space="0" w:color="auto"/>
                    <w:left w:val="none" w:sz="0" w:space="0" w:color="auto"/>
                    <w:bottom w:val="none" w:sz="0" w:space="0" w:color="auto"/>
                    <w:right w:val="none" w:sz="0" w:space="0" w:color="auto"/>
                  </w:divBdr>
                  <w:divsChild>
                    <w:div w:id="242179530">
                      <w:marLeft w:val="0"/>
                      <w:marRight w:val="0"/>
                      <w:marTop w:val="0"/>
                      <w:marBottom w:val="0"/>
                      <w:divBdr>
                        <w:top w:val="none" w:sz="0" w:space="0" w:color="auto"/>
                        <w:left w:val="none" w:sz="0" w:space="0" w:color="auto"/>
                        <w:bottom w:val="none" w:sz="0" w:space="0" w:color="auto"/>
                        <w:right w:val="none" w:sz="0" w:space="0" w:color="auto"/>
                      </w:divBdr>
                    </w:div>
                  </w:divsChild>
                </w:div>
                <w:div w:id="1145318095">
                  <w:marLeft w:val="0"/>
                  <w:marRight w:val="0"/>
                  <w:marTop w:val="0"/>
                  <w:marBottom w:val="0"/>
                  <w:divBdr>
                    <w:top w:val="none" w:sz="0" w:space="0" w:color="auto"/>
                    <w:left w:val="none" w:sz="0" w:space="0" w:color="auto"/>
                    <w:bottom w:val="none" w:sz="0" w:space="0" w:color="auto"/>
                    <w:right w:val="none" w:sz="0" w:space="0" w:color="auto"/>
                  </w:divBdr>
                  <w:divsChild>
                    <w:div w:id="1042746864">
                      <w:marLeft w:val="0"/>
                      <w:marRight w:val="0"/>
                      <w:marTop w:val="0"/>
                      <w:marBottom w:val="0"/>
                      <w:divBdr>
                        <w:top w:val="none" w:sz="0" w:space="0" w:color="auto"/>
                        <w:left w:val="none" w:sz="0" w:space="0" w:color="auto"/>
                        <w:bottom w:val="none" w:sz="0" w:space="0" w:color="auto"/>
                        <w:right w:val="none" w:sz="0" w:space="0" w:color="auto"/>
                      </w:divBdr>
                    </w:div>
                  </w:divsChild>
                </w:div>
                <w:div w:id="1153568564">
                  <w:marLeft w:val="0"/>
                  <w:marRight w:val="0"/>
                  <w:marTop w:val="0"/>
                  <w:marBottom w:val="0"/>
                  <w:divBdr>
                    <w:top w:val="none" w:sz="0" w:space="0" w:color="auto"/>
                    <w:left w:val="none" w:sz="0" w:space="0" w:color="auto"/>
                    <w:bottom w:val="none" w:sz="0" w:space="0" w:color="auto"/>
                    <w:right w:val="none" w:sz="0" w:space="0" w:color="auto"/>
                  </w:divBdr>
                  <w:divsChild>
                    <w:div w:id="1936547445">
                      <w:marLeft w:val="0"/>
                      <w:marRight w:val="0"/>
                      <w:marTop w:val="0"/>
                      <w:marBottom w:val="0"/>
                      <w:divBdr>
                        <w:top w:val="none" w:sz="0" w:space="0" w:color="auto"/>
                        <w:left w:val="none" w:sz="0" w:space="0" w:color="auto"/>
                        <w:bottom w:val="none" w:sz="0" w:space="0" w:color="auto"/>
                        <w:right w:val="none" w:sz="0" w:space="0" w:color="auto"/>
                      </w:divBdr>
                    </w:div>
                  </w:divsChild>
                </w:div>
                <w:div w:id="1155759282">
                  <w:marLeft w:val="0"/>
                  <w:marRight w:val="0"/>
                  <w:marTop w:val="0"/>
                  <w:marBottom w:val="0"/>
                  <w:divBdr>
                    <w:top w:val="none" w:sz="0" w:space="0" w:color="auto"/>
                    <w:left w:val="none" w:sz="0" w:space="0" w:color="auto"/>
                    <w:bottom w:val="none" w:sz="0" w:space="0" w:color="auto"/>
                    <w:right w:val="none" w:sz="0" w:space="0" w:color="auto"/>
                  </w:divBdr>
                  <w:divsChild>
                    <w:div w:id="521433468">
                      <w:marLeft w:val="0"/>
                      <w:marRight w:val="0"/>
                      <w:marTop w:val="0"/>
                      <w:marBottom w:val="0"/>
                      <w:divBdr>
                        <w:top w:val="none" w:sz="0" w:space="0" w:color="auto"/>
                        <w:left w:val="none" w:sz="0" w:space="0" w:color="auto"/>
                        <w:bottom w:val="none" w:sz="0" w:space="0" w:color="auto"/>
                        <w:right w:val="none" w:sz="0" w:space="0" w:color="auto"/>
                      </w:divBdr>
                    </w:div>
                  </w:divsChild>
                </w:div>
                <w:div w:id="1157649771">
                  <w:marLeft w:val="0"/>
                  <w:marRight w:val="0"/>
                  <w:marTop w:val="0"/>
                  <w:marBottom w:val="0"/>
                  <w:divBdr>
                    <w:top w:val="none" w:sz="0" w:space="0" w:color="auto"/>
                    <w:left w:val="none" w:sz="0" w:space="0" w:color="auto"/>
                    <w:bottom w:val="none" w:sz="0" w:space="0" w:color="auto"/>
                    <w:right w:val="none" w:sz="0" w:space="0" w:color="auto"/>
                  </w:divBdr>
                  <w:divsChild>
                    <w:div w:id="1155028459">
                      <w:marLeft w:val="0"/>
                      <w:marRight w:val="0"/>
                      <w:marTop w:val="0"/>
                      <w:marBottom w:val="0"/>
                      <w:divBdr>
                        <w:top w:val="none" w:sz="0" w:space="0" w:color="auto"/>
                        <w:left w:val="none" w:sz="0" w:space="0" w:color="auto"/>
                        <w:bottom w:val="none" w:sz="0" w:space="0" w:color="auto"/>
                        <w:right w:val="none" w:sz="0" w:space="0" w:color="auto"/>
                      </w:divBdr>
                    </w:div>
                  </w:divsChild>
                </w:div>
                <w:div w:id="1164857183">
                  <w:marLeft w:val="0"/>
                  <w:marRight w:val="0"/>
                  <w:marTop w:val="0"/>
                  <w:marBottom w:val="0"/>
                  <w:divBdr>
                    <w:top w:val="none" w:sz="0" w:space="0" w:color="auto"/>
                    <w:left w:val="none" w:sz="0" w:space="0" w:color="auto"/>
                    <w:bottom w:val="none" w:sz="0" w:space="0" w:color="auto"/>
                    <w:right w:val="none" w:sz="0" w:space="0" w:color="auto"/>
                  </w:divBdr>
                  <w:divsChild>
                    <w:div w:id="1515339018">
                      <w:marLeft w:val="0"/>
                      <w:marRight w:val="0"/>
                      <w:marTop w:val="0"/>
                      <w:marBottom w:val="0"/>
                      <w:divBdr>
                        <w:top w:val="none" w:sz="0" w:space="0" w:color="auto"/>
                        <w:left w:val="none" w:sz="0" w:space="0" w:color="auto"/>
                        <w:bottom w:val="none" w:sz="0" w:space="0" w:color="auto"/>
                        <w:right w:val="none" w:sz="0" w:space="0" w:color="auto"/>
                      </w:divBdr>
                    </w:div>
                  </w:divsChild>
                </w:div>
                <w:div w:id="1166943050">
                  <w:marLeft w:val="0"/>
                  <w:marRight w:val="0"/>
                  <w:marTop w:val="0"/>
                  <w:marBottom w:val="0"/>
                  <w:divBdr>
                    <w:top w:val="none" w:sz="0" w:space="0" w:color="auto"/>
                    <w:left w:val="none" w:sz="0" w:space="0" w:color="auto"/>
                    <w:bottom w:val="none" w:sz="0" w:space="0" w:color="auto"/>
                    <w:right w:val="none" w:sz="0" w:space="0" w:color="auto"/>
                  </w:divBdr>
                  <w:divsChild>
                    <w:div w:id="228424047">
                      <w:marLeft w:val="0"/>
                      <w:marRight w:val="0"/>
                      <w:marTop w:val="0"/>
                      <w:marBottom w:val="0"/>
                      <w:divBdr>
                        <w:top w:val="none" w:sz="0" w:space="0" w:color="auto"/>
                        <w:left w:val="none" w:sz="0" w:space="0" w:color="auto"/>
                        <w:bottom w:val="none" w:sz="0" w:space="0" w:color="auto"/>
                        <w:right w:val="none" w:sz="0" w:space="0" w:color="auto"/>
                      </w:divBdr>
                    </w:div>
                  </w:divsChild>
                </w:div>
                <w:div w:id="1169563905">
                  <w:marLeft w:val="0"/>
                  <w:marRight w:val="0"/>
                  <w:marTop w:val="0"/>
                  <w:marBottom w:val="0"/>
                  <w:divBdr>
                    <w:top w:val="none" w:sz="0" w:space="0" w:color="auto"/>
                    <w:left w:val="none" w:sz="0" w:space="0" w:color="auto"/>
                    <w:bottom w:val="none" w:sz="0" w:space="0" w:color="auto"/>
                    <w:right w:val="none" w:sz="0" w:space="0" w:color="auto"/>
                  </w:divBdr>
                  <w:divsChild>
                    <w:div w:id="1534880524">
                      <w:marLeft w:val="0"/>
                      <w:marRight w:val="0"/>
                      <w:marTop w:val="0"/>
                      <w:marBottom w:val="0"/>
                      <w:divBdr>
                        <w:top w:val="none" w:sz="0" w:space="0" w:color="auto"/>
                        <w:left w:val="none" w:sz="0" w:space="0" w:color="auto"/>
                        <w:bottom w:val="none" w:sz="0" w:space="0" w:color="auto"/>
                        <w:right w:val="none" w:sz="0" w:space="0" w:color="auto"/>
                      </w:divBdr>
                    </w:div>
                  </w:divsChild>
                </w:div>
                <w:div w:id="1171137750">
                  <w:marLeft w:val="0"/>
                  <w:marRight w:val="0"/>
                  <w:marTop w:val="0"/>
                  <w:marBottom w:val="0"/>
                  <w:divBdr>
                    <w:top w:val="none" w:sz="0" w:space="0" w:color="auto"/>
                    <w:left w:val="none" w:sz="0" w:space="0" w:color="auto"/>
                    <w:bottom w:val="none" w:sz="0" w:space="0" w:color="auto"/>
                    <w:right w:val="none" w:sz="0" w:space="0" w:color="auto"/>
                  </w:divBdr>
                  <w:divsChild>
                    <w:div w:id="513616140">
                      <w:marLeft w:val="0"/>
                      <w:marRight w:val="0"/>
                      <w:marTop w:val="0"/>
                      <w:marBottom w:val="0"/>
                      <w:divBdr>
                        <w:top w:val="none" w:sz="0" w:space="0" w:color="auto"/>
                        <w:left w:val="none" w:sz="0" w:space="0" w:color="auto"/>
                        <w:bottom w:val="none" w:sz="0" w:space="0" w:color="auto"/>
                        <w:right w:val="none" w:sz="0" w:space="0" w:color="auto"/>
                      </w:divBdr>
                    </w:div>
                  </w:divsChild>
                </w:div>
                <w:div w:id="1172449251">
                  <w:marLeft w:val="0"/>
                  <w:marRight w:val="0"/>
                  <w:marTop w:val="0"/>
                  <w:marBottom w:val="0"/>
                  <w:divBdr>
                    <w:top w:val="none" w:sz="0" w:space="0" w:color="auto"/>
                    <w:left w:val="none" w:sz="0" w:space="0" w:color="auto"/>
                    <w:bottom w:val="none" w:sz="0" w:space="0" w:color="auto"/>
                    <w:right w:val="none" w:sz="0" w:space="0" w:color="auto"/>
                  </w:divBdr>
                  <w:divsChild>
                    <w:div w:id="1219825567">
                      <w:marLeft w:val="0"/>
                      <w:marRight w:val="0"/>
                      <w:marTop w:val="0"/>
                      <w:marBottom w:val="0"/>
                      <w:divBdr>
                        <w:top w:val="none" w:sz="0" w:space="0" w:color="auto"/>
                        <w:left w:val="none" w:sz="0" w:space="0" w:color="auto"/>
                        <w:bottom w:val="none" w:sz="0" w:space="0" w:color="auto"/>
                        <w:right w:val="none" w:sz="0" w:space="0" w:color="auto"/>
                      </w:divBdr>
                    </w:div>
                  </w:divsChild>
                </w:div>
                <w:div w:id="1181428294">
                  <w:marLeft w:val="0"/>
                  <w:marRight w:val="0"/>
                  <w:marTop w:val="0"/>
                  <w:marBottom w:val="0"/>
                  <w:divBdr>
                    <w:top w:val="none" w:sz="0" w:space="0" w:color="auto"/>
                    <w:left w:val="none" w:sz="0" w:space="0" w:color="auto"/>
                    <w:bottom w:val="none" w:sz="0" w:space="0" w:color="auto"/>
                    <w:right w:val="none" w:sz="0" w:space="0" w:color="auto"/>
                  </w:divBdr>
                  <w:divsChild>
                    <w:div w:id="684206905">
                      <w:marLeft w:val="0"/>
                      <w:marRight w:val="0"/>
                      <w:marTop w:val="0"/>
                      <w:marBottom w:val="0"/>
                      <w:divBdr>
                        <w:top w:val="none" w:sz="0" w:space="0" w:color="auto"/>
                        <w:left w:val="none" w:sz="0" w:space="0" w:color="auto"/>
                        <w:bottom w:val="none" w:sz="0" w:space="0" w:color="auto"/>
                        <w:right w:val="none" w:sz="0" w:space="0" w:color="auto"/>
                      </w:divBdr>
                    </w:div>
                  </w:divsChild>
                </w:div>
                <w:div w:id="1182016908">
                  <w:marLeft w:val="0"/>
                  <w:marRight w:val="0"/>
                  <w:marTop w:val="0"/>
                  <w:marBottom w:val="0"/>
                  <w:divBdr>
                    <w:top w:val="none" w:sz="0" w:space="0" w:color="auto"/>
                    <w:left w:val="none" w:sz="0" w:space="0" w:color="auto"/>
                    <w:bottom w:val="none" w:sz="0" w:space="0" w:color="auto"/>
                    <w:right w:val="none" w:sz="0" w:space="0" w:color="auto"/>
                  </w:divBdr>
                  <w:divsChild>
                    <w:div w:id="1393714">
                      <w:marLeft w:val="0"/>
                      <w:marRight w:val="0"/>
                      <w:marTop w:val="0"/>
                      <w:marBottom w:val="0"/>
                      <w:divBdr>
                        <w:top w:val="none" w:sz="0" w:space="0" w:color="auto"/>
                        <w:left w:val="none" w:sz="0" w:space="0" w:color="auto"/>
                        <w:bottom w:val="none" w:sz="0" w:space="0" w:color="auto"/>
                        <w:right w:val="none" w:sz="0" w:space="0" w:color="auto"/>
                      </w:divBdr>
                    </w:div>
                  </w:divsChild>
                </w:div>
                <w:div w:id="1182432880">
                  <w:marLeft w:val="0"/>
                  <w:marRight w:val="0"/>
                  <w:marTop w:val="0"/>
                  <w:marBottom w:val="0"/>
                  <w:divBdr>
                    <w:top w:val="none" w:sz="0" w:space="0" w:color="auto"/>
                    <w:left w:val="none" w:sz="0" w:space="0" w:color="auto"/>
                    <w:bottom w:val="none" w:sz="0" w:space="0" w:color="auto"/>
                    <w:right w:val="none" w:sz="0" w:space="0" w:color="auto"/>
                  </w:divBdr>
                  <w:divsChild>
                    <w:div w:id="1615284488">
                      <w:marLeft w:val="0"/>
                      <w:marRight w:val="0"/>
                      <w:marTop w:val="0"/>
                      <w:marBottom w:val="0"/>
                      <w:divBdr>
                        <w:top w:val="none" w:sz="0" w:space="0" w:color="auto"/>
                        <w:left w:val="none" w:sz="0" w:space="0" w:color="auto"/>
                        <w:bottom w:val="none" w:sz="0" w:space="0" w:color="auto"/>
                        <w:right w:val="none" w:sz="0" w:space="0" w:color="auto"/>
                      </w:divBdr>
                    </w:div>
                  </w:divsChild>
                </w:div>
                <w:div w:id="1182628224">
                  <w:marLeft w:val="0"/>
                  <w:marRight w:val="0"/>
                  <w:marTop w:val="0"/>
                  <w:marBottom w:val="0"/>
                  <w:divBdr>
                    <w:top w:val="none" w:sz="0" w:space="0" w:color="auto"/>
                    <w:left w:val="none" w:sz="0" w:space="0" w:color="auto"/>
                    <w:bottom w:val="none" w:sz="0" w:space="0" w:color="auto"/>
                    <w:right w:val="none" w:sz="0" w:space="0" w:color="auto"/>
                  </w:divBdr>
                  <w:divsChild>
                    <w:div w:id="1055084288">
                      <w:marLeft w:val="0"/>
                      <w:marRight w:val="0"/>
                      <w:marTop w:val="0"/>
                      <w:marBottom w:val="0"/>
                      <w:divBdr>
                        <w:top w:val="none" w:sz="0" w:space="0" w:color="auto"/>
                        <w:left w:val="none" w:sz="0" w:space="0" w:color="auto"/>
                        <w:bottom w:val="none" w:sz="0" w:space="0" w:color="auto"/>
                        <w:right w:val="none" w:sz="0" w:space="0" w:color="auto"/>
                      </w:divBdr>
                    </w:div>
                  </w:divsChild>
                </w:div>
                <w:div w:id="1198082009">
                  <w:marLeft w:val="0"/>
                  <w:marRight w:val="0"/>
                  <w:marTop w:val="0"/>
                  <w:marBottom w:val="0"/>
                  <w:divBdr>
                    <w:top w:val="none" w:sz="0" w:space="0" w:color="auto"/>
                    <w:left w:val="none" w:sz="0" w:space="0" w:color="auto"/>
                    <w:bottom w:val="none" w:sz="0" w:space="0" w:color="auto"/>
                    <w:right w:val="none" w:sz="0" w:space="0" w:color="auto"/>
                  </w:divBdr>
                  <w:divsChild>
                    <w:div w:id="15691168">
                      <w:marLeft w:val="0"/>
                      <w:marRight w:val="0"/>
                      <w:marTop w:val="0"/>
                      <w:marBottom w:val="0"/>
                      <w:divBdr>
                        <w:top w:val="none" w:sz="0" w:space="0" w:color="auto"/>
                        <w:left w:val="none" w:sz="0" w:space="0" w:color="auto"/>
                        <w:bottom w:val="none" w:sz="0" w:space="0" w:color="auto"/>
                        <w:right w:val="none" w:sz="0" w:space="0" w:color="auto"/>
                      </w:divBdr>
                    </w:div>
                  </w:divsChild>
                </w:div>
                <w:div w:id="1200364378">
                  <w:marLeft w:val="0"/>
                  <w:marRight w:val="0"/>
                  <w:marTop w:val="0"/>
                  <w:marBottom w:val="0"/>
                  <w:divBdr>
                    <w:top w:val="none" w:sz="0" w:space="0" w:color="auto"/>
                    <w:left w:val="none" w:sz="0" w:space="0" w:color="auto"/>
                    <w:bottom w:val="none" w:sz="0" w:space="0" w:color="auto"/>
                    <w:right w:val="none" w:sz="0" w:space="0" w:color="auto"/>
                  </w:divBdr>
                  <w:divsChild>
                    <w:div w:id="367530964">
                      <w:marLeft w:val="0"/>
                      <w:marRight w:val="0"/>
                      <w:marTop w:val="0"/>
                      <w:marBottom w:val="0"/>
                      <w:divBdr>
                        <w:top w:val="none" w:sz="0" w:space="0" w:color="auto"/>
                        <w:left w:val="none" w:sz="0" w:space="0" w:color="auto"/>
                        <w:bottom w:val="none" w:sz="0" w:space="0" w:color="auto"/>
                        <w:right w:val="none" w:sz="0" w:space="0" w:color="auto"/>
                      </w:divBdr>
                    </w:div>
                  </w:divsChild>
                </w:div>
                <w:div w:id="1205142471">
                  <w:marLeft w:val="0"/>
                  <w:marRight w:val="0"/>
                  <w:marTop w:val="0"/>
                  <w:marBottom w:val="0"/>
                  <w:divBdr>
                    <w:top w:val="none" w:sz="0" w:space="0" w:color="auto"/>
                    <w:left w:val="none" w:sz="0" w:space="0" w:color="auto"/>
                    <w:bottom w:val="none" w:sz="0" w:space="0" w:color="auto"/>
                    <w:right w:val="none" w:sz="0" w:space="0" w:color="auto"/>
                  </w:divBdr>
                  <w:divsChild>
                    <w:div w:id="1420760004">
                      <w:marLeft w:val="0"/>
                      <w:marRight w:val="0"/>
                      <w:marTop w:val="0"/>
                      <w:marBottom w:val="0"/>
                      <w:divBdr>
                        <w:top w:val="none" w:sz="0" w:space="0" w:color="auto"/>
                        <w:left w:val="none" w:sz="0" w:space="0" w:color="auto"/>
                        <w:bottom w:val="none" w:sz="0" w:space="0" w:color="auto"/>
                        <w:right w:val="none" w:sz="0" w:space="0" w:color="auto"/>
                      </w:divBdr>
                    </w:div>
                  </w:divsChild>
                </w:div>
                <w:div w:id="1205875054">
                  <w:marLeft w:val="0"/>
                  <w:marRight w:val="0"/>
                  <w:marTop w:val="0"/>
                  <w:marBottom w:val="0"/>
                  <w:divBdr>
                    <w:top w:val="none" w:sz="0" w:space="0" w:color="auto"/>
                    <w:left w:val="none" w:sz="0" w:space="0" w:color="auto"/>
                    <w:bottom w:val="none" w:sz="0" w:space="0" w:color="auto"/>
                    <w:right w:val="none" w:sz="0" w:space="0" w:color="auto"/>
                  </w:divBdr>
                  <w:divsChild>
                    <w:div w:id="1795324054">
                      <w:marLeft w:val="0"/>
                      <w:marRight w:val="0"/>
                      <w:marTop w:val="0"/>
                      <w:marBottom w:val="0"/>
                      <w:divBdr>
                        <w:top w:val="none" w:sz="0" w:space="0" w:color="auto"/>
                        <w:left w:val="none" w:sz="0" w:space="0" w:color="auto"/>
                        <w:bottom w:val="none" w:sz="0" w:space="0" w:color="auto"/>
                        <w:right w:val="none" w:sz="0" w:space="0" w:color="auto"/>
                      </w:divBdr>
                    </w:div>
                  </w:divsChild>
                </w:div>
                <w:div w:id="1208882528">
                  <w:marLeft w:val="0"/>
                  <w:marRight w:val="0"/>
                  <w:marTop w:val="0"/>
                  <w:marBottom w:val="0"/>
                  <w:divBdr>
                    <w:top w:val="none" w:sz="0" w:space="0" w:color="auto"/>
                    <w:left w:val="none" w:sz="0" w:space="0" w:color="auto"/>
                    <w:bottom w:val="none" w:sz="0" w:space="0" w:color="auto"/>
                    <w:right w:val="none" w:sz="0" w:space="0" w:color="auto"/>
                  </w:divBdr>
                  <w:divsChild>
                    <w:div w:id="2135756329">
                      <w:marLeft w:val="0"/>
                      <w:marRight w:val="0"/>
                      <w:marTop w:val="0"/>
                      <w:marBottom w:val="0"/>
                      <w:divBdr>
                        <w:top w:val="none" w:sz="0" w:space="0" w:color="auto"/>
                        <w:left w:val="none" w:sz="0" w:space="0" w:color="auto"/>
                        <w:bottom w:val="none" w:sz="0" w:space="0" w:color="auto"/>
                        <w:right w:val="none" w:sz="0" w:space="0" w:color="auto"/>
                      </w:divBdr>
                    </w:div>
                  </w:divsChild>
                </w:div>
                <w:div w:id="1218586315">
                  <w:marLeft w:val="0"/>
                  <w:marRight w:val="0"/>
                  <w:marTop w:val="0"/>
                  <w:marBottom w:val="0"/>
                  <w:divBdr>
                    <w:top w:val="none" w:sz="0" w:space="0" w:color="auto"/>
                    <w:left w:val="none" w:sz="0" w:space="0" w:color="auto"/>
                    <w:bottom w:val="none" w:sz="0" w:space="0" w:color="auto"/>
                    <w:right w:val="none" w:sz="0" w:space="0" w:color="auto"/>
                  </w:divBdr>
                  <w:divsChild>
                    <w:div w:id="1559631659">
                      <w:marLeft w:val="0"/>
                      <w:marRight w:val="0"/>
                      <w:marTop w:val="0"/>
                      <w:marBottom w:val="0"/>
                      <w:divBdr>
                        <w:top w:val="none" w:sz="0" w:space="0" w:color="auto"/>
                        <w:left w:val="none" w:sz="0" w:space="0" w:color="auto"/>
                        <w:bottom w:val="none" w:sz="0" w:space="0" w:color="auto"/>
                        <w:right w:val="none" w:sz="0" w:space="0" w:color="auto"/>
                      </w:divBdr>
                    </w:div>
                  </w:divsChild>
                </w:div>
                <w:div w:id="1219129271">
                  <w:marLeft w:val="0"/>
                  <w:marRight w:val="0"/>
                  <w:marTop w:val="0"/>
                  <w:marBottom w:val="0"/>
                  <w:divBdr>
                    <w:top w:val="none" w:sz="0" w:space="0" w:color="auto"/>
                    <w:left w:val="none" w:sz="0" w:space="0" w:color="auto"/>
                    <w:bottom w:val="none" w:sz="0" w:space="0" w:color="auto"/>
                    <w:right w:val="none" w:sz="0" w:space="0" w:color="auto"/>
                  </w:divBdr>
                  <w:divsChild>
                    <w:div w:id="2126534123">
                      <w:marLeft w:val="0"/>
                      <w:marRight w:val="0"/>
                      <w:marTop w:val="0"/>
                      <w:marBottom w:val="0"/>
                      <w:divBdr>
                        <w:top w:val="none" w:sz="0" w:space="0" w:color="auto"/>
                        <w:left w:val="none" w:sz="0" w:space="0" w:color="auto"/>
                        <w:bottom w:val="none" w:sz="0" w:space="0" w:color="auto"/>
                        <w:right w:val="none" w:sz="0" w:space="0" w:color="auto"/>
                      </w:divBdr>
                    </w:div>
                  </w:divsChild>
                </w:div>
                <w:div w:id="1226641494">
                  <w:marLeft w:val="0"/>
                  <w:marRight w:val="0"/>
                  <w:marTop w:val="0"/>
                  <w:marBottom w:val="0"/>
                  <w:divBdr>
                    <w:top w:val="none" w:sz="0" w:space="0" w:color="auto"/>
                    <w:left w:val="none" w:sz="0" w:space="0" w:color="auto"/>
                    <w:bottom w:val="none" w:sz="0" w:space="0" w:color="auto"/>
                    <w:right w:val="none" w:sz="0" w:space="0" w:color="auto"/>
                  </w:divBdr>
                  <w:divsChild>
                    <w:div w:id="927662462">
                      <w:marLeft w:val="0"/>
                      <w:marRight w:val="0"/>
                      <w:marTop w:val="0"/>
                      <w:marBottom w:val="0"/>
                      <w:divBdr>
                        <w:top w:val="none" w:sz="0" w:space="0" w:color="auto"/>
                        <w:left w:val="none" w:sz="0" w:space="0" w:color="auto"/>
                        <w:bottom w:val="none" w:sz="0" w:space="0" w:color="auto"/>
                        <w:right w:val="none" w:sz="0" w:space="0" w:color="auto"/>
                      </w:divBdr>
                    </w:div>
                  </w:divsChild>
                </w:div>
                <w:div w:id="1231312360">
                  <w:marLeft w:val="0"/>
                  <w:marRight w:val="0"/>
                  <w:marTop w:val="0"/>
                  <w:marBottom w:val="0"/>
                  <w:divBdr>
                    <w:top w:val="none" w:sz="0" w:space="0" w:color="auto"/>
                    <w:left w:val="none" w:sz="0" w:space="0" w:color="auto"/>
                    <w:bottom w:val="none" w:sz="0" w:space="0" w:color="auto"/>
                    <w:right w:val="none" w:sz="0" w:space="0" w:color="auto"/>
                  </w:divBdr>
                  <w:divsChild>
                    <w:div w:id="780953272">
                      <w:marLeft w:val="0"/>
                      <w:marRight w:val="0"/>
                      <w:marTop w:val="0"/>
                      <w:marBottom w:val="0"/>
                      <w:divBdr>
                        <w:top w:val="none" w:sz="0" w:space="0" w:color="auto"/>
                        <w:left w:val="none" w:sz="0" w:space="0" w:color="auto"/>
                        <w:bottom w:val="none" w:sz="0" w:space="0" w:color="auto"/>
                        <w:right w:val="none" w:sz="0" w:space="0" w:color="auto"/>
                      </w:divBdr>
                    </w:div>
                  </w:divsChild>
                </w:div>
                <w:div w:id="1240359951">
                  <w:marLeft w:val="0"/>
                  <w:marRight w:val="0"/>
                  <w:marTop w:val="0"/>
                  <w:marBottom w:val="0"/>
                  <w:divBdr>
                    <w:top w:val="none" w:sz="0" w:space="0" w:color="auto"/>
                    <w:left w:val="none" w:sz="0" w:space="0" w:color="auto"/>
                    <w:bottom w:val="none" w:sz="0" w:space="0" w:color="auto"/>
                    <w:right w:val="none" w:sz="0" w:space="0" w:color="auto"/>
                  </w:divBdr>
                  <w:divsChild>
                    <w:div w:id="1043141592">
                      <w:marLeft w:val="0"/>
                      <w:marRight w:val="0"/>
                      <w:marTop w:val="0"/>
                      <w:marBottom w:val="0"/>
                      <w:divBdr>
                        <w:top w:val="none" w:sz="0" w:space="0" w:color="auto"/>
                        <w:left w:val="none" w:sz="0" w:space="0" w:color="auto"/>
                        <w:bottom w:val="none" w:sz="0" w:space="0" w:color="auto"/>
                        <w:right w:val="none" w:sz="0" w:space="0" w:color="auto"/>
                      </w:divBdr>
                    </w:div>
                  </w:divsChild>
                </w:div>
                <w:div w:id="1245140595">
                  <w:marLeft w:val="0"/>
                  <w:marRight w:val="0"/>
                  <w:marTop w:val="0"/>
                  <w:marBottom w:val="0"/>
                  <w:divBdr>
                    <w:top w:val="none" w:sz="0" w:space="0" w:color="auto"/>
                    <w:left w:val="none" w:sz="0" w:space="0" w:color="auto"/>
                    <w:bottom w:val="none" w:sz="0" w:space="0" w:color="auto"/>
                    <w:right w:val="none" w:sz="0" w:space="0" w:color="auto"/>
                  </w:divBdr>
                  <w:divsChild>
                    <w:div w:id="112485859">
                      <w:marLeft w:val="0"/>
                      <w:marRight w:val="0"/>
                      <w:marTop w:val="0"/>
                      <w:marBottom w:val="0"/>
                      <w:divBdr>
                        <w:top w:val="none" w:sz="0" w:space="0" w:color="auto"/>
                        <w:left w:val="none" w:sz="0" w:space="0" w:color="auto"/>
                        <w:bottom w:val="none" w:sz="0" w:space="0" w:color="auto"/>
                        <w:right w:val="none" w:sz="0" w:space="0" w:color="auto"/>
                      </w:divBdr>
                    </w:div>
                  </w:divsChild>
                </w:div>
                <w:div w:id="1247495519">
                  <w:marLeft w:val="0"/>
                  <w:marRight w:val="0"/>
                  <w:marTop w:val="0"/>
                  <w:marBottom w:val="0"/>
                  <w:divBdr>
                    <w:top w:val="none" w:sz="0" w:space="0" w:color="auto"/>
                    <w:left w:val="none" w:sz="0" w:space="0" w:color="auto"/>
                    <w:bottom w:val="none" w:sz="0" w:space="0" w:color="auto"/>
                    <w:right w:val="none" w:sz="0" w:space="0" w:color="auto"/>
                  </w:divBdr>
                  <w:divsChild>
                    <w:div w:id="2026517289">
                      <w:marLeft w:val="0"/>
                      <w:marRight w:val="0"/>
                      <w:marTop w:val="0"/>
                      <w:marBottom w:val="0"/>
                      <w:divBdr>
                        <w:top w:val="none" w:sz="0" w:space="0" w:color="auto"/>
                        <w:left w:val="none" w:sz="0" w:space="0" w:color="auto"/>
                        <w:bottom w:val="none" w:sz="0" w:space="0" w:color="auto"/>
                        <w:right w:val="none" w:sz="0" w:space="0" w:color="auto"/>
                      </w:divBdr>
                    </w:div>
                  </w:divsChild>
                </w:div>
                <w:div w:id="1253969388">
                  <w:marLeft w:val="0"/>
                  <w:marRight w:val="0"/>
                  <w:marTop w:val="0"/>
                  <w:marBottom w:val="0"/>
                  <w:divBdr>
                    <w:top w:val="none" w:sz="0" w:space="0" w:color="auto"/>
                    <w:left w:val="none" w:sz="0" w:space="0" w:color="auto"/>
                    <w:bottom w:val="none" w:sz="0" w:space="0" w:color="auto"/>
                    <w:right w:val="none" w:sz="0" w:space="0" w:color="auto"/>
                  </w:divBdr>
                  <w:divsChild>
                    <w:div w:id="515265350">
                      <w:marLeft w:val="0"/>
                      <w:marRight w:val="0"/>
                      <w:marTop w:val="0"/>
                      <w:marBottom w:val="0"/>
                      <w:divBdr>
                        <w:top w:val="none" w:sz="0" w:space="0" w:color="auto"/>
                        <w:left w:val="none" w:sz="0" w:space="0" w:color="auto"/>
                        <w:bottom w:val="none" w:sz="0" w:space="0" w:color="auto"/>
                        <w:right w:val="none" w:sz="0" w:space="0" w:color="auto"/>
                      </w:divBdr>
                    </w:div>
                  </w:divsChild>
                </w:div>
                <w:div w:id="1254128653">
                  <w:marLeft w:val="0"/>
                  <w:marRight w:val="0"/>
                  <w:marTop w:val="0"/>
                  <w:marBottom w:val="0"/>
                  <w:divBdr>
                    <w:top w:val="none" w:sz="0" w:space="0" w:color="auto"/>
                    <w:left w:val="none" w:sz="0" w:space="0" w:color="auto"/>
                    <w:bottom w:val="none" w:sz="0" w:space="0" w:color="auto"/>
                    <w:right w:val="none" w:sz="0" w:space="0" w:color="auto"/>
                  </w:divBdr>
                  <w:divsChild>
                    <w:div w:id="403071698">
                      <w:marLeft w:val="0"/>
                      <w:marRight w:val="0"/>
                      <w:marTop w:val="0"/>
                      <w:marBottom w:val="0"/>
                      <w:divBdr>
                        <w:top w:val="none" w:sz="0" w:space="0" w:color="auto"/>
                        <w:left w:val="none" w:sz="0" w:space="0" w:color="auto"/>
                        <w:bottom w:val="none" w:sz="0" w:space="0" w:color="auto"/>
                        <w:right w:val="none" w:sz="0" w:space="0" w:color="auto"/>
                      </w:divBdr>
                    </w:div>
                  </w:divsChild>
                </w:div>
                <w:div w:id="1259216820">
                  <w:marLeft w:val="0"/>
                  <w:marRight w:val="0"/>
                  <w:marTop w:val="0"/>
                  <w:marBottom w:val="0"/>
                  <w:divBdr>
                    <w:top w:val="none" w:sz="0" w:space="0" w:color="auto"/>
                    <w:left w:val="none" w:sz="0" w:space="0" w:color="auto"/>
                    <w:bottom w:val="none" w:sz="0" w:space="0" w:color="auto"/>
                    <w:right w:val="none" w:sz="0" w:space="0" w:color="auto"/>
                  </w:divBdr>
                  <w:divsChild>
                    <w:div w:id="971330141">
                      <w:marLeft w:val="0"/>
                      <w:marRight w:val="0"/>
                      <w:marTop w:val="0"/>
                      <w:marBottom w:val="0"/>
                      <w:divBdr>
                        <w:top w:val="none" w:sz="0" w:space="0" w:color="auto"/>
                        <w:left w:val="none" w:sz="0" w:space="0" w:color="auto"/>
                        <w:bottom w:val="none" w:sz="0" w:space="0" w:color="auto"/>
                        <w:right w:val="none" w:sz="0" w:space="0" w:color="auto"/>
                      </w:divBdr>
                    </w:div>
                  </w:divsChild>
                </w:div>
                <w:div w:id="1261717483">
                  <w:marLeft w:val="0"/>
                  <w:marRight w:val="0"/>
                  <w:marTop w:val="0"/>
                  <w:marBottom w:val="0"/>
                  <w:divBdr>
                    <w:top w:val="none" w:sz="0" w:space="0" w:color="auto"/>
                    <w:left w:val="none" w:sz="0" w:space="0" w:color="auto"/>
                    <w:bottom w:val="none" w:sz="0" w:space="0" w:color="auto"/>
                    <w:right w:val="none" w:sz="0" w:space="0" w:color="auto"/>
                  </w:divBdr>
                  <w:divsChild>
                    <w:div w:id="840513668">
                      <w:marLeft w:val="0"/>
                      <w:marRight w:val="0"/>
                      <w:marTop w:val="0"/>
                      <w:marBottom w:val="0"/>
                      <w:divBdr>
                        <w:top w:val="none" w:sz="0" w:space="0" w:color="auto"/>
                        <w:left w:val="none" w:sz="0" w:space="0" w:color="auto"/>
                        <w:bottom w:val="none" w:sz="0" w:space="0" w:color="auto"/>
                        <w:right w:val="none" w:sz="0" w:space="0" w:color="auto"/>
                      </w:divBdr>
                    </w:div>
                  </w:divsChild>
                </w:div>
                <w:div w:id="1262181668">
                  <w:marLeft w:val="0"/>
                  <w:marRight w:val="0"/>
                  <w:marTop w:val="0"/>
                  <w:marBottom w:val="0"/>
                  <w:divBdr>
                    <w:top w:val="none" w:sz="0" w:space="0" w:color="auto"/>
                    <w:left w:val="none" w:sz="0" w:space="0" w:color="auto"/>
                    <w:bottom w:val="none" w:sz="0" w:space="0" w:color="auto"/>
                    <w:right w:val="none" w:sz="0" w:space="0" w:color="auto"/>
                  </w:divBdr>
                  <w:divsChild>
                    <w:div w:id="1410813973">
                      <w:marLeft w:val="0"/>
                      <w:marRight w:val="0"/>
                      <w:marTop w:val="0"/>
                      <w:marBottom w:val="0"/>
                      <w:divBdr>
                        <w:top w:val="none" w:sz="0" w:space="0" w:color="auto"/>
                        <w:left w:val="none" w:sz="0" w:space="0" w:color="auto"/>
                        <w:bottom w:val="none" w:sz="0" w:space="0" w:color="auto"/>
                        <w:right w:val="none" w:sz="0" w:space="0" w:color="auto"/>
                      </w:divBdr>
                    </w:div>
                  </w:divsChild>
                </w:div>
                <w:div w:id="1267735834">
                  <w:marLeft w:val="0"/>
                  <w:marRight w:val="0"/>
                  <w:marTop w:val="0"/>
                  <w:marBottom w:val="0"/>
                  <w:divBdr>
                    <w:top w:val="none" w:sz="0" w:space="0" w:color="auto"/>
                    <w:left w:val="none" w:sz="0" w:space="0" w:color="auto"/>
                    <w:bottom w:val="none" w:sz="0" w:space="0" w:color="auto"/>
                    <w:right w:val="none" w:sz="0" w:space="0" w:color="auto"/>
                  </w:divBdr>
                  <w:divsChild>
                    <w:div w:id="570383809">
                      <w:marLeft w:val="0"/>
                      <w:marRight w:val="0"/>
                      <w:marTop w:val="0"/>
                      <w:marBottom w:val="0"/>
                      <w:divBdr>
                        <w:top w:val="none" w:sz="0" w:space="0" w:color="auto"/>
                        <w:left w:val="none" w:sz="0" w:space="0" w:color="auto"/>
                        <w:bottom w:val="none" w:sz="0" w:space="0" w:color="auto"/>
                        <w:right w:val="none" w:sz="0" w:space="0" w:color="auto"/>
                      </w:divBdr>
                    </w:div>
                  </w:divsChild>
                </w:div>
                <w:div w:id="1274290448">
                  <w:marLeft w:val="0"/>
                  <w:marRight w:val="0"/>
                  <w:marTop w:val="0"/>
                  <w:marBottom w:val="0"/>
                  <w:divBdr>
                    <w:top w:val="none" w:sz="0" w:space="0" w:color="auto"/>
                    <w:left w:val="none" w:sz="0" w:space="0" w:color="auto"/>
                    <w:bottom w:val="none" w:sz="0" w:space="0" w:color="auto"/>
                    <w:right w:val="none" w:sz="0" w:space="0" w:color="auto"/>
                  </w:divBdr>
                  <w:divsChild>
                    <w:div w:id="967663244">
                      <w:marLeft w:val="0"/>
                      <w:marRight w:val="0"/>
                      <w:marTop w:val="0"/>
                      <w:marBottom w:val="0"/>
                      <w:divBdr>
                        <w:top w:val="none" w:sz="0" w:space="0" w:color="auto"/>
                        <w:left w:val="none" w:sz="0" w:space="0" w:color="auto"/>
                        <w:bottom w:val="none" w:sz="0" w:space="0" w:color="auto"/>
                        <w:right w:val="none" w:sz="0" w:space="0" w:color="auto"/>
                      </w:divBdr>
                    </w:div>
                  </w:divsChild>
                </w:div>
                <w:div w:id="1284654003">
                  <w:marLeft w:val="0"/>
                  <w:marRight w:val="0"/>
                  <w:marTop w:val="0"/>
                  <w:marBottom w:val="0"/>
                  <w:divBdr>
                    <w:top w:val="none" w:sz="0" w:space="0" w:color="auto"/>
                    <w:left w:val="none" w:sz="0" w:space="0" w:color="auto"/>
                    <w:bottom w:val="none" w:sz="0" w:space="0" w:color="auto"/>
                    <w:right w:val="none" w:sz="0" w:space="0" w:color="auto"/>
                  </w:divBdr>
                  <w:divsChild>
                    <w:div w:id="592858036">
                      <w:marLeft w:val="0"/>
                      <w:marRight w:val="0"/>
                      <w:marTop w:val="0"/>
                      <w:marBottom w:val="0"/>
                      <w:divBdr>
                        <w:top w:val="none" w:sz="0" w:space="0" w:color="auto"/>
                        <w:left w:val="none" w:sz="0" w:space="0" w:color="auto"/>
                        <w:bottom w:val="none" w:sz="0" w:space="0" w:color="auto"/>
                        <w:right w:val="none" w:sz="0" w:space="0" w:color="auto"/>
                      </w:divBdr>
                    </w:div>
                  </w:divsChild>
                </w:div>
                <w:div w:id="1287855731">
                  <w:marLeft w:val="0"/>
                  <w:marRight w:val="0"/>
                  <w:marTop w:val="0"/>
                  <w:marBottom w:val="0"/>
                  <w:divBdr>
                    <w:top w:val="none" w:sz="0" w:space="0" w:color="auto"/>
                    <w:left w:val="none" w:sz="0" w:space="0" w:color="auto"/>
                    <w:bottom w:val="none" w:sz="0" w:space="0" w:color="auto"/>
                    <w:right w:val="none" w:sz="0" w:space="0" w:color="auto"/>
                  </w:divBdr>
                  <w:divsChild>
                    <w:div w:id="42801980">
                      <w:marLeft w:val="0"/>
                      <w:marRight w:val="0"/>
                      <w:marTop w:val="0"/>
                      <w:marBottom w:val="0"/>
                      <w:divBdr>
                        <w:top w:val="none" w:sz="0" w:space="0" w:color="auto"/>
                        <w:left w:val="none" w:sz="0" w:space="0" w:color="auto"/>
                        <w:bottom w:val="none" w:sz="0" w:space="0" w:color="auto"/>
                        <w:right w:val="none" w:sz="0" w:space="0" w:color="auto"/>
                      </w:divBdr>
                    </w:div>
                  </w:divsChild>
                </w:div>
                <w:div w:id="1294671283">
                  <w:marLeft w:val="0"/>
                  <w:marRight w:val="0"/>
                  <w:marTop w:val="0"/>
                  <w:marBottom w:val="0"/>
                  <w:divBdr>
                    <w:top w:val="none" w:sz="0" w:space="0" w:color="auto"/>
                    <w:left w:val="none" w:sz="0" w:space="0" w:color="auto"/>
                    <w:bottom w:val="none" w:sz="0" w:space="0" w:color="auto"/>
                    <w:right w:val="none" w:sz="0" w:space="0" w:color="auto"/>
                  </w:divBdr>
                  <w:divsChild>
                    <w:div w:id="996808357">
                      <w:marLeft w:val="0"/>
                      <w:marRight w:val="0"/>
                      <w:marTop w:val="0"/>
                      <w:marBottom w:val="0"/>
                      <w:divBdr>
                        <w:top w:val="none" w:sz="0" w:space="0" w:color="auto"/>
                        <w:left w:val="none" w:sz="0" w:space="0" w:color="auto"/>
                        <w:bottom w:val="none" w:sz="0" w:space="0" w:color="auto"/>
                        <w:right w:val="none" w:sz="0" w:space="0" w:color="auto"/>
                      </w:divBdr>
                    </w:div>
                  </w:divsChild>
                </w:div>
                <w:div w:id="1316571884">
                  <w:marLeft w:val="0"/>
                  <w:marRight w:val="0"/>
                  <w:marTop w:val="0"/>
                  <w:marBottom w:val="0"/>
                  <w:divBdr>
                    <w:top w:val="none" w:sz="0" w:space="0" w:color="auto"/>
                    <w:left w:val="none" w:sz="0" w:space="0" w:color="auto"/>
                    <w:bottom w:val="none" w:sz="0" w:space="0" w:color="auto"/>
                    <w:right w:val="none" w:sz="0" w:space="0" w:color="auto"/>
                  </w:divBdr>
                  <w:divsChild>
                    <w:div w:id="14432479">
                      <w:marLeft w:val="0"/>
                      <w:marRight w:val="0"/>
                      <w:marTop w:val="0"/>
                      <w:marBottom w:val="0"/>
                      <w:divBdr>
                        <w:top w:val="none" w:sz="0" w:space="0" w:color="auto"/>
                        <w:left w:val="none" w:sz="0" w:space="0" w:color="auto"/>
                        <w:bottom w:val="none" w:sz="0" w:space="0" w:color="auto"/>
                        <w:right w:val="none" w:sz="0" w:space="0" w:color="auto"/>
                      </w:divBdr>
                    </w:div>
                  </w:divsChild>
                </w:div>
                <w:div w:id="1318220972">
                  <w:marLeft w:val="0"/>
                  <w:marRight w:val="0"/>
                  <w:marTop w:val="0"/>
                  <w:marBottom w:val="0"/>
                  <w:divBdr>
                    <w:top w:val="none" w:sz="0" w:space="0" w:color="auto"/>
                    <w:left w:val="none" w:sz="0" w:space="0" w:color="auto"/>
                    <w:bottom w:val="none" w:sz="0" w:space="0" w:color="auto"/>
                    <w:right w:val="none" w:sz="0" w:space="0" w:color="auto"/>
                  </w:divBdr>
                  <w:divsChild>
                    <w:div w:id="1296642781">
                      <w:marLeft w:val="0"/>
                      <w:marRight w:val="0"/>
                      <w:marTop w:val="0"/>
                      <w:marBottom w:val="0"/>
                      <w:divBdr>
                        <w:top w:val="none" w:sz="0" w:space="0" w:color="auto"/>
                        <w:left w:val="none" w:sz="0" w:space="0" w:color="auto"/>
                        <w:bottom w:val="none" w:sz="0" w:space="0" w:color="auto"/>
                        <w:right w:val="none" w:sz="0" w:space="0" w:color="auto"/>
                      </w:divBdr>
                    </w:div>
                  </w:divsChild>
                </w:div>
                <w:div w:id="1324431191">
                  <w:marLeft w:val="0"/>
                  <w:marRight w:val="0"/>
                  <w:marTop w:val="0"/>
                  <w:marBottom w:val="0"/>
                  <w:divBdr>
                    <w:top w:val="none" w:sz="0" w:space="0" w:color="auto"/>
                    <w:left w:val="none" w:sz="0" w:space="0" w:color="auto"/>
                    <w:bottom w:val="none" w:sz="0" w:space="0" w:color="auto"/>
                    <w:right w:val="none" w:sz="0" w:space="0" w:color="auto"/>
                  </w:divBdr>
                  <w:divsChild>
                    <w:div w:id="73474159">
                      <w:marLeft w:val="0"/>
                      <w:marRight w:val="0"/>
                      <w:marTop w:val="0"/>
                      <w:marBottom w:val="0"/>
                      <w:divBdr>
                        <w:top w:val="none" w:sz="0" w:space="0" w:color="auto"/>
                        <w:left w:val="none" w:sz="0" w:space="0" w:color="auto"/>
                        <w:bottom w:val="none" w:sz="0" w:space="0" w:color="auto"/>
                        <w:right w:val="none" w:sz="0" w:space="0" w:color="auto"/>
                      </w:divBdr>
                    </w:div>
                  </w:divsChild>
                </w:div>
                <w:div w:id="1333723386">
                  <w:marLeft w:val="0"/>
                  <w:marRight w:val="0"/>
                  <w:marTop w:val="0"/>
                  <w:marBottom w:val="0"/>
                  <w:divBdr>
                    <w:top w:val="none" w:sz="0" w:space="0" w:color="auto"/>
                    <w:left w:val="none" w:sz="0" w:space="0" w:color="auto"/>
                    <w:bottom w:val="none" w:sz="0" w:space="0" w:color="auto"/>
                    <w:right w:val="none" w:sz="0" w:space="0" w:color="auto"/>
                  </w:divBdr>
                  <w:divsChild>
                    <w:div w:id="806360818">
                      <w:marLeft w:val="0"/>
                      <w:marRight w:val="0"/>
                      <w:marTop w:val="0"/>
                      <w:marBottom w:val="0"/>
                      <w:divBdr>
                        <w:top w:val="none" w:sz="0" w:space="0" w:color="auto"/>
                        <w:left w:val="none" w:sz="0" w:space="0" w:color="auto"/>
                        <w:bottom w:val="none" w:sz="0" w:space="0" w:color="auto"/>
                        <w:right w:val="none" w:sz="0" w:space="0" w:color="auto"/>
                      </w:divBdr>
                    </w:div>
                  </w:divsChild>
                </w:div>
                <w:div w:id="1335448770">
                  <w:marLeft w:val="0"/>
                  <w:marRight w:val="0"/>
                  <w:marTop w:val="0"/>
                  <w:marBottom w:val="0"/>
                  <w:divBdr>
                    <w:top w:val="none" w:sz="0" w:space="0" w:color="auto"/>
                    <w:left w:val="none" w:sz="0" w:space="0" w:color="auto"/>
                    <w:bottom w:val="none" w:sz="0" w:space="0" w:color="auto"/>
                    <w:right w:val="none" w:sz="0" w:space="0" w:color="auto"/>
                  </w:divBdr>
                  <w:divsChild>
                    <w:div w:id="1578712123">
                      <w:marLeft w:val="0"/>
                      <w:marRight w:val="0"/>
                      <w:marTop w:val="0"/>
                      <w:marBottom w:val="0"/>
                      <w:divBdr>
                        <w:top w:val="none" w:sz="0" w:space="0" w:color="auto"/>
                        <w:left w:val="none" w:sz="0" w:space="0" w:color="auto"/>
                        <w:bottom w:val="none" w:sz="0" w:space="0" w:color="auto"/>
                        <w:right w:val="none" w:sz="0" w:space="0" w:color="auto"/>
                      </w:divBdr>
                    </w:div>
                  </w:divsChild>
                </w:div>
                <w:div w:id="1343895311">
                  <w:marLeft w:val="0"/>
                  <w:marRight w:val="0"/>
                  <w:marTop w:val="0"/>
                  <w:marBottom w:val="0"/>
                  <w:divBdr>
                    <w:top w:val="none" w:sz="0" w:space="0" w:color="auto"/>
                    <w:left w:val="none" w:sz="0" w:space="0" w:color="auto"/>
                    <w:bottom w:val="none" w:sz="0" w:space="0" w:color="auto"/>
                    <w:right w:val="none" w:sz="0" w:space="0" w:color="auto"/>
                  </w:divBdr>
                  <w:divsChild>
                    <w:div w:id="1070427719">
                      <w:marLeft w:val="0"/>
                      <w:marRight w:val="0"/>
                      <w:marTop w:val="0"/>
                      <w:marBottom w:val="0"/>
                      <w:divBdr>
                        <w:top w:val="none" w:sz="0" w:space="0" w:color="auto"/>
                        <w:left w:val="none" w:sz="0" w:space="0" w:color="auto"/>
                        <w:bottom w:val="none" w:sz="0" w:space="0" w:color="auto"/>
                        <w:right w:val="none" w:sz="0" w:space="0" w:color="auto"/>
                      </w:divBdr>
                    </w:div>
                  </w:divsChild>
                </w:div>
                <w:div w:id="1353804618">
                  <w:marLeft w:val="0"/>
                  <w:marRight w:val="0"/>
                  <w:marTop w:val="0"/>
                  <w:marBottom w:val="0"/>
                  <w:divBdr>
                    <w:top w:val="none" w:sz="0" w:space="0" w:color="auto"/>
                    <w:left w:val="none" w:sz="0" w:space="0" w:color="auto"/>
                    <w:bottom w:val="none" w:sz="0" w:space="0" w:color="auto"/>
                    <w:right w:val="none" w:sz="0" w:space="0" w:color="auto"/>
                  </w:divBdr>
                  <w:divsChild>
                    <w:div w:id="1112237672">
                      <w:marLeft w:val="0"/>
                      <w:marRight w:val="0"/>
                      <w:marTop w:val="0"/>
                      <w:marBottom w:val="0"/>
                      <w:divBdr>
                        <w:top w:val="none" w:sz="0" w:space="0" w:color="auto"/>
                        <w:left w:val="none" w:sz="0" w:space="0" w:color="auto"/>
                        <w:bottom w:val="none" w:sz="0" w:space="0" w:color="auto"/>
                        <w:right w:val="none" w:sz="0" w:space="0" w:color="auto"/>
                      </w:divBdr>
                    </w:div>
                  </w:divsChild>
                </w:div>
                <w:div w:id="1358119342">
                  <w:marLeft w:val="0"/>
                  <w:marRight w:val="0"/>
                  <w:marTop w:val="0"/>
                  <w:marBottom w:val="0"/>
                  <w:divBdr>
                    <w:top w:val="none" w:sz="0" w:space="0" w:color="auto"/>
                    <w:left w:val="none" w:sz="0" w:space="0" w:color="auto"/>
                    <w:bottom w:val="none" w:sz="0" w:space="0" w:color="auto"/>
                    <w:right w:val="none" w:sz="0" w:space="0" w:color="auto"/>
                  </w:divBdr>
                  <w:divsChild>
                    <w:div w:id="1899589031">
                      <w:marLeft w:val="0"/>
                      <w:marRight w:val="0"/>
                      <w:marTop w:val="0"/>
                      <w:marBottom w:val="0"/>
                      <w:divBdr>
                        <w:top w:val="none" w:sz="0" w:space="0" w:color="auto"/>
                        <w:left w:val="none" w:sz="0" w:space="0" w:color="auto"/>
                        <w:bottom w:val="none" w:sz="0" w:space="0" w:color="auto"/>
                        <w:right w:val="none" w:sz="0" w:space="0" w:color="auto"/>
                      </w:divBdr>
                    </w:div>
                  </w:divsChild>
                </w:div>
                <w:div w:id="1367366954">
                  <w:marLeft w:val="0"/>
                  <w:marRight w:val="0"/>
                  <w:marTop w:val="0"/>
                  <w:marBottom w:val="0"/>
                  <w:divBdr>
                    <w:top w:val="none" w:sz="0" w:space="0" w:color="auto"/>
                    <w:left w:val="none" w:sz="0" w:space="0" w:color="auto"/>
                    <w:bottom w:val="none" w:sz="0" w:space="0" w:color="auto"/>
                    <w:right w:val="none" w:sz="0" w:space="0" w:color="auto"/>
                  </w:divBdr>
                  <w:divsChild>
                    <w:div w:id="907883712">
                      <w:marLeft w:val="0"/>
                      <w:marRight w:val="0"/>
                      <w:marTop w:val="0"/>
                      <w:marBottom w:val="0"/>
                      <w:divBdr>
                        <w:top w:val="none" w:sz="0" w:space="0" w:color="auto"/>
                        <w:left w:val="none" w:sz="0" w:space="0" w:color="auto"/>
                        <w:bottom w:val="none" w:sz="0" w:space="0" w:color="auto"/>
                        <w:right w:val="none" w:sz="0" w:space="0" w:color="auto"/>
                      </w:divBdr>
                    </w:div>
                  </w:divsChild>
                </w:div>
                <w:div w:id="1367481760">
                  <w:marLeft w:val="0"/>
                  <w:marRight w:val="0"/>
                  <w:marTop w:val="0"/>
                  <w:marBottom w:val="0"/>
                  <w:divBdr>
                    <w:top w:val="none" w:sz="0" w:space="0" w:color="auto"/>
                    <w:left w:val="none" w:sz="0" w:space="0" w:color="auto"/>
                    <w:bottom w:val="none" w:sz="0" w:space="0" w:color="auto"/>
                    <w:right w:val="none" w:sz="0" w:space="0" w:color="auto"/>
                  </w:divBdr>
                  <w:divsChild>
                    <w:div w:id="1821386573">
                      <w:marLeft w:val="0"/>
                      <w:marRight w:val="0"/>
                      <w:marTop w:val="0"/>
                      <w:marBottom w:val="0"/>
                      <w:divBdr>
                        <w:top w:val="none" w:sz="0" w:space="0" w:color="auto"/>
                        <w:left w:val="none" w:sz="0" w:space="0" w:color="auto"/>
                        <w:bottom w:val="none" w:sz="0" w:space="0" w:color="auto"/>
                        <w:right w:val="none" w:sz="0" w:space="0" w:color="auto"/>
                      </w:divBdr>
                    </w:div>
                  </w:divsChild>
                </w:div>
                <w:div w:id="1386634966">
                  <w:marLeft w:val="0"/>
                  <w:marRight w:val="0"/>
                  <w:marTop w:val="0"/>
                  <w:marBottom w:val="0"/>
                  <w:divBdr>
                    <w:top w:val="none" w:sz="0" w:space="0" w:color="auto"/>
                    <w:left w:val="none" w:sz="0" w:space="0" w:color="auto"/>
                    <w:bottom w:val="none" w:sz="0" w:space="0" w:color="auto"/>
                    <w:right w:val="none" w:sz="0" w:space="0" w:color="auto"/>
                  </w:divBdr>
                  <w:divsChild>
                    <w:div w:id="2072263563">
                      <w:marLeft w:val="0"/>
                      <w:marRight w:val="0"/>
                      <w:marTop w:val="0"/>
                      <w:marBottom w:val="0"/>
                      <w:divBdr>
                        <w:top w:val="none" w:sz="0" w:space="0" w:color="auto"/>
                        <w:left w:val="none" w:sz="0" w:space="0" w:color="auto"/>
                        <w:bottom w:val="none" w:sz="0" w:space="0" w:color="auto"/>
                        <w:right w:val="none" w:sz="0" w:space="0" w:color="auto"/>
                      </w:divBdr>
                    </w:div>
                  </w:divsChild>
                </w:div>
                <w:div w:id="1387098000">
                  <w:marLeft w:val="0"/>
                  <w:marRight w:val="0"/>
                  <w:marTop w:val="0"/>
                  <w:marBottom w:val="0"/>
                  <w:divBdr>
                    <w:top w:val="none" w:sz="0" w:space="0" w:color="auto"/>
                    <w:left w:val="none" w:sz="0" w:space="0" w:color="auto"/>
                    <w:bottom w:val="none" w:sz="0" w:space="0" w:color="auto"/>
                    <w:right w:val="none" w:sz="0" w:space="0" w:color="auto"/>
                  </w:divBdr>
                  <w:divsChild>
                    <w:div w:id="1881360414">
                      <w:marLeft w:val="0"/>
                      <w:marRight w:val="0"/>
                      <w:marTop w:val="0"/>
                      <w:marBottom w:val="0"/>
                      <w:divBdr>
                        <w:top w:val="none" w:sz="0" w:space="0" w:color="auto"/>
                        <w:left w:val="none" w:sz="0" w:space="0" w:color="auto"/>
                        <w:bottom w:val="none" w:sz="0" w:space="0" w:color="auto"/>
                        <w:right w:val="none" w:sz="0" w:space="0" w:color="auto"/>
                      </w:divBdr>
                    </w:div>
                  </w:divsChild>
                </w:div>
                <w:div w:id="1397821773">
                  <w:marLeft w:val="0"/>
                  <w:marRight w:val="0"/>
                  <w:marTop w:val="0"/>
                  <w:marBottom w:val="0"/>
                  <w:divBdr>
                    <w:top w:val="none" w:sz="0" w:space="0" w:color="auto"/>
                    <w:left w:val="none" w:sz="0" w:space="0" w:color="auto"/>
                    <w:bottom w:val="none" w:sz="0" w:space="0" w:color="auto"/>
                    <w:right w:val="none" w:sz="0" w:space="0" w:color="auto"/>
                  </w:divBdr>
                  <w:divsChild>
                    <w:div w:id="2100710858">
                      <w:marLeft w:val="0"/>
                      <w:marRight w:val="0"/>
                      <w:marTop w:val="0"/>
                      <w:marBottom w:val="0"/>
                      <w:divBdr>
                        <w:top w:val="none" w:sz="0" w:space="0" w:color="auto"/>
                        <w:left w:val="none" w:sz="0" w:space="0" w:color="auto"/>
                        <w:bottom w:val="none" w:sz="0" w:space="0" w:color="auto"/>
                        <w:right w:val="none" w:sz="0" w:space="0" w:color="auto"/>
                      </w:divBdr>
                    </w:div>
                  </w:divsChild>
                </w:div>
                <w:div w:id="1404061344">
                  <w:marLeft w:val="0"/>
                  <w:marRight w:val="0"/>
                  <w:marTop w:val="0"/>
                  <w:marBottom w:val="0"/>
                  <w:divBdr>
                    <w:top w:val="none" w:sz="0" w:space="0" w:color="auto"/>
                    <w:left w:val="none" w:sz="0" w:space="0" w:color="auto"/>
                    <w:bottom w:val="none" w:sz="0" w:space="0" w:color="auto"/>
                    <w:right w:val="none" w:sz="0" w:space="0" w:color="auto"/>
                  </w:divBdr>
                  <w:divsChild>
                    <w:div w:id="1607999379">
                      <w:marLeft w:val="0"/>
                      <w:marRight w:val="0"/>
                      <w:marTop w:val="0"/>
                      <w:marBottom w:val="0"/>
                      <w:divBdr>
                        <w:top w:val="none" w:sz="0" w:space="0" w:color="auto"/>
                        <w:left w:val="none" w:sz="0" w:space="0" w:color="auto"/>
                        <w:bottom w:val="none" w:sz="0" w:space="0" w:color="auto"/>
                        <w:right w:val="none" w:sz="0" w:space="0" w:color="auto"/>
                      </w:divBdr>
                    </w:div>
                  </w:divsChild>
                </w:div>
                <w:div w:id="1423064252">
                  <w:marLeft w:val="0"/>
                  <w:marRight w:val="0"/>
                  <w:marTop w:val="0"/>
                  <w:marBottom w:val="0"/>
                  <w:divBdr>
                    <w:top w:val="none" w:sz="0" w:space="0" w:color="auto"/>
                    <w:left w:val="none" w:sz="0" w:space="0" w:color="auto"/>
                    <w:bottom w:val="none" w:sz="0" w:space="0" w:color="auto"/>
                    <w:right w:val="none" w:sz="0" w:space="0" w:color="auto"/>
                  </w:divBdr>
                  <w:divsChild>
                    <w:div w:id="969825469">
                      <w:marLeft w:val="0"/>
                      <w:marRight w:val="0"/>
                      <w:marTop w:val="0"/>
                      <w:marBottom w:val="0"/>
                      <w:divBdr>
                        <w:top w:val="none" w:sz="0" w:space="0" w:color="auto"/>
                        <w:left w:val="none" w:sz="0" w:space="0" w:color="auto"/>
                        <w:bottom w:val="none" w:sz="0" w:space="0" w:color="auto"/>
                        <w:right w:val="none" w:sz="0" w:space="0" w:color="auto"/>
                      </w:divBdr>
                    </w:div>
                  </w:divsChild>
                </w:div>
                <w:div w:id="1424956266">
                  <w:marLeft w:val="0"/>
                  <w:marRight w:val="0"/>
                  <w:marTop w:val="0"/>
                  <w:marBottom w:val="0"/>
                  <w:divBdr>
                    <w:top w:val="none" w:sz="0" w:space="0" w:color="auto"/>
                    <w:left w:val="none" w:sz="0" w:space="0" w:color="auto"/>
                    <w:bottom w:val="none" w:sz="0" w:space="0" w:color="auto"/>
                    <w:right w:val="none" w:sz="0" w:space="0" w:color="auto"/>
                  </w:divBdr>
                  <w:divsChild>
                    <w:div w:id="556624402">
                      <w:marLeft w:val="0"/>
                      <w:marRight w:val="0"/>
                      <w:marTop w:val="0"/>
                      <w:marBottom w:val="0"/>
                      <w:divBdr>
                        <w:top w:val="none" w:sz="0" w:space="0" w:color="auto"/>
                        <w:left w:val="none" w:sz="0" w:space="0" w:color="auto"/>
                        <w:bottom w:val="none" w:sz="0" w:space="0" w:color="auto"/>
                        <w:right w:val="none" w:sz="0" w:space="0" w:color="auto"/>
                      </w:divBdr>
                    </w:div>
                  </w:divsChild>
                </w:div>
                <w:div w:id="1429347230">
                  <w:marLeft w:val="0"/>
                  <w:marRight w:val="0"/>
                  <w:marTop w:val="0"/>
                  <w:marBottom w:val="0"/>
                  <w:divBdr>
                    <w:top w:val="none" w:sz="0" w:space="0" w:color="auto"/>
                    <w:left w:val="none" w:sz="0" w:space="0" w:color="auto"/>
                    <w:bottom w:val="none" w:sz="0" w:space="0" w:color="auto"/>
                    <w:right w:val="none" w:sz="0" w:space="0" w:color="auto"/>
                  </w:divBdr>
                  <w:divsChild>
                    <w:div w:id="1893614352">
                      <w:marLeft w:val="0"/>
                      <w:marRight w:val="0"/>
                      <w:marTop w:val="0"/>
                      <w:marBottom w:val="0"/>
                      <w:divBdr>
                        <w:top w:val="none" w:sz="0" w:space="0" w:color="auto"/>
                        <w:left w:val="none" w:sz="0" w:space="0" w:color="auto"/>
                        <w:bottom w:val="none" w:sz="0" w:space="0" w:color="auto"/>
                        <w:right w:val="none" w:sz="0" w:space="0" w:color="auto"/>
                      </w:divBdr>
                    </w:div>
                  </w:divsChild>
                </w:div>
                <w:div w:id="1435441221">
                  <w:marLeft w:val="0"/>
                  <w:marRight w:val="0"/>
                  <w:marTop w:val="0"/>
                  <w:marBottom w:val="0"/>
                  <w:divBdr>
                    <w:top w:val="none" w:sz="0" w:space="0" w:color="auto"/>
                    <w:left w:val="none" w:sz="0" w:space="0" w:color="auto"/>
                    <w:bottom w:val="none" w:sz="0" w:space="0" w:color="auto"/>
                    <w:right w:val="none" w:sz="0" w:space="0" w:color="auto"/>
                  </w:divBdr>
                  <w:divsChild>
                    <w:div w:id="1254819065">
                      <w:marLeft w:val="0"/>
                      <w:marRight w:val="0"/>
                      <w:marTop w:val="0"/>
                      <w:marBottom w:val="0"/>
                      <w:divBdr>
                        <w:top w:val="none" w:sz="0" w:space="0" w:color="auto"/>
                        <w:left w:val="none" w:sz="0" w:space="0" w:color="auto"/>
                        <w:bottom w:val="none" w:sz="0" w:space="0" w:color="auto"/>
                        <w:right w:val="none" w:sz="0" w:space="0" w:color="auto"/>
                      </w:divBdr>
                    </w:div>
                  </w:divsChild>
                </w:div>
                <w:div w:id="1440028029">
                  <w:marLeft w:val="0"/>
                  <w:marRight w:val="0"/>
                  <w:marTop w:val="0"/>
                  <w:marBottom w:val="0"/>
                  <w:divBdr>
                    <w:top w:val="none" w:sz="0" w:space="0" w:color="auto"/>
                    <w:left w:val="none" w:sz="0" w:space="0" w:color="auto"/>
                    <w:bottom w:val="none" w:sz="0" w:space="0" w:color="auto"/>
                    <w:right w:val="none" w:sz="0" w:space="0" w:color="auto"/>
                  </w:divBdr>
                  <w:divsChild>
                    <w:div w:id="1004239109">
                      <w:marLeft w:val="0"/>
                      <w:marRight w:val="0"/>
                      <w:marTop w:val="0"/>
                      <w:marBottom w:val="0"/>
                      <w:divBdr>
                        <w:top w:val="none" w:sz="0" w:space="0" w:color="auto"/>
                        <w:left w:val="none" w:sz="0" w:space="0" w:color="auto"/>
                        <w:bottom w:val="none" w:sz="0" w:space="0" w:color="auto"/>
                        <w:right w:val="none" w:sz="0" w:space="0" w:color="auto"/>
                      </w:divBdr>
                    </w:div>
                  </w:divsChild>
                </w:div>
                <w:div w:id="1443722665">
                  <w:marLeft w:val="0"/>
                  <w:marRight w:val="0"/>
                  <w:marTop w:val="0"/>
                  <w:marBottom w:val="0"/>
                  <w:divBdr>
                    <w:top w:val="none" w:sz="0" w:space="0" w:color="auto"/>
                    <w:left w:val="none" w:sz="0" w:space="0" w:color="auto"/>
                    <w:bottom w:val="none" w:sz="0" w:space="0" w:color="auto"/>
                    <w:right w:val="none" w:sz="0" w:space="0" w:color="auto"/>
                  </w:divBdr>
                  <w:divsChild>
                    <w:div w:id="1632251289">
                      <w:marLeft w:val="0"/>
                      <w:marRight w:val="0"/>
                      <w:marTop w:val="0"/>
                      <w:marBottom w:val="0"/>
                      <w:divBdr>
                        <w:top w:val="none" w:sz="0" w:space="0" w:color="auto"/>
                        <w:left w:val="none" w:sz="0" w:space="0" w:color="auto"/>
                        <w:bottom w:val="none" w:sz="0" w:space="0" w:color="auto"/>
                        <w:right w:val="none" w:sz="0" w:space="0" w:color="auto"/>
                      </w:divBdr>
                    </w:div>
                  </w:divsChild>
                </w:div>
                <w:div w:id="1444767448">
                  <w:marLeft w:val="0"/>
                  <w:marRight w:val="0"/>
                  <w:marTop w:val="0"/>
                  <w:marBottom w:val="0"/>
                  <w:divBdr>
                    <w:top w:val="none" w:sz="0" w:space="0" w:color="auto"/>
                    <w:left w:val="none" w:sz="0" w:space="0" w:color="auto"/>
                    <w:bottom w:val="none" w:sz="0" w:space="0" w:color="auto"/>
                    <w:right w:val="none" w:sz="0" w:space="0" w:color="auto"/>
                  </w:divBdr>
                  <w:divsChild>
                    <w:div w:id="292710606">
                      <w:marLeft w:val="0"/>
                      <w:marRight w:val="0"/>
                      <w:marTop w:val="0"/>
                      <w:marBottom w:val="0"/>
                      <w:divBdr>
                        <w:top w:val="none" w:sz="0" w:space="0" w:color="auto"/>
                        <w:left w:val="none" w:sz="0" w:space="0" w:color="auto"/>
                        <w:bottom w:val="none" w:sz="0" w:space="0" w:color="auto"/>
                        <w:right w:val="none" w:sz="0" w:space="0" w:color="auto"/>
                      </w:divBdr>
                    </w:div>
                  </w:divsChild>
                </w:div>
                <w:div w:id="1454523520">
                  <w:marLeft w:val="0"/>
                  <w:marRight w:val="0"/>
                  <w:marTop w:val="0"/>
                  <w:marBottom w:val="0"/>
                  <w:divBdr>
                    <w:top w:val="none" w:sz="0" w:space="0" w:color="auto"/>
                    <w:left w:val="none" w:sz="0" w:space="0" w:color="auto"/>
                    <w:bottom w:val="none" w:sz="0" w:space="0" w:color="auto"/>
                    <w:right w:val="none" w:sz="0" w:space="0" w:color="auto"/>
                  </w:divBdr>
                  <w:divsChild>
                    <w:div w:id="1178421756">
                      <w:marLeft w:val="0"/>
                      <w:marRight w:val="0"/>
                      <w:marTop w:val="0"/>
                      <w:marBottom w:val="0"/>
                      <w:divBdr>
                        <w:top w:val="none" w:sz="0" w:space="0" w:color="auto"/>
                        <w:left w:val="none" w:sz="0" w:space="0" w:color="auto"/>
                        <w:bottom w:val="none" w:sz="0" w:space="0" w:color="auto"/>
                        <w:right w:val="none" w:sz="0" w:space="0" w:color="auto"/>
                      </w:divBdr>
                    </w:div>
                  </w:divsChild>
                </w:div>
                <w:div w:id="1456557996">
                  <w:marLeft w:val="0"/>
                  <w:marRight w:val="0"/>
                  <w:marTop w:val="0"/>
                  <w:marBottom w:val="0"/>
                  <w:divBdr>
                    <w:top w:val="none" w:sz="0" w:space="0" w:color="auto"/>
                    <w:left w:val="none" w:sz="0" w:space="0" w:color="auto"/>
                    <w:bottom w:val="none" w:sz="0" w:space="0" w:color="auto"/>
                    <w:right w:val="none" w:sz="0" w:space="0" w:color="auto"/>
                  </w:divBdr>
                  <w:divsChild>
                    <w:div w:id="452868466">
                      <w:marLeft w:val="0"/>
                      <w:marRight w:val="0"/>
                      <w:marTop w:val="0"/>
                      <w:marBottom w:val="0"/>
                      <w:divBdr>
                        <w:top w:val="none" w:sz="0" w:space="0" w:color="auto"/>
                        <w:left w:val="none" w:sz="0" w:space="0" w:color="auto"/>
                        <w:bottom w:val="none" w:sz="0" w:space="0" w:color="auto"/>
                        <w:right w:val="none" w:sz="0" w:space="0" w:color="auto"/>
                      </w:divBdr>
                    </w:div>
                  </w:divsChild>
                </w:div>
                <w:div w:id="1462724867">
                  <w:marLeft w:val="0"/>
                  <w:marRight w:val="0"/>
                  <w:marTop w:val="0"/>
                  <w:marBottom w:val="0"/>
                  <w:divBdr>
                    <w:top w:val="none" w:sz="0" w:space="0" w:color="auto"/>
                    <w:left w:val="none" w:sz="0" w:space="0" w:color="auto"/>
                    <w:bottom w:val="none" w:sz="0" w:space="0" w:color="auto"/>
                    <w:right w:val="none" w:sz="0" w:space="0" w:color="auto"/>
                  </w:divBdr>
                  <w:divsChild>
                    <w:div w:id="831221393">
                      <w:marLeft w:val="0"/>
                      <w:marRight w:val="0"/>
                      <w:marTop w:val="0"/>
                      <w:marBottom w:val="0"/>
                      <w:divBdr>
                        <w:top w:val="none" w:sz="0" w:space="0" w:color="auto"/>
                        <w:left w:val="none" w:sz="0" w:space="0" w:color="auto"/>
                        <w:bottom w:val="none" w:sz="0" w:space="0" w:color="auto"/>
                        <w:right w:val="none" w:sz="0" w:space="0" w:color="auto"/>
                      </w:divBdr>
                    </w:div>
                  </w:divsChild>
                </w:div>
                <w:div w:id="1466433605">
                  <w:marLeft w:val="0"/>
                  <w:marRight w:val="0"/>
                  <w:marTop w:val="0"/>
                  <w:marBottom w:val="0"/>
                  <w:divBdr>
                    <w:top w:val="none" w:sz="0" w:space="0" w:color="auto"/>
                    <w:left w:val="none" w:sz="0" w:space="0" w:color="auto"/>
                    <w:bottom w:val="none" w:sz="0" w:space="0" w:color="auto"/>
                    <w:right w:val="none" w:sz="0" w:space="0" w:color="auto"/>
                  </w:divBdr>
                  <w:divsChild>
                    <w:div w:id="1010834439">
                      <w:marLeft w:val="0"/>
                      <w:marRight w:val="0"/>
                      <w:marTop w:val="0"/>
                      <w:marBottom w:val="0"/>
                      <w:divBdr>
                        <w:top w:val="none" w:sz="0" w:space="0" w:color="auto"/>
                        <w:left w:val="none" w:sz="0" w:space="0" w:color="auto"/>
                        <w:bottom w:val="none" w:sz="0" w:space="0" w:color="auto"/>
                        <w:right w:val="none" w:sz="0" w:space="0" w:color="auto"/>
                      </w:divBdr>
                    </w:div>
                  </w:divsChild>
                </w:div>
                <w:div w:id="1470442448">
                  <w:marLeft w:val="0"/>
                  <w:marRight w:val="0"/>
                  <w:marTop w:val="0"/>
                  <w:marBottom w:val="0"/>
                  <w:divBdr>
                    <w:top w:val="none" w:sz="0" w:space="0" w:color="auto"/>
                    <w:left w:val="none" w:sz="0" w:space="0" w:color="auto"/>
                    <w:bottom w:val="none" w:sz="0" w:space="0" w:color="auto"/>
                    <w:right w:val="none" w:sz="0" w:space="0" w:color="auto"/>
                  </w:divBdr>
                  <w:divsChild>
                    <w:div w:id="957761773">
                      <w:marLeft w:val="0"/>
                      <w:marRight w:val="0"/>
                      <w:marTop w:val="0"/>
                      <w:marBottom w:val="0"/>
                      <w:divBdr>
                        <w:top w:val="none" w:sz="0" w:space="0" w:color="auto"/>
                        <w:left w:val="none" w:sz="0" w:space="0" w:color="auto"/>
                        <w:bottom w:val="none" w:sz="0" w:space="0" w:color="auto"/>
                        <w:right w:val="none" w:sz="0" w:space="0" w:color="auto"/>
                      </w:divBdr>
                    </w:div>
                  </w:divsChild>
                </w:div>
                <w:div w:id="1472751220">
                  <w:marLeft w:val="0"/>
                  <w:marRight w:val="0"/>
                  <w:marTop w:val="0"/>
                  <w:marBottom w:val="0"/>
                  <w:divBdr>
                    <w:top w:val="none" w:sz="0" w:space="0" w:color="auto"/>
                    <w:left w:val="none" w:sz="0" w:space="0" w:color="auto"/>
                    <w:bottom w:val="none" w:sz="0" w:space="0" w:color="auto"/>
                    <w:right w:val="none" w:sz="0" w:space="0" w:color="auto"/>
                  </w:divBdr>
                  <w:divsChild>
                    <w:div w:id="609511997">
                      <w:marLeft w:val="0"/>
                      <w:marRight w:val="0"/>
                      <w:marTop w:val="0"/>
                      <w:marBottom w:val="0"/>
                      <w:divBdr>
                        <w:top w:val="none" w:sz="0" w:space="0" w:color="auto"/>
                        <w:left w:val="none" w:sz="0" w:space="0" w:color="auto"/>
                        <w:bottom w:val="none" w:sz="0" w:space="0" w:color="auto"/>
                        <w:right w:val="none" w:sz="0" w:space="0" w:color="auto"/>
                      </w:divBdr>
                    </w:div>
                  </w:divsChild>
                </w:div>
                <w:div w:id="1479764503">
                  <w:marLeft w:val="0"/>
                  <w:marRight w:val="0"/>
                  <w:marTop w:val="0"/>
                  <w:marBottom w:val="0"/>
                  <w:divBdr>
                    <w:top w:val="none" w:sz="0" w:space="0" w:color="auto"/>
                    <w:left w:val="none" w:sz="0" w:space="0" w:color="auto"/>
                    <w:bottom w:val="none" w:sz="0" w:space="0" w:color="auto"/>
                    <w:right w:val="none" w:sz="0" w:space="0" w:color="auto"/>
                  </w:divBdr>
                  <w:divsChild>
                    <w:div w:id="1842239830">
                      <w:marLeft w:val="0"/>
                      <w:marRight w:val="0"/>
                      <w:marTop w:val="0"/>
                      <w:marBottom w:val="0"/>
                      <w:divBdr>
                        <w:top w:val="none" w:sz="0" w:space="0" w:color="auto"/>
                        <w:left w:val="none" w:sz="0" w:space="0" w:color="auto"/>
                        <w:bottom w:val="none" w:sz="0" w:space="0" w:color="auto"/>
                        <w:right w:val="none" w:sz="0" w:space="0" w:color="auto"/>
                      </w:divBdr>
                    </w:div>
                  </w:divsChild>
                </w:div>
                <w:div w:id="1484928926">
                  <w:marLeft w:val="0"/>
                  <w:marRight w:val="0"/>
                  <w:marTop w:val="0"/>
                  <w:marBottom w:val="0"/>
                  <w:divBdr>
                    <w:top w:val="none" w:sz="0" w:space="0" w:color="auto"/>
                    <w:left w:val="none" w:sz="0" w:space="0" w:color="auto"/>
                    <w:bottom w:val="none" w:sz="0" w:space="0" w:color="auto"/>
                    <w:right w:val="none" w:sz="0" w:space="0" w:color="auto"/>
                  </w:divBdr>
                  <w:divsChild>
                    <w:div w:id="693506181">
                      <w:marLeft w:val="0"/>
                      <w:marRight w:val="0"/>
                      <w:marTop w:val="0"/>
                      <w:marBottom w:val="0"/>
                      <w:divBdr>
                        <w:top w:val="none" w:sz="0" w:space="0" w:color="auto"/>
                        <w:left w:val="none" w:sz="0" w:space="0" w:color="auto"/>
                        <w:bottom w:val="none" w:sz="0" w:space="0" w:color="auto"/>
                        <w:right w:val="none" w:sz="0" w:space="0" w:color="auto"/>
                      </w:divBdr>
                    </w:div>
                  </w:divsChild>
                </w:div>
                <w:div w:id="1494447801">
                  <w:marLeft w:val="0"/>
                  <w:marRight w:val="0"/>
                  <w:marTop w:val="0"/>
                  <w:marBottom w:val="0"/>
                  <w:divBdr>
                    <w:top w:val="none" w:sz="0" w:space="0" w:color="auto"/>
                    <w:left w:val="none" w:sz="0" w:space="0" w:color="auto"/>
                    <w:bottom w:val="none" w:sz="0" w:space="0" w:color="auto"/>
                    <w:right w:val="none" w:sz="0" w:space="0" w:color="auto"/>
                  </w:divBdr>
                  <w:divsChild>
                    <w:div w:id="2365664">
                      <w:marLeft w:val="0"/>
                      <w:marRight w:val="0"/>
                      <w:marTop w:val="0"/>
                      <w:marBottom w:val="0"/>
                      <w:divBdr>
                        <w:top w:val="none" w:sz="0" w:space="0" w:color="auto"/>
                        <w:left w:val="none" w:sz="0" w:space="0" w:color="auto"/>
                        <w:bottom w:val="none" w:sz="0" w:space="0" w:color="auto"/>
                        <w:right w:val="none" w:sz="0" w:space="0" w:color="auto"/>
                      </w:divBdr>
                    </w:div>
                  </w:divsChild>
                </w:div>
                <w:div w:id="1498762278">
                  <w:marLeft w:val="0"/>
                  <w:marRight w:val="0"/>
                  <w:marTop w:val="0"/>
                  <w:marBottom w:val="0"/>
                  <w:divBdr>
                    <w:top w:val="none" w:sz="0" w:space="0" w:color="auto"/>
                    <w:left w:val="none" w:sz="0" w:space="0" w:color="auto"/>
                    <w:bottom w:val="none" w:sz="0" w:space="0" w:color="auto"/>
                    <w:right w:val="none" w:sz="0" w:space="0" w:color="auto"/>
                  </w:divBdr>
                  <w:divsChild>
                    <w:div w:id="1364596736">
                      <w:marLeft w:val="0"/>
                      <w:marRight w:val="0"/>
                      <w:marTop w:val="0"/>
                      <w:marBottom w:val="0"/>
                      <w:divBdr>
                        <w:top w:val="none" w:sz="0" w:space="0" w:color="auto"/>
                        <w:left w:val="none" w:sz="0" w:space="0" w:color="auto"/>
                        <w:bottom w:val="none" w:sz="0" w:space="0" w:color="auto"/>
                        <w:right w:val="none" w:sz="0" w:space="0" w:color="auto"/>
                      </w:divBdr>
                    </w:div>
                  </w:divsChild>
                </w:div>
                <w:div w:id="1502623808">
                  <w:marLeft w:val="0"/>
                  <w:marRight w:val="0"/>
                  <w:marTop w:val="0"/>
                  <w:marBottom w:val="0"/>
                  <w:divBdr>
                    <w:top w:val="none" w:sz="0" w:space="0" w:color="auto"/>
                    <w:left w:val="none" w:sz="0" w:space="0" w:color="auto"/>
                    <w:bottom w:val="none" w:sz="0" w:space="0" w:color="auto"/>
                    <w:right w:val="none" w:sz="0" w:space="0" w:color="auto"/>
                  </w:divBdr>
                  <w:divsChild>
                    <w:div w:id="1834832087">
                      <w:marLeft w:val="0"/>
                      <w:marRight w:val="0"/>
                      <w:marTop w:val="0"/>
                      <w:marBottom w:val="0"/>
                      <w:divBdr>
                        <w:top w:val="none" w:sz="0" w:space="0" w:color="auto"/>
                        <w:left w:val="none" w:sz="0" w:space="0" w:color="auto"/>
                        <w:bottom w:val="none" w:sz="0" w:space="0" w:color="auto"/>
                        <w:right w:val="none" w:sz="0" w:space="0" w:color="auto"/>
                      </w:divBdr>
                    </w:div>
                  </w:divsChild>
                </w:div>
                <w:div w:id="1505128928">
                  <w:marLeft w:val="0"/>
                  <w:marRight w:val="0"/>
                  <w:marTop w:val="0"/>
                  <w:marBottom w:val="0"/>
                  <w:divBdr>
                    <w:top w:val="none" w:sz="0" w:space="0" w:color="auto"/>
                    <w:left w:val="none" w:sz="0" w:space="0" w:color="auto"/>
                    <w:bottom w:val="none" w:sz="0" w:space="0" w:color="auto"/>
                    <w:right w:val="none" w:sz="0" w:space="0" w:color="auto"/>
                  </w:divBdr>
                  <w:divsChild>
                    <w:div w:id="1496408990">
                      <w:marLeft w:val="0"/>
                      <w:marRight w:val="0"/>
                      <w:marTop w:val="0"/>
                      <w:marBottom w:val="0"/>
                      <w:divBdr>
                        <w:top w:val="none" w:sz="0" w:space="0" w:color="auto"/>
                        <w:left w:val="none" w:sz="0" w:space="0" w:color="auto"/>
                        <w:bottom w:val="none" w:sz="0" w:space="0" w:color="auto"/>
                        <w:right w:val="none" w:sz="0" w:space="0" w:color="auto"/>
                      </w:divBdr>
                    </w:div>
                  </w:divsChild>
                </w:div>
                <w:div w:id="1511598198">
                  <w:marLeft w:val="0"/>
                  <w:marRight w:val="0"/>
                  <w:marTop w:val="0"/>
                  <w:marBottom w:val="0"/>
                  <w:divBdr>
                    <w:top w:val="none" w:sz="0" w:space="0" w:color="auto"/>
                    <w:left w:val="none" w:sz="0" w:space="0" w:color="auto"/>
                    <w:bottom w:val="none" w:sz="0" w:space="0" w:color="auto"/>
                    <w:right w:val="none" w:sz="0" w:space="0" w:color="auto"/>
                  </w:divBdr>
                  <w:divsChild>
                    <w:div w:id="897010165">
                      <w:marLeft w:val="0"/>
                      <w:marRight w:val="0"/>
                      <w:marTop w:val="0"/>
                      <w:marBottom w:val="0"/>
                      <w:divBdr>
                        <w:top w:val="none" w:sz="0" w:space="0" w:color="auto"/>
                        <w:left w:val="none" w:sz="0" w:space="0" w:color="auto"/>
                        <w:bottom w:val="none" w:sz="0" w:space="0" w:color="auto"/>
                        <w:right w:val="none" w:sz="0" w:space="0" w:color="auto"/>
                      </w:divBdr>
                    </w:div>
                  </w:divsChild>
                </w:div>
                <w:div w:id="1528328807">
                  <w:marLeft w:val="0"/>
                  <w:marRight w:val="0"/>
                  <w:marTop w:val="0"/>
                  <w:marBottom w:val="0"/>
                  <w:divBdr>
                    <w:top w:val="none" w:sz="0" w:space="0" w:color="auto"/>
                    <w:left w:val="none" w:sz="0" w:space="0" w:color="auto"/>
                    <w:bottom w:val="none" w:sz="0" w:space="0" w:color="auto"/>
                    <w:right w:val="none" w:sz="0" w:space="0" w:color="auto"/>
                  </w:divBdr>
                  <w:divsChild>
                    <w:div w:id="392587891">
                      <w:marLeft w:val="0"/>
                      <w:marRight w:val="0"/>
                      <w:marTop w:val="0"/>
                      <w:marBottom w:val="0"/>
                      <w:divBdr>
                        <w:top w:val="none" w:sz="0" w:space="0" w:color="auto"/>
                        <w:left w:val="none" w:sz="0" w:space="0" w:color="auto"/>
                        <w:bottom w:val="none" w:sz="0" w:space="0" w:color="auto"/>
                        <w:right w:val="none" w:sz="0" w:space="0" w:color="auto"/>
                      </w:divBdr>
                    </w:div>
                  </w:divsChild>
                </w:div>
                <w:div w:id="1528643165">
                  <w:marLeft w:val="0"/>
                  <w:marRight w:val="0"/>
                  <w:marTop w:val="0"/>
                  <w:marBottom w:val="0"/>
                  <w:divBdr>
                    <w:top w:val="none" w:sz="0" w:space="0" w:color="auto"/>
                    <w:left w:val="none" w:sz="0" w:space="0" w:color="auto"/>
                    <w:bottom w:val="none" w:sz="0" w:space="0" w:color="auto"/>
                    <w:right w:val="none" w:sz="0" w:space="0" w:color="auto"/>
                  </w:divBdr>
                  <w:divsChild>
                    <w:div w:id="1584685829">
                      <w:marLeft w:val="0"/>
                      <w:marRight w:val="0"/>
                      <w:marTop w:val="0"/>
                      <w:marBottom w:val="0"/>
                      <w:divBdr>
                        <w:top w:val="none" w:sz="0" w:space="0" w:color="auto"/>
                        <w:left w:val="none" w:sz="0" w:space="0" w:color="auto"/>
                        <w:bottom w:val="none" w:sz="0" w:space="0" w:color="auto"/>
                        <w:right w:val="none" w:sz="0" w:space="0" w:color="auto"/>
                      </w:divBdr>
                    </w:div>
                  </w:divsChild>
                </w:div>
                <w:div w:id="1536191218">
                  <w:marLeft w:val="0"/>
                  <w:marRight w:val="0"/>
                  <w:marTop w:val="0"/>
                  <w:marBottom w:val="0"/>
                  <w:divBdr>
                    <w:top w:val="none" w:sz="0" w:space="0" w:color="auto"/>
                    <w:left w:val="none" w:sz="0" w:space="0" w:color="auto"/>
                    <w:bottom w:val="none" w:sz="0" w:space="0" w:color="auto"/>
                    <w:right w:val="none" w:sz="0" w:space="0" w:color="auto"/>
                  </w:divBdr>
                  <w:divsChild>
                    <w:div w:id="1853833760">
                      <w:marLeft w:val="0"/>
                      <w:marRight w:val="0"/>
                      <w:marTop w:val="0"/>
                      <w:marBottom w:val="0"/>
                      <w:divBdr>
                        <w:top w:val="none" w:sz="0" w:space="0" w:color="auto"/>
                        <w:left w:val="none" w:sz="0" w:space="0" w:color="auto"/>
                        <w:bottom w:val="none" w:sz="0" w:space="0" w:color="auto"/>
                        <w:right w:val="none" w:sz="0" w:space="0" w:color="auto"/>
                      </w:divBdr>
                    </w:div>
                  </w:divsChild>
                </w:div>
                <w:div w:id="1550461022">
                  <w:marLeft w:val="0"/>
                  <w:marRight w:val="0"/>
                  <w:marTop w:val="0"/>
                  <w:marBottom w:val="0"/>
                  <w:divBdr>
                    <w:top w:val="none" w:sz="0" w:space="0" w:color="auto"/>
                    <w:left w:val="none" w:sz="0" w:space="0" w:color="auto"/>
                    <w:bottom w:val="none" w:sz="0" w:space="0" w:color="auto"/>
                    <w:right w:val="none" w:sz="0" w:space="0" w:color="auto"/>
                  </w:divBdr>
                  <w:divsChild>
                    <w:div w:id="1118259040">
                      <w:marLeft w:val="0"/>
                      <w:marRight w:val="0"/>
                      <w:marTop w:val="0"/>
                      <w:marBottom w:val="0"/>
                      <w:divBdr>
                        <w:top w:val="none" w:sz="0" w:space="0" w:color="auto"/>
                        <w:left w:val="none" w:sz="0" w:space="0" w:color="auto"/>
                        <w:bottom w:val="none" w:sz="0" w:space="0" w:color="auto"/>
                        <w:right w:val="none" w:sz="0" w:space="0" w:color="auto"/>
                      </w:divBdr>
                    </w:div>
                  </w:divsChild>
                </w:div>
                <w:div w:id="1555502147">
                  <w:marLeft w:val="0"/>
                  <w:marRight w:val="0"/>
                  <w:marTop w:val="0"/>
                  <w:marBottom w:val="0"/>
                  <w:divBdr>
                    <w:top w:val="none" w:sz="0" w:space="0" w:color="auto"/>
                    <w:left w:val="none" w:sz="0" w:space="0" w:color="auto"/>
                    <w:bottom w:val="none" w:sz="0" w:space="0" w:color="auto"/>
                    <w:right w:val="none" w:sz="0" w:space="0" w:color="auto"/>
                  </w:divBdr>
                  <w:divsChild>
                    <w:div w:id="209922967">
                      <w:marLeft w:val="0"/>
                      <w:marRight w:val="0"/>
                      <w:marTop w:val="0"/>
                      <w:marBottom w:val="0"/>
                      <w:divBdr>
                        <w:top w:val="none" w:sz="0" w:space="0" w:color="auto"/>
                        <w:left w:val="none" w:sz="0" w:space="0" w:color="auto"/>
                        <w:bottom w:val="none" w:sz="0" w:space="0" w:color="auto"/>
                        <w:right w:val="none" w:sz="0" w:space="0" w:color="auto"/>
                      </w:divBdr>
                    </w:div>
                  </w:divsChild>
                </w:div>
                <w:div w:id="1558131393">
                  <w:marLeft w:val="0"/>
                  <w:marRight w:val="0"/>
                  <w:marTop w:val="0"/>
                  <w:marBottom w:val="0"/>
                  <w:divBdr>
                    <w:top w:val="none" w:sz="0" w:space="0" w:color="auto"/>
                    <w:left w:val="none" w:sz="0" w:space="0" w:color="auto"/>
                    <w:bottom w:val="none" w:sz="0" w:space="0" w:color="auto"/>
                    <w:right w:val="none" w:sz="0" w:space="0" w:color="auto"/>
                  </w:divBdr>
                  <w:divsChild>
                    <w:div w:id="899752578">
                      <w:marLeft w:val="0"/>
                      <w:marRight w:val="0"/>
                      <w:marTop w:val="0"/>
                      <w:marBottom w:val="0"/>
                      <w:divBdr>
                        <w:top w:val="none" w:sz="0" w:space="0" w:color="auto"/>
                        <w:left w:val="none" w:sz="0" w:space="0" w:color="auto"/>
                        <w:bottom w:val="none" w:sz="0" w:space="0" w:color="auto"/>
                        <w:right w:val="none" w:sz="0" w:space="0" w:color="auto"/>
                      </w:divBdr>
                    </w:div>
                  </w:divsChild>
                </w:div>
                <w:div w:id="1560166265">
                  <w:marLeft w:val="0"/>
                  <w:marRight w:val="0"/>
                  <w:marTop w:val="0"/>
                  <w:marBottom w:val="0"/>
                  <w:divBdr>
                    <w:top w:val="none" w:sz="0" w:space="0" w:color="auto"/>
                    <w:left w:val="none" w:sz="0" w:space="0" w:color="auto"/>
                    <w:bottom w:val="none" w:sz="0" w:space="0" w:color="auto"/>
                    <w:right w:val="none" w:sz="0" w:space="0" w:color="auto"/>
                  </w:divBdr>
                  <w:divsChild>
                    <w:div w:id="279192274">
                      <w:marLeft w:val="0"/>
                      <w:marRight w:val="0"/>
                      <w:marTop w:val="0"/>
                      <w:marBottom w:val="0"/>
                      <w:divBdr>
                        <w:top w:val="none" w:sz="0" w:space="0" w:color="auto"/>
                        <w:left w:val="none" w:sz="0" w:space="0" w:color="auto"/>
                        <w:bottom w:val="none" w:sz="0" w:space="0" w:color="auto"/>
                        <w:right w:val="none" w:sz="0" w:space="0" w:color="auto"/>
                      </w:divBdr>
                    </w:div>
                  </w:divsChild>
                </w:div>
                <w:div w:id="1562524193">
                  <w:marLeft w:val="0"/>
                  <w:marRight w:val="0"/>
                  <w:marTop w:val="0"/>
                  <w:marBottom w:val="0"/>
                  <w:divBdr>
                    <w:top w:val="none" w:sz="0" w:space="0" w:color="auto"/>
                    <w:left w:val="none" w:sz="0" w:space="0" w:color="auto"/>
                    <w:bottom w:val="none" w:sz="0" w:space="0" w:color="auto"/>
                    <w:right w:val="none" w:sz="0" w:space="0" w:color="auto"/>
                  </w:divBdr>
                  <w:divsChild>
                    <w:div w:id="1574849620">
                      <w:marLeft w:val="0"/>
                      <w:marRight w:val="0"/>
                      <w:marTop w:val="0"/>
                      <w:marBottom w:val="0"/>
                      <w:divBdr>
                        <w:top w:val="none" w:sz="0" w:space="0" w:color="auto"/>
                        <w:left w:val="none" w:sz="0" w:space="0" w:color="auto"/>
                        <w:bottom w:val="none" w:sz="0" w:space="0" w:color="auto"/>
                        <w:right w:val="none" w:sz="0" w:space="0" w:color="auto"/>
                      </w:divBdr>
                    </w:div>
                  </w:divsChild>
                </w:div>
                <w:div w:id="1570726375">
                  <w:marLeft w:val="0"/>
                  <w:marRight w:val="0"/>
                  <w:marTop w:val="0"/>
                  <w:marBottom w:val="0"/>
                  <w:divBdr>
                    <w:top w:val="none" w:sz="0" w:space="0" w:color="auto"/>
                    <w:left w:val="none" w:sz="0" w:space="0" w:color="auto"/>
                    <w:bottom w:val="none" w:sz="0" w:space="0" w:color="auto"/>
                    <w:right w:val="none" w:sz="0" w:space="0" w:color="auto"/>
                  </w:divBdr>
                  <w:divsChild>
                    <w:div w:id="1124692709">
                      <w:marLeft w:val="0"/>
                      <w:marRight w:val="0"/>
                      <w:marTop w:val="0"/>
                      <w:marBottom w:val="0"/>
                      <w:divBdr>
                        <w:top w:val="none" w:sz="0" w:space="0" w:color="auto"/>
                        <w:left w:val="none" w:sz="0" w:space="0" w:color="auto"/>
                        <w:bottom w:val="none" w:sz="0" w:space="0" w:color="auto"/>
                        <w:right w:val="none" w:sz="0" w:space="0" w:color="auto"/>
                      </w:divBdr>
                    </w:div>
                  </w:divsChild>
                </w:div>
                <w:div w:id="1573617073">
                  <w:marLeft w:val="0"/>
                  <w:marRight w:val="0"/>
                  <w:marTop w:val="0"/>
                  <w:marBottom w:val="0"/>
                  <w:divBdr>
                    <w:top w:val="none" w:sz="0" w:space="0" w:color="auto"/>
                    <w:left w:val="none" w:sz="0" w:space="0" w:color="auto"/>
                    <w:bottom w:val="none" w:sz="0" w:space="0" w:color="auto"/>
                    <w:right w:val="none" w:sz="0" w:space="0" w:color="auto"/>
                  </w:divBdr>
                  <w:divsChild>
                    <w:div w:id="1034236427">
                      <w:marLeft w:val="0"/>
                      <w:marRight w:val="0"/>
                      <w:marTop w:val="0"/>
                      <w:marBottom w:val="0"/>
                      <w:divBdr>
                        <w:top w:val="none" w:sz="0" w:space="0" w:color="auto"/>
                        <w:left w:val="none" w:sz="0" w:space="0" w:color="auto"/>
                        <w:bottom w:val="none" w:sz="0" w:space="0" w:color="auto"/>
                        <w:right w:val="none" w:sz="0" w:space="0" w:color="auto"/>
                      </w:divBdr>
                    </w:div>
                  </w:divsChild>
                </w:div>
                <w:div w:id="1577469651">
                  <w:marLeft w:val="0"/>
                  <w:marRight w:val="0"/>
                  <w:marTop w:val="0"/>
                  <w:marBottom w:val="0"/>
                  <w:divBdr>
                    <w:top w:val="none" w:sz="0" w:space="0" w:color="auto"/>
                    <w:left w:val="none" w:sz="0" w:space="0" w:color="auto"/>
                    <w:bottom w:val="none" w:sz="0" w:space="0" w:color="auto"/>
                    <w:right w:val="none" w:sz="0" w:space="0" w:color="auto"/>
                  </w:divBdr>
                  <w:divsChild>
                    <w:div w:id="147795763">
                      <w:marLeft w:val="0"/>
                      <w:marRight w:val="0"/>
                      <w:marTop w:val="0"/>
                      <w:marBottom w:val="0"/>
                      <w:divBdr>
                        <w:top w:val="none" w:sz="0" w:space="0" w:color="auto"/>
                        <w:left w:val="none" w:sz="0" w:space="0" w:color="auto"/>
                        <w:bottom w:val="none" w:sz="0" w:space="0" w:color="auto"/>
                        <w:right w:val="none" w:sz="0" w:space="0" w:color="auto"/>
                      </w:divBdr>
                    </w:div>
                  </w:divsChild>
                </w:div>
                <w:div w:id="1582181607">
                  <w:marLeft w:val="0"/>
                  <w:marRight w:val="0"/>
                  <w:marTop w:val="0"/>
                  <w:marBottom w:val="0"/>
                  <w:divBdr>
                    <w:top w:val="none" w:sz="0" w:space="0" w:color="auto"/>
                    <w:left w:val="none" w:sz="0" w:space="0" w:color="auto"/>
                    <w:bottom w:val="none" w:sz="0" w:space="0" w:color="auto"/>
                    <w:right w:val="none" w:sz="0" w:space="0" w:color="auto"/>
                  </w:divBdr>
                  <w:divsChild>
                    <w:div w:id="1845901649">
                      <w:marLeft w:val="0"/>
                      <w:marRight w:val="0"/>
                      <w:marTop w:val="0"/>
                      <w:marBottom w:val="0"/>
                      <w:divBdr>
                        <w:top w:val="none" w:sz="0" w:space="0" w:color="auto"/>
                        <w:left w:val="none" w:sz="0" w:space="0" w:color="auto"/>
                        <w:bottom w:val="none" w:sz="0" w:space="0" w:color="auto"/>
                        <w:right w:val="none" w:sz="0" w:space="0" w:color="auto"/>
                      </w:divBdr>
                    </w:div>
                  </w:divsChild>
                </w:div>
                <w:div w:id="1585802266">
                  <w:marLeft w:val="0"/>
                  <w:marRight w:val="0"/>
                  <w:marTop w:val="0"/>
                  <w:marBottom w:val="0"/>
                  <w:divBdr>
                    <w:top w:val="none" w:sz="0" w:space="0" w:color="auto"/>
                    <w:left w:val="none" w:sz="0" w:space="0" w:color="auto"/>
                    <w:bottom w:val="none" w:sz="0" w:space="0" w:color="auto"/>
                    <w:right w:val="none" w:sz="0" w:space="0" w:color="auto"/>
                  </w:divBdr>
                  <w:divsChild>
                    <w:div w:id="899903889">
                      <w:marLeft w:val="0"/>
                      <w:marRight w:val="0"/>
                      <w:marTop w:val="0"/>
                      <w:marBottom w:val="0"/>
                      <w:divBdr>
                        <w:top w:val="none" w:sz="0" w:space="0" w:color="auto"/>
                        <w:left w:val="none" w:sz="0" w:space="0" w:color="auto"/>
                        <w:bottom w:val="none" w:sz="0" w:space="0" w:color="auto"/>
                        <w:right w:val="none" w:sz="0" w:space="0" w:color="auto"/>
                      </w:divBdr>
                    </w:div>
                  </w:divsChild>
                </w:div>
                <w:div w:id="1590850645">
                  <w:marLeft w:val="0"/>
                  <w:marRight w:val="0"/>
                  <w:marTop w:val="0"/>
                  <w:marBottom w:val="0"/>
                  <w:divBdr>
                    <w:top w:val="none" w:sz="0" w:space="0" w:color="auto"/>
                    <w:left w:val="none" w:sz="0" w:space="0" w:color="auto"/>
                    <w:bottom w:val="none" w:sz="0" w:space="0" w:color="auto"/>
                    <w:right w:val="none" w:sz="0" w:space="0" w:color="auto"/>
                  </w:divBdr>
                  <w:divsChild>
                    <w:div w:id="1217274234">
                      <w:marLeft w:val="0"/>
                      <w:marRight w:val="0"/>
                      <w:marTop w:val="0"/>
                      <w:marBottom w:val="0"/>
                      <w:divBdr>
                        <w:top w:val="none" w:sz="0" w:space="0" w:color="auto"/>
                        <w:left w:val="none" w:sz="0" w:space="0" w:color="auto"/>
                        <w:bottom w:val="none" w:sz="0" w:space="0" w:color="auto"/>
                        <w:right w:val="none" w:sz="0" w:space="0" w:color="auto"/>
                      </w:divBdr>
                    </w:div>
                  </w:divsChild>
                </w:div>
                <w:div w:id="1596134023">
                  <w:marLeft w:val="0"/>
                  <w:marRight w:val="0"/>
                  <w:marTop w:val="0"/>
                  <w:marBottom w:val="0"/>
                  <w:divBdr>
                    <w:top w:val="none" w:sz="0" w:space="0" w:color="auto"/>
                    <w:left w:val="none" w:sz="0" w:space="0" w:color="auto"/>
                    <w:bottom w:val="none" w:sz="0" w:space="0" w:color="auto"/>
                    <w:right w:val="none" w:sz="0" w:space="0" w:color="auto"/>
                  </w:divBdr>
                  <w:divsChild>
                    <w:div w:id="1288387611">
                      <w:marLeft w:val="0"/>
                      <w:marRight w:val="0"/>
                      <w:marTop w:val="0"/>
                      <w:marBottom w:val="0"/>
                      <w:divBdr>
                        <w:top w:val="none" w:sz="0" w:space="0" w:color="auto"/>
                        <w:left w:val="none" w:sz="0" w:space="0" w:color="auto"/>
                        <w:bottom w:val="none" w:sz="0" w:space="0" w:color="auto"/>
                        <w:right w:val="none" w:sz="0" w:space="0" w:color="auto"/>
                      </w:divBdr>
                    </w:div>
                  </w:divsChild>
                </w:div>
                <w:div w:id="1599756008">
                  <w:marLeft w:val="0"/>
                  <w:marRight w:val="0"/>
                  <w:marTop w:val="0"/>
                  <w:marBottom w:val="0"/>
                  <w:divBdr>
                    <w:top w:val="none" w:sz="0" w:space="0" w:color="auto"/>
                    <w:left w:val="none" w:sz="0" w:space="0" w:color="auto"/>
                    <w:bottom w:val="none" w:sz="0" w:space="0" w:color="auto"/>
                    <w:right w:val="none" w:sz="0" w:space="0" w:color="auto"/>
                  </w:divBdr>
                  <w:divsChild>
                    <w:div w:id="54088509">
                      <w:marLeft w:val="0"/>
                      <w:marRight w:val="0"/>
                      <w:marTop w:val="0"/>
                      <w:marBottom w:val="0"/>
                      <w:divBdr>
                        <w:top w:val="none" w:sz="0" w:space="0" w:color="auto"/>
                        <w:left w:val="none" w:sz="0" w:space="0" w:color="auto"/>
                        <w:bottom w:val="none" w:sz="0" w:space="0" w:color="auto"/>
                        <w:right w:val="none" w:sz="0" w:space="0" w:color="auto"/>
                      </w:divBdr>
                    </w:div>
                  </w:divsChild>
                </w:div>
                <w:div w:id="1600336845">
                  <w:marLeft w:val="0"/>
                  <w:marRight w:val="0"/>
                  <w:marTop w:val="0"/>
                  <w:marBottom w:val="0"/>
                  <w:divBdr>
                    <w:top w:val="none" w:sz="0" w:space="0" w:color="auto"/>
                    <w:left w:val="none" w:sz="0" w:space="0" w:color="auto"/>
                    <w:bottom w:val="none" w:sz="0" w:space="0" w:color="auto"/>
                    <w:right w:val="none" w:sz="0" w:space="0" w:color="auto"/>
                  </w:divBdr>
                  <w:divsChild>
                    <w:div w:id="195512487">
                      <w:marLeft w:val="0"/>
                      <w:marRight w:val="0"/>
                      <w:marTop w:val="0"/>
                      <w:marBottom w:val="0"/>
                      <w:divBdr>
                        <w:top w:val="none" w:sz="0" w:space="0" w:color="auto"/>
                        <w:left w:val="none" w:sz="0" w:space="0" w:color="auto"/>
                        <w:bottom w:val="none" w:sz="0" w:space="0" w:color="auto"/>
                        <w:right w:val="none" w:sz="0" w:space="0" w:color="auto"/>
                      </w:divBdr>
                    </w:div>
                  </w:divsChild>
                </w:div>
                <w:div w:id="1610435194">
                  <w:marLeft w:val="0"/>
                  <w:marRight w:val="0"/>
                  <w:marTop w:val="0"/>
                  <w:marBottom w:val="0"/>
                  <w:divBdr>
                    <w:top w:val="none" w:sz="0" w:space="0" w:color="auto"/>
                    <w:left w:val="none" w:sz="0" w:space="0" w:color="auto"/>
                    <w:bottom w:val="none" w:sz="0" w:space="0" w:color="auto"/>
                    <w:right w:val="none" w:sz="0" w:space="0" w:color="auto"/>
                  </w:divBdr>
                  <w:divsChild>
                    <w:div w:id="730885914">
                      <w:marLeft w:val="0"/>
                      <w:marRight w:val="0"/>
                      <w:marTop w:val="0"/>
                      <w:marBottom w:val="0"/>
                      <w:divBdr>
                        <w:top w:val="none" w:sz="0" w:space="0" w:color="auto"/>
                        <w:left w:val="none" w:sz="0" w:space="0" w:color="auto"/>
                        <w:bottom w:val="none" w:sz="0" w:space="0" w:color="auto"/>
                        <w:right w:val="none" w:sz="0" w:space="0" w:color="auto"/>
                      </w:divBdr>
                    </w:div>
                  </w:divsChild>
                </w:div>
                <w:div w:id="1610552005">
                  <w:marLeft w:val="0"/>
                  <w:marRight w:val="0"/>
                  <w:marTop w:val="0"/>
                  <w:marBottom w:val="0"/>
                  <w:divBdr>
                    <w:top w:val="none" w:sz="0" w:space="0" w:color="auto"/>
                    <w:left w:val="none" w:sz="0" w:space="0" w:color="auto"/>
                    <w:bottom w:val="none" w:sz="0" w:space="0" w:color="auto"/>
                    <w:right w:val="none" w:sz="0" w:space="0" w:color="auto"/>
                  </w:divBdr>
                  <w:divsChild>
                    <w:div w:id="1518157284">
                      <w:marLeft w:val="0"/>
                      <w:marRight w:val="0"/>
                      <w:marTop w:val="0"/>
                      <w:marBottom w:val="0"/>
                      <w:divBdr>
                        <w:top w:val="none" w:sz="0" w:space="0" w:color="auto"/>
                        <w:left w:val="none" w:sz="0" w:space="0" w:color="auto"/>
                        <w:bottom w:val="none" w:sz="0" w:space="0" w:color="auto"/>
                        <w:right w:val="none" w:sz="0" w:space="0" w:color="auto"/>
                      </w:divBdr>
                    </w:div>
                  </w:divsChild>
                </w:div>
                <w:div w:id="1612273779">
                  <w:marLeft w:val="0"/>
                  <w:marRight w:val="0"/>
                  <w:marTop w:val="0"/>
                  <w:marBottom w:val="0"/>
                  <w:divBdr>
                    <w:top w:val="none" w:sz="0" w:space="0" w:color="auto"/>
                    <w:left w:val="none" w:sz="0" w:space="0" w:color="auto"/>
                    <w:bottom w:val="none" w:sz="0" w:space="0" w:color="auto"/>
                    <w:right w:val="none" w:sz="0" w:space="0" w:color="auto"/>
                  </w:divBdr>
                  <w:divsChild>
                    <w:div w:id="1371028366">
                      <w:marLeft w:val="0"/>
                      <w:marRight w:val="0"/>
                      <w:marTop w:val="0"/>
                      <w:marBottom w:val="0"/>
                      <w:divBdr>
                        <w:top w:val="none" w:sz="0" w:space="0" w:color="auto"/>
                        <w:left w:val="none" w:sz="0" w:space="0" w:color="auto"/>
                        <w:bottom w:val="none" w:sz="0" w:space="0" w:color="auto"/>
                        <w:right w:val="none" w:sz="0" w:space="0" w:color="auto"/>
                      </w:divBdr>
                    </w:div>
                  </w:divsChild>
                </w:div>
                <w:div w:id="1615751252">
                  <w:marLeft w:val="0"/>
                  <w:marRight w:val="0"/>
                  <w:marTop w:val="0"/>
                  <w:marBottom w:val="0"/>
                  <w:divBdr>
                    <w:top w:val="none" w:sz="0" w:space="0" w:color="auto"/>
                    <w:left w:val="none" w:sz="0" w:space="0" w:color="auto"/>
                    <w:bottom w:val="none" w:sz="0" w:space="0" w:color="auto"/>
                    <w:right w:val="none" w:sz="0" w:space="0" w:color="auto"/>
                  </w:divBdr>
                  <w:divsChild>
                    <w:div w:id="1452171256">
                      <w:marLeft w:val="0"/>
                      <w:marRight w:val="0"/>
                      <w:marTop w:val="0"/>
                      <w:marBottom w:val="0"/>
                      <w:divBdr>
                        <w:top w:val="none" w:sz="0" w:space="0" w:color="auto"/>
                        <w:left w:val="none" w:sz="0" w:space="0" w:color="auto"/>
                        <w:bottom w:val="none" w:sz="0" w:space="0" w:color="auto"/>
                        <w:right w:val="none" w:sz="0" w:space="0" w:color="auto"/>
                      </w:divBdr>
                    </w:div>
                  </w:divsChild>
                </w:div>
                <w:div w:id="1616982173">
                  <w:marLeft w:val="0"/>
                  <w:marRight w:val="0"/>
                  <w:marTop w:val="0"/>
                  <w:marBottom w:val="0"/>
                  <w:divBdr>
                    <w:top w:val="none" w:sz="0" w:space="0" w:color="auto"/>
                    <w:left w:val="none" w:sz="0" w:space="0" w:color="auto"/>
                    <w:bottom w:val="none" w:sz="0" w:space="0" w:color="auto"/>
                    <w:right w:val="none" w:sz="0" w:space="0" w:color="auto"/>
                  </w:divBdr>
                  <w:divsChild>
                    <w:div w:id="750469033">
                      <w:marLeft w:val="0"/>
                      <w:marRight w:val="0"/>
                      <w:marTop w:val="0"/>
                      <w:marBottom w:val="0"/>
                      <w:divBdr>
                        <w:top w:val="none" w:sz="0" w:space="0" w:color="auto"/>
                        <w:left w:val="none" w:sz="0" w:space="0" w:color="auto"/>
                        <w:bottom w:val="none" w:sz="0" w:space="0" w:color="auto"/>
                        <w:right w:val="none" w:sz="0" w:space="0" w:color="auto"/>
                      </w:divBdr>
                    </w:div>
                  </w:divsChild>
                </w:div>
                <w:div w:id="1623657402">
                  <w:marLeft w:val="0"/>
                  <w:marRight w:val="0"/>
                  <w:marTop w:val="0"/>
                  <w:marBottom w:val="0"/>
                  <w:divBdr>
                    <w:top w:val="none" w:sz="0" w:space="0" w:color="auto"/>
                    <w:left w:val="none" w:sz="0" w:space="0" w:color="auto"/>
                    <w:bottom w:val="none" w:sz="0" w:space="0" w:color="auto"/>
                    <w:right w:val="none" w:sz="0" w:space="0" w:color="auto"/>
                  </w:divBdr>
                  <w:divsChild>
                    <w:div w:id="1838614768">
                      <w:marLeft w:val="0"/>
                      <w:marRight w:val="0"/>
                      <w:marTop w:val="0"/>
                      <w:marBottom w:val="0"/>
                      <w:divBdr>
                        <w:top w:val="none" w:sz="0" w:space="0" w:color="auto"/>
                        <w:left w:val="none" w:sz="0" w:space="0" w:color="auto"/>
                        <w:bottom w:val="none" w:sz="0" w:space="0" w:color="auto"/>
                        <w:right w:val="none" w:sz="0" w:space="0" w:color="auto"/>
                      </w:divBdr>
                    </w:div>
                  </w:divsChild>
                </w:div>
                <w:div w:id="1625381746">
                  <w:marLeft w:val="0"/>
                  <w:marRight w:val="0"/>
                  <w:marTop w:val="0"/>
                  <w:marBottom w:val="0"/>
                  <w:divBdr>
                    <w:top w:val="none" w:sz="0" w:space="0" w:color="auto"/>
                    <w:left w:val="none" w:sz="0" w:space="0" w:color="auto"/>
                    <w:bottom w:val="none" w:sz="0" w:space="0" w:color="auto"/>
                    <w:right w:val="none" w:sz="0" w:space="0" w:color="auto"/>
                  </w:divBdr>
                  <w:divsChild>
                    <w:div w:id="1969503886">
                      <w:marLeft w:val="0"/>
                      <w:marRight w:val="0"/>
                      <w:marTop w:val="0"/>
                      <w:marBottom w:val="0"/>
                      <w:divBdr>
                        <w:top w:val="none" w:sz="0" w:space="0" w:color="auto"/>
                        <w:left w:val="none" w:sz="0" w:space="0" w:color="auto"/>
                        <w:bottom w:val="none" w:sz="0" w:space="0" w:color="auto"/>
                        <w:right w:val="none" w:sz="0" w:space="0" w:color="auto"/>
                      </w:divBdr>
                    </w:div>
                  </w:divsChild>
                </w:div>
                <w:div w:id="1635672100">
                  <w:marLeft w:val="0"/>
                  <w:marRight w:val="0"/>
                  <w:marTop w:val="0"/>
                  <w:marBottom w:val="0"/>
                  <w:divBdr>
                    <w:top w:val="none" w:sz="0" w:space="0" w:color="auto"/>
                    <w:left w:val="none" w:sz="0" w:space="0" w:color="auto"/>
                    <w:bottom w:val="none" w:sz="0" w:space="0" w:color="auto"/>
                    <w:right w:val="none" w:sz="0" w:space="0" w:color="auto"/>
                  </w:divBdr>
                  <w:divsChild>
                    <w:div w:id="1884632731">
                      <w:marLeft w:val="0"/>
                      <w:marRight w:val="0"/>
                      <w:marTop w:val="0"/>
                      <w:marBottom w:val="0"/>
                      <w:divBdr>
                        <w:top w:val="none" w:sz="0" w:space="0" w:color="auto"/>
                        <w:left w:val="none" w:sz="0" w:space="0" w:color="auto"/>
                        <w:bottom w:val="none" w:sz="0" w:space="0" w:color="auto"/>
                        <w:right w:val="none" w:sz="0" w:space="0" w:color="auto"/>
                      </w:divBdr>
                    </w:div>
                  </w:divsChild>
                </w:div>
                <w:div w:id="1644576267">
                  <w:marLeft w:val="0"/>
                  <w:marRight w:val="0"/>
                  <w:marTop w:val="0"/>
                  <w:marBottom w:val="0"/>
                  <w:divBdr>
                    <w:top w:val="none" w:sz="0" w:space="0" w:color="auto"/>
                    <w:left w:val="none" w:sz="0" w:space="0" w:color="auto"/>
                    <w:bottom w:val="none" w:sz="0" w:space="0" w:color="auto"/>
                    <w:right w:val="none" w:sz="0" w:space="0" w:color="auto"/>
                  </w:divBdr>
                  <w:divsChild>
                    <w:div w:id="143202125">
                      <w:marLeft w:val="0"/>
                      <w:marRight w:val="0"/>
                      <w:marTop w:val="0"/>
                      <w:marBottom w:val="0"/>
                      <w:divBdr>
                        <w:top w:val="none" w:sz="0" w:space="0" w:color="auto"/>
                        <w:left w:val="none" w:sz="0" w:space="0" w:color="auto"/>
                        <w:bottom w:val="none" w:sz="0" w:space="0" w:color="auto"/>
                        <w:right w:val="none" w:sz="0" w:space="0" w:color="auto"/>
                      </w:divBdr>
                    </w:div>
                  </w:divsChild>
                </w:div>
                <w:div w:id="1647708198">
                  <w:marLeft w:val="0"/>
                  <w:marRight w:val="0"/>
                  <w:marTop w:val="0"/>
                  <w:marBottom w:val="0"/>
                  <w:divBdr>
                    <w:top w:val="none" w:sz="0" w:space="0" w:color="auto"/>
                    <w:left w:val="none" w:sz="0" w:space="0" w:color="auto"/>
                    <w:bottom w:val="none" w:sz="0" w:space="0" w:color="auto"/>
                    <w:right w:val="none" w:sz="0" w:space="0" w:color="auto"/>
                  </w:divBdr>
                  <w:divsChild>
                    <w:div w:id="710156393">
                      <w:marLeft w:val="0"/>
                      <w:marRight w:val="0"/>
                      <w:marTop w:val="0"/>
                      <w:marBottom w:val="0"/>
                      <w:divBdr>
                        <w:top w:val="none" w:sz="0" w:space="0" w:color="auto"/>
                        <w:left w:val="none" w:sz="0" w:space="0" w:color="auto"/>
                        <w:bottom w:val="none" w:sz="0" w:space="0" w:color="auto"/>
                        <w:right w:val="none" w:sz="0" w:space="0" w:color="auto"/>
                      </w:divBdr>
                    </w:div>
                  </w:divsChild>
                </w:div>
                <w:div w:id="1670327256">
                  <w:marLeft w:val="0"/>
                  <w:marRight w:val="0"/>
                  <w:marTop w:val="0"/>
                  <w:marBottom w:val="0"/>
                  <w:divBdr>
                    <w:top w:val="none" w:sz="0" w:space="0" w:color="auto"/>
                    <w:left w:val="none" w:sz="0" w:space="0" w:color="auto"/>
                    <w:bottom w:val="none" w:sz="0" w:space="0" w:color="auto"/>
                    <w:right w:val="none" w:sz="0" w:space="0" w:color="auto"/>
                  </w:divBdr>
                  <w:divsChild>
                    <w:div w:id="1406302049">
                      <w:marLeft w:val="0"/>
                      <w:marRight w:val="0"/>
                      <w:marTop w:val="0"/>
                      <w:marBottom w:val="0"/>
                      <w:divBdr>
                        <w:top w:val="none" w:sz="0" w:space="0" w:color="auto"/>
                        <w:left w:val="none" w:sz="0" w:space="0" w:color="auto"/>
                        <w:bottom w:val="none" w:sz="0" w:space="0" w:color="auto"/>
                        <w:right w:val="none" w:sz="0" w:space="0" w:color="auto"/>
                      </w:divBdr>
                    </w:div>
                  </w:divsChild>
                </w:div>
                <w:div w:id="1688211460">
                  <w:marLeft w:val="0"/>
                  <w:marRight w:val="0"/>
                  <w:marTop w:val="0"/>
                  <w:marBottom w:val="0"/>
                  <w:divBdr>
                    <w:top w:val="none" w:sz="0" w:space="0" w:color="auto"/>
                    <w:left w:val="none" w:sz="0" w:space="0" w:color="auto"/>
                    <w:bottom w:val="none" w:sz="0" w:space="0" w:color="auto"/>
                    <w:right w:val="none" w:sz="0" w:space="0" w:color="auto"/>
                  </w:divBdr>
                  <w:divsChild>
                    <w:div w:id="1500151492">
                      <w:marLeft w:val="0"/>
                      <w:marRight w:val="0"/>
                      <w:marTop w:val="0"/>
                      <w:marBottom w:val="0"/>
                      <w:divBdr>
                        <w:top w:val="none" w:sz="0" w:space="0" w:color="auto"/>
                        <w:left w:val="none" w:sz="0" w:space="0" w:color="auto"/>
                        <w:bottom w:val="none" w:sz="0" w:space="0" w:color="auto"/>
                        <w:right w:val="none" w:sz="0" w:space="0" w:color="auto"/>
                      </w:divBdr>
                    </w:div>
                  </w:divsChild>
                </w:div>
                <w:div w:id="1692147650">
                  <w:marLeft w:val="0"/>
                  <w:marRight w:val="0"/>
                  <w:marTop w:val="0"/>
                  <w:marBottom w:val="0"/>
                  <w:divBdr>
                    <w:top w:val="none" w:sz="0" w:space="0" w:color="auto"/>
                    <w:left w:val="none" w:sz="0" w:space="0" w:color="auto"/>
                    <w:bottom w:val="none" w:sz="0" w:space="0" w:color="auto"/>
                    <w:right w:val="none" w:sz="0" w:space="0" w:color="auto"/>
                  </w:divBdr>
                  <w:divsChild>
                    <w:div w:id="254871538">
                      <w:marLeft w:val="0"/>
                      <w:marRight w:val="0"/>
                      <w:marTop w:val="0"/>
                      <w:marBottom w:val="0"/>
                      <w:divBdr>
                        <w:top w:val="none" w:sz="0" w:space="0" w:color="auto"/>
                        <w:left w:val="none" w:sz="0" w:space="0" w:color="auto"/>
                        <w:bottom w:val="none" w:sz="0" w:space="0" w:color="auto"/>
                        <w:right w:val="none" w:sz="0" w:space="0" w:color="auto"/>
                      </w:divBdr>
                    </w:div>
                  </w:divsChild>
                </w:div>
                <w:div w:id="1692300704">
                  <w:marLeft w:val="0"/>
                  <w:marRight w:val="0"/>
                  <w:marTop w:val="0"/>
                  <w:marBottom w:val="0"/>
                  <w:divBdr>
                    <w:top w:val="none" w:sz="0" w:space="0" w:color="auto"/>
                    <w:left w:val="none" w:sz="0" w:space="0" w:color="auto"/>
                    <w:bottom w:val="none" w:sz="0" w:space="0" w:color="auto"/>
                    <w:right w:val="none" w:sz="0" w:space="0" w:color="auto"/>
                  </w:divBdr>
                  <w:divsChild>
                    <w:div w:id="667750757">
                      <w:marLeft w:val="0"/>
                      <w:marRight w:val="0"/>
                      <w:marTop w:val="0"/>
                      <w:marBottom w:val="0"/>
                      <w:divBdr>
                        <w:top w:val="none" w:sz="0" w:space="0" w:color="auto"/>
                        <w:left w:val="none" w:sz="0" w:space="0" w:color="auto"/>
                        <w:bottom w:val="none" w:sz="0" w:space="0" w:color="auto"/>
                        <w:right w:val="none" w:sz="0" w:space="0" w:color="auto"/>
                      </w:divBdr>
                    </w:div>
                  </w:divsChild>
                </w:div>
                <w:div w:id="1693608642">
                  <w:marLeft w:val="0"/>
                  <w:marRight w:val="0"/>
                  <w:marTop w:val="0"/>
                  <w:marBottom w:val="0"/>
                  <w:divBdr>
                    <w:top w:val="none" w:sz="0" w:space="0" w:color="auto"/>
                    <w:left w:val="none" w:sz="0" w:space="0" w:color="auto"/>
                    <w:bottom w:val="none" w:sz="0" w:space="0" w:color="auto"/>
                    <w:right w:val="none" w:sz="0" w:space="0" w:color="auto"/>
                  </w:divBdr>
                  <w:divsChild>
                    <w:div w:id="667752132">
                      <w:marLeft w:val="0"/>
                      <w:marRight w:val="0"/>
                      <w:marTop w:val="0"/>
                      <w:marBottom w:val="0"/>
                      <w:divBdr>
                        <w:top w:val="none" w:sz="0" w:space="0" w:color="auto"/>
                        <w:left w:val="none" w:sz="0" w:space="0" w:color="auto"/>
                        <w:bottom w:val="none" w:sz="0" w:space="0" w:color="auto"/>
                        <w:right w:val="none" w:sz="0" w:space="0" w:color="auto"/>
                      </w:divBdr>
                    </w:div>
                  </w:divsChild>
                </w:div>
                <w:div w:id="1698701284">
                  <w:marLeft w:val="0"/>
                  <w:marRight w:val="0"/>
                  <w:marTop w:val="0"/>
                  <w:marBottom w:val="0"/>
                  <w:divBdr>
                    <w:top w:val="none" w:sz="0" w:space="0" w:color="auto"/>
                    <w:left w:val="none" w:sz="0" w:space="0" w:color="auto"/>
                    <w:bottom w:val="none" w:sz="0" w:space="0" w:color="auto"/>
                    <w:right w:val="none" w:sz="0" w:space="0" w:color="auto"/>
                  </w:divBdr>
                  <w:divsChild>
                    <w:div w:id="1614744052">
                      <w:marLeft w:val="0"/>
                      <w:marRight w:val="0"/>
                      <w:marTop w:val="0"/>
                      <w:marBottom w:val="0"/>
                      <w:divBdr>
                        <w:top w:val="none" w:sz="0" w:space="0" w:color="auto"/>
                        <w:left w:val="none" w:sz="0" w:space="0" w:color="auto"/>
                        <w:bottom w:val="none" w:sz="0" w:space="0" w:color="auto"/>
                        <w:right w:val="none" w:sz="0" w:space="0" w:color="auto"/>
                      </w:divBdr>
                    </w:div>
                  </w:divsChild>
                </w:div>
                <w:div w:id="1701665166">
                  <w:marLeft w:val="0"/>
                  <w:marRight w:val="0"/>
                  <w:marTop w:val="0"/>
                  <w:marBottom w:val="0"/>
                  <w:divBdr>
                    <w:top w:val="none" w:sz="0" w:space="0" w:color="auto"/>
                    <w:left w:val="none" w:sz="0" w:space="0" w:color="auto"/>
                    <w:bottom w:val="none" w:sz="0" w:space="0" w:color="auto"/>
                    <w:right w:val="none" w:sz="0" w:space="0" w:color="auto"/>
                  </w:divBdr>
                  <w:divsChild>
                    <w:div w:id="1727728280">
                      <w:marLeft w:val="0"/>
                      <w:marRight w:val="0"/>
                      <w:marTop w:val="0"/>
                      <w:marBottom w:val="0"/>
                      <w:divBdr>
                        <w:top w:val="none" w:sz="0" w:space="0" w:color="auto"/>
                        <w:left w:val="none" w:sz="0" w:space="0" w:color="auto"/>
                        <w:bottom w:val="none" w:sz="0" w:space="0" w:color="auto"/>
                        <w:right w:val="none" w:sz="0" w:space="0" w:color="auto"/>
                      </w:divBdr>
                    </w:div>
                  </w:divsChild>
                </w:div>
                <w:div w:id="1703360658">
                  <w:marLeft w:val="0"/>
                  <w:marRight w:val="0"/>
                  <w:marTop w:val="0"/>
                  <w:marBottom w:val="0"/>
                  <w:divBdr>
                    <w:top w:val="none" w:sz="0" w:space="0" w:color="auto"/>
                    <w:left w:val="none" w:sz="0" w:space="0" w:color="auto"/>
                    <w:bottom w:val="none" w:sz="0" w:space="0" w:color="auto"/>
                    <w:right w:val="none" w:sz="0" w:space="0" w:color="auto"/>
                  </w:divBdr>
                  <w:divsChild>
                    <w:div w:id="1654094606">
                      <w:marLeft w:val="0"/>
                      <w:marRight w:val="0"/>
                      <w:marTop w:val="0"/>
                      <w:marBottom w:val="0"/>
                      <w:divBdr>
                        <w:top w:val="none" w:sz="0" w:space="0" w:color="auto"/>
                        <w:left w:val="none" w:sz="0" w:space="0" w:color="auto"/>
                        <w:bottom w:val="none" w:sz="0" w:space="0" w:color="auto"/>
                        <w:right w:val="none" w:sz="0" w:space="0" w:color="auto"/>
                      </w:divBdr>
                    </w:div>
                  </w:divsChild>
                </w:div>
                <w:div w:id="1705058324">
                  <w:marLeft w:val="0"/>
                  <w:marRight w:val="0"/>
                  <w:marTop w:val="0"/>
                  <w:marBottom w:val="0"/>
                  <w:divBdr>
                    <w:top w:val="none" w:sz="0" w:space="0" w:color="auto"/>
                    <w:left w:val="none" w:sz="0" w:space="0" w:color="auto"/>
                    <w:bottom w:val="none" w:sz="0" w:space="0" w:color="auto"/>
                    <w:right w:val="none" w:sz="0" w:space="0" w:color="auto"/>
                  </w:divBdr>
                  <w:divsChild>
                    <w:div w:id="2100058795">
                      <w:marLeft w:val="0"/>
                      <w:marRight w:val="0"/>
                      <w:marTop w:val="0"/>
                      <w:marBottom w:val="0"/>
                      <w:divBdr>
                        <w:top w:val="none" w:sz="0" w:space="0" w:color="auto"/>
                        <w:left w:val="none" w:sz="0" w:space="0" w:color="auto"/>
                        <w:bottom w:val="none" w:sz="0" w:space="0" w:color="auto"/>
                        <w:right w:val="none" w:sz="0" w:space="0" w:color="auto"/>
                      </w:divBdr>
                    </w:div>
                  </w:divsChild>
                </w:div>
                <w:div w:id="1709181417">
                  <w:marLeft w:val="0"/>
                  <w:marRight w:val="0"/>
                  <w:marTop w:val="0"/>
                  <w:marBottom w:val="0"/>
                  <w:divBdr>
                    <w:top w:val="none" w:sz="0" w:space="0" w:color="auto"/>
                    <w:left w:val="none" w:sz="0" w:space="0" w:color="auto"/>
                    <w:bottom w:val="none" w:sz="0" w:space="0" w:color="auto"/>
                    <w:right w:val="none" w:sz="0" w:space="0" w:color="auto"/>
                  </w:divBdr>
                  <w:divsChild>
                    <w:div w:id="1922717234">
                      <w:marLeft w:val="0"/>
                      <w:marRight w:val="0"/>
                      <w:marTop w:val="0"/>
                      <w:marBottom w:val="0"/>
                      <w:divBdr>
                        <w:top w:val="none" w:sz="0" w:space="0" w:color="auto"/>
                        <w:left w:val="none" w:sz="0" w:space="0" w:color="auto"/>
                        <w:bottom w:val="none" w:sz="0" w:space="0" w:color="auto"/>
                        <w:right w:val="none" w:sz="0" w:space="0" w:color="auto"/>
                      </w:divBdr>
                    </w:div>
                  </w:divsChild>
                </w:div>
                <w:div w:id="1712873848">
                  <w:marLeft w:val="0"/>
                  <w:marRight w:val="0"/>
                  <w:marTop w:val="0"/>
                  <w:marBottom w:val="0"/>
                  <w:divBdr>
                    <w:top w:val="none" w:sz="0" w:space="0" w:color="auto"/>
                    <w:left w:val="none" w:sz="0" w:space="0" w:color="auto"/>
                    <w:bottom w:val="none" w:sz="0" w:space="0" w:color="auto"/>
                    <w:right w:val="none" w:sz="0" w:space="0" w:color="auto"/>
                  </w:divBdr>
                  <w:divsChild>
                    <w:div w:id="2006202528">
                      <w:marLeft w:val="0"/>
                      <w:marRight w:val="0"/>
                      <w:marTop w:val="0"/>
                      <w:marBottom w:val="0"/>
                      <w:divBdr>
                        <w:top w:val="none" w:sz="0" w:space="0" w:color="auto"/>
                        <w:left w:val="none" w:sz="0" w:space="0" w:color="auto"/>
                        <w:bottom w:val="none" w:sz="0" w:space="0" w:color="auto"/>
                        <w:right w:val="none" w:sz="0" w:space="0" w:color="auto"/>
                      </w:divBdr>
                    </w:div>
                  </w:divsChild>
                </w:div>
                <w:div w:id="1716194515">
                  <w:marLeft w:val="0"/>
                  <w:marRight w:val="0"/>
                  <w:marTop w:val="0"/>
                  <w:marBottom w:val="0"/>
                  <w:divBdr>
                    <w:top w:val="none" w:sz="0" w:space="0" w:color="auto"/>
                    <w:left w:val="none" w:sz="0" w:space="0" w:color="auto"/>
                    <w:bottom w:val="none" w:sz="0" w:space="0" w:color="auto"/>
                    <w:right w:val="none" w:sz="0" w:space="0" w:color="auto"/>
                  </w:divBdr>
                  <w:divsChild>
                    <w:div w:id="245502343">
                      <w:marLeft w:val="0"/>
                      <w:marRight w:val="0"/>
                      <w:marTop w:val="0"/>
                      <w:marBottom w:val="0"/>
                      <w:divBdr>
                        <w:top w:val="none" w:sz="0" w:space="0" w:color="auto"/>
                        <w:left w:val="none" w:sz="0" w:space="0" w:color="auto"/>
                        <w:bottom w:val="none" w:sz="0" w:space="0" w:color="auto"/>
                        <w:right w:val="none" w:sz="0" w:space="0" w:color="auto"/>
                      </w:divBdr>
                    </w:div>
                  </w:divsChild>
                </w:div>
                <w:div w:id="1718775106">
                  <w:marLeft w:val="0"/>
                  <w:marRight w:val="0"/>
                  <w:marTop w:val="0"/>
                  <w:marBottom w:val="0"/>
                  <w:divBdr>
                    <w:top w:val="none" w:sz="0" w:space="0" w:color="auto"/>
                    <w:left w:val="none" w:sz="0" w:space="0" w:color="auto"/>
                    <w:bottom w:val="none" w:sz="0" w:space="0" w:color="auto"/>
                    <w:right w:val="none" w:sz="0" w:space="0" w:color="auto"/>
                  </w:divBdr>
                  <w:divsChild>
                    <w:div w:id="1246721895">
                      <w:marLeft w:val="0"/>
                      <w:marRight w:val="0"/>
                      <w:marTop w:val="0"/>
                      <w:marBottom w:val="0"/>
                      <w:divBdr>
                        <w:top w:val="none" w:sz="0" w:space="0" w:color="auto"/>
                        <w:left w:val="none" w:sz="0" w:space="0" w:color="auto"/>
                        <w:bottom w:val="none" w:sz="0" w:space="0" w:color="auto"/>
                        <w:right w:val="none" w:sz="0" w:space="0" w:color="auto"/>
                      </w:divBdr>
                    </w:div>
                  </w:divsChild>
                </w:div>
                <w:div w:id="1725178531">
                  <w:marLeft w:val="0"/>
                  <w:marRight w:val="0"/>
                  <w:marTop w:val="0"/>
                  <w:marBottom w:val="0"/>
                  <w:divBdr>
                    <w:top w:val="none" w:sz="0" w:space="0" w:color="auto"/>
                    <w:left w:val="none" w:sz="0" w:space="0" w:color="auto"/>
                    <w:bottom w:val="none" w:sz="0" w:space="0" w:color="auto"/>
                    <w:right w:val="none" w:sz="0" w:space="0" w:color="auto"/>
                  </w:divBdr>
                  <w:divsChild>
                    <w:div w:id="599530591">
                      <w:marLeft w:val="0"/>
                      <w:marRight w:val="0"/>
                      <w:marTop w:val="0"/>
                      <w:marBottom w:val="0"/>
                      <w:divBdr>
                        <w:top w:val="none" w:sz="0" w:space="0" w:color="auto"/>
                        <w:left w:val="none" w:sz="0" w:space="0" w:color="auto"/>
                        <w:bottom w:val="none" w:sz="0" w:space="0" w:color="auto"/>
                        <w:right w:val="none" w:sz="0" w:space="0" w:color="auto"/>
                      </w:divBdr>
                    </w:div>
                  </w:divsChild>
                </w:div>
                <w:div w:id="1725374593">
                  <w:marLeft w:val="0"/>
                  <w:marRight w:val="0"/>
                  <w:marTop w:val="0"/>
                  <w:marBottom w:val="0"/>
                  <w:divBdr>
                    <w:top w:val="none" w:sz="0" w:space="0" w:color="auto"/>
                    <w:left w:val="none" w:sz="0" w:space="0" w:color="auto"/>
                    <w:bottom w:val="none" w:sz="0" w:space="0" w:color="auto"/>
                    <w:right w:val="none" w:sz="0" w:space="0" w:color="auto"/>
                  </w:divBdr>
                  <w:divsChild>
                    <w:div w:id="2085494488">
                      <w:marLeft w:val="0"/>
                      <w:marRight w:val="0"/>
                      <w:marTop w:val="0"/>
                      <w:marBottom w:val="0"/>
                      <w:divBdr>
                        <w:top w:val="none" w:sz="0" w:space="0" w:color="auto"/>
                        <w:left w:val="none" w:sz="0" w:space="0" w:color="auto"/>
                        <w:bottom w:val="none" w:sz="0" w:space="0" w:color="auto"/>
                        <w:right w:val="none" w:sz="0" w:space="0" w:color="auto"/>
                      </w:divBdr>
                    </w:div>
                  </w:divsChild>
                </w:div>
                <w:div w:id="1729181469">
                  <w:marLeft w:val="0"/>
                  <w:marRight w:val="0"/>
                  <w:marTop w:val="0"/>
                  <w:marBottom w:val="0"/>
                  <w:divBdr>
                    <w:top w:val="none" w:sz="0" w:space="0" w:color="auto"/>
                    <w:left w:val="none" w:sz="0" w:space="0" w:color="auto"/>
                    <w:bottom w:val="none" w:sz="0" w:space="0" w:color="auto"/>
                    <w:right w:val="none" w:sz="0" w:space="0" w:color="auto"/>
                  </w:divBdr>
                  <w:divsChild>
                    <w:div w:id="1608655213">
                      <w:marLeft w:val="0"/>
                      <w:marRight w:val="0"/>
                      <w:marTop w:val="0"/>
                      <w:marBottom w:val="0"/>
                      <w:divBdr>
                        <w:top w:val="none" w:sz="0" w:space="0" w:color="auto"/>
                        <w:left w:val="none" w:sz="0" w:space="0" w:color="auto"/>
                        <w:bottom w:val="none" w:sz="0" w:space="0" w:color="auto"/>
                        <w:right w:val="none" w:sz="0" w:space="0" w:color="auto"/>
                      </w:divBdr>
                    </w:div>
                  </w:divsChild>
                </w:div>
                <w:div w:id="1733770349">
                  <w:marLeft w:val="0"/>
                  <w:marRight w:val="0"/>
                  <w:marTop w:val="0"/>
                  <w:marBottom w:val="0"/>
                  <w:divBdr>
                    <w:top w:val="none" w:sz="0" w:space="0" w:color="auto"/>
                    <w:left w:val="none" w:sz="0" w:space="0" w:color="auto"/>
                    <w:bottom w:val="none" w:sz="0" w:space="0" w:color="auto"/>
                    <w:right w:val="none" w:sz="0" w:space="0" w:color="auto"/>
                  </w:divBdr>
                  <w:divsChild>
                    <w:div w:id="159078012">
                      <w:marLeft w:val="0"/>
                      <w:marRight w:val="0"/>
                      <w:marTop w:val="0"/>
                      <w:marBottom w:val="0"/>
                      <w:divBdr>
                        <w:top w:val="none" w:sz="0" w:space="0" w:color="auto"/>
                        <w:left w:val="none" w:sz="0" w:space="0" w:color="auto"/>
                        <w:bottom w:val="none" w:sz="0" w:space="0" w:color="auto"/>
                        <w:right w:val="none" w:sz="0" w:space="0" w:color="auto"/>
                      </w:divBdr>
                    </w:div>
                  </w:divsChild>
                </w:div>
                <w:div w:id="1733917538">
                  <w:marLeft w:val="0"/>
                  <w:marRight w:val="0"/>
                  <w:marTop w:val="0"/>
                  <w:marBottom w:val="0"/>
                  <w:divBdr>
                    <w:top w:val="none" w:sz="0" w:space="0" w:color="auto"/>
                    <w:left w:val="none" w:sz="0" w:space="0" w:color="auto"/>
                    <w:bottom w:val="none" w:sz="0" w:space="0" w:color="auto"/>
                    <w:right w:val="none" w:sz="0" w:space="0" w:color="auto"/>
                  </w:divBdr>
                  <w:divsChild>
                    <w:div w:id="1120101666">
                      <w:marLeft w:val="0"/>
                      <w:marRight w:val="0"/>
                      <w:marTop w:val="0"/>
                      <w:marBottom w:val="0"/>
                      <w:divBdr>
                        <w:top w:val="none" w:sz="0" w:space="0" w:color="auto"/>
                        <w:left w:val="none" w:sz="0" w:space="0" w:color="auto"/>
                        <w:bottom w:val="none" w:sz="0" w:space="0" w:color="auto"/>
                        <w:right w:val="none" w:sz="0" w:space="0" w:color="auto"/>
                      </w:divBdr>
                    </w:div>
                  </w:divsChild>
                </w:div>
                <w:div w:id="1738623171">
                  <w:marLeft w:val="0"/>
                  <w:marRight w:val="0"/>
                  <w:marTop w:val="0"/>
                  <w:marBottom w:val="0"/>
                  <w:divBdr>
                    <w:top w:val="none" w:sz="0" w:space="0" w:color="auto"/>
                    <w:left w:val="none" w:sz="0" w:space="0" w:color="auto"/>
                    <w:bottom w:val="none" w:sz="0" w:space="0" w:color="auto"/>
                    <w:right w:val="none" w:sz="0" w:space="0" w:color="auto"/>
                  </w:divBdr>
                  <w:divsChild>
                    <w:div w:id="542063079">
                      <w:marLeft w:val="0"/>
                      <w:marRight w:val="0"/>
                      <w:marTop w:val="0"/>
                      <w:marBottom w:val="0"/>
                      <w:divBdr>
                        <w:top w:val="none" w:sz="0" w:space="0" w:color="auto"/>
                        <w:left w:val="none" w:sz="0" w:space="0" w:color="auto"/>
                        <w:bottom w:val="none" w:sz="0" w:space="0" w:color="auto"/>
                        <w:right w:val="none" w:sz="0" w:space="0" w:color="auto"/>
                      </w:divBdr>
                    </w:div>
                  </w:divsChild>
                </w:div>
                <w:div w:id="1748451532">
                  <w:marLeft w:val="0"/>
                  <w:marRight w:val="0"/>
                  <w:marTop w:val="0"/>
                  <w:marBottom w:val="0"/>
                  <w:divBdr>
                    <w:top w:val="none" w:sz="0" w:space="0" w:color="auto"/>
                    <w:left w:val="none" w:sz="0" w:space="0" w:color="auto"/>
                    <w:bottom w:val="none" w:sz="0" w:space="0" w:color="auto"/>
                    <w:right w:val="none" w:sz="0" w:space="0" w:color="auto"/>
                  </w:divBdr>
                  <w:divsChild>
                    <w:div w:id="317809600">
                      <w:marLeft w:val="0"/>
                      <w:marRight w:val="0"/>
                      <w:marTop w:val="0"/>
                      <w:marBottom w:val="0"/>
                      <w:divBdr>
                        <w:top w:val="none" w:sz="0" w:space="0" w:color="auto"/>
                        <w:left w:val="none" w:sz="0" w:space="0" w:color="auto"/>
                        <w:bottom w:val="none" w:sz="0" w:space="0" w:color="auto"/>
                        <w:right w:val="none" w:sz="0" w:space="0" w:color="auto"/>
                      </w:divBdr>
                    </w:div>
                  </w:divsChild>
                </w:div>
                <w:div w:id="1753432797">
                  <w:marLeft w:val="0"/>
                  <w:marRight w:val="0"/>
                  <w:marTop w:val="0"/>
                  <w:marBottom w:val="0"/>
                  <w:divBdr>
                    <w:top w:val="none" w:sz="0" w:space="0" w:color="auto"/>
                    <w:left w:val="none" w:sz="0" w:space="0" w:color="auto"/>
                    <w:bottom w:val="none" w:sz="0" w:space="0" w:color="auto"/>
                    <w:right w:val="none" w:sz="0" w:space="0" w:color="auto"/>
                  </w:divBdr>
                  <w:divsChild>
                    <w:div w:id="326514871">
                      <w:marLeft w:val="0"/>
                      <w:marRight w:val="0"/>
                      <w:marTop w:val="0"/>
                      <w:marBottom w:val="0"/>
                      <w:divBdr>
                        <w:top w:val="none" w:sz="0" w:space="0" w:color="auto"/>
                        <w:left w:val="none" w:sz="0" w:space="0" w:color="auto"/>
                        <w:bottom w:val="none" w:sz="0" w:space="0" w:color="auto"/>
                        <w:right w:val="none" w:sz="0" w:space="0" w:color="auto"/>
                      </w:divBdr>
                    </w:div>
                  </w:divsChild>
                </w:div>
                <w:div w:id="1755125204">
                  <w:marLeft w:val="0"/>
                  <w:marRight w:val="0"/>
                  <w:marTop w:val="0"/>
                  <w:marBottom w:val="0"/>
                  <w:divBdr>
                    <w:top w:val="none" w:sz="0" w:space="0" w:color="auto"/>
                    <w:left w:val="none" w:sz="0" w:space="0" w:color="auto"/>
                    <w:bottom w:val="none" w:sz="0" w:space="0" w:color="auto"/>
                    <w:right w:val="none" w:sz="0" w:space="0" w:color="auto"/>
                  </w:divBdr>
                  <w:divsChild>
                    <w:div w:id="1250117706">
                      <w:marLeft w:val="0"/>
                      <w:marRight w:val="0"/>
                      <w:marTop w:val="0"/>
                      <w:marBottom w:val="0"/>
                      <w:divBdr>
                        <w:top w:val="none" w:sz="0" w:space="0" w:color="auto"/>
                        <w:left w:val="none" w:sz="0" w:space="0" w:color="auto"/>
                        <w:bottom w:val="none" w:sz="0" w:space="0" w:color="auto"/>
                        <w:right w:val="none" w:sz="0" w:space="0" w:color="auto"/>
                      </w:divBdr>
                    </w:div>
                  </w:divsChild>
                </w:div>
                <w:div w:id="1755127010">
                  <w:marLeft w:val="0"/>
                  <w:marRight w:val="0"/>
                  <w:marTop w:val="0"/>
                  <w:marBottom w:val="0"/>
                  <w:divBdr>
                    <w:top w:val="none" w:sz="0" w:space="0" w:color="auto"/>
                    <w:left w:val="none" w:sz="0" w:space="0" w:color="auto"/>
                    <w:bottom w:val="none" w:sz="0" w:space="0" w:color="auto"/>
                    <w:right w:val="none" w:sz="0" w:space="0" w:color="auto"/>
                  </w:divBdr>
                  <w:divsChild>
                    <w:div w:id="380131490">
                      <w:marLeft w:val="0"/>
                      <w:marRight w:val="0"/>
                      <w:marTop w:val="0"/>
                      <w:marBottom w:val="0"/>
                      <w:divBdr>
                        <w:top w:val="none" w:sz="0" w:space="0" w:color="auto"/>
                        <w:left w:val="none" w:sz="0" w:space="0" w:color="auto"/>
                        <w:bottom w:val="none" w:sz="0" w:space="0" w:color="auto"/>
                        <w:right w:val="none" w:sz="0" w:space="0" w:color="auto"/>
                      </w:divBdr>
                    </w:div>
                  </w:divsChild>
                </w:div>
                <w:div w:id="1770078389">
                  <w:marLeft w:val="0"/>
                  <w:marRight w:val="0"/>
                  <w:marTop w:val="0"/>
                  <w:marBottom w:val="0"/>
                  <w:divBdr>
                    <w:top w:val="none" w:sz="0" w:space="0" w:color="auto"/>
                    <w:left w:val="none" w:sz="0" w:space="0" w:color="auto"/>
                    <w:bottom w:val="none" w:sz="0" w:space="0" w:color="auto"/>
                    <w:right w:val="none" w:sz="0" w:space="0" w:color="auto"/>
                  </w:divBdr>
                  <w:divsChild>
                    <w:div w:id="2132354026">
                      <w:marLeft w:val="0"/>
                      <w:marRight w:val="0"/>
                      <w:marTop w:val="0"/>
                      <w:marBottom w:val="0"/>
                      <w:divBdr>
                        <w:top w:val="none" w:sz="0" w:space="0" w:color="auto"/>
                        <w:left w:val="none" w:sz="0" w:space="0" w:color="auto"/>
                        <w:bottom w:val="none" w:sz="0" w:space="0" w:color="auto"/>
                        <w:right w:val="none" w:sz="0" w:space="0" w:color="auto"/>
                      </w:divBdr>
                    </w:div>
                  </w:divsChild>
                </w:div>
                <w:div w:id="1772505948">
                  <w:marLeft w:val="0"/>
                  <w:marRight w:val="0"/>
                  <w:marTop w:val="0"/>
                  <w:marBottom w:val="0"/>
                  <w:divBdr>
                    <w:top w:val="none" w:sz="0" w:space="0" w:color="auto"/>
                    <w:left w:val="none" w:sz="0" w:space="0" w:color="auto"/>
                    <w:bottom w:val="none" w:sz="0" w:space="0" w:color="auto"/>
                    <w:right w:val="none" w:sz="0" w:space="0" w:color="auto"/>
                  </w:divBdr>
                  <w:divsChild>
                    <w:div w:id="1523932793">
                      <w:marLeft w:val="0"/>
                      <w:marRight w:val="0"/>
                      <w:marTop w:val="0"/>
                      <w:marBottom w:val="0"/>
                      <w:divBdr>
                        <w:top w:val="none" w:sz="0" w:space="0" w:color="auto"/>
                        <w:left w:val="none" w:sz="0" w:space="0" w:color="auto"/>
                        <w:bottom w:val="none" w:sz="0" w:space="0" w:color="auto"/>
                        <w:right w:val="none" w:sz="0" w:space="0" w:color="auto"/>
                      </w:divBdr>
                    </w:div>
                  </w:divsChild>
                </w:div>
                <w:div w:id="1773017045">
                  <w:marLeft w:val="0"/>
                  <w:marRight w:val="0"/>
                  <w:marTop w:val="0"/>
                  <w:marBottom w:val="0"/>
                  <w:divBdr>
                    <w:top w:val="none" w:sz="0" w:space="0" w:color="auto"/>
                    <w:left w:val="none" w:sz="0" w:space="0" w:color="auto"/>
                    <w:bottom w:val="none" w:sz="0" w:space="0" w:color="auto"/>
                    <w:right w:val="none" w:sz="0" w:space="0" w:color="auto"/>
                  </w:divBdr>
                  <w:divsChild>
                    <w:div w:id="1733696607">
                      <w:marLeft w:val="0"/>
                      <w:marRight w:val="0"/>
                      <w:marTop w:val="0"/>
                      <w:marBottom w:val="0"/>
                      <w:divBdr>
                        <w:top w:val="none" w:sz="0" w:space="0" w:color="auto"/>
                        <w:left w:val="none" w:sz="0" w:space="0" w:color="auto"/>
                        <w:bottom w:val="none" w:sz="0" w:space="0" w:color="auto"/>
                        <w:right w:val="none" w:sz="0" w:space="0" w:color="auto"/>
                      </w:divBdr>
                    </w:div>
                  </w:divsChild>
                </w:div>
                <w:div w:id="1780758072">
                  <w:marLeft w:val="0"/>
                  <w:marRight w:val="0"/>
                  <w:marTop w:val="0"/>
                  <w:marBottom w:val="0"/>
                  <w:divBdr>
                    <w:top w:val="none" w:sz="0" w:space="0" w:color="auto"/>
                    <w:left w:val="none" w:sz="0" w:space="0" w:color="auto"/>
                    <w:bottom w:val="none" w:sz="0" w:space="0" w:color="auto"/>
                    <w:right w:val="none" w:sz="0" w:space="0" w:color="auto"/>
                  </w:divBdr>
                  <w:divsChild>
                    <w:div w:id="486173066">
                      <w:marLeft w:val="0"/>
                      <w:marRight w:val="0"/>
                      <w:marTop w:val="0"/>
                      <w:marBottom w:val="0"/>
                      <w:divBdr>
                        <w:top w:val="none" w:sz="0" w:space="0" w:color="auto"/>
                        <w:left w:val="none" w:sz="0" w:space="0" w:color="auto"/>
                        <w:bottom w:val="none" w:sz="0" w:space="0" w:color="auto"/>
                        <w:right w:val="none" w:sz="0" w:space="0" w:color="auto"/>
                      </w:divBdr>
                    </w:div>
                  </w:divsChild>
                </w:div>
                <w:div w:id="1782650060">
                  <w:marLeft w:val="0"/>
                  <w:marRight w:val="0"/>
                  <w:marTop w:val="0"/>
                  <w:marBottom w:val="0"/>
                  <w:divBdr>
                    <w:top w:val="none" w:sz="0" w:space="0" w:color="auto"/>
                    <w:left w:val="none" w:sz="0" w:space="0" w:color="auto"/>
                    <w:bottom w:val="none" w:sz="0" w:space="0" w:color="auto"/>
                    <w:right w:val="none" w:sz="0" w:space="0" w:color="auto"/>
                  </w:divBdr>
                  <w:divsChild>
                    <w:div w:id="10886285">
                      <w:marLeft w:val="0"/>
                      <w:marRight w:val="0"/>
                      <w:marTop w:val="0"/>
                      <w:marBottom w:val="0"/>
                      <w:divBdr>
                        <w:top w:val="none" w:sz="0" w:space="0" w:color="auto"/>
                        <w:left w:val="none" w:sz="0" w:space="0" w:color="auto"/>
                        <w:bottom w:val="none" w:sz="0" w:space="0" w:color="auto"/>
                        <w:right w:val="none" w:sz="0" w:space="0" w:color="auto"/>
                      </w:divBdr>
                    </w:div>
                  </w:divsChild>
                </w:div>
                <w:div w:id="1783262152">
                  <w:marLeft w:val="0"/>
                  <w:marRight w:val="0"/>
                  <w:marTop w:val="0"/>
                  <w:marBottom w:val="0"/>
                  <w:divBdr>
                    <w:top w:val="none" w:sz="0" w:space="0" w:color="auto"/>
                    <w:left w:val="none" w:sz="0" w:space="0" w:color="auto"/>
                    <w:bottom w:val="none" w:sz="0" w:space="0" w:color="auto"/>
                    <w:right w:val="none" w:sz="0" w:space="0" w:color="auto"/>
                  </w:divBdr>
                  <w:divsChild>
                    <w:div w:id="1102452540">
                      <w:marLeft w:val="0"/>
                      <w:marRight w:val="0"/>
                      <w:marTop w:val="0"/>
                      <w:marBottom w:val="0"/>
                      <w:divBdr>
                        <w:top w:val="none" w:sz="0" w:space="0" w:color="auto"/>
                        <w:left w:val="none" w:sz="0" w:space="0" w:color="auto"/>
                        <w:bottom w:val="none" w:sz="0" w:space="0" w:color="auto"/>
                        <w:right w:val="none" w:sz="0" w:space="0" w:color="auto"/>
                      </w:divBdr>
                    </w:div>
                  </w:divsChild>
                </w:div>
                <w:div w:id="1786191959">
                  <w:marLeft w:val="0"/>
                  <w:marRight w:val="0"/>
                  <w:marTop w:val="0"/>
                  <w:marBottom w:val="0"/>
                  <w:divBdr>
                    <w:top w:val="none" w:sz="0" w:space="0" w:color="auto"/>
                    <w:left w:val="none" w:sz="0" w:space="0" w:color="auto"/>
                    <w:bottom w:val="none" w:sz="0" w:space="0" w:color="auto"/>
                    <w:right w:val="none" w:sz="0" w:space="0" w:color="auto"/>
                  </w:divBdr>
                  <w:divsChild>
                    <w:div w:id="539441275">
                      <w:marLeft w:val="0"/>
                      <w:marRight w:val="0"/>
                      <w:marTop w:val="0"/>
                      <w:marBottom w:val="0"/>
                      <w:divBdr>
                        <w:top w:val="none" w:sz="0" w:space="0" w:color="auto"/>
                        <w:left w:val="none" w:sz="0" w:space="0" w:color="auto"/>
                        <w:bottom w:val="none" w:sz="0" w:space="0" w:color="auto"/>
                        <w:right w:val="none" w:sz="0" w:space="0" w:color="auto"/>
                      </w:divBdr>
                    </w:div>
                  </w:divsChild>
                </w:div>
                <w:div w:id="1800145386">
                  <w:marLeft w:val="0"/>
                  <w:marRight w:val="0"/>
                  <w:marTop w:val="0"/>
                  <w:marBottom w:val="0"/>
                  <w:divBdr>
                    <w:top w:val="none" w:sz="0" w:space="0" w:color="auto"/>
                    <w:left w:val="none" w:sz="0" w:space="0" w:color="auto"/>
                    <w:bottom w:val="none" w:sz="0" w:space="0" w:color="auto"/>
                    <w:right w:val="none" w:sz="0" w:space="0" w:color="auto"/>
                  </w:divBdr>
                  <w:divsChild>
                    <w:div w:id="1900437894">
                      <w:marLeft w:val="0"/>
                      <w:marRight w:val="0"/>
                      <w:marTop w:val="0"/>
                      <w:marBottom w:val="0"/>
                      <w:divBdr>
                        <w:top w:val="none" w:sz="0" w:space="0" w:color="auto"/>
                        <w:left w:val="none" w:sz="0" w:space="0" w:color="auto"/>
                        <w:bottom w:val="none" w:sz="0" w:space="0" w:color="auto"/>
                        <w:right w:val="none" w:sz="0" w:space="0" w:color="auto"/>
                      </w:divBdr>
                    </w:div>
                  </w:divsChild>
                </w:div>
                <w:div w:id="1807311990">
                  <w:marLeft w:val="0"/>
                  <w:marRight w:val="0"/>
                  <w:marTop w:val="0"/>
                  <w:marBottom w:val="0"/>
                  <w:divBdr>
                    <w:top w:val="none" w:sz="0" w:space="0" w:color="auto"/>
                    <w:left w:val="none" w:sz="0" w:space="0" w:color="auto"/>
                    <w:bottom w:val="none" w:sz="0" w:space="0" w:color="auto"/>
                    <w:right w:val="none" w:sz="0" w:space="0" w:color="auto"/>
                  </w:divBdr>
                  <w:divsChild>
                    <w:div w:id="1979534097">
                      <w:marLeft w:val="0"/>
                      <w:marRight w:val="0"/>
                      <w:marTop w:val="0"/>
                      <w:marBottom w:val="0"/>
                      <w:divBdr>
                        <w:top w:val="none" w:sz="0" w:space="0" w:color="auto"/>
                        <w:left w:val="none" w:sz="0" w:space="0" w:color="auto"/>
                        <w:bottom w:val="none" w:sz="0" w:space="0" w:color="auto"/>
                        <w:right w:val="none" w:sz="0" w:space="0" w:color="auto"/>
                      </w:divBdr>
                    </w:div>
                  </w:divsChild>
                </w:div>
                <w:div w:id="1819180850">
                  <w:marLeft w:val="0"/>
                  <w:marRight w:val="0"/>
                  <w:marTop w:val="0"/>
                  <w:marBottom w:val="0"/>
                  <w:divBdr>
                    <w:top w:val="none" w:sz="0" w:space="0" w:color="auto"/>
                    <w:left w:val="none" w:sz="0" w:space="0" w:color="auto"/>
                    <w:bottom w:val="none" w:sz="0" w:space="0" w:color="auto"/>
                    <w:right w:val="none" w:sz="0" w:space="0" w:color="auto"/>
                  </w:divBdr>
                  <w:divsChild>
                    <w:div w:id="143472917">
                      <w:marLeft w:val="0"/>
                      <w:marRight w:val="0"/>
                      <w:marTop w:val="0"/>
                      <w:marBottom w:val="0"/>
                      <w:divBdr>
                        <w:top w:val="none" w:sz="0" w:space="0" w:color="auto"/>
                        <w:left w:val="none" w:sz="0" w:space="0" w:color="auto"/>
                        <w:bottom w:val="none" w:sz="0" w:space="0" w:color="auto"/>
                        <w:right w:val="none" w:sz="0" w:space="0" w:color="auto"/>
                      </w:divBdr>
                    </w:div>
                  </w:divsChild>
                </w:div>
                <w:div w:id="1821191038">
                  <w:marLeft w:val="0"/>
                  <w:marRight w:val="0"/>
                  <w:marTop w:val="0"/>
                  <w:marBottom w:val="0"/>
                  <w:divBdr>
                    <w:top w:val="none" w:sz="0" w:space="0" w:color="auto"/>
                    <w:left w:val="none" w:sz="0" w:space="0" w:color="auto"/>
                    <w:bottom w:val="none" w:sz="0" w:space="0" w:color="auto"/>
                    <w:right w:val="none" w:sz="0" w:space="0" w:color="auto"/>
                  </w:divBdr>
                  <w:divsChild>
                    <w:div w:id="104545183">
                      <w:marLeft w:val="0"/>
                      <w:marRight w:val="0"/>
                      <w:marTop w:val="0"/>
                      <w:marBottom w:val="0"/>
                      <w:divBdr>
                        <w:top w:val="none" w:sz="0" w:space="0" w:color="auto"/>
                        <w:left w:val="none" w:sz="0" w:space="0" w:color="auto"/>
                        <w:bottom w:val="none" w:sz="0" w:space="0" w:color="auto"/>
                        <w:right w:val="none" w:sz="0" w:space="0" w:color="auto"/>
                      </w:divBdr>
                    </w:div>
                  </w:divsChild>
                </w:div>
                <w:div w:id="1822386517">
                  <w:marLeft w:val="0"/>
                  <w:marRight w:val="0"/>
                  <w:marTop w:val="0"/>
                  <w:marBottom w:val="0"/>
                  <w:divBdr>
                    <w:top w:val="none" w:sz="0" w:space="0" w:color="auto"/>
                    <w:left w:val="none" w:sz="0" w:space="0" w:color="auto"/>
                    <w:bottom w:val="none" w:sz="0" w:space="0" w:color="auto"/>
                    <w:right w:val="none" w:sz="0" w:space="0" w:color="auto"/>
                  </w:divBdr>
                  <w:divsChild>
                    <w:div w:id="87167177">
                      <w:marLeft w:val="0"/>
                      <w:marRight w:val="0"/>
                      <w:marTop w:val="0"/>
                      <w:marBottom w:val="0"/>
                      <w:divBdr>
                        <w:top w:val="none" w:sz="0" w:space="0" w:color="auto"/>
                        <w:left w:val="none" w:sz="0" w:space="0" w:color="auto"/>
                        <w:bottom w:val="none" w:sz="0" w:space="0" w:color="auto"/>
                        <w:right w:val="none" w:sz="0" w:space="0" w:color="auto"/>
                      </w:divBdr>
                    </w:div>
                  </w:divsChild>
                </w:div>
                <w:div w:id="1822842393">
                  <w:marLeft w:val="0"/>
                  <w:marRight w:val="0"/>
                  <w:marTop w:val="0"/>
                  <w:marBottom w:val="0"/>
                  <w:divBdr>
                    <w:top w:val="none" w:sz="0" w:space="0" w:color="auto"/>
                    <w:left w:val="none" w:sz="0" w:space="0" w:color="auto"/>
                    <w:bottom w:val="none" w:sz="0" w:space="0" w:color="auto"/>
                    <w:right w:val="none" w:sz="0" w:space="0" w:color="auto"/>
                  </w:divBdr>
                  <w:divsChild>
                    <w:div w:id="1939294049">
                      <w:marLeft w:val="0"/>
                      <w:marRight w:val="0"/>
                      <w:marTop w:val="0"/>
                      <w:marBottom w:val="0"/>
                      <w:divBdr>
                        <w:top w:val="none" w:sz="0" w:space="0" w:color="auto"/>
                        <w:left w:val="none" w:sz="0" w:space="0" w:color="auto"/>
                        <w:bottom w:val="none" w:sz="0" w:space="0" w:color="auto"/>
                        <w:right w:val="none" w:sz="0" w:space="0" w:color="auto"/>
                      </w:divBdr>
                    </w:div>
                  </w:divsChild>
                </w:div>
                <w:div w:id="1823504293">
                  <w:marLeft w:val="0"/>
                  <w:marRight w:val="0"/>
                  <w:marTop w:val="0"/>
                  <w:marBottom w:val="0"/>
                  <w:divBdr>
                    <w:top w:val="none" w:sz="0" w:space="0" w:color="auto"/>
                    <w:left w:val="none" w:sz="0" w:space="0" w:color="auto"/>
                    <w:bottom w:val="none" w:sz="0" w:space="0" w:color="auto"/>
                    <w:right w:val="none" w:sz="0" w:space="0" w:color="auto"/>
                  </w:divBdr>
                  <w:divsChild>
                    <w:div w:id="1286811631">
                      <w:marLeft w:val="0"/>
                      <w:marRight w:val="0"/>
                      <w:marTop w:val="0"/>
                      <w:marBottom w:val="0"/>
                      <w:divBdr>
                        <w:top w:val="none" w:sz="0" w:space="0" w:color="auto"/>
                        <w:left w:val="none" w:sz="0" w:space="0" w:color="auto"/>
                        <w:bottom w:val="none" w:sz="0" w:space="0" w:color="auto"/>
                        <w:right w:val="none" w:sz="0" w:space="0" w:color="auto"/>
                      </w:divBdr>
                    </w:div>
                    <w:div w:id="2113428112">
                      <w:marLeft w:val="0"/>
                      <w:marRight w:val="0"/>
                      <w:marTop w:val="0"/>
                      <w:marBottom w:val="0"/>
                      <w:divBdr>
                        <w:top w:val="none" w:sz="0" w:space="0" w:color="auto"/>
                        <w:left w:val="none" w:sz="0" w:space="0" w:color="auto"/>
                        <w:bottom w:val="none" w:sz="0" w:space="0" w:color="auto"/>
                        <w:right w:val="none" w:sz="0" w:space="0" w:color="auto"/>
                      </w:divBdr>
                    </w:div>
                  </w:divsChild>
                </w:div>
                <w:div w:id="1825051230">
                  <w:marLeft w:val="0"/>
                  <w:marRight w:val="0"/>
                  <w:marTop w:val="0"/>
                  <w:marBottom w:val="0"/>
                  <w:divBdr>
                    <w:top w:val="none" w:sz="0" w:space="0" w:color="auto"/>
                    <w:left w:val="none" w:sz="0" w:space="0" w:color="auto"/>
                    <w:bottom w:val="none" w:sz="0" w:space="0" w:color="auto"/>
                    <w:right w:val="none" w:sz="0" w:space="0" w:color="auto"/>
                  </w:divBdr>
                  <w:divsChild>
                    <w:div w:id="1508907810">
                      <w:marLeft w:val="0"/>
                      <w:marRight w:val="0"/>
                      <w:marTop w:val="0"/>
                      <w:marBottom w:val="0"/>
                      <w:divBdr>
                        <w:top w:val="none" w:sz="0" w:space="0" w:color="auto"/>
                        <w:left w:val="none" w:sz="0" w:space="0" w:color="auto"/>
                        <w:bottom w:val="none" w:sz="0" w:space="0" w:color="auto"/>
                        <w:right w:val="none" w:sz="0" w:space="0" w:color="auto"/>
                      </w:divBdr>
                    </w:div>
                  </w:divsChild>
                </w:div>
                <w:div w:id="1845240476">
                  <w:marLeft w:val="0"/>
                  <w:marRight w:val="0"/>
                  <w:marTop w:val="0"/>
                  <w:marBottom w:val="0"/>
                  <w:divBdr>
                    <w:top w:val="none" w:sz="0" w:space="0" w:color="auto"/>
                    <w:left w:val="none" w:sz="0" w:space="0" w:color="auto"/>
                    <w:bottom w:val="none" w:sz="0" w:space="0" w:color="auto"/>
                    <w:right w:val="none" w:sz="0" w:space="0" w:color="auto"/>
                  </w:divBdr>
                  <w:divsChild>
                    <w:div w:id="1211721308">
                      <w:marLeft w:val="0"/>
                      <w:marRight w:val="0"/>
                      <w:marTop w:val="0"/>
                      <w:marBottom w:val="0"/>
                      <w:divBdr>
                        <w:top w:val="none" w:sz="0" w:space="0" w:color="auto"/>
                        <w:left w:val="none" w:sz="0" w:space="0" w:color="auto"/>
                        <w:bottom w:val="none" w:sz="0" w:space="0" w:color="auto"/>
                        <w:right w:val="none" w:sz="0" w:space="0" w:color="auto"/>
                      </w:divBdr>
                    </w:div>
                  </w:divsChild>
                </w:div>
                <w:div w:id="1850018467">
                  <w:marLeft w:val="0"/>
                  <w:marRight w:val="0"/>
                  <w:marTop w:val="0"/>
                  <w:marBottom w:val="0"/>
                  <w:divBdr>
                    <w:top w:val="none" w:sz="0" w:space="0" w:color="auto"/>
                    <w:left w:val="none" w:sz="0" w:space="0" w:color="auto"/>
                    <w:bottom w:val="none" w:sz="0" w:space="0" w:color="auto"/>
                    <w:right w:val="none" w:sz="0" w:space="0" w:color="auto"/>
                  </w:divBdr>
                  <w:divsChild>
                    <w:div w:id="866916937">
                      <w:marLeft w:val="0"/>
                      <w:marRight w:val="0"/>
                      <w:marTop w:val="0"/>
                      <w:marBottom w:val="0"/>
                      <w:divBdr>
                        <w:top w:val="none" w:sz="0" w:space="0" w:color="auto"/>
                        <w:left w:val="none" w:sz="0" w:space="0" w:color="auto"/>
                        <w:bottom w:val="none" w:sz="0" w:space="0" w:color="auto"/>
                        <w:right w:val="none" w:sz="0" w:space="0" w:color="auto"/>
                      </w:divBdr>
                    </w:div>
                  </w:divsChild>
                </w:div>
                <w:div w:id="1852917611">
                  <w:marLeft w:val="0"/>
                  <w:marRight w:val="0"/>
                  <w:marTop w:val="0"/>
                  <w:marBottom w:val="0"/>
                  <w:divBdr>
                    <w:top w:val="none" w:sz="0" w:space="0" w:color="auto"/>
                    <w:left w:val="none" w:sz="0" w:space="0" w:color="auto"/>
                    <w:bottom w:val="none" w:sz="0" w:space="0" w:color="auto"/>
                    <w:right w:val="none" w:sz="0" w:space="0" w:color="auto"/>
                  </w:divBdr>
                  <w:divsChild>
                    <w:div w:id="1223786338">
                      <w:marLeft w:val="0"/>
                      <w:marRight w:val="0"/>
                      <w:marTop w:val="0"/>
                      <w:marBottom w:val="0"/>
                      <w:divBdr>
                        <w:top w:val="none" w:sz="0" w:space="0" w:color="auto"/>
                        <w:left w:val="none" w:sz="0" w:space="0" w:color="auto"/>
                        <w:bottom w:val="none" w:sz="0" w:space="0" w:color="auto"/>
                        <w:right w:val="none" w:sz="0" w:space="0" w:color="auto"/>
                      </w:divBdr>
                    </w:div>
                  </w:divsChild>
                </w:div>
                <w:div w:id="1861431328">
                  <w:marLeft w:val="0"/>
                  <w:marRight w:val="0"/>
                  <w:marTop w:val="0"/>
                  <w:marBottom w:val="0"/>
                  <w:divBdr>
                    <w:top w:val="none" w:sz="0" w:space="0" w:color="auto"/>
                    <w:left w:val="none" w:sz="0" w:space="0" w:color="auto"/>
                    <w:bottom w:val="none" w:sz="0" w:space="0" w:color="auto"/>
                    <w:right w:val="none" w:sz="0" w:space="0" w:color="auto"/>
                  </w:divBdr>
                  <w:divsChild>
                    <w:div w:id="998969471">
                      <w:marLeft w:val="0"/>
                      <w:marRight w:val="0"/>
                      <w:marTop w:val="0"/>
                      <w:marBottom w:val="0"/>
                      <w:divBdr>
                        <w:top w:val="none" w:sz="0" w:space="0" w:color="auto"/>
                        <w:left w:val="none" w:sz="0" w:space="0" w:color="auto"/>
                        <w:bottom w:val="none" w:sz="0" w:space="0" w:color="auto"/>
                        <w:right w:val="none" w:sz="0" w:space="0" w:color="auto"/>
                      </w:divBdr>
                    </w:div>
                  </w:divsChild>
                </w:div>
                <w:div w:id="1866819554">
                  <w:marLeft w:val="0"/>
                  <w:marRight w:val="0"/>
                  <w:marTop w:val="0"/>
                  <w:marBottom w:val="0"/>
                  <w:divBdr>
                    <w:top w:val="none" w:sz="0" w:space="0" w:color="auto"/>
                    <w:left w:val="none" w:sz="0" w:space="0" w:color="auto"/>
                    <w:bottom w:val="none" w:sz="0" w:space="0" w:color="auto"/>
                    <w:right w:val="none" w:sz="0" w:space="0" w:color="auto"/>
                  </w:divBdr>
                  <w:divsChild>
                    <w:div w:id="288126180">
                      <w:marLeft w:val="0"/>
                      <w:marRight w:val="0"/>
                      <w:marTop w:val="0"/>
                      <w:marBottom w:val="0"/>
                      <w:divBdr>
                        <w:top w:val="none" w:sz="0" w:space="0" w:color="auto"/>
                        <w:left w:val="none" w:sz="0" w:space="0" w:color="auto"/>
                        <w:bottom w:val="none" w:sz="0" w:space="0" w:color="auto"/>
                        <w:right w:val="none" w:sz="0" w:space="0" w:color="auto"/>
                      </w:divBdr>
                    </w:div>
                  </w:divsChild>
                </w:div>
                <w:div w:id="1870095863">
                  <w:marLeft w:val="0"/>
                  <w:marRight w:val="0"/>
                  <w:marTop w:val="0"/>
                  <w:marBottom w:val="0"/>
                  <w:divBdr>
                    <w:top w:val="none" w:sz="0" w:space="0" w:color="auto"/>
                    <w:left w:val="none" w:sz="0" w:space="0" w:color="auto"/>
                    <w:bottom w:val="none" w:sz="0" w:space="0" w:color="auto"/>
                    <w:right w:val="none" w:sz="0" w:space="0" w:color="auto"/>
                  </w:divBdr>
                  <w:divsChild>
                    <w:div w:id="1863133223">
                      <w:marLeft w:val="0"/>
                      <w:marRight w:val="0"/>
                      <w:marTop w:val="0"/>
                      <w:marBottom w:val="0"/>
                      <w:divBdr>
                        <w:top w:val="none" w:sz="0" w:space="0" w:color="auto"/>
                        <w:left w:val="none" w:sz="0" w:space="0" w:color="auto"/>
                        <w:bottom w:val="none" w:sz="0" w:space="0" w:color="auto"/>
                        <w:right w:val="none" w:sz="0" w:space="0" w:color="auto"/>
                      </w:divBdr>
                    </w:div>
                  </w:divsChild>
                </w:div>
                <w:div w:id="1870144736">
                  <w:marLeft w:val="0"/>
                  <w:marRight w:val="0"/>
                  <w:marTop w:val="0"/>
                  <w:marBottom w:val="0"/>
                  <w:divBdr>
                    <w:top w:val="none" w:sz="0" w:space="0" w:color="auto"/>
                    <w:left w:val="none" w:sz="0" w:space="0" w:color="auto"/>
                    <w:bottom w:val="none" w:sz="0" w:space="0" w:color="auto"/>
                    <w:right w:val="none" w:sz="0" w:space="0" w:color="auto"/>
                  </w:divBdr>
                  <w:divsChild>
                    <w:div w:id="1418819495">
                      <w:marLeft w:val="0"/>
                      <w:marRight w:val="0"/>
                      <w:marTop w:val="0"/>
                      <w:marBottom w:val="0"/>
                      <w:divBdr>
                        <w:top w:val="none" w:sz="0" w:space="0" w:color="auto"/>
                        <w:left w:val="none" w:sz="0" w:space="0" w:color="auto"/>
                        <w:bottom w:val="none" w:sz="0" w:space="0" w:color="auto"/>
                        <w:right w:val="none" w:sz="0" w:space="0" w:color="auto"/>
                      </w:divBdr>
                    </w:div>
                  </w:divsChild>
                </w:div>
                <w:div w:id="1878614376">
                  <w:marLeft w:val="0"/>
                  <w:marRight w:val="0"/>
                  <w:marTop w:val="0"/>
                  <w:marBottom w:val="0"/>
                  <w:divBdr>
                    <w:top w:val="none" w:sz="0" w:space="0" w:color="auto"/>
                    <w:left w:val="none" w:sz="0" w:space="0" w:color="auto"/>
                    <w:bottom w:val="none" w:sz="0" w:space="0" w:color="auto"/>
                    <w:right w:val="none" w:sz="0" w:space="0" w:color="auto"/>
                  </w:divBdr>
                  <w:divsChild>
                    <w:div w:id="720714856">
                      <w:marLeft w:val="0"/>
                      <w:marRight w:val="0"/>
                      <w:marTop w:val="0"/>
                      <w:marBottom w:val="0"/>
                      <w:divBdr>
                        <w:top w:val="none" w:sz="0" w:space="0" w:color="auto"/>
                        <w:left w:val="none" w:sz="0" w:space="0" w:color="auto"/>
                        <w:bottom w:val="none" w:sz="0" w:space="0" w:color="auto"/>
                        <w:right w:val="none" w:sz="0" w:space="0" w:color="auto"/>
                      </w:divBdr>
                    </w:div>
                  </w:divsChild>
                </w:div>
                <w:div w:id="1894999636">
                  <w:marLeft w:val="0"/>
                  <w:marRight w:val="0"/>
                  <w:marTop w:val="0"/>
                  <w:marBottom w:val="0"/>
                  <w:divBdr>
                    <w:top w:val="none" w:sz="0" w:space="0" w:color="auto"/>
                    <w:left w:val="none" w:sz="0" w:space="0" w:color="auto"/>
                    <w:bottom w:val="none" w:sz="0" w:space="0" w:color="auto"/>
                    <w:right w:val="none" w:sz="0" w:space="0" w:color="auto"/>
                  </w:divBdr>
                  <w:divsChild>
                    <w:div w:id="248193723">
                      <w:marLeft w:val="0"/>
                      <w:marRight w:val="0"/>
                      <w:marTop w:val="0"/>
                      <w:marBottom w:val="0"/>
                      <w:divBdr>
                        <w:top w:val="none" w:sz="0" w:space="0" w:color="auto"/>
                        <w:left w:val="none" w:sz="0" w:space="0" w:color="auto"/>
                        <w:bottom w:val="none" w:sz="0" w:space="0" w:color="auto"/>
                        <w:right w:val="none" w:sz="0" w:space="0" w:color="auto"/>
                      </w:divBdr>
                    </w:div>
                  </w:divsChild>
                </w:div>
                <w:div w:id="1901747160">
                  <w:marLeft w:val="0"/>
                  <w:marRight w:val="0"/>
                  <w:marTop w:val="0"/>
                  <w:marBottom w:val="0"/>
                  <w:divBdr>
                    <w:top w:val="none" w:sz="0" w:space="0" w:color="auto"/>
                    <w:left w:val="none" w:sz="0" w:space="0" w:color="auto"/>
                    <w:bottom w:val="none" w:sz="0" w:space="0" w:color="auto"/>
                    <w:right w:val="none" w:sz="0" w:space="0" w:color="auto"/>
                  </w:divBdr>
                  <w:divsChild>
                    <w:div w:id="145828596">
                      <w:marLeft w:val="0"/>
                      <w:marRight w:val="0"/>
                      <w:marTop w:val="0"/>
                      <w:marBottom w:val="0"/>
                      <w:divBdr>
                        <w:top w:val="none" w:sz="0" w:space="0" w:color="auto"/>
                        <w:left w:val="none" w:sz="0" w:space="0" w:color="auto"/>
                        <w:bottom w:val="none" w:sz="0" w:space="0" w:color="auto"/>
                        <w:right w:val="none" w:sz="0" w:space="0" w:color="auto"/>
                      </w:divBdr>
                    </w:div>
                  </w:divsChild>
                </w:div>
                <w:div w:id="1912740304">
                  <w:marLeft w:val="0"/>
                  <w:marRight w:val="0"/>
                  <w:marTop w:val="0"/>
                  <w:marBottom w:val="0"/>
                  <w:divBdr>
                    <w:top w:val="none" w:sz="0" w:space="0" w:color="auto"/>
                    <w:left w:val="none" w:sz="0" w:space="0" w:color="auto"/>
                    <w:bottom w:val="none" w:sz="0" w:space="0" w:color="auto"/>
                    <w:right w:val="none" w:sz="0" w:space="0" w:color="auto"/>
                  </w:divBdr>
                  <w:divsChild>
                    <w:div w:id="549268256">
                      <w:marLeft w:val="0"/>
                      <w:marRight w:val="0"/>
                      <w:marTop w:val="0"/>
                      <w:marBottom w:val="0"/>
                      <w:divBdr>
                        <w:top w:val="none" w:sz="0" w:space="0" w:color="auto"/>
                        <w:left w:val="none" w:sz="0" w:space="0" w:color="auto"/>
                        <w:bottom w:val="none" w:sz="0" w:space="0" w:color="auto"/>
                        <w:right w:val="none" w:sz="0" w:space="0" w:color="auto"/>
                      </w:divBdr>
                    </w:div>
                  </w:divsChild>
                </w:div>
                <w:div w:id="1918703670">
                  <w:marLeft w:val="0"/>
                  <w:marRight w:val="0"/>
                  <w:marTop w:val="0"/>
                  <w:marBottom w:val="0"/>
                  <w:divBdr>
                    <w:top w:val="none" w:sz="0" w:space="0" w:color="auto"/>
                    <w:left w:val="none" w:sz="0" w:space="0" w:color="auto"/>
                    <w:bottom w:val="none" w:sz="0" w:space="0" w:color="auto"/>
                    <w:right w:val="none" w:sz="0" w:space="0" w:color="auto"/>
                  </w:divBdr>
                  <w:divsChild>
                    <w:div w:id="1954902260">
                      <w:marLeft w:val="0"/>
                      <w:marRight w:val="0"/>
                      <w:marTop w:val="0"/>
                      <w:marBottom w:val="0"/>
                      <w:divBdr>
                        <w:top w:val="none" w:sz="0" w:space="0" w:color="auto"/>
                        <w:left w:val="none" w:sz="0" w:space="0" w:color="auto"/>
                        <w:bottom w:val="none" w:sz="0" w:space="0" w:color="auto"/>
                        <w:right w:val="none" w:sz="0" w:space="0" w:color="auto"/>
                      </w:divBdr>
                    </w:div>
                  </w:divsChild>
                </w:div>
                <w:div w:id="1920672952">
                  <w:marLeft w:val="0"/>
                  <w:marRight w:val="0"/>
                  <w:marTop w:val="0"/>
                  <w:marBottom w:val="0"/>
                  <w:divBdr>
                    <w:top w:val="none" w:sz="0" w:space="0" w:color="auto"/>
                    <w:left w:val="none" w:sz="0" w:space="0" w:color="auto"/>
                    <w:bottom w:val="none" w:sz="0" w:space="0" w:color="auto"/>
                    <w:right w:val="none" w:sz="0" w:space="0" w:color="auto"/>
                  </w:divBdr>
                  <w:divsChild>
                    <w:div w:id="750850429">
                      <w:marLeft w:val="0"/>
                      <w:marRight w:val="0"/>
                      <w:marTop w:val="0"/>
                      <w:marBottom w:val="0"/>
                      <w:divBdr>
                        <w:top w:val="none" w:sz="0" w:space="0" w:color="auto"/>
                        <w:left w:val="none" w:sz="0" w:space="0" w:color="auto"/>
                        <w:bottom w:val="none" w:sz="0" w:space="0" w:color="auto"/>
                        <w:right w:val="none" w:sz="0" w:space="0" w:color="auto"/>
                      </w:divBdr>
                    </w:div>
                  </w:divsChild>
                </w:div>
                <w:div w:id="1921475629">
                  <w:marLeft w:val="0"/>
                  <w:marRight w:val="0"/>
                  <w:marTop w:val="0"/>
                  <w:marBottom w:val="0"/>
                  <w:divBdr>
                    <w:top w:val="none" w:sz="0" w:space="0" w:color="auto"/>
                    <w:left w:val="none" w:sz="0" w:space="0" w:color="auto"/>
                    <w:bottom w:val="none" w:sz="0" w:space="0" w:color="auto"/>
                    <w:right w:val="none" w:sz="0" w:space="0" w:color="auto"/>
                  </w:divBdr>
                  <w:divsChild>
                    <w:div w:id="1711881730">
                      <w:marLeft w:val="0"/>
                      <w:marRight w:val="0"/>
                      <w:marTop w:val="0"/>
                      <w:marBottom w:val="0"/>
                      <w:divBdr>
                        <w:top w:val="none" w:sz="0" w:space="0" w:color="auto"/>
                        <w:left w:val="none" w:sz="0" w:space="0" w:color="auto"/>
                        <w:bottom w:val="none" w:sz="0" w:space="0" w:color="auto"/>
                        <w:right w:val="none" w:sz="0" w:space="0" w:color="auto"/>
                      </w:divBdr>
                    </w:div>
                  </w:divsChild>
                </w:div>
                <w:div w:id="1928223731">
                  <w:marLeft w:val="0"/>
                  <w:marRight w:val="0"/>
                  <w:marTop w:val="0"/>
                  <w:marBottom w:val="0"/>
                  <w:divBdr>
                    <w:top w:val="none" w:sz="0" w:space="0" w:color="auto"/>
                    <w:left w:val="none" w:sz="0" w:space="0" w:color="auto"/>
                    <w:bottom w:val="none" w:sz="0" w:space="0" w:color="auto"/>
                    <w:right w:val="none" w:sz="0" w:space="0" w:color="auto"/>
                  </w:divBdr>
                  <w:divsChild>
                    <w:div w:id="437021957">
                      <w:marLeft w:val="0"/>
                      <w:marRight w:val="0"/>
                      <w:marTop w:val="0"/>
                      <w:marBottom w:val="0"/>
                      <w:divBdr>
                        <w:top w:val="none" w:sz="0" w:space="0" w:color="auto"/>
                        <w:left w:val="none" w:sz="0" w:space="0" w:color="auto"/>
                        <w:bottom w:val="none" w:sz="0" w:space="0" w:color="auto"/>
                        <w:right w:val="none" w:sz="0" w:space="0" w:color="auto"/>
                      </w:divBdr>
                    </w:div>
                  </w:divsChild>
                </w:div>
                <w:div w:id="1928923055">
                  <w:marLeft w:val="0"/>
                  <w:marRight w:val="0"/>
                  <w:marTop w:val="0"/>
                  <w:marBottom w:val="0"/>
                  <w:divBdr>
                    <w:top w:val="none" w:sz="0" w:space="0" w:color="auto"/>
                    <w:left w:val="none" w:sz="0" w:space="0" w:color="auto"/>
                    <w:bottom w:val="none" w:sz="0" w:space="0" w:color="auto"/>
                    <w:right w:val="none" w:sz="0" w:space="0" w:color="auto"/>
                  </w:divBdr>
                  <w:divsChild>
                    <w:div w:id="1026057873">
                      <w:marLeft w:val="0"/>
                      <w:marRight w:val="0"/>
                      <w:marTop w:val="0"/>
                      <w:marBottom w:val="0"/>
                      <w:divBdr>
                        <w:top w:val="none" w:sz="0" w:space="0" w:color="auto"/>
                        <w:left w:val="none" w:sz="0" w:space="0" w:color="auto"/>
                        <w:bottom w:val="none" w:sz="0" w:space="0" w:color="auto"/>
                        <w:right w:val="none" w:sz="0" w:space="0" w:color="auto"/>
                      </w:divBdr>
                    </w:div>
                  </w:divsChild>
                </w:div>
                <w:div w:id="1937010170">
                  <w:marLeft w:val="0"/>
                  <w:marRight w:val="0"/>
                  <w:marTop w:val="0"/>
                  <w:marBottom w:val="0"/>
                  <w:divBdr>
                    <w:top w:val="none" w:sz="0" w:space="0" w:color="auto"/>
                    <w:left w:val="none" w:sz="0" w:space="0" w:color="auto"/>
                    <w:bottom w:val="none" w:sz="0" w:space="0" w:color="auto"/>
                    <w:right w:val="none" w:sz="0" w:space="0" w:color="auto"/>
                  </w:divBdr>
                  <w:divsChild>
                    <w:div w:id="955602579">
                      <w:marLeft w:val="0"/>
                      <w:marRight w:val="0"/>
                      <w:marTop w:val="0"/>
                      <w:marBottom w:val="0"/>
                      <w:divBdr>
                        <w:top w:val="none" w:sz="0" w:space="0" w:color="auto"/>
                        <w:left w:val="none" w:sz="0" w:space="0" w:color="auto"/>
                        <w:bottom w:val="none" w:sz="0" w:space="0" w:color="auto"/>
                        <w:right w:val="none" w:sz="0" w:space="0" w:color="auto"/>
                      </w:divBdr>
                    </w:div>
                  </w:divsChild>
                </w:div>
                <w:div w:id="1937327789">
                  <w:marLeft w:val="0"/>
                  <w:marRight w:val="0"/>
                  <w:marTop w:val="0"/>
                  <w:marBottom w:val="0"/>
                  <w:divBdr>
                    <w:top w:val="none" w:sz="0" w:space="0" w:color="auto"/>
                    <w:left w:val="none" w:sz="0" w:space="0" w:color="auto"/>
                    <w:bottom w:val="none" w:sz="0" w:space="0" w:color="auto"/>
                    <w:right w:val="none" w:sz="0" w:space="0" w:color="auto"/>
                  </w:divBdr>
                  <w:divsChild>
                    <w:div w:id="1705986223">
                      <w:marLeft w:val="0"/>
                      <w:marRight w:val="0"/>
                      <w:marTop w:val="0"/>
                      <w:marBottom w:val="0"/>
                      <w:divBdr>
                        <w:top w:val="none" w:sz="0" w:space="0" w:color="auto"/>
                        <w:left w:val="none" w:sz="0" w:space="0" w:color="auto"/>
                        <w:bottom w:val="none" w:sz="0" w:space="0" w:color="auto"/>
                        <w:right w:val="none" w:sz="0" w:space="0" w:color="auto"/>
                      </w:divBdr>
                    </w:div>
                  </w:divsChild>
                </w:div>
                <w:div w:id="1937521287">
                  <w:marLeft w:val="0"/>
                  <w:marRight w:val="0"/>
                  <w:marTop w:val="0"/>
                  <w:marBottom w:val="0"/>
                  <w:divBdr>
                    <w:top w:val="none" w:sz="0" w:space="0" w:color="auto"/>
                    <w:left w:val="none" w:sz="0" w:space="0" w:color="auto"/>
                    <w:bottom w:val="none" w:sz="0" w:space="0" w:color="auto"/>
                    <w:right w:val="none" w:sz="0" w:space="0" w:color="auto"/>
                  </w:divBdr>
                  <w:divsChild>
                    <w:div w:id="292251435">
                      <w:marLeft w:val="0"/>
                      <w:marRight w:val="0"/>
                      <w:marTop w:val="0"/>
                      <w:marBottom w:val="0"/>
                      <w:divBdr>
                        <w:top w:val="none" w:sz="0" w:space="0" w:color="auto"/>
                        <w:left w:val="none" w:sz="0" w:space="0" w:color="auto"/>
                        <w:bottom w:val="none" w:sz="0" w:space="0" w:color="auto"/>
                        <w:right w:val="none" w:sz="0" w:space="0" w:color="auto"/>
                      </w:divBdr>
                    </w:div>
                  </w:divsChild>
                </w:div>
                <w:div w:id="1941522150">
                  <w:marLeft w:val="0"/>
                  <w:marRight w:val="0"/>
                  <w:marTop w:val="0"/>
                  <w:marBottom w:val="0"/>
                  <w:divBdr>
                    <w:top w:val="none" w:sz="0" w:space="0" w:color="auto"/>
                    <w:left w:val="none" w:sz="0" w:space="0" w:color="auto"/>
                    <w:bottom w:val="none" w:sz="0" w:space="0" w:color="auto"/>
                    <w:right w:val="none" w:sz="0" w:space="0" w:color="auto"/>
                  </w:divBdr>
                  <w:divsChild>
                    <w:div w:id="1792477368">
                      <w:marLeft w:val="0"/>
                      <w:marRight w:val="0"/>
                      <w:marTop w:val="0"/>
                      <w:marBottom w:val="0"/>
                      <w:divBdr>
                        <w:top w:val="none" w:sz="0" w:space="0" w:color="auto"/>
                        <w:left w:val="none" w:sz="0" w:space="0" w:color="auto"/>
                        <w:bottom w:val="none" w:sz="0" w:space="0" w:color="auto"/>
                        <w:right w:val="none" w:sz="0" w:space="0" w:color="auto"/>
                      </w:divBdr>
                    </w:div>
                  </w:divsChild>
                </w:div>
                <w:div w:id="1945185321">
                  <w:marLeft w:val="0"/>
                  <w:marRight w:val="0"/>
                  <w:marTop w:val="0"/>
                  <w:marBottom w:val="0"/>
                  <w:divBdr>
                    <w:top w:val="none" w:sz="0" w:space="0" w:color="auto"/>
                    <w:left w:val="none" w:sz="0" w:space="0" w:color="auto"/>
                    <w:bottom w:val="none" w:sz="0" w:space="0" w:color="auto"/>
                    <w:right w:val="none" w:sz="0" w:space="0" w:color="auto"/>
                  </w:divBdr>
                  <w:divsChild>
                    <w:div w:id="1871145107">
                      <w:marLeft w:val="0"/>
                      <w:marRight w:val="0"/>
                      <w:marTop w:val="0"/>
                      <w:marBottom w:val="0"/>
                      <w:divBdr>
                        <w:top w:val="none" w:sz="0" w:space="0" w:color="auto"/>
                        <w:left w:val="none" w:sz="0" w:space="0" w:color="auto"/>
                        <w:bottom w:val="none" w:sz="0" w:space="0" w:color="auto"/>
                        <w:right w:val="none" w:sz="0" w:space="0" w:color="auto"/>
                      </w:divBdr>
                    </w:div>
                  </w:divsChild>
                </w:div>
                <w:div w:id="1947811175">
                  <w:marLeft w:val="0"/>
                  <w:marRight w:val="0"/>
                  <w:marTop w:val="0"/>
                  <w:marBottom w:val="0"/>
                  <w:divBdr>
                    <w:top w:val="none" w:sz="0" w:space="0" w:color="auto"/>
                    <w:left w:val="none" w:sz="0" w:space="0" w:color="auto"/>
                    <w:bottom w:val="none" w:sz="0" w:space="0" w:color="auto"/>
                    <w:right w:val="none" w:sz="0" w:space="0" w:color="auto"/>
                  </w:divBdr>
                  <w:divsChild>
                    <w:div w:id="1665477648">
                      <w:marLeft w:val="0"/>
                      <w:marRight w:val="0"/>
                      <w:marTop w:val="0"/>
                      <w:marBottom w:val="0"/>
                      <w:divBdr>
                        <w:top w:val="none" w:sz="0" w:space="0" w:color="auto"/>
                        <w:left w:val="none" w:sz="0" w:space="0" w:color="auto"/>
                        <w:bottom w:val="none" w:sz="0" w:space="0" w:color="auto"/>
                        <w:right w:val="none" w:sz="0" w:space="0" w:color="auto"/>
                      </w:divBdr>
                    </w:div>
                  </w:divsChild>
                </w:div>
                <w:div w:id="1953438093">
                  <w:marLeft w:val="0"/>
                  <w:marRight w:val="0"/>
                  <w:marTop w:val="0"/>
                  <w:marBottom w:val="0"/>
                  <w:divBdr>
                    <w:top w:val="none" w:sz="0" w:space="0" w:color="auto"/>
                    <w:left w:val="none" w:sz="0" w:space="0" w:color="auto"/>
                    <w:bottom w:val="none" w:sz="0" w:space="0" w:color="auto"/>
                    <w:right w:val="none" w:sz="0" w:space="0" w:color="auto"/>
                  </w:divBdr>
                  <w:divsChild>
                    <w:div w:id="306323264">
                      <w:marLeft w:val="0"/>
                      <w:marRight w:val="0"/>
                      <w:marTop w:val="0"/>
                      <w:marBottom w:val="0"/>
                      <w:divBdr>
                        <w:top w:val="none" w:sz="0" w:space="0" w:color="auto"/>
                        <w:left w:val="none" w:sz="0" w:space="0" w:color="auto"/>
                        <w:bottom w:val="none" w:sz="0" w:space="0" w:color="auto"/>
                        <w:right w:val="none" w:sz="0" w:space="0" w:color="auto"/>
                      </w:divBdr>
                    </w:div>
                  </w:divsChild>
                </w:div>
                <w:div w:id="1957176061">
                  <w:marLeft w:val="0"/>
                  <w:marRight w:val="0"/>
                  <w:marTop w:val="0"/>
                  <w:marBottom w:val="0"/>
                  <w:divBdr>
                    <w:top w:val="none" w:sz="0" w:space="0" w:color="auto"/>
                    <w:left w:val="none" w:sz="0" w:space="0" w:color="auto"/>
                    <w:bottom w:val="none" w:sz="0" w:space="0" w:color="auto"/>
                    <w:right w:val="none" w:sz="0" w:space="0" w:color="auto"/>
                  </w:divBdr>
                  <w:divsChild>
                    <w:div w:id="1562666431">
                      <w:marLeft w:val="0"/>
                      <w:marRight w:val="0"/>
                      <w:marTop w:val="0"/>
                      <w:marBottom w:val="0"/>
                      <w:divBdr>
                        <w:top w:val="none" w:sz="0" w:space="0" w:color="auto"/>
                        <w:left w:val="none" w:sz="0" w:space="0" w:color="auto"/>
                        <w:bottom w:val="none" w:sz="0" w:space="0" w:color="auto"/>
                        <w:right w:val="none" w:sz="0" w:space="0" w:color="auto"/>
                      </w:divBdr>
                    </w:div>
                  </w:divsChild>
                </w:div>
                <w:div w:id="1959409736">
                  <w:marLeft w:val="0"/>
                  <w:marRight w:val="0"/>
                  <w:marTop w:val="0"/>
                  <w:marBottom w:val="0"/>
                  <w:divBdr>
                    <w:top w:val="none" w:sz="0" w:space="0" w:color="auto"/>
                    <w:left w:val="none" w:sz="0" w:space="0" w:color="auto"/>
                    <w:bottom w:val="none" w:sz="0" w:space="0" w:color="auto"/>
                    <w:right w:val="none" w:sz="0" w:space="0" w:color="auto"/>
                  </w:divBdr>
                  <w:divsChild>
                    <w:div w:id="699431097">
                      <w:marLeft w:val="0"/>
                      <w:marRight w:val="0"/>
                      <w:marTop w:val="0"/>
                      <w:marBottom w:val="0"/>
                      <w:divBdr>
                        <w:top w:val="none" w:sz="0" w:space="0" w:color="auto"/>
                        <w:left w:val="none" w:sz="0" w:space="0" w:color="auto"/>
                        <w:bottom w:val="none" w:sz="0" w:space="0" w:color="auto"/>
                        <w:right w:val="none" w:sz="0" w:space="0" w:color="auto"/>
                      </w:divBdr>
                    </w:div>
                  </w:divsChild>
                </w:div>
                <w:div w:id="1963263292">
                  <w:marLeft w:val="0"/>
                  <w:marRight w:val="0"/>
                  <w:marTop w:val="0"/>
                  <w:marBottom w:val="0"/>
                  <w:divBdr>
                    <w:top w:val="none" w:sz="0" w:space="0" w:color="auto"/>
                    <w:left w:val="none" w:sz="0" w:space="0" w:color="auto"/>
                    <w:bottom w:val="none" w:sz="0" w:space="0" w:color="auto"/>
                    <w:right w:val="none" w:sz="0" w:space="0" w:color="auto"/>
                  </w:divBdr>
                  <w:divsChild>
                    <w:div w:id="1241596011">
                      <w:marLeft w:val="0"/>
                      <w:marRight w:val="0"/>
                      <w:marTop w:val="0"/>
                      <w:marBottom w:val="0"/>
                      <w:divBdr>
                        <w:top w:val="none" w:sz="0" w:space="0" w:color="auto"/>
                        <w:left w:val="none" w:sz="0" w:space="0" w:color="auto"/>
                        <w:bottom w:val="none" w:sz="0" w:space="0" w:color="auto"/>
                        <w:right w:val="none" w:sz="0" w:space="0" w:color="auto"/>
                      </w:divBdr>
                    </w:div>
                  </w:divsChild>
                </w:div>
                <w:div w:id="1968510881">
                  <w:marLeft w:val="0"/>
                  <w:marRight w:val="0"/>
                  <w:marTop w:val="0"/>
                  <w:marBottom w:val="0"/>
                  <w:divBdr>
                    <w:top w:val="none" w:sz="0" w:space="0" w:color="auto"/>
                    <w:left w:val="none" w:sz="0" w:space="0" w:color="auto"/>
                    <w:bottom w:val="none" w:sz="0" w:space="0" w:color="auto"/>
                    <w:right w:val="none" w:sz="0" w:space="0" w:color="auto"/>
                  </w:divBdr>
                  <w:divsChild>
                    <w:div w:id="1174539081">
                      <w:marLeft w:val="0"/>
                      <w:marRight w:val="0"/>
                      <w:marTop w:val="0"/>
                      <w:marBottom w:val="0"/>
                      <w:divBdr>
                        <w:top w:val="none" w:sz="0" w:space="0" w:color="auto"/>
                        <w:left w:val="none" w:sz="0" w:space="0" w:color="auto"/>
                        <w:bottom w:val="none" w:sz="0" w:space="0" w:color="auto"/>
                        <w:right w:val="none" w:sz="0" w:space="0" w:color="auto"/>
                      </w:divBdr>
                    </w:div>
                  </w:divsChild>
                </w:div>
                <w:div w:id="1968925267">
                  <w:marLeft w:val="0"/>
                  <w:marRight w:val="0"/>
                  <w:marTop w:val="0"/>
                  <w:marBottom w:val="0"/>
                  <w:divBdr>
                    <w:top w:val="none" w:sz="0" w:space="0" w:color="auto"/>
                    <w:left w:val="none" w:sz="0" w:space="0" w:color="auto"/>
                    <w:bottom w:val="none" w:sz="0" w:space="0" w:color="auto"/>
                    <w:right w:val="none" w:sz="0" w:space="0" w:color="auto"/>
                  </w:divBdr>
                  <w:divsChild>
                    <w:div w:id="1602643217">
                      <w:marLeft w:val="0"/>
                      <w:marRight w:val="0"/>
                      <w:marTop w:val="0"/>
                      <w:marBottom w:val="0"/>
                      <w:divBdr>
                        <w:top w:val="none" w:sz="0" w:space="0" w:color="auto"/>
                        <w:left w:val="none" w:sz="0" w:space="0" w:color="auto"/>
                        <w:bottom w:val="none" w:sz="0" w:space="0" w:color="auto"/>
                        <w:right w:val="none" w:sz="0" w:space="0" w:color="auto"/>
                      </w:divBdr>
                    </w:div>
                  </w:divsChild>
                </w:div>
                <w:div w:id="1976181300">
                  <w:marLeft w:val="0"/>
                  <w:marRight w:val="0"/>
                  <w:marTop w:val="0"/>
                  <w:marBottom w:val="0"/>
                  <w:divBdr>
                    <w:top w:val="none" w:sz="0" w:space="0" w:color="auto"/>
                    <w:left w:val="none" w:sz="0" w:space="0" w:color="auto"/>
                    <w:bottom w:val="none" w:sz="0" w:space="0" w:color="auto"/>
                    <w:right w:val="none" w:sz="0" w:space="0" w:color="auto"/>
                  </w:divBdr>
                  <w:divsChild>
                    <w:div w:id="1830949609">
                      <w:marLeft w:val="0"/>
                      <w:marRight w:val="0"/>
                      <w:marTop w:val="0"/>
                      <w:marBottom w:val="0"/>
                      <w:divBdr>
                        <w:top w:val="none" w:sz="0" w:space="0" w:color="auto"/>
                        <w:left w:val="none" w:sz="0" w:space="0" w:color="auto"/>
                        <w:bottom w:val="none" w:sz="0" w:space="0" w:color="auto"/>
                        <w:right w:val="none" w:sz="0" w:space="0" w:color="auto"/>
                      </w:divBdr>
                    </w:div>
                  </w:divsChild>
                </w:div>
                <w:div w:id="1976641271">
                  <w:marLeft w:val="0"/>
                  <w:marRight w:val="0"/>
                  <w:marTop w:val="0"/>
                  <w:marBottom w:val="0"/>
                  <w:divBdr>
                    <w:top w:val="none" w:sz="0" w:space="0" w:color="auto"/>
                    <w:left w:val="none" w:sz="0" w:space="0" w:color="auto"/>
                    <w:bottom w:val="none" w:sz="0" w:space="0" w:color="auto"/>
                    <w:right w:val="none" w:sz="0" w:space="0" w:color="auto"/>
                  </w:divBdr>
                  <w:divsChild>
                    <w:div w:id="772556968">
                      <w:marLeft w:val="0"/>
                      <w:marRight w:val="0"/>
                      <w:marTop w:val="0"/>
                      <w:marBottom w:val="0"/>
                      <w:divBdr>
                        <w:top w:val="none" w:sz="0" w:space="0" w:color="auto"/>
                        <w:left w:val="none" w:sz="0" w:space="0" w:color="auto"/>
                        <w:bottom w:val="none" w:sz="0" w:space="0" w:color="auto"/>
                        <w:right w:val="none" w:sz="0" w:space="0" w:color="auto"/>
                      </w:divBdr>
                    </w:div>
                  </w:divsChild>
                </w:div>
                <w:div w:id="1978031163">
                  <w:marLeft w:val="0"/>
                  <w:marRight w:val="0"/>
                  <w:marTop w:val="0"/>
                  <w:marBottom w:val="0"/>
                  <w:divBdr>
                    <w:top w:val="none" w:sz="0" w:space="0" w:color="auto"/>
                    <w:left w:val="none" w:sz="0" w:space="0" w:color="auto"/>
                    <w:bottom w:val="none" w:sz="0" w:space="0" w:color="auto"/>
                    <w:right w:val="none" w:sz="0" w:space="0" w:color="auto"/>
                  </w:divBdr>
                  <w:divsChild>
                    <w:div w:id="744228567">
                      <w:marLeft w:val="0"/>
                      <w:marRight w:val="0"/>
                      <w:marTop w:val="0"/>
                      <w:marBottom w:val="0"/>
                      <w:divBdr>
                        <w:top w:val="none" w:sz="0" w:space="0" w:color="auto"/>
                        <w:left w:val="none" w:sz="0" w:space="0" w:color="auto"/>
                        <w:bottom w:val="none" w:sz="0" w:space="0" w:color="auto"/>
                        <w:right w:val="none" w:sz="0" w:space="0" w:color="auto"/>
                      </w:divBdr>
                    </w:div>
                  </w:divsChild>
                </w:div>
                <w:div w:id="1978141926">
                  <w:marLeft w:val="0"/>
                  <w:marRight w:val="0"/>
                  <w:marTop w:val="0"/>
                  <w:marBottom w:val="0"/>
                  <w:divBdr>
                    <w:top w:val="none" w:sz="0" w:space="0" w:color="auto"/>
                    <w:left w:val="none" w:sz="0" w:space="0" w:color="auto"/>
                    <w:bottom w:val="none" w:sz="0" w:space="0" w:color="auto"/>
                    <w:right w:val="none" w:sz="0" w:space="0" w:color="auto"/>
                  </w:divBdr>
                  <w:divsChild>
                    <w:div w:id="2141722829">
                      <w:marLeft w:val="0"/>
                      <w:marRight w:val="0"/>
                      <w:marTop w:val="0"/>
                      <w:marBottom w:val="0"/>
                      <w:divBdr>
                        <w:top w:val="none" w:sz="0" w:space="0" w:color="auto"/>
                        <w:left w:val="none" w:sz="0" w:space="0" w:color="auto"/>
                        <w:bottom w:val="none" w:sz="0" w:space="0" w:color="auto"/>
                        <w:right w:val="none" w:sz="0" w:space="0" w:color="auto"/>
                      </w:divBdr>
                    </w:div>
                  </w:divsChild>
                </w:div>
                <w:div w:id="1978144751">
                  <w:marLeft w:val="0"/>
                  <w:marRight w:val="0"/>
                  <w:marTop w:val="0"/>
                  <w:marBottom w:val="0"/>
                  <w:divBdr>
                    <w:top w:val="none" w:sz="0" w:space="0" w:color="auto"/>
                    <w:left w:val="none" w:sz="0" w:space="0" w:color="auto"/>
                    <w:bottom w:val="none" w:sz="0" w:space="0" w:color="auto"/>
                    <w:right w:val="none" w:sz="0" w:space="0" w:color="auto"/>
                  </w:divBdr>
                  <w:divsChild>
                    <w:div w:id="626353089">
                      <w:marLeft w:val="0"/>
                      <w:marRight w:val="0"/>
                      <w:marTop w:val="0"/>
                      <w:marBottom w:val="0"/>
                      <w:divBdr>
                        <w:top w:val="none" w:sz="0" w:space="0" w:color="auto"/>
                        <w:left w:val="none" w:sz="0" w:space="0" w:color="auto"/>
                        <w:bottom w:val="none" w:sz="0" w:space="0" w:color="auto"/>
                        <w:right w:val="none" w:sz="0" w:space="0" w:color="auto"/>
                      </w:divBdr>
                    </w:div>
                  </w:divsChild>
                </w:div>
                <w:div w:id="1982928932">
                  <w:marLeft w:val="0"/>
                  <w:marRight w:val="0"/>
                  <w:marTop w:val="0"/>
                  <w:marBottom w:val="0"/>
                  <w:divBdr>
                    <w:top w:val="none" w:sz="0" w:space="0" w:color="auto"/>
                    <w:left w:val="none" w:sz="0" w:space="0" w:color="auto"/>
                    <w:bottom w:val="none" w:sz="0" w:space="0" w:color="auto"/>
                    <w:right w:val="none" w:sz="0" w:space="0" w:color="auto"/>
                  </w:divBdr>
                  <w:divsChild>
                    <w:div w:id="465583261">
                      <w:marLeft w:val="0"/>
                      <w:marRight w:val="0"/>
                      <w:marTop w:val="0"/>
                      <w:marBottom w:val="0"/>
                      <w:divBdr>
                        <w:top w:val="none" w:sz="0" w:space="0" w:color="auto"/>
                        <w:left w:val="none" w:sz="0" w:space="0" w:color="auto"/>
                        <w:bottom w:val="none" w:sz="0" w:space="0" w:color="auto"/>
                        <w:right w:val="none" w:sz="0" w:space="0" w:color="auto"/>
                      </w:divBdr>
                    </w:div>
                  </w:divsChild>
                </w:div>
                <w:div w:id="1985741535">
                  <w:marLeft w:val="0"/>
                  <w:marRight w:val="0"/>
                  <w:marTop w:val="0"/>
                  <w:marBottom w:val="0"/>
                  <w:divBdr>
                    <w:top w:val="none" w:sz="0" w:space="0" w:color="auto"/>
                    <w:left w:val="none" w:sz="0" w:space="0" w:color="auto"/>
                    <w:bottom w:val="none" w:sz="0" w:space="0" w:color="auto"/>
                    <w:right w:val="none" w:sz="0" w:space="0" w:color="auto"/>
                  </w:divBdr>
                  <w:divsChild>
                    <w:div w:id="1026716913">
                      <w:marLeft w:val="0"/>
                      <w:marRight w:val="0"/>
                      <w:marTop w:val="0"/>
                      <w:marBottom w:val="0"/>
                      <w:divBdr>
                        <w:top w:val="none" w:sz="0" w:space="0" w:color="auto"/>
                        <w:left w:val="none" w:sz="0" w:space="0" w:color="auto"/>
                        <w:bottom w:val="none" w:sz="0" w:space="0" w:color="auto"/>
                        <w:right w:val="none" w:sz="0" w:space="0" w:color="auto"/>
                      </w:divBdr>
                    </w:div>
                  </w:divsChild>
                </w:div>
                <w:div w:id="1988825571">
                  <w:marLeft w:val="0"/>
                  <w:marRight w:val="0"/>
                  <w:marTop w:val="0"/>
                  <w:marBottom w:val="0"/>
                  <w:divBdr>
                    <w:top w:val="none" w:sz="0" w:space="0" w:color="auto"/>
                    <w:left w:val="none" w:sz="0" w:space="0" w:color="auto"/>
                    <w:bottom w:val="none" w:sz="0" w:space="0" w:color="auto"/>
                    <w:right w:val="none" w:sz="0" w:space="0" w:color="auto"/>
                  </w:divBdr>
                  <w:divsChild>
                    <w:div w:id="272327426">
                      <w:marLeft w:val="0"/>
                      <w:marRight w:val="0"/>
                      <w:marTop w:val="0"/>
                      <w:marBottom w:val="0"/>
                      <w:divBdr>
                        <w:top w:val="none" w:sz="0" w:space="0" w:color="auto"/>
                        <w:left w:val="none" w:sz="0" w:space="0" w:color="auto"/>
                        <w:bottom w:val="none" w:sz="0" w:space="0" w:color="auto"/>
                        <w:right w:val="none" w:sz="0" w:space="0" w:color="auto"/>
                      </w:divBdr>
                    </w:div>
                  </w:divsChild>
                </w:div>
                <w:div w:id="1989092922">
                  <w:marLeft w:val="0"/>
                  <w:marRight w:val="0"/>
                  <w:marTop w:val="0"/>
                  <w:marBottom w:val="0"/>
                  <w:divBdr>
                    <w:top w:val="none" w:sz="0" w:space="0" w:color="auto"/>
                    <w:left w:val="none" w:sz="0" w:space="0" w:color="auto"/>
                    <w:bottom w:val="none" w:sz="0" w:space="0" w:color="auto"/>
                    <w:right w:val="none" w:sz="0" w:space="0" w:color="auto"/>
                  </w:divBdr>
                  <w:divsChild>
                    <w:div w:id="176238505">
                      <w:marLeft w:val="0"/>
                      <w:marRight w:val="0"/>
                      <w:marTop w:val="0"/>
                      <w:marBottom w:val="0"/>
                      <w:divBdr>
                        <w:top w:val="none" w:sz="0" w:space="0" w:color="auto"/>
                        <w:left w:val="none" w:sz="0" w:space="0" w:color="auto"/>
                        <w:bottom w:val="none" w:sz="0" w:space="0" w:color="auto"/>
                        <w:right w:val="none" w:sz="0" w:space="0" w:color="auto"/>
                      </w:divBdr>
                    </w:div>
                  </w:divsChild>
                </w:div>
                <w:div w:id="2001539311">
                  <w:marLeft w:val="0"/>
                  <w:marRight w:val="0"/>
                  <w:marTop w:val="0"/>
                  <w:marBottom w:val="0"/>
                  <w:divBdr>
                    <w:top w:val="none" w:sz="0" w:space="0" w:color="auto"/>
                    <w:left w:val="none" w:sz="0" w:space="0" w:color="auto"/>
                    <w:bottom w:val="none" w:sz="0" w:space="0" w:color="auto"/>
                    <w:right w:val="none" w:sz="0" w:space="0" w:color="auto"/>
                  </w:divBdr>
                  <w:divsChild>
                    <w:div w:id="755588476">
                      <w:marLeft w:val="0"/>
                      <w:marRight w:val="0"/>
                      <w:marTop w:val="0"/>
                      <w:marBottom w:val="0"/>
                      <w:divBdr>
                        <w:top w:val="none" w:sz="0" w:space="0" w:color="auto"/>
                        <w:left w:val="none" w:sz="0" w:space="0" w:color="auto"/>
                        <w:bottom w:val="none" w:sz="0" w:space="0" w:color="auto"/>
                        <w:right w:val="none" w:sz="0" w:space="0" w:color="auto"/>
                      </w:divBdr>
                    </w:div>
                  </w:divsChild>
                </w:div>
                <w:div w:id="2001930178">
                  <w:marLeft w:val="0"/>
                  <w:marRight w:val="0"/>
                  <w:marTop w:val="0"/>
                  <w:marBottom w:val="0"/>
                  <w:divBdr>
                    <w:top w:val="none" w:sz="0" w:space="0" w:color="auto"/>
                    <w:left w:val="none" w:sz="0" w:space="0" w:color="auto"/>
                    <w:bottom w:val="none" w:sz="0" w:space="0" w:color="auto"/>
                    <w:right w:val="none" w:sz="0" w:space="0" w:color="auto"/>
                  </w:divBdr>
                  <w:divsChild>
                    <w:div w:id="1694267043">
                      <w:marLeft w:val="0"/>
                      <w:marRight w:val="0"/>
                      <w:marTop w:val="0"/>
                      <w:marBottom w:val="0"/>
                      <w:divBdr>
                        <w:top w:val="none" w:sz="0" w:space="0" w:color="auto"/>
                        <w:left w:val="none" w:sz="0" w:space="0" w:color="auto"/>
                        <w:bottom w:val="none" w:sz="0" w:space="0" w:color="auto"/>
                        <w:right w:val="none" w:sz="0" w:space="0" w:color="auto"/>
                      </w:divBdr>
                    </w:div>
                  </w:divsChild>
                </w:div>
                <w:div w:id="2024015910">
                  <w:marLeft w:val="0"/>
                  <w:marRight w:val="0"/>
                  <w:marTop w:val="0"/>
                  <w:marBottom w:val="0"/>
                  <w:divBdr>
                    <w:top w:val="none" w:sz="0" w:space="0" w:color="auto"/>
                    <w:left w:val="none" w:sz="0" w:space="0" w:color="auto"/>
                    <w:bottom w:val="none" w:sz="0" w:space="0" w:color="auto"/>
                    <w:right w:val="none" w:sz="0" w:space="0" w:color="auto"/>
                  </w:divBdr>
                  <w:divsChild>
                    <w:div w:id="380984163">
                      <w:marLeft w:val="0"/>
                      <w:marRight w:val="0"/>
                      <w:marTop w:val="0"/>
                      <w:marBottom w:val="0"/>
                      <w:divBdr>
                        <w:top w:val="none" w:sz="0" w:space="0" w:color="auto"/>
                        <w:left w:val="none" w:sz="0" w:space="0" w:color="auto"/>
                        <w:bottom w:val="none" w:sz="0" w:space="0" w:color="auto"/>
                        <w:right w:val="none" w:sz="0" w:space="0" w:color="auto"/>
                      </w:divBdr>
                    </w:div>
                  </w:divsChild>
                </w:div>
                <w:div w:id="2035954657">
                  <w:marLeft w:val="0"/>
                  <w:marRight w:val="0"/>
                  <w:marTop w:val="0"/>
                  <w:marBottom w:val="0"/>
                  <w:divBdr>
                    <w:top w:val="none" w:sz="0" w:space="0" w:color="auto"/>
                    <w:left w:val="none" w:sz="0" w:space="0" w:color="auto"/>
                    <w:bottom w:val="none" w:sz="0" w:space="0" w:color="auto"/>
                    <w:right w:val="none" w:sz="0" w:space="0" w:color="auto"/>
                  </w:divBdr>
                  <w:divsChild>
                    <w:div w:id="1913853983">
                      <w:marLeft w:val="0"/>
                      <w:marRight w:val="0"/>
                      <w:marTop w:val="0"/>
                      <w:marBottom w:val="0"/>
                      <w:divBdr>
                        <w:top w:val="none" w:sz="0" w:space="0" w:color="auto"/>
                        <w:left w:val="none" w:sz="0" w:space="0" w:color="auto"/>
                        <w:bottom w:val="none" w:sz="0" w:space="0" w:color="auto"/>
                        <w:right w:val="none" w:sz="0" w:space="0" w:color="auto"/>
                      </w:divBdr>
                    </w:div>
                  </w:divsChild>
                </w:div>
                <w:div w:id="2036954822">
                  <w:marLeft w:val="0"/>
                  <w:marRight w:val="0"/>
                  <w:marTop w:val="0"/>
                  <w:marBottom w:val="0"/>
                  <w:divBdr>
                    <w:top w:val="none" w:sz="0" w:space="0" w:color="auto"/>
                    <w:left w:val="none" w:sz="0" w:space="0" w:color="auto"/>
                    <w:bottom w:val="none" w:sz="0" w:space="0" w:color="auto"/>
                    <w:right w:val="none" w:sz="0" w:space="0" w:color="auto"/>
                  </w:divBdr>
                  <w:divsChild>
                    <w:div w:id="1843474655">
                      <w:marLeft w:val="0"/>
                      <w:marRight w:val="0"/>
                      <w:marTop w:val="0"/>
                      <w:marBottom w:val="0"/>
                      <w:divBdr>
                        <w:top w:val="none" w:sz="0" w:space="0" w:color="auto"/>
                        <w:left w:val="none" w:sz="0" w:space="0" w:color="auto"/>
                        <w:bottom w:val="none" w:sz="0" w:space="0" w:color="auto"/>
                        <w:right w:val="none" w:sz="0" w:space="0" w:color="auto"/>
                      </w:divBdr>
                    </w:div>
                  </w:divsChild>
                </w:div>
                <w:div w:id="2057896577">
                  <w:marLeft w:val="0"/>
                  <w:marRight w:val="0"/>
                  <w:marTop w:val="0"/>
                  <w:marBottom w:val="0"/>
                  <w:divBdr>
                    <w:top w:val="none" w:sz="0" w:space="0" w:color="auto"/>
                    <w:left w:val="none" w:sz="0" w:space="0" w:color="auto"/>
                    <w:bottom w:val="none" w:sz="0" w:space="0" w:color="auto"/>
                    <w:right w:val="none" w:sz="0" w:space="0" w:color="auto"/>
                  </w:divBdr>
                  <w:divsChild>
                    <w:div w:id="1745760573">
                      <w:marLeft w:val="0"/>
                      <w:marRight w:val="0"/>
                      <w:marTop w:val="0"/>
                      <w:marBottom w:val="0"/>
                      <w:divBdr>
                        <w:top w:val="none" w:sz="0" w:space="0" w:color="auto"/>
                        <w:left w:val="none" w:sz="0" w:space="0" w:color="auto"/>
                        <w:bottom w:val="none" w:sz="0" w:space="0" w:color="auto"/>
                        <w:right w:val="none" w:sz="0" w:space="0" w:color="auto"/>
                      </w:divBdr>
                    </w:div>
                  </w:divsChild>
                </w:div>
                <w:div w:id="2061055061">
                  <w:marLeft w:val="0"/>
                  <w:marRight w:val="0"/>
                  <w:marTop w:val="0"/>
                  <w:marBottom w:val="0"/>
                  <w:divBdr>
                    <w:top w:val="none" w:sz="0" w:space="0" w:color="auto"/>
                    <w:left w:val="none" w:sz="0" w:space="0" w:color="auto"/>
                    <w:bottom w:val="none" w:sz="0" w:space="0" w:color="auto"/>
                    <w:right w:val="none" w:sz="0" w:space="0" w:color="auto"/>
                  </w:divBdr>
                  <w:divsChild>
                    <w:div w:id="1492134154">
                      <w:marLeft w:val="0"/>
                      <w:marRight w:val="0"/>
                      <w:marTop w:val="0"/>
                      <w:marBottom w:val="0"/>
                      <w:divBdr>
                        <w:top w:val="none" w:sz="0" w:space="0" w:color="auto"/>
                        <w:left w:val="none" w:sz="0" w:space="0" w:color="auto"/>
                        <w:bottom w:val="none" w:sz="0" w:space="0" w:color="auto"/>
                        <w:right w:val="none" w:sz="0" w:space="0" w:color="auto"/>
                      </w:divBdr>
                    </w:div>
                  </w:divsChild>
                </w:div>
                <w:div w:id="2068796857">
                  <w:marLeft w:val="0"/>
                  <w:marRight w:val="0"/>
                  <w:marTop w:val="0"/>
                  <w:marBottom w:val="0"/>
                  <w:divBdr>
                    <w:top w:val="none" w:sz="0" w:space="0" w:color="auto"/>
                    <w:left w:val="none" w:sz="0" w:space="0" w:color="auto"/>
                    <w:bottom w:val="none" w:sz="0" w:space="0" w:color="auto"/>
                    <w:right w:val="none" w:sz="0" w:space="0" w:color="auto"/>
                  </w:divBdr>
                  <w:divsChild>
                    <w:div w:id="717048173">
                      <w:marLeft w:val="0"/>
                      <w:marRight w:val="0"/>
                      <w:marTop w:val="0"/>
                      <w:marBottom w:val="0"/>
                      <w:divBdr>
                        <w:top w:val="none" w:sz="0" w:space="0" w:color="auto"/>
                        <w:left w:val="none" w:sz="0" w:space="0" w:color="auto"/>
                        <w:bottom w:val="none" w:sz="0" w:space="0" w:color="auto"/>
                        <w:right w:val="none" w:sz="0" w:space="0" w:color="auto"/>
                      </w:divBdr>
                    </w:div>
                  </w:divsChild>
                </w:div>
                <w:div w:id="2085250483">
                  <w:marLeft w:val="0"/>
                  <w:marRight w:val="0"/>
                  <w:marTop w:val="0"/>
                  <w:marBottom w:val="0"/>
                  <w:divBdr>
                    <w:top w:val="none" w:sz="0" w:space="0" w:color="auto"/>
                    <w:left w:val="none" w:sz="0" w:space="0" w:color="auto"/>
                    <w:bottom w:val="none" w:sz="0" w:space="0" w:color="auto"/>
                    <w:right w:val="none" w:sz="0" w:space="0" w:color="auto"/>
                  </w:divBdr>
                  <w:divsChild>
                    <w:div w:id="239947334">
                      <w:marLeft w:val="0"/>
                      <w:marRight w:val="0"/>
                      <w:marTop w:val="0"/>
                      <w:marBottom w:val="0"/>
                      <w:divBdr>
                        <w:top w:val="none" w:sz="0" w:space="0" w:color="auto"/>
                        <w:left w:val="none" w:sz="0" w:space="0" w:color="auto"/>
                        <w:bottom w:val="none" w:sz="0" w:space="0" w:color="auto"/>
                        <w:right w:val="none" w:sz="0" w:space="0" w:color="auto"/>
                      </w:divBdr>
                    </w:div>
                  </w:divsChild>
                </w:div>
                <w:div w:id="2098671000">
                  <w:marLeft w:val="0"/>
                  <w:marRight w:val="0"/>
                  <w:marTop w:val="0"/>
                  <w:marBottom w:val="0"/>
                  <w:divBdr>
                    <w:top w:val="none" w:sz="0" w:space="0" w:color="auto"/>
                    <w:left w:val="none" w:sz="0" w:space="0" w:color="auto"/>
                    <w:bottom w:val="none" w:sz="0" w:space="0" w:color="auto"/>
                    <w:right w:val="none" w:sz="0" w:space="0" w:color="auto"/>
                  </w:divBdr>
                  <w:divsChild>
                    <w:div w:id="1819758020">
                      <w:marLeft w:val="0"/>
                      <w:marRight w:val="0"/>
                      <w:marTop w:val="0"/>
                      <w:marBottom w:val="0"/>
                      <w:divBdr>
                        <w:top w:val="none" w:sz="0" w:space="0" w:color="auto"/>
                        <w:left w:val="none" w:sz="0" w:space="0" w:color="auto"/>
                        <w:bottom w:val="none" w:sz="0" w:space="0" w:color="auto"/>
                        <w:right w:val="none" w:sz="0" w:space="0" w:color="auto"/>
                      </w:divBdr>
                    </w:div>
                  </w:divsChild>
                </w:div>
                <w:div w:id="2104522189">
                  <w:marLeft w:val="0"/>
                  <w:marRight w:val="0"/>
                  <w:marTop w:val="0"/>
                  <w:marBottom w:val="0"/>
                  <w:divBdr>
                    <w:top w:val="none" w:sz="0" w:space="0" w:color="auto"/>
                    <w:left w:val="none" w:sz="0" w:space="0" w:color="auto"/>
                    <w:bottom w:val="none" w:sz="0" w:space="0" w:color="auto"/>
                    <w:right w:val="none" w:sz="0" w:space="0" w:color="auto"/>
                  </w:divBdr>
                  <w:divsChild>
                    <w:div w:id="1225750436">
                      <w:marLeft w:val="0"/>
                      <w:marRight w:val="0"/>
                      <w:marTop w:val="0"/>
                      <w:marBottom w:val="0"/>
                      <w:divBdr>
                        <w:top w:val="none" w:sz="0" w:space="0" w:color="auto"/>
                        <w:left w:val="none" w:sz="0" w:space="0" w:color="auto"/>
                        <w:bottom w:val="none" w:sz="0" w:space="0" w:color="auto"/>
                        <w:right w:val="none" w:sz="0" w:space="0" w:color="auto"/>
                      </w:divBdr>
                    </w:div>
                  </w:divsChild>
                </w:div>
                <w:div w:id="2107185089">
                  <w:marLeft w:val="0"/>
                  <w:marRight w:val="0"/>
                  <w:marTop w:val="0"/>
                  <w:marBottom w:val="0"/>
                  <w:divBdr>
                    <w:top w:val="none" w:sz="0" w:space="0" w:color="auto"/>
                    <w:left w:val="none" w:sz="0" w:space="0" w:color="auto"/>
                    <w:bottom w:val="none" w:sz="0" w:space="0" w:color="auto"/>
                    <w:right w:val="none" w:sz="0" w:space="0" w:color="auto"/>
                  </w:divBdr>
                  <w:divsChild>
                    <w:div w:id="2094348722">
                      <w:marLeft w:val="0"/>
                      <w:marRight w:val="0"/>
                      <w:marTop w:val="0"/>
                      <w:marBottom w:val="0"/>
                      <w:divBdr>
                        <w:top w:val="none" w:sz="0" w:space="0" w:color="auto"/>
                        <w:left w:val="none" w:sz="0" w:space="0" w:color="auto"/>
                        <w:bottom w:val="none" w:sz="0" w:space="0" w:color="auto"/>
                        <w:right w:val="none" w:sz="0" w:space="0" w:color="auto"/>
                      </w:divBdr>
                    </w:div>
                  </w:divsChild>
                </w:div>
                <w:div w:id="2109881911">
                  <w:marLeft w:val="0"/>
                  <w:marRight w:val="0"/>
                  <w:marTop w:val="0"/>
                  <w:marBottom w:val="0"/>
                  <w:divBdr>
                    <w:top w:val="none" w:sz="0" w:space="0" w:color="auto"/>
                    <w:left w:val="none" w:sz="0" w:space="0" w:color="auto"/>
                    <w:bottom w:val="none" w:sz="0" w:space="0" w:color="auto"/>
                    <w:right w:val="none" w:sz="0" w:space="0" w:color="auto"/>
                  </w:divBdr>
                  <w:divsChild>
                    <w:div w:id="116729705">
                      <w:marLeft w:val="0"/>
                      <w:marRight w:val="0"/>
                      <w:marTop w:val="0"/>
                      <w:marBottom w:val="0"/>
                      <w:divBdr>
                        <w:top w:val="none" w:sz="0" w:space="0" w:color="auto"/>
                        <w:left w:val="none" w:sz="0" w:space="0" w:color="auto"/>
                        <w:bottom w:val="none" w:sz="0" w:space="0" w:color="auto"/>
                        <w:right w:val="none" w:sz="0" w:space="0" w:color="auto"/>
                      </w:divBdr>
                    </w:div>
                  </w:divsChild>
                </w:div>
                <w:div w:id="2112704315">
                  <w:marLeft w:val="0"/>
                  <w:marRight w:val="0"/>
                  <w:marTop w:val="0"/>
                  <w:marBottom w:val="0"/>
                  <w:divBdr>
                    <w:top w:val="none" w:sz="0" w:space="0" w:color="auto"/>
                    <w:left w:val="none" w:sz="0" w:space="0" w:color="auto"/>
                    <w:bottom w:val="none" w:sz="0" w:space="0" w:color="auto"/>
                    <w:right w:val="none" w:sz="0" w:space="0" w:color="auto"/>
                  </w:divBdr>
                  <w:divsChild>
                    <w:div w:id="1882327728">
                      <w:marLeft w:val="0"/>
                      <w:marRight w:val="0"/>
                      <w:marTop w:val="0"/>
                      <w:marBottom w:val="0"/>
                      <w:divBdr>
                        <w:top w:val="none" w:sz="0" w:space="0" w:color="auto"/>
                        <w:left w:val="none" w:sz="0" w:space="0" w:color="auto"/>
                        <w:bottom w:val="none" w:sz="0" w:space="0" w:color="auto"/>
                        <w:right w:val="none" w:sz="0" w:space="0" w:color="auto"/>
                      </w:divBdr>
                    </w:div>
                  </w:divsChild>
                </w:div>
                <w:div w:id="2113431145">
                  <w:marLeft w:val="0"/>
                  <w:marRight w:val="0"/>
                  <w:marTop w:val="0"/>
                  <w:marBottom w:val="0"/>
                  <w:divBdr>
                    <w:top w:val="none" w:sz="0" w:space="0" w:color="auto"/>
                    <w:left w:val="none" w:sz="0" w:space="0" w:color="auto"/>
                    <w:bottom w:val="none" w:sz="0" w:space="0" w:color="auto"/>
                    <w:right w:val="none" w:sz="0" w:space="0" w:color="auto"/>
                  </w:divBdr>
                  <w:divsChild>
                    <w:div w:id="1524173438">
                      <w:marLeft w:val="0"/>
                      <w:marRight w:val="0"/>
                      <w:marTop w:val="0"/>
                      <w:marBottom w:val="0"/>
                      <w:divBdr>
                        <w:top w:val="none" w:sz="0" w:space="0" w:color="auto"/>
                        <w:left w:val="none" w:sz="0" w:space="0" w:color="auto"/>
                        <w:bottom w:val="none" w:sz="0" w:space="0" w:color="auto"/>
                        <w:right w:val="none" w:sz="0" w:space="0" w:color="auto"/>
                      </w:divBdr>
                    </w:div>
                  </w:divsChild>
                </w:div>
                <w:div w:id="2118019927">
                  <w:marLeft w:val="0"/>
                  <w:marRight w:val="0"/>
                  <w:marTop w:val="0"/>
                  <w:marBottom w:val="0"/>
                  <w:divBdr>
                    <w:top w:val="none" w:sz="0" w:space="0" w:color="auto"/>
                    <w:left w:val="none" w:sz="0" w:space="0" w:color="auto"/>
                    <w:bottom w:val="none" w:sz="0" w:space="0" w:color="auto"/>
                    <w:right w:val="none" w:sz="0" w:space="0" w:color="auto"/>
                  </w:divBdr>
                  <w:divsChild>
                    <w:div w:id="1273901820">
                      <w:marLeft w:val="0"/>
                      <w:marRight w:val="0"/>
                      <w:marTop w:val="0"/>
                      <w:marBottom w:val="0"/>
                      <w:divBdr>
                        <w:top w:val="none" w:sz="0" w:space="0" w:color="auto"/>
                        <w:left w:val="none" w:sz="0" w:space="0" w:color="auto"/>
                        <w:bottom w:val="none" w:sz="0" w:space="0" w:color="auto"/>
                        <w:right w:val="none" w:sz="0" w:space="0" w:color="auto"/>
                      </w:divBdr>
                    </w:div>
                  </w:divsChild>
                </w:div>
                <w:div w:id="2122723624">
                  <w:marLeft w:val="0"/>
                  <w:marRight w:val="0"/>
                  <w:marTop w:val="0"/>
                  <w:marBottom w:val="0"/>
                  <w:divBdr>
                    <w:top w:val="none" w:sz="0" w:space="0" w:color="auto"/>
                    <w:left w:val="none" w:sz="0" w:space="0" w:color="auto"/>
                    <w:bottom w:val="none" w:sz="0" w:space="0" w:color="auto"/>
                    <w:right w:val="none" w:sz="0" w:space="0" w:color="auto"/>
                  </w:divBdr>
                  <w:divsChild>
                    <w:div w:id="109512287">
                      <w:marLeft w:val="0"/>
                      <w:marRight w:val="0"/>
                      <w:marTop w:val="0"/>
                      <w:marBottom w:val="0"/>
                      <w:divBdr>
                        <w:top w:val="none" w:sz="0" w:space="0" w:color="auto"/>
                        <w:left w:val="none" w:sz="0" w:space="0" w:color="auto"/>
                        <w:bottom w:val="none" w:sz="0" w:space="0" w:color="auto"/>
                        <w:right w:val="none" w:sz="0" w:space="0" w:color="auto"/>
                      </w:divBdr>
                    </w:div>
                  </w:divsChild>
                </w:div>
                <w:div w:id="2122794916">
                  <w:marLeft w:val="0"/>
                  <w:marRight w:val="0"/>
                  <w:marTop w:val="0"/>
                  <w:marBottom w:val="0"/>
                  <w:divBdr>
                    <w:top w:val="none" w:sz="0" w:space="0" w:color="auto"/>
                    <w:left w:val="none" w:sz="0" w:space="0" w:color="auto"/>
                    <w:bottom w:val="none" w:sz="0" w:space="0" w:color="auto"/>
                    <w:right w:val="none" w:sz="0" w:space="0" w:color="auto"/>
                  </w:divBdr>
                  <w:divsChild>
                    <w:div w:id="1587032184">
                      <w:marLeft w:val="0"/>
                      <w:marRight w:val="0"/>
                      <w:marTop w:val="0"/>
                      <w:marBottom w:val="0"/>
                      <w:divBdr>
                        <w:top w:val="none" w:sz="0" w:space="0" w:color="auto"/>
                        <w:left w:val="none" w:sz="0" w:space="0" w:color="auto"/>
                        <w:bottom w:val="none" w:sz="0" w:space="0" w:color="auto"/>
                        <w:right w:val="none" w:sz="0" w:space="0" w:color="auto"/>
                      </w:divBdr>
                    </w:div>
                  </w:divsChild>
                </w:div>
                <w:div w:id="2128622859">
                  <w:marLeft w:val="0"/>
                  <w:marRight w:val="0"/>
                  <w:marTop w:val="0"/>
                  <w:marBottom w:val="0"/>
                  <w:divBdr>
                    <w:top w:val="none" w:sz="0" w:space="0" w:color="auto"/>
                    <w:left w:val="none" w:sz="0" w:space="0" w:color="auto"/>
                    <w:bottom w:val="none" w:sz="0" w:space="0" w:color="auto"/>
                    <w:right w:val="none" w:sz="0" w:space="0" w:color="auto"/>
                  </w:divBdr>
                  <w:divsChild>
                    <w:div w:id="1124664570">
                      <w:marLeft w:val="0"/>
                      <w:marRight w:val="0"/>
                      <w:marTop w:val="0"/>
                      <w:marBottom w:val="0"/>
                      <w:divBdr>
                        <w:top w:val="none" w:sz="0" w:space="0" w:color="auto"/>
                        <w:left w:val="none" w:sz="0" w:space="0" w:color="auto"/>
                        <w:bottom w:val="none" w:sz="0" w:space="0" w:color="auto"/>
                        <w:right w:val="none" w:sz="0" w:space="0" w:color="auto"/>
                      </w:divBdr>
                    </w:div>
                  </w:divsChild>
                </w:div>
                <w:div w:id="2129616833">
                  <w:marLeft w:val="0"/>
                  <w:marRight w:val="0"/>
                  <w:marTop w:val="0"/>
                  <w:marBottom w:val="0"/>
                  <w:divBdr>
                    <w:top w:val="none" w:sz="0" w:space="0" w:color="auto"/>
                    <w:left w:val="none" w:sz="0" w:space="0" w:color="auto"/>
                    <w:bottom w:val="none" w:sz="0" w:space="0" w:color="auto"/>
                    <w:right w:val="none" w:sz="0" w:space="0" w:color="auto"/>
                  </w:divBdr>
                  <w:divsChild>
                    <w:div w:id="818308987">
                      <w:marLeft w:val="0"/>
                      <w:marRight w:val="0"/>
                      <w:marTop w:val="0"/>
                      <w:marBottom w:val="0"/>
                      <w:divBdr>
                        <w:top w:val="none" w:sz="0" w:space="0" w:color="auto"/>
                        <w:left w:val="none" w:sz="0" w:space="0" w:color="auto"/>
                        <w:bottom w:val="none" w:sz="0" w:space="0" w:color="auto"/>
                        <w:right w:val="none" w:sz="0" w:space="0" w:color="auto"/>
                      </w:divBdr>
                    </w:div>
                  </w:divsChild>
                </w:div>
                <w:div w:id="2136293701">
                  <w:marLeft w:val="0"/>
                  <w:marRight w:val="0"/>
                  <w:marTop w:val="0"/>
                  <w:marBottom w:val="0"/>
                  <w:divBdr>
                    <w:top w:val="none" w:sz="0" w:space="0" w:color="auto"/>
                    <w:left w:val="none" w:sz="0" w:space="0" w:color="auto"/>
                    <w:bottom w:val="none" w:sz="0" w:space="0" w:color="auto"/>
                    <w:right w:val="none" w:sz="0" w:space="0" w:color="auto"/>
                  </w:divBdr>
                  <w:divsChild>
                    <w:div w:id="153953836">
                      <w:marLeft w:val="0"/>
                      <w:marRight w:val="0"/>
                      <w:marTop w:val="0"/>
                      <w:marBottom w:val="0"/>
                      <w:divBdr>
                        <w:top w:val="none" w:sz="0" w:space="0" w:color="auto"/>
                        <w:left w:val="none" w:sz="0" w:space="0" w:color="auto"/>
                        <w:bottom w:val="none" w:sz="0" w:space="0" w:color="auto"/>
                        <w:right w:val="none" w:sz="0" w:space="0" w:color="auto"/>
                      </w:divBdr>
                    </w:div>
                  </w:divsChild>
                </w:div>
                <w:div w:id="2137748278">
                  <w:marLeft w:val="0"/>
                  <w:marRight w:val="0"/>
                  <w:marTop w:val="0"/>
                  <w:marBottom w:val="0"/>
                  <w:divBdr>
                    <w:top w:val="none" w:sz="0" w:space="0" w:color="auto"/>
                    <w:left w:val="none" w:sz="0" w:space="0" w:color="auto"/>
                    <w:bottom w:val="none" w:sz="0" w:space="0" w:color="auto"/>
                    <w:right w:val="none" w:sz="0" w:space="0" w:color="auto"/>
                  </w:divBdr>
                  <w:divsChild>
                    <w:div w:id="793333825">
                      <w:marLeft w:val="0"/>
                      <w:marRight w:val="0"/>
                      <w:marTop w:val="0"/>
                      <w:marBottom w:val="0"/>
                      <w:divBdr>
                        <w:top w:val="none" w:sz="0" w:space="0" w:color="auto"/>
                        <w:left w:val="none" w:sz="0" w:space="0" w:color="auto"/>
                        <w:bottom w:val="none" w:sz="0" w:space="0" w:color="auto"/>
                        <w:right w:val="none" w:sz="0" w:space="0" w:color="auto"/>
                      </w:divBdr>
                    </w:div>
                  </w:divsChild>
                </w:div>
                <w:div w:id="2140799821">
                  <w:marLeft w:val="0"/>
                  <w:marRight w:val="0"/>
                  <w:marTop w:val="0"/>
                  <w:marBottom w:val="0"/>
                  <w:divBdr>
                    <w:top w:val="none" w:sz="0" w:space="0" w:color="auto"/>
                    <w:left w:val="none" w:sz="0" w:space="0" w:color="auto"/>
                    <w:bottom w:val="none" w:sz="0" w:space="0" w:color="auto"/>
                    <w:right w:val="none" w:sz="0" w:space="0" w:color="auto"/>
                  </w:divBdr>
                  <w:divsChild>
                    <w:div w:id="255329077">
                      <w:marLeft w:val="0"/>
                      <w:marRight w:val="0"/>
                      <w:marTop w:val="0"/>
                      <w:marBottom w:val="0"/>
                      <w:divBdr>
                        <w:top w:val="none" w:sz="0" w:space="0" w:color="auto"/>
                        <w:left w:val="none" w:sz="0" w:space="0" w:color="auto"/>
                        <w:bottom w:val="none" w:sz="0" w:space="0" w:color="auto"/>
                        <w:right w:val="none" w:sz="0" w:space="0" w:color="auto"/>
                      </w:divBdr>
                    </w:div>
                  </w:divsChild>
                </w:div>
                <w:div w:id="2144149354">
                  <w:marLeft w:val="0"/>
                  <w:marRight w:val="0"/>
                  <w:marTop w:val="0"/>
                  <w:marBottom w:val="0"/>
                  <w:divBdr>
                    <w:top w:val="none" w:sz="0" w:space="0" w:color="auto"/>
                    <w:left w:val="none" w:sz="0" w:space="0" w:color="auto"/>
                    <w:bottom w:val="none" w:sz="0" w:space="0" w:color="auto"/>
                    <w:right w:val="none" w:sz="0" w:space="0" w:color="auto"/>
                  </w:divBdr>
                  <w:divsChild>
                    <w:div w:id="628703974">
                      <w:marLeft w:val="0"/>
                      <w:marRight w:val="0"/>
                      <w:marTop w:val="0"/>
                      <w:marBottom w:val="0"/>
                      <w:divBdr>
                        <w:top w:val="none" w:sz="0" w:space="0" w:color="auto"/>
                        <w:left w:val="none" w:sz="0" w:space="0" w:color="auto"/>
                        <w:bottom w:val="none" w:sz="0" w:space="0" w:color="auto"/>
                        <w:right w:val="none" w:sz="0" w:space="0" w:color="auto"/>
                      </w:divBdr>
                    </w:div>
                  </w:divsChild>
                </w:div>
                <w:div w:id="2145927531">
                  <w:marLeft w:val="0"/>
                  <w:marRight w:val="0"/>
                  <w:marTop w:val="0"/>
                  <w:marBottom w:val="0"/>
                  <w:divBdr>
                    <w:top w:val="none" w:sz="0" w:space="0" w:color="auto"/>
                    <w:left w:val="none" w:sz="0" w:space="0" w:color="auto"/>
                    <w:bottom w:val="none" w:sz="0" w:space="0" w:color="auto"/>
                    <w:right w:val="none" w:sz="0" w:space="0" w:color="auto"/>
                  </w:divBdr>
                  <w:divsChild>
                    <w:div w:id="2963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45502">
          <w:marLeft w:val="0"/>
          <w:marRight w:val="0"/>
          <w:marTop w:val="0"/>
          <w:marBottom w:val="0"/>
          <w:divBdr>
            <w:top w:val="none" w:sz="0" w:space="0" w:color="auto"/>
            <w:left w:val="none" w:sz="0" w:space="0" w:color="auto"/>
            <w:bottom w:val="none" w:sz="0" w:space="0" w:color="auto"/>
            <w:right w:val="none" w:sz="0" w:space="0" w:color="auto"/>
          </w:divBdr>
        </w:div>
        <w:div w:id="1921013718">
          <w:marLeft w:val="0"/>
          <w:marRight w:val="0"/>
          <w:marTop w:val="0"/>
          <w:marBottom w:val="0"/>
          <w:divBdr>
            <w:top w:val="none" w:sz="0" w:space="0" w:color="auto"/>
            <w:left w:val="none" w:sz="0" w:space="0" w:color="auto"/>
            <w:bottom w:val="none" w:sz="0" w:space="0" w:color="auto"/>
            <w:right w:val="none" w:sz="0" w:space="0" w:color="auto"/>
          </w:divBdr>
        </w:div>
      </w:divsChild>
    </w:div>
    <w:div w:id="1568150465">
      <w:bodyDiv w:val="1"/>
      <w:marLeft w:val="0"/>
      <w:marRight w:val="0"/>
      <w:marTop w:val="0"/>
      <w:marBottom w:val="0"/>
      <w:divBdr>
        <w:top w:val="none" w:sz="0" w:space="0" w:color="auto"/>
        <w:left w:val="none" w:sz="0" w:space="0" w:color="auto"/>
        <w:bottom w:val="none" w:sz="0" w:space="0" w:color="auto"/>
        <w:right w:val="none" w:sz="0" w:space="0" w:color="auto"/>
      </w:divBdr>
    </w:div>
    <w:div w:id="1706326077">
      <w:bodyDiv w:val="1"/>
      <w:marLeft w:val="0"/>
      <w:marRight w:val="0"/>
      <w:marTop w:val="0"/>
      <w:marBottom w:val="0"/>
      <w:divBdr>
        <w:top w:val="none" w:sz="0" w:space="0" w:color="auto"/>
        <w:left w:val="none" w:sz="0" w:space="0" w:color="auto"/>
        <w:bottom w:val="none" w:sz="0" w:space="0" w:color="auto"/>
        <w:right w:val="none" w:sz="0" w:space="0" w:color="auto"/>
      </w:divBdr>
    </w:div>
    <w:div w:id="1732074573">
      <w:bodyDiv w:val="1"/>
      <w:marLeft w:val="0"/>
      <w:marRight w:val="0"/>
      <w:marTop w:val="0"/>
      <w:marBottom w:val="0"/>
      <w:divBdr>
        <w:top w:val="none" w:sz="0" w:space="0" w:color="auto"/>
        <w:left w:val="none" w:sz="0" w:space="0" w:color="auto"/>
        <w:bottom w:val="none" w:sz="0" w:space="0" w:color="auto"/>
        <w:right w:val="none" w:sz="0" w:space="0" w:color="auto"/>
      </w:divBdr>
      <w:divsChild>
        <w:div w:id="526985762">
          <w:marLeft w:val="0"/>
          <w:marRight w:val="0"/>
          <w:marTop w:val="0"/>
          <w:marBottom w:val="0"/>
          <w:divBdr>
            <w:top w:val="none" w:sz="0" w:space="0" w:color="auto"/>
            <w:left w:val="none" w:sz="0" w:space="0" w:color="auto"/>
            <w:bottom w:val="none" w:sz="0" w:space="0" w:color="auto"/>
            <w:right w:val="none" w:sz="0" w:space="0" w:color="auto"/>
          </w:divBdr>
        </w:div>
        <w:div w:id="701170162">
          <w:marLeft w:val="0"/>
          <w:marRight w:val="0"/>
          <w:marTop w:val="0"/>
          <w:marBottom w:val="0"/>
          <w:divBdr>
            <w:top w:val="none" w:sz="0" w:space="0" w:color="auto"/>
            <w:left w:val="none" w:sz="0" w:space="0" w:color="auto"/>
            <w:bottom w:val="none" w:sz="0" w:space="0" w:color="auto"/>
            <w:right w:val="none" w:sz="0" w:space="0" w:color="auto"/>
          </w:divBdr>
          <w:divsChild>
            <w:div w:id="348485608">
              <w:marLeft w:val="-75"/>
              <w:marRight w:val="0"/>
              <w:marTop w:val="30"/>
              <w:marBottom w:val="30"/>
              <w:divBdr>
                <w:top w:val="none" w:sz="0" w:space="0" w:color="auto"/>
                <w:left w:val="none" w:sz="0" w:space="0" w:color="auto"/>
                <w:bottom w:val="none" w:sz="0" w:space="0" w:color="auto"/>
                <w:right w:val="none" w:sz="0" w:space="0" w:color="auto"/>
              </w:divBdr>
              <w:divsChild>
                <w:div w:id="11807105">
                  <w:marLeft w:val="0"/>
                  <w:marRight w:val="0"/>
                  <w:marTop w:val="0"/>
                  <w:marBottom w:val="0"/>
                  <w:divBdr>
                    <w:top w:val="none" w:sz="0" w:space="0" w:color="auto"/>
                    <w:left w:val="none" w:sz="0" w:space="0" w:color="auto"/>
                    <w:bottom w:val="none" w:sz="0" w:space="0" w:color="auto"/>
                    <w:right w:val="none" w:sz="0" w:space="0" w:color="auto"/>
                  </w:divBdr>
                  <w:divsChild>
                    <w:div w:id="1259557607">
                      <w:marLeft w:val="0"/>
                      <w:marRight w:val="0"/>
                      <w:marTop w:val="0"/>
                      <w:marBottom w:val="0"/>
                      <w:divBdr>
                        <w:top w:val="none" w:sz="0" w:space="0" w:color="auto"/>
                        <w:left w:val="none" w:sz="0" w:space="0" w:color="auto"/>
                        <w:bottom w:val="none" w:sz="0" w:space="0" w:color="auto"/>
                        <w:right w:val="none" w:sz="0" w:space="0" w:color="auto"/>
                      </w:divBdr>
                    </w:div>
                  </w:divsChild>
                </w:div>
                <w:div w:id="14427805">
                  <w:marLeft w:val="0"/>
                  <w:marRight w:val="0"/>
                  <w:marTop w:val="0"/>
                  <w:marBottom w:val="0"/>
                  <w:divBdr>
                    <w:top w:val="none" w:sz="0" w:space="0" w:color="auto"/>
                    <w:left w:val="none" w:sz="0" w:space="0" w:color="auto"/>
                    <w:bottom w:val="none" w:sz="0" w:space="0" w:color="auto"/>
                    <w:right w:val="none" w:sz="0" w:space="0" w:color="auto"/>
                  </w:divBdr>
                  <w:divsChild>
                    <w:div w:id="1998224272">
                      <w:marLeft w:val="0"/>
                      <w:marRight w:val="0"/>
                      <w:marTop w:val="0"/>
                      <w:marBottom w:val="0"/>
                      <w:divBdr>
                        <w:top w:val="none" w:sz="0" w:space="0" w:color="auto"/>
                        <w:left w:val="none" w:sz="0" w:space="0" w:color="auto"/>
                        <w:bottom w:val="none" w:sz="0" w:space="0" w:color="auto"/>
                        <w:right w:val="none" w:sz="0" w:space="0" w:color="auto"/>
                      </w:divBdr>
                    </w:div>
                  </w:divsChild>
                </w:div>
                <w:div w:id="18432447">
                  <w:marLeft w:val="0"/>
                  <w:marRight w:val="0"/>
                  <w:marTop w:val="0"/>
                  <w:marBottom w:val="0"/>
                  <w:divBdr>
                    <w:top w:val="none" w:sz="0" w:space="0" w:color="auto"/>
                    <w:left w:val="none" w:sz="0" w:space="0" w:color="auto"/>
                    <w:bottom w:val="none" w:sz="0" w:space="0" w:color="auto"/>
                    <w:right w:val="none" w:sz="0" w:space="0" w:color="auto"/>
                  </w:divBdr>
                  <w:divsChild>
                    <w:div w:id="1143734619">
                      <w:marLeft w:val="0"/>
                      <w:marRight w:val="0"/>
                      <w:marTop w:val="0"/>
                      <w:marBottom w:val="0"/>
                      <w:divBdr>
                        <w:top w:val="none" w:sz="0" w:space="0" w:color="auto"/>
                        <w:left w:val="none" w:sz="0" w:space="0" w:color="auto"/>
                        <w:bottom w:val="none" w:sz="0" w:space="0" w:color="auto"/>
                        <w:right w:val="none" w:sz="0" w:space="0" w:color="auto"/>
                      </w:divBdr>
                    </w:div>
                  </w:divsChild>
                </w:div>
                <w:div w:id="29186686">
                  <w:marLeft w:val="0"/>
                  <w:marRight w:val="0"/>
                  <w:marTop w:val="0"/>
                  <w:marBottom w:val="0"/>
                  <w:divBdr>
                    <w:top w:val="none" w:sz="0" w:space="0" w:color="auto"/>
                    <w:left w:val="none" w:sz="0" w:space="0" w:color="auto"/>
                    <w:bottom w:val="none" w:sz="0" w:space="0" w:color="auto"/>
                    <w:right w:val="none" w:sz="0" w:space="0" w:color="auto"/>
                  </w:divBdr>
                  <w:divsChild>
                    <w:div w:id="1196164166">
                      <w:marLeft w:val="0"/>
                      <w:marRight w:val="0"/>
                      <w:marTop w:val="0"/>
                      <w:marBottom w:val="0"/>
                      <w:divBdr>
                        <w:top w:val="none" w:sz="0" w:space="0" w:color="auto"/>
                        <w:left w:val="none" w:sz="0" w:space="0" w:color="auto"/>
                        <w:bottom w:val="none" w:sz="0" w:space="0" w:color="auto"/>
                        <w:right w:val="none" w:sz="0" w:space="0" w:color="auto"/>
                      </w:divBdr>
                    </w:div>
                  </w:divsChild>
                </w:div>
                <w:div w:id="41565164">
                  <w:marLeft w:val="0"/>
                  <w:marRight w:val="0"/>
                  <w:marTop w:val="0"/>
                  <w:marBottom w:val="0"/>
                  <w:divBdr>
                    <w:top w:val="none" w:sz="0" w:space="0" w:color="auto"/>
                    <w:left w:val="none" w:sz="0" w:space="0" w:color="auto"/>
                    <w:bottom w:val="none" w:sz="0" w:space="0" w:color="auto"/>
                    <w:right w:val="none" w:sz="0" w:space="0" w:color="auto"/>
                  </w:divBdr>
                  <w:divsChild>
                    <w:div w:id="198320904">
                      <w:marLeft w:val="0"/>
                      <w:marRight w:val="0"/>
                      <w:marTop w:val="0"/>
                      <w:marBottom w:val="0"/>
                      <w:divBdr>
                        <w:top w:val="none" w:sz="0" w:space="0" w:color="auto"/>
                        <w:left w:val="none" w:sz="0" w:space="0" w:color="auto"/>
                        <w:bottom w:val="none" w:sz="0" w:space="0" w:color="auto"/>
                        <w:right w:val="none" w:sz="0" w:space="0" w:color="auto"/>
                      </w:divBdr>
                    </w:div>
                  </w:divsChild>
                </w:div>
                <w:div w:id="43599889">
                  <w:marLeft w:val="0"/>
                  <w:marRight w:val="0"/>
                  <w:marTop w:val="0"/>
                  <w:marBottom w:val="0"/>
                  <w:divBdr>
                    <w:top w:val="none" w:sz="0" w:space="0" w:color="auto"/>
                    <w:left w:val="none" w:sz="0" w:space="0" w:color="auto"/>
                    <w:bottom w:val="none" w:sz="0" w:space="0" w:color="auto"/>
                    <w:right w:val="none" w:sz="0" w:space="0" w:color="auto"/>
                  </w:divBdr>
                  <w:divsChild>
                    <w:div w:id="1653631003">
                      <w:marLeft w:val="0"/>
                      <w:marRight w:val="0"/>
                      <w:marTop w:val="0"/>
                      <w:marBottom w:val="0"/>
                      <w:divBdr>
                        <w:top w:val="none" w:sz="0" w:space="0" w:color="auto"/>
                        <w:left w:val="none" w:sz="0" w:space="0" w:color="auto"/>
                        <w:bottom w:val="none" w:sz="0" w:space="0" w:color="auto"/>
                        <w:right w:val="none" w:sz="0" w:space="0" w:color="auto"/>
                      </w:divBdr>
                    </w:div>
                  </w:divsChild>
                </w:div>
                <w:div w:id="51270963">
                  <w:marLeft w:val="0"/>
                  <w:marRight w:val="0"/>
                  <w:marTop w:val="0"/>
                  <w:marBottom w:val="0"/>
                  <w:divBdr>
                    <w:top w:val="none" w:sz="0" w:space="0" w:color="auto"/>
                    <w:left w:val="none" w:sz="0" w:space="0" w:color="auto"/>
                    <w:bottom w:val="none" w:sz="0" w:space="0" w:color="auto"/>
                    <w:right w:val="none" w:sz="0" w:space="0" w:color="auto"/>
                  </w:divBdr>
                  <w:divsChild>
                    <w:div w:id="145559096">
                      <w:marLeft w:val="0"/>
                      <w:marRight w:val="0"/>
                      <w:marTop w:val="0"/>
                      <w:marBottom w:val="0"/>
                      <w:divBdr>
                        <w:top w:val="none" w:sz="0" w:space="0" w:color="auto"/>
                        <w:left w:val="none" w:sz="0" w:space="0" w:color="auto"/>
                        <w:bottom w:val="none" w:sz="0" w:space="0" w:color="auto"/>
                        <w:right w:val="none" w:sz="0" w:space="0" w:color="auto"/>
                      </w:divBdr>
                    </w:div>
                  </w:divsChild>
                </w:div>
                <w:div w:id="53050138">
                  <w:marLeft w:val="0"/>
                  <w:marRight w:val="0"/>
                  <w:marTop w:val="0"/>
                  <w:marBottom w:val="0"/>
                  <w:divBdr>
                    <w:top w:val="none" w:sz="0" w:space="0" w:color="auto"/>
                    <w:left w:val="none" w:sz="0" w:space="0" w:color="auto"/>
                    <w:bottom w:val="none" w:sz="0" w:space="0" w:color="auto"/>
                    <w:right w:val="none" w:sz="0" w:space="0" w:color="auto"/>
                  </w:divBdr>
                  <w:divsChild>
                    <w:div w:id="619259293">
                      <w:marLeft w:val="0"/>
                      <w:marRight w:val="0"/>
                      <w:marTop w:val="0"/>
                      <w:marBottom w:val="0"/>
                      <w:divBdr>
                        <w:top w:val="none" w:sz="0" w:space="0" w:color="auto"/>
                        <w:left w:val="none" w:sz="0" w:space="0" w:color="auto"/>
                        <w:bottom w:val="none" w:sz="0" w:space="0" w:color="auto"/>
                        <w:right w:val="none" w:sz="0" w:space="0" w:color="auto"/>
                      </w:divBdr>
                    </w:div>
                  </w:divsChild>
                </w:div>
                <w:div w:id="74207246">
                  <w:marLeft w:val="0"/>
                  <w:marRight w:val="0"/>
                  <w:marTop w:val="0"/>
                  <w:marBottom w:val="0"/>
                  <w:divBdr>
                    <w:top w:val="none" w:sz="0" w:space="0" w:color="auto"/>
                    <w:left w:val="none" w:sz="0" w:space="0" w:color="auto"/>
                    <w:bottom w:val="none" w:sz="0" w:space="0" w:color="auto"/>
                    <w:right w:val="none" w:sz="0" w:space="0" w:color="auto"/>
                  </w:divBdr>
                  <w:divsChild>
                    <w:div w:id="136264728">
                      <w:marLeft w:val="0"/>
                      <w:marRight w:val="0"/>
                      <w:marTop w:val="0"/>
                      <w:marBottom w:val="0"/>
                      <w:divBdr>
                        <w:top w:val="none" w:sz="0" w:space="0" w:color="auto"/>
                        <w:left w:val="none" w:sz="0" w:space="0" w:color="auto"/>
                        <w:bottom w:val="none" w:sz="0" w:space="0" w:color="auto"/>
                        <w:right w:val="none" w:sz="0" w:space="0" w:color="auto"/>
                      </w:divBdr>
                    </w:div>
                  </w:divsChild>
                </w:div>
                <w:div w:id="76178328">
                  <w:marLeft w:val="0"/>
                  <w:marRight w:val="0"/>
                  <w:marTop w:val="0"/>
                  <w:marBottom w:val="0"/>
                  <w:divBdr>
                    <w:top w:val="none" w:sz="0" w:space="0" w:color="auto"/>
                    <w:left w:val="none" w:sz="0" w:space="0" w:color="auto"/>
                    <w:bottom w:val="none" w:sz="0" w:space="0" w:color="auto"/>
                    <w:right w:val="none" w:sz="0" w:space="0" w:color="auto"/>
                  </w:divBdr>
                  <w:divsChild>
                    <w:div w:id="682131442">
                      <w:marLeft w:val="0"/>
                      <w:marRight w:val="0"/>
                      <w:marTop w:val="0"/>
                      <w:marBottom w:val="0"/>
                      <w:divBdr>
                        <w:top w:val="none" w:sz="0" w:space="0" w:color="auto"/>
                        <w:left w:val="none" w:sz="0" w:space="0" w:color="auto"/>
                        <w:bottom w:val="none" w:sz="0" w:space="0" w:color="auto"/>
                        <w:right w:val="none" w:sz="0" w:space="0" w:color="auto"/>
                      </w:divBdr>
                    </w:div>
                  </w:divsChild>
                </w:div>
                <w:div w:id="78330853">
                  <w:marLeft w:val="0"/>
                  <w:marRight w:val="0"/>
                  <w:marTop w:val="0"/>
                  <w:marBottom w:val="0"/>
                  <w:divBdr>
                    <w:top w:val="none" w:sz="0" w:space="0" w:color="auto"/>
                    <w:left w:val="none" w:sz="0" w:space="0" w:color="auto"/>
                    <w:bottom w:val="none" w:sz="0" w:space="0" w:color="auto"/>
                    <w:right w:val="none" w:sz="0" w:space="0" w:color="auto"/>
                  </w:divBdr>
                  <w:divsChild>
                    <w:div w:id="282659304">
                      <w:marLeft w:val="0"/>
                      <w:marRight w:val="0"/>
                      <w:marTop w:val="0"/>
                      <w:marBottom w:val="0"/>
                      <w:divBdr>
                        <w:top w:val="none" w:sz="0" w:space="0" w:color="auto"/>
                        <w:left w:val="none" w:sz="0" w:space="0" w:color="auto"/>
                        <w:bottom w:val="none" w:sz="0" w:space="0" w:color="auto"/>
                        <w:right w:val="none" w:sz="0" w:space="0" w:color="auto"/>
                      </w:divBdr>
                    </w:div>
                  </w:divsChild>
                </w:div>
                <w:div w:id="80028392">
                  <w:marLeft w:val="0"/>
                  <w:marRight w:val="0"/>
                  <w:marTop w:val="0"/>
                  <w:marBottom w:val="0"/>
                  <w:divBdr>
                    <w:top w:val="none" w:sz="0" w:space="0" w:color="auto"/>
                    <w:left w:val="none" w:sz="0" w:space="0" w:color="auto"/>
                    <w:bottom w:val="none" w:sz="0" w:space="0" w:color="auto"/>
                    <w:right w:val="none" w:sz="0" w:space="0" w:color="auto"/>
                  </w:divBdr>
                  <w:divsChild>
                    <w:div w:id="760950540">
                      <w:marLeft w:val="0"/>
                      <w:marRight w:val="0"/>
                      <w:marTop w:val="0"/>
                      <w:marBottom w:val="0"/>
                      <w:divBdr>
                        <w:top w:val="none" w:sz="0" w:space="0" w:color="auto"/>
                        <w:left w:val="none" w:sz="0" w:space="0" w:color="auto"/>
                        <w:bottom w:val="none" w:sz="0" w:space="0" w:color="auto"/>
                        <w:right w:val="none" w:sz="0" w:space="0" w:color="auto"/>
                      </w:divBdr>
                    </w:div>
                  </w:divsChild>
                </w:div>
                <w:div w:id="83886628">
                  <w:marLeft w:val="0"/>
                  <w:marRight w:val="0"/>
                  <w:marTop w:val="0"/>
                  <w:marBottom w:val="0"/>
                  <w:divBdr>
                    <w:top w:val="none" w:sz="0" w:space="0" w:color="auto"/>
                    <w:left w:val="none" w:sz="0" w:space="0" w:color="auto"/>
                    <w:bottom w:val="none" w:sz="0" w:space="0" w:color="auto"/>
                    <w:right w:val="none" w:sz="0" w:space="0" w:color="auto"/>
                  </w:divBdr>
                  <w:divsChild>
                    <w:div w:id="597181421">
                      <w:marLeft w:val="0"/>
                      <w:marRight w:val="0"/>
                      <w:marTop w:val="0"/>
                      <w:marBottom w:val="0"/>
                      <w:divBdr>
                        <w:top w:val="none" w:sz="0" w:space="0" w:color="auto"/>
                        <w:left w:val="none" w:sz="0" w:space="0" w:color="auto"/>
                        <w:bottom w:val="none" w:sz="0" w:space="0" w:color="auto"/>
                        <w:right w:val="none" w:sz="0" w:space="0" w:color="auto"/>
                      </w:divBdr>
                    </w:div>
                  </w:divsChild>
                </w:div>
                <w:div w:id="88743701">
                  <w:marLeft w:val="0"/>
                  <w:marRight w:val="0"/>
                  <w:marTop w:val="0"/>
                  <w:marBottom w:val="0"/>
                  <w:divBdr>
                    <w:top w:val="none" w:sz="0" w:space="0" w:color="auto"/>
                    <w:left w:val="none" w:sz="0" w:space="0" w:color="auto"/>
                    <w:bottom w:val="none" w:sz="0" w:space="0" w:color="auto"/>
                    <w:right w:val="none" w:sz="0" w:space="0" w:color="auto"/>
                  </w:divBdr>
                  <w:divsChild>
                    <w:div w:id="1919439341">
                      <w:marLeft w:val="0"/>
                      <w:marRight w:val="0"/>
                      <w:marTop w:val="0"/>
                      <w:marBottom w:val="0"/>
                      <w:divBdr>
                        <w:top w:val="none" w:sz="0" w:space="0" w:color="auto"/>
                        <w:left w:val="none" w:sz="0" w:space="0" w:color="auto"/>
                        <w:bottom w:val="none" w:sz="0" w:space="0" w:color="auto"/>
                        <w:right w:val="none" w:sz="0" w:space="0" w:color="auto"/>
                      </w:divBdr>
                    </w:div>
                  </w:divsChild>
                </w:div>
                <w:div w:id="94525528">
                  <w:marLeft w:val="0"/>
                  <w:marRight w:val="0"/>
                  <w:marTop w:val="0"/>
                  <w:marBottom w:val="0"/>
                  <w:divBdr>
                    <w:top w:val="none" w:sz="0" w:space="0" w:color="auto"/>
                    <w:left w:val="none" w:sz="0" w:space="0" w:color="auto"/>
                    <w:bottom w:val="none" w:sz="0" w:space="0" w:color="auto"/>
                    <w:right w:val="none" w:sz="0" w:space="0" w:color="auto"/>
                  </w:divBdr>
                  <w:divsChild>
                    <w:div w:id="1072855459">
                      <w:marLeft w:val="0"/>
                      <w:marRight w:val="0"/>
                      <w:marTop w:val="0"/>
                      <w:marBottom w:val="0"/>
                      <w:divBdr>
                        <w:top w:val="none" w:sz="0" w:space="0" w:color="auto"/>
                        <w:left w:val="none" w:sz="0" w:space="0" w:color="auto"/>
                        <w:bottom w:val="none" w:sz="0" w:space="0" w:color="auto"/>
                        <w:right w:val="none" w:sz="0" w:space="0" w:color="auto"/>
                      </w:divBdr>
                    </w:div>
                  </w:divsChild>
                </w:div>
                <w:div w:id="96797428">
                  <w:marLeft w:val="0"/>
                  <w:marRight w:val="0"/>
                  <w:marTop w:val="0"/>
                  <w:marBottom w:val="0"/>
                  <w:divBdr>
                    <w:top w:val="none" w:sz="0" w:space="0" w:color="auto"/>
                    <w:left w:val="none" w:sz="0" w:space="0" w:color="auto"/>
                    <w:bottom w:val="none" w:sz="0" w:space="0" w:color="auto"/>
                    <w:right w:val="none" w:sz="0" w:space="0" w:color="auto"/>
                  </w:divBdr>
                  <w:divsChild>
                    <w:div w:id="639266640">
                      <w:marLeft w:val="0"/>
                      <w:marRight w:val="0"/>
                      <w:marTop w:val="0"/>
                      <w:marBottom w:val="0"/>
                      <w:divBdr>
                        <w:top w:val="none" w:sz="0" w:space="0" w:color="auto"/>
                        <w:left w:val="none" w:sz="0" w:space="0" w:color="auto"/>
                        <w:bottom w:val="none" w:sz="0" w:space="0" w:color="auto"/>
                        <w:right w:val="none" w:sz="0" w:space="0" w:color="auto"/>
                      </w:divBdr>
                    </w:div>
                  </w:divsChild>
                </w:div>
                <w:div w:id="98373824">
                  <w:marLeft w:val="0"/>
                  <w:marRight w:val="0"/>
                  <w:marTop w:val="0"/>
                  <w:marBottom w:val="0"/>
                  <w:divBdr>
                    <w:top w:val="none" w:sz="0" w:space="0" w:color="auto"/>
                    <w:left w:val="none" w:sz="0" w:space="0" w:color="auto"/>
                    <w:bottom w:val="none" w:sz="0" w:space="0" w:color="auto"/>
                    <w:right w:val="none" w:sz="0" w:space="0" w:color="auto"/>
                  </w:divBdr>
                  <w:divsChild>
                    <w:div w:id="1834683696">
                      <w:marLeft w:val="0"/>
                      <w:marRight w:val="0"/>
                      <w:marTop w:val="0"/>
                      <w:marBottom w:val="0"/>
                      <w:divBdr>
                        <w:top w:val="none" w:sz="0" w:space="0" w:color="auto"/>
                        <w:left w:val="none" w:sz="0" w:space="0" w:color="auto"/>
                        <w:bottom w:val="none" w:sz="0" w:space="0" w:color="auto"/>
                        <w:right w:val="none" w:sz="0" w:space="0" w:color="auto"/>
                      </w:divBdr>
                    </w:div>
                  </w:divsChild>
                </w:div>
                <w:div w:id="121927135">
                  <w:marLeft w:val="0"/>
                  <w:marRight w:val="0"/>
                  <w:marTop w:val="0"/>
                  <w:marBottom w:val="0"/>
                  <w:divBdr>
                    <w:top w:val="none" w:sz="0" w:space="0" w:color="auto"/>
                    <w:left w:val="none" w:sz="0" w:space="0" w:color="auto"/>
                    <w:bottom w:val="none" w:sz="0" w:space="0" w:color="auto"/>
                    <w:right w:val="none" w:sz="0" w:space="0" w:color="auto"/>
                  </w:divBdr>
                  <w:divsChild>
                    <w:div w:id="1811821772">
                      <w:marLeft w:val="0"/>
                      <w:marRight w:val="0"/>
                      <w:marTop w:val="0"/>
                      <w:marBottom w:val="0"/>
                      <w:divBdr>
                        <w:top w:val="none" w:sz="0" w:space="0" w:color="auto"/>
                        <w:left w:val="none" w:sz="0" w:space="0" w:color="auto"/>
                        <w:bottom w:val="none" w:sz="0" w:space="0" w:color="auto"/>
                        <w:right w:val="none" w:sz="0" w:space="0" w:color="auto"/>
                      </w:divBdr>
                    </w:div>
                  </w:divsChild>
                </w:div>
                <w:div w:id="129447908">
                  <w:marLeft w:val="0"/>
                  <w:marRight w:val="0"/>
                  <w:marTop w:val="0"/>
                  <w:marBottom w:val="0"/>
                  <w:divBdr>
                    <w:top w:val="none" w:sz="0" w:space="0" w:color="auto"/>
                    <w:left w:val="none" w:sz="0" w:space="0" w:color="auto"/>
                    <w:bottom w:val="none" w:sz="0" w:space="0" w:color="auto"/>
                    <w:right w:val="none" w:sz="0" w:space="0" w:color="auto"/>
                  </w:divBdr>
                  <w:divsChild>
                    <w:div w:id="1738432122">
                      <w:marLeft w:val="0"/>
                      <w:marRight w:val="0"/>
                      <w:marTop w:val="0"/>
                      <w:marBottom w:val="0"/>
                      <w:divBdr>
                        <w:top w:val="none" w:sz="0" w:space="0" w:color="auto"/>
                        <w:left w:val="none" w:sz="0" w:space="0" w:color="auto"/>
                        <w:bottom w:val="none" w:sz="0" w:space="0" w:color="auto"/>
                        <w:right w:val="none" w:sz="0" w:space="0" w:color="auto"/>
                      </w:divBdr>
                    </w:div>
                  </w:divsChild>
                </w:div>
                <w:div w:id="137915874">
                  <w:marLeft w:val="0"/>
                  <w:marRight w:val="0"/>
                  <w:marTop w:val="0"/>
                  <w:marBottom w:val="0"/>
                  <w:divBdr>
                    <w:top w:val="none" w:sz="0" w:space="0" w:color="auto"/>
                    <w:left w:val="none" w:sz="0" w:space="0" w:color="auto"/>
                    <w:bottom w:val="none" w:sz="0" w:space="0" w:color="auto"/>
                    <w:right w:val="none" w:sz="0" w:space="0" w:color="auto"/>
                  </w:divBdr>
                  <w:divsChild>
                    <w:div w:id="1500195957">
                      <w:marLeft w:val="0"/>
                      <w:marRight w:val="0"/>
                      <w:marTop w:val="0"/>
                      <w:marBottom w:val="0"/>
                      <w:divBdr>
                        <w:top w:val="none" w:sz="0" w:space="0" w:color="auto"/>
                        <w:left w:val="none" w:sz="0" w:space="0" w:color="auto"/>
                        <w:bottom w:val="none" w:sz="0" w:space="0" w:color="auto"/>
                        <w:right w:val="none" w:sz="0" w:space="0" w:color="auto"/>
                      </w:divBdr>
                    </w:div>
                  </w:divsChild>
                </w:div>
                <w:div w:id="140007417">
                  <w:marLeft w:val="0"/>
                  <w:marRight w:val="0"/>
                  <w:marTop w:val="0"/>
                  <w:marBottom w:val="0"/>
                  <w:divBdr>
                    <w:top w:val="none" w:sz="0" w:space="0" w:color="auto"/>
                    <w:left w:val="none" w:sz="0" w:space="0" w:color="auto"/>
                    <w:bottom w:val="none" w:sz="0" w:space="0" w:color="auto"/>
                    <w:right w:val="none" w:sz="0" w:space="0" w:color="auto"/>
                  </w:divBdr>
                  <w:divsChild>
                    <w:div w:id="185336515">
                      <w:marLeft w:val="0"/>
                      <w:marRight w:val="0"/>
                      <w:marTop w:val="0"/>
                      <w:marBottom w:val="0"/>
                      <w:divBdr>
                        <w:top w:val="none" w:sz="0" w:space="0" w:color="auto"/>
                        <w:left w:val="none" w:sz="0" w:space="0" w:color="auto"/>
                        <w:bottom w:val="none" w:sz="0" w:space="0" w:color="auto"/>
                        <w:right w:val="none" w:sz="0" w:space="0" w:color="auto"/>
                      </w:divBdr>
                    </w:div>
                  </w:divsChild>
                </w:div>
                <w:div w:id="151987705">
                  <w:marLeft w:val="0"/>
                  <w:marRight w:val="0"/>
                  <w:marTop w:val="0"/>
                  <w:marBottom w:val="0"/>
                  <w:divBdr>
                    <w:top w:val="none" w:sz="0" w:space="0" w:color="auto"/>
                    <w:left w:val="none" w:sz="0" w:space="0" w:color="auto"/>
                    <w:bottom w:val="none" w:sz="0" w:space="0" w:color="auto"/>
                    <w:right w:val="none" w:sz="0" w:space="0" w:color="auto"/>
                  </w:divBdr>
                  <w:divsChild>
                    <w:div w:id="41053942">
                      <w:marLeft w:val="0"/>
                      <w:marRight w:val="0"/>
                      <w:marTop w:val="0"/>
                      <w:marBottom w:val="0"/>
                      <w:divBdr>
                        <w:top w:val="none" w:sz="0" w:space="0" w:color="auto"/>
                        <w:left w:val="none" w:sz="0" w:space="0" w:color="auto"/>
                        <w:bottom w:val="none" w:sz="0" w:space="0" w:color="auto"/>
                        <w:right w:val="none" w:sz="0" w:space="0" w:color="auto"/>
                      </w:divBdr>
                    </w:div>
                  </w:divsChild>
                </w:div>
                <w:div w:id="158740994">
                  <w:marLeft w:val="0"/>
                  <w:marRight w:val="0"/>
                  <w:marTop w:val="0"/>
                  <w:marBottom w:val="0"/>
                  <w:divBdr>
                    <w:top w:val="none" w:sz="0" w:space="0" w:color="auto"/>
                    <w:left w:val="none" w:sz="0" w:space="0" w:color="auto"/>
                    <w:bottom w:val="none" w:sz="0" w:space="0" w:color="auto"/>
                    <w:right w:val="none" w:sz="0" w:space="0" w:color="auto"/>
                  </w:divBdr>
                  <w:divsChild>
                    <w:div w:id="1269240710">
                      <w:marLeft w:val="0"/>
                      <w:marRight w:val="0"/>
                      <w:marTop w:val="0"/>
                      <w:marBottom w:val="0"/>
                      <w:divBdr>
                        <w:top w:val="none" w:sz="0" w:space="0" w:color="auto"/>
                        <w:left w:val="none" w:sz="0" w:space="0" w:color="auto"/>
                        <w:bottom w:val="none" w:sz="0" w:space="0" w:color="auto"/>
                        <w:right w:val="none" w:sz="0" w:space="0" w:color="auto"/>
                      </w:divBdr>
                    </w:div>
                  </w:divsChild>
                </w:div>
                <w:div w:id="171265723">
                  <w:marLeft w:val="0"/>
                  <w:marRight w:val="0"/>
                  <w:marTop w:val="0"/>
                  <w:marBottom w:val="0"/>
                  <w:divBdr>
                    <w:top w:val="none" w:sz="0" w:space="0" w:color="auto"/>
                    <w:left w:val="none" w:sz="0" w:space="0" w:color="auto"/>
                    <w:bottom w:val="none" w:sz="0" w:space="0" w:color="auto"/>
                    <w:right w:val="none" w:sz="0" w:space="0" w:color="auto"/>
                  </w:divBdr>
                  <w:divsChild>
                    <w:div w:id="944655496">
                      <w:marLeft w:val="0"/>
                      <w:marRight w:val="0"/>
                      <w:marTop w:val="0"/>
                      <w:marBottom w:val="0"/>
                      <w:divBdr>
                        <w:top w:val="none" w:sz="0" w:space="0" w:color="auto"/>
                        <w:left w:val="none" w:sz="0" w:space="0" w:color="auto"/>
                        <w:bottom w:val="none" w:sz="0" w:space="0" w:color="auto"/>
                        <w:right w:val="none" w:sz="0" w:space="0" w:color="auto"/>
                      </w:divBdr>
                    </w:div>
                  </w:divsChild>
                </w:div>
                <w:div w:id="173884415">
                  <w:marLeft w:val="0"/>
                  <w:marRight w:val="0"/>
                  <w:marTop w:val="0"/>
                  <w:marBottom w:val="0"/>
                  <w:divBdr>
                    <w:top w:val="none" w:sz="0" w:space="0" w:color="auto"/>
                    <w:left w:val="none" w:sz="0" w:space="0" w:color="auto"/>
                    <w:bottom w:val="none" w:sz="0" w:space="0" w:color="auto"/>
                    <w:right w:val="none" w:sz="0" w:space="0" w:color="auto"/>
                  </w:divBdr>
                  <w:divsChild>
                    <w:div w:id="565070640">
                      <w:marLeft w:val="0"/>
                      <w:marRight w:val="0"/>
                      <w:marTop w:val="0"/>
                      <w:marBottom w:val="0"/>
                      <w:divBdr>
                        <w:top w:val="none" w:sz="0" w:space="0" w:color="auto"/>
                        <w:left w:val="none" w:sz="0" w:space="0" w:color="auto"/>
                        <w:bottom w:val="none" w:sz="0" w:space="0" w:color="auto"/>
                        <w:right w:val="none" w:sz="0" w:space="0" w:color="auto"/>
                      </w:divBdr>
                    </w:div>
                  </w:divsChild>
                </w:div>
                <w:div w:id="174612104">
                  <w:marLeft w:val="0"/>
                  <w:marRight w:val="0"/>
                  <w:marTop w:val="0"/>
                  <w:marBottom w:val="0"/>
                  <w:divBdr>
                    <w:top w:val="none" w:sz="0" w:space="0" w:color="auto"/>
                    <w:left w:val="none" w:sz="0" w:space="0" w:color="auto"/>
                    <w:bottom w:val="none" w:sz="0" w:space="0" w:color="auto"/>
                    <w:right w:val="none" w:sz="0" w:space="0" w:color="auto"/>
                  </w:divBdr>
                  <w:divsChild>
                    <w:div w:id="1363822484">
                      <w:marLeft w:val="0"/>
                      <w:marRight w:val="0"/>
                      <w:marTop w:val="0"/>
                      <w:marBottom w:val="0"/>
                      <w:divBdr>
                        <w:top w:val="none" w:sz="0" w:space="0" w:color="auto"/>
                        <w:left w:val="none" w:sz="0" w:space="0" w:color="auto"/>
                        <w:bottom w:val="none" w:sz="0" w:space="0" w:color="auto"/>
                        <w:right w:val="none" w:sz="0" w:space="0" w:color="auto"/>
                      </w:divBdr>
                    </w:div>
                  </w:divsChild>
                </w:div>
                <w:div w:id="179589621">
                  <w:marLeft w:val="0"/>
                  <w:marRight w:val="0"/>
                  <w:marTop w:val="0"/>
                  <w:marBottom w:val="0"/>
                  <w:divBdr>
                    <w:top w:val="none" w:sz="0" w:space="0" w:color="auto"/>
                    <w:left w:val="none" w:sz="0" w:space="0" w:color="auto"/>
                    <w:bottom w:val="none" w:sz="0" w:space="0" w:color="auto"/>
                    <w:right w:val="none" w:sz="0" w:space="0" w:color="auto"/>
                  </w:divBdr>
                  <w:divsChild>
                    <w:div w:id="1322001157">
                      <w:marLeft w:val="0"/>
                      <w:marRight w:val="0"/>
                      <w:marTop w:val="0"/>
                      <w:marBottom w:val="0"/>
                      <w:divBdr>
                        <w:top w:val="none" w:sz="0" w:space="0" w:color="auto"/>
                        <w:left w:val="none" w:sz="0" w:space="0" w:color="auto"/>
                        <w:bottom w:val="none" w:sz="0" w:space="0" w:color="auto"/>
                        <w:right w:val="none" w:sz="0" w:space="0" w:color="auto"/>
                      </w:divBdr>
                    </w:div>
                  </w:divsChild>
                </w:div>
                <w:div w:id="194394628">
                  <w:marLeft w:val="0"/>
                  <w:marRight w:val="0"/>
                  <w:marTop w:val="0"/>
                  <w:marBottom w:val="0"/>
                  <w:divBdr>
                    <w:top w:val="none" w:sz="0" w:space="0" w:color="auto"/>
                    <w:left w:val="none" w:sz="0" w:space="0" w:color="auto"/>
                    <w:bottom w:val="none" w:sz="0" w:space="0" w:color="auto"/>
                    <w:right w:val="none" w:sz="0" w:space="0" w:color="auto"/>
                  </w:divBdr>
                  <w:divsChild>
                    <w:div w:id="1530296382">
                      <w:marLeft w:val="0"/>
                      <w:marRight w:val="0"/>
                      <w:marTop w:val="0"/>
                      <w:marBottom w:val="0"/>
                      <w:divBdr>
                        <w:top w:val="none" w:sz="0" w:space="0" w:color="auto"/>
                        <w:left w:val="none" w:sz="0" w:space="0" w:color="auto"/>
                        <w:bottom w:val="none" w:sz="0" w:space="0" w:color="auto"/>
                        <w:right w:val="none" w:sz="0" w:space="0" w:color="auto"/>
                      </w:divBdr>
                    </w:div>
                  </w:divsChild>
                </w:div>
                <w:div w:id="196161643">
                  <w:marLeft w:val="0"/>
                  <w:marRight w:val="0"/>
                  <w:marTop w:val="0"/>
                  <w:marBottom w:val="0"/>
                  <w:divBdr>
                    <w:top w:val="none" w:sz="0" w:space="0" w:color="auto"/>
                    <w:left w:val="none" w:sz="0" w:space="0" w:color="auto"/>
                    <w:bottom w:val="none" w:sz="0" w:space="0" w:color="auto"/>
                    <w:right w:val="none" w:sz="0" w:space="0" w:color="auto"/>
                  </w:divBdr>
                  <w:divsChild>
                    <w:div w:id="447820584">
                      <w:marLeft w:val="0"/>
                      <w:marRight w:val="0"/>
                      <w:marTop w:val="0"/>
                      <w:marBottom w:val="0"/>
                      <w:divBdr>
                        <w:top w:val="none" w:sz="0" w:space="0" w:color="auto"/>
                        <w:left w:val="none" w:sz="0" w:space="0" w:color="auto"/>
                        <w:bottom w:val="none" w:sz="0" w:space="0" w:color="auto"/>
                        <w:right w:val="none" w:sz="0" w:space="0" w:color="auto"/>
                      </w:divBdr>
                    </w:div>
                  </w:divsChild>
                </w:div>
                <w:div w:id="198474926">
                  <w:marLeft w:val="0"/>
                  <w:marRight w:val="0"/>
                  <w:marTop w:val="0"/>
                  <w:marBottom w:val="0"/>
                  <w:divBdr>
                    <w:top w:val="none" w:sz="0" w:space="0" w:color="auto"/>
                    <w:left w:val="none" w:sz="0" w:space="0" w:color="auto"/>
                    <w:bottom w:val="none" w:sz="0" w:space="0" w:color="auto"/>
                    <w:right w:val="none" w:sz="0" w:space="0" w:color="auto"/>
                  </w:divBdr>
                  <w:divsChild>
                    <w:div w:id="1702050880">
                      <w:marLeft w:val="0"/>
                      <w:marRight w:val="0"/>
                      <w:marTop w:val="0"/>
                      <w:marBottom w:val="0"/>
                      <w:divBdr>
                        <w:top w:val="none" w:sz="0" w:space="0" w:color="auto"/>
                        <w:left w:val="none" w:sz="0" w:space="0" w:color="auto"/>
                        <w:bottom w:val="none" w:sz="0" w:space="0" w:color="auto"/>
                        <w:right w:val="none" w:sz="0" w:space="0" w:color="auto"/>
                      </w:divBdr>
                    </w:div>
                  </w:divsChild>
                </w:div>
                <w:div w:id="204801781">
                  <w:marLeft w:val="0"/>
                  <w:marRight w:val="0"/>
                  <w:marTop w:val="0"/>
                  <w:marBottom w:val="0"/>
                  <w:divBdr>
                    <w:top w:val="none" w:sz="0" w:space="0" w:color="auto"/>
                    <w:left w:val="none" w:sz="0" w:space="0" w:color="auto"/>
                    <w:bottom w:val="none" w:sz="0" w:space="0" w:color="auto"/>
                    <w:right w:val="none" w:sz="0" w:space="0" w:color="auto"/>
                  </w:divBdr>
                  <w:divsChild>
                    <w:div w:id="193732917">
                      <w:marLeft w:val="0"/>
                      <w:marRight w:val="0"/>
                      <w:marTop w:val="0"/>
                      <w:marBottom w:val="0"/>
                      <w:divBdr>
                        <w:top w:val="none" w:sz="0" w:space="0" w:color="auto"/>
                        <w:left w:val="none" w:sz="0" w:space="0" w:color="auto"/>
                        <w:bottom w:val="none" w:sz="0" w:space="0" w:color="auto"/>
                        <w:right w:val="none" w:sz="0" w:space="0" w:color="auto"/>
                      </w:divBdr>
                    </w:div>
                  </w:divsChild>
                </w:div>
                <w:div w:id="214703943">
                  <w:marLeft w:val="0"/>
                  <w:marRight w:val="0"/>
                  <w:marTop w:val="0"/>
                  <w:marBottom w:val="0"/>
                  <w:divBdr>
                    <w:top w:val="none" w:sz="0" w:space="0" w:color="auto"/>
                    <w:left w:val="none" w:sz="0" w:space="0" w:color="auto"/>
                    <w:bottom w:val="none" w:sz="0" w:space="0" w:color="auto"/>
                    <w:right w:val="none" w:sz="0" w:space="0" w:color="auto"/>
                  </w:divBdr>
                  <w:divsChild>
                    <w:div w:id="1117602454">
                      <w:marLeft w:val="0"/>
                      <w:marRight w:val="0"/>
                      <w:marTop w:val="0"/>
                      <w:marBottom w:val="0"/>
                      <w:divBdr>
                        <w:top w:val="none" w:sz="0" w:space="0" w:color="auto"/>
                        <w:left w:val="none" w:sz="0" w:space="0" w:color="auto"/>
                        <w:bottom w:val="none" w:sz="0" w:space="0" w:color="auto"/>
                        <w:right w:val="none" w:sz="0" w:space="0" w:color="auto"/>
                      </w:divBdr>
                    </w:div>
                  </w:divsChild>
                </w:div>
                <w:div w:id="226382937">
                  <w:marLeft w:val="0"/>
                  <w:marRight w:val="0"/>
                  <w:marTop w:val="0"/>
                  <w:marBottom w:val="0"/>
                  <w:divBdr>
                    <w:top w:val="none" w:sz="0" w:space="0" w:color="auto"/>
                    <w:left w:val="none" w:sz="0" w:space="0" w:color="auto"/>
                    <w:bottom w:val="none" w:sz="0" w:space="0" w:color="auto"/>
                    <w:right w:val="none" w:sz="0" w:space="0" w:color="auto"/>
                  </w:divBdr>
                  <w:divsChild>
                    <w:div w:id="1702319163">
                      <w:marLeft w:val="0"/>
                      <w:marRight w:val="0"/>
                      <w:marTop w:val="0"/>
                      <w:marBottom w:val="0"/>
                      <w:divBdr>
                        <w:top w:val="none" w:sz="0" w:space="0" w:color="auto"/>
                        <w:left w:val="none" w:sz="0" w:space="0" w:color="auto"/>
                        <w:bottom w:val="none" w:sz="0" w:space="0" w:color="auto"/>
                        <w:right w:val="none" w:sz="0" w:space="0" w:color="auto"/>
                      </w:divBdr>
                    </w:div>
                  </w:divsChild>
                </w:div>
                <w:div w:id="227034853">
                  <w:marLeft w:val="0"/>
                  <w:marRight w:val="0"/>
                  <w:marTop w:val="0"/>
                  <w:marBottom w:val="0"/>
                  <w:divBdr>
                    <w:top w:val="none" w:sz="0" w:space="0" w:color="auto"/>
                    <w:left w:val="none" w:sz="0" w:space="0" w:color="auto"/>
                    <w:bottom w:val="none" w:sz="0" w:space="0" w:color="auto"/>
                    <w:right w:val="none" w:sz="0" w:space="0" w:color="auto"/>
                  </w:divBdr>
                  <w:divsChild>
                    <w:div w:id="2036494157">
                      <w:marLeft w:val="0"/>
                      <w:marRight w:val="0"/>
                      <w:marTop w:val="0"/>
                      <w:marBottom w:val="0"/>
                      <w:divBdr>
                        <w:top w:val="none" w:sz="0" w:space="0" w:color="auto"/>
                        <w:left w:val="none" w:sz="0" w:space="0" w:color="auto"/>
                        <w:bottom w:val="none" w:sz="0" w:space="0" w:color="auto"/>
                        <w:right w:val="none" w:sz="0" w:space="0" w:color="auto"/>
                      </w:divBdr>
                    </w:div>
                  </w:divsChild>
                </w:div>
                <w:div w:id="228343552">
                  <w:marLeft w:val="0"/>
                  <w:marRight w:val="0"/>
                  <w:marTop w:val="0"/>
                  <w:marBottom w:val="0"/>
                  <w:divBdr>
                    <w:top w:val="none" w:sz="0" w:space="0" w:color="auto"/>
                    <w:left w:val="none" w:sz="0" w:space="0" w:color="auto"/>
                    <w:bottom w:val="none" w:sz="0" w:space="0" w:color="auto"/>
                    <w:right w:val="none" w:sz="0" w:space="0" w:color="auto"/>
                  </w:divBdr>
                  <w:divsChild>
                    <w:div w:id="1122456665">
                      <w:marLeft w:val="0"/>
                      <w:marRight w:val="0"/>
                      <w:marTop w:val="0"/>
                      <w:marBottom w:val="0"/>
                      <w:divBdr>
                        <w:top w:val="none" w:sz="0" w:space="0" w:color="auto"/>
                        <w:left w:val="none" w:sz="0" w:space="0" w:color="auto"/>
                        <w:bottom w:val="none" w:sz="0" w:space="0" w:color="auto"/>
                        <w:right w:val="none" w:sz="0" w:space="0" w:color="auto"/>
                      </w:divBdr>
                    </w:div>
                  </w:divsChild>
                </w:div>
                <w:div w:id="249387826">
                  <w:marLeft w:val="0"/>
                  <w:marRight w:val="0"/>
                  <w:marTop w:val="0"/>
                  <w:marBottom w:val="0"/>
                  <w:divBdr>
                    <w:top w:val="none" w:sz="0" w:space="0" w:color="auto"/>
                    <w:left w:val="none" w:sz="0" w:space="0" w:color="auto"/>
                    <w:bottom w:val="none" w:sz="0" w:space="0" w:color="auto"/>
                    <w:right w:val="none" w:sz="0" w:space="0" w:color="auto"/>
                  </w:divBdr>
                  <w:divsChild>
                    <w:div w:id="976180253">
                      <w:marLeft w:val="0"/>
                      <w:marRight w:val="0"/>
                      <w:marTop w:val="0"/>
                      <w:marBottom w:val="0"/>
                      <w:divBdr>
                        <w:top w:val="none" w:sz="0" w:space="0" w:color="auto"/>
                        <w:left w:val="none" w:sz="0" w:space="0" w:color="auto"/>
                        <w:bottom w:val="none" w:sz="0" w:space="0" w:color="auto"/>
                        <w:right w:val="none" w:sz="0" w:space="0" w:color="auto"/>
                      </w:divBdr>
                    </w:div>
                  </w:divsChild>
                </w:div>
                <w:div w:id="260376032">
                  <w:marLeft w:val="0"/>
                  <w:marRight w:val="0"/>
                  <w:marTop w:val="0"/>
                  <w:marBottom w:val="0"/>
                  <w:divBdr>
                    <w:top w:val="none" w:sz="0" w:space="0" w:color="auto"/>
                    <w:left w:val="none" w:sz="0" w:space="0" w:color="auto"/>
                    <w:bottom w:val="none" w:sz="0" w:space="0" w:color="auto"/>
                    <w:right w:val="none" w:sz="0" w:space="0" w:color="auto"/>
                  </w:divBdr>
                  <w:divsChild>
                    <w:div w:id="1836533892">
                      <w:marLeft w:val="0"/>
                      <w:marRight w:val="0"/>
                      <w:marTop w:val="0"/>
                      <w:marBottom w:val="0"/>
                      <w:divBdr>
                        <w:top w:val="none" w:sz="0" w:space="0" w:color="auto"/>
                        <w:left w:val="none" w:sz="0" w:space="0" w:color="auto"/>
                        <w:bottom w:val="none" w:sz="0" w:space="0" w:color="auto"/>
                        <w:right w:val="none" w:sz="0" w:space="0" w:color="auto"/>
                      </w:divBdr>
                    </w:div>
                  </w:divsChild>
                </w:div>
                <w:div w:id="260652206">
                  <w:marLeft w:val="0"/>
                  <w:marRight w:val="0"/>
                  <w:marTop w:val="0"/>
                  <w:marBottom w:val="0"/>
                  <w:divBdr>
                    <w:top w:val="none" w:sz="0" w:space="0" w:color="auto"/>
                    <w:left w:val="none" w:sz="0" w:space="0" w:color="auto"/>
                    <w:bottom w:val="none" w:sz="0" w:space="0" w:color="auto"/>
                    <w:right w:val="none" w:sz="0" w:space="0" w:color="auto"/>
                  </w:divBdr>
                  <w:divsChild>
                    <w:div w:id="2076269701">
                      <w:marLeft w:val="0"/>
                      <w:marRight w:val="0"/>
                      <w:marTop w:val="0"/>
                      <w:marBottom w:val="0"/>
                      <w:divBdr>
                        <w:top w:val="none" w:sz="0" w:space="0" w:color="auto"/>
                        <w:left w:val="none" w:sz="0" w:space="0" w:color="auto"/>
                        <w:bottom w:val="none" w:sz="0" w:space="0" w:color="auto"/>
                        <w:right w:val="none" w:sz="0" w:space="0" w:color="auto"/>
                      </w:divBdr>
                    </w:div>
                  </w:divsChild>
                </w:div>
                <w:div w:id="270629285">
                  <w:marLeft w:val="0"/>
                  <w:marRight w:val="0"/>
                  <w:marTop w:val="0"/>
                  <w:marBottom w:val="0"/>
                  <w:divBdr>
                    <w:top w:val="none" w:sz="0" w:space="0" w:color="auto"/>
                    <w:left w:val="none" w:sz="0" w:space="0" w:color="auto"/>
                    <w:bottom w:val="none" w:sz="0" w:space="0" w:color="auto"/>
                    <w:right w:val="none" w:sz="0" w:space="0" w:color="auto"/>
                  </w:divBdr>
                  <w:divsChild>
                    <w:div w:id="1067149823">
                      <w:marLeft w:val="0"/>
                      <w:marRight w:val="0"/>
                      <w:marTop w:val="0"/>
                      <w:marBottom w:val="0"/>
                      <w:divBdr>
                        <w:top w:val="none" w:sz="0" w:space="0" w:color="auto"/>
                        <w:left w:val="none" w:sz="0" w:space="0" w:color="auto"/>
                        <w:bottom w:val="none" w:sz="0" w:space="0" w:color="auto"/>
                        <w:right w:val="none" w:sz="0" w:space="0" w:color="auto"/>
                      </w:divBdr>
                    </w:div>
                  </w:divsChild>
                </w:div>
                <w:div w:id="274141220">
                  <w:marLeft w:val="0"/>
                  <w:marRight w:val="0"/>
                  <w:marTop w:val="0"/>
                  <w:marBottom w:val="0"/>
                  <w:divBdr>
                    <w:top w:val="none" w:sz="0" w:space="0" w:color="auto"/>
                    <w:left w:val="none" w:sz="0" w:space="0" w:color="auto"/>
                    <w:bottom w:val="none" w:sz="0" w:space="0" w:color="auto"/>
                    <w:right w:val="none" w:sz="0" w:space="0" w:color="auto"/>
                  </w:divBdr>
                  <w:divsChild>
                    <w:div w:id="1596399879">
                      <w:marLeft w:val="0"/>
                      <w:marRight w:val="0"/>
                      <w:marTop w:val="0"/>
                      <w:marBottom w:val="0"/>
                      <w:divBdr>
                        <w:top w:val="none" w:sz="0" w:space="0" w:color="auto"/>
                        <w:left w:val="none" w:sz="0" w:space="0" w:color="auto"/>
                        <w:bottom w:val="none" w:sz="0" w:space="0" w:color="auto"/>
                        <w:right w:val="none" w:sz="0" w:space="0" w:color="auto"/>
                      </w:divBdr>
                    </w:div>
                  </w:divsChild>
                </w:div>
                <w:div w:id="277955952">
                  <w:marLeft w:val="0"/>
                  <w:marRight w:val="0"/>
                  <w:marTop w:val="0"/>
                  <w:marBottom w:val="0"/>
                  <w:divBdr>
                    <w:top w:val="none" w:sz="0" w:space="0" w:color="auto"/>
                    <w:left w:val="none" w:sz="0" w:space="0" w:color="auto"/>
                    <w:bottom w:val="none" w:sz="0" w:space="0" w:color="auto"/>
                    <w:right w:val="none" w:sz="0" w:space="0" w:color="auto"/>
                  </w:divBdr>
                  <w:divsChild>
                    <w:div w:id="1463691130">
                      <w:marLeft w:val="0"/>
                      <w:marRight w:val="0"/>
                      <w:marTop w:val="0"/>
                      <w:marBottom w:val="0"/>
                      <w:divBdr>
                        <w:top w:val="none" w:sz="0" w:space="0" w:color="auto"/>
                        <w:left w:val="none" w:sz="0" w:space="0" w:color="auto"/>
                        <w:bottom w:val="none" w:sz="0" w:space="0" w:color="auto"/>
                        <w:right w:val="none" w:sz="0" w:space="0" w:color="auto"/>
                      </w:divBdr>
                    </w:div>
                  </w:divsChild>
                </w:div>
                <w:div w:id="283926911">
                  <w:marLeft w:val="0"/>
                  <w:marRight w:val="0"/>
                  <w:marTop w:val="0"/>
                  <w:marBottom w:val="0"/>
                  <w:divBdr>
                    <w:top w:val="none" w:sz="0" w:space="0" w:color="auto"/>
                    <w:left w:val="none" w:sz="0" w:space="0" w:color="auto"/>
                    <w:bottom w:val="none" w:sz="0" w:space="0" w:color="auto"/>
                    <w:right w:val="none" w:sz="0" w:space="0" w:color="auto"/>
                  </w:divBdr>
                  <w:divsChild>
                    <w:div w:id="129978104">
                      <w:marLeft w:val="0"/>
                      <w:marRight w:val="0"/>
                      <w:marTop w:val="0"/>
                      <w:marBottom w:val="0"/>
                      <w:divBdr>
                        <w:top w:val="none" w:sz="0" w:space="0" w:color="auto"/>
                        <w:left w:val="none" w:sz="0" w:space="0" w:color="auto"/>
                        <w:bottom w:val="none" w:sz="0" w:space="0" w:color="auto"/>
                        <w:right w:val="none" w:sz="0" w:space="0" w:color="auto"/>
                      </w:divBdr>
                    </w:div>
                  </w:divsChild>
                </w:div>
                <w:div w:id="284166019">
                  <w:marLeft w:val="0"/>
                  <w:marRight w:val="0"/>
                  <w:marTop w:val="0"/>
                  <w:marBottom w:val="0"/>
                  <w:divBdr>
                    <w:top w:val="none" w:sz="0" w:space="0" w:color="auto"/>
                    <w:left w:val="none" w:sz="0" w:space="0" w:color="auto"/>
                    <w:bottom w:val="none" w:sz="0" w:space="0" w:color="auto"/>
                    <w:right w:val="none" w:sz="0" w:space="0" w:color="auto"/>
                  </w:divBdr>
                  <w:divsChild>
                    <w:div w:id="2105953626">
                      <w:marLeft w:val="0"/>
                      <w:marRight w:val="0"/>
                      <w:marTop w:val="0"/>
                      <w:marBottom w:val="0"/>
                      <w:divBdr>
                        <w:top w:val="none" w:sz="0" w:space="0" w:color="auto"/>
                        <w:left w:val="none" w:sz="0" w:space="0" w:color="auto"/>
                        <w:bottom w:val="none" w:sz="0" w:space="0" w:color="auto"/>
                        <w:right w:val="none" w:sz="0" w:space="0" w:color="auto"/>
                      </w:divBdr>
                    </w:div>
                  </w:divsChild>
                </w:div>
                <w:div w:id="291793607">
                  <w:marLeft w:val="0"/>
                  <w:marRight w:val="0"/>
                  <w:marTop w:val="0"/>
                  <w:marBottom w:val="0"/>
                  <w:divBdr>
                    <w:top w:val="none" w:sz="0" w:space="0" w:color="auto"/>
                    <w:left w:val="none" w:sz="0" w:space="0" w:color="auto"/>
                    <w:bottom w:val="none" w:sz="0" w:space="0" w:color="auto"/>
                    <w:right w:val="none" w:sz="0" w:space="0" w:color="auto"/>
                  </w:divBdr>
                  <w:divsChild>
                    <w:div w:id="1004018407">
                      <w:marLeft w:val="0"/>
                      <w:marRight w:val="0"/>
                      <w:marTop w:val="0"/>
                      <w:marBottom w:val="0"/>
                      <w:divBdr>
                        <w:top w:val="none" w:sz="0" w:space="0" w:color="auto"/>
                        <w:left w:val="none" w:sz="0" w:space="0" w:color="auto"/>
                        <w:bottom w:val="none" w:sz="0" w:space="0" w:color="auto"/>
                        <w:right w:val="none" w:sz="0" w:space="0" w:color="auto"/>
                      </w:divBdr>
                    </w:div>
                  </w:divsChild>
                </w:div>
                <w:div w:id="294338545">
                  <w:marLeft w:val="0"/>
                  <w:marRight w:val="0"/>
                  <w:marTop w:val="0"/>
                  <w:marBottom w:val="0"/>
                  <w:divBdr>
                    <w:top w:val="none" w:sz="0" w:space="0" w:color="auto"/>
                    <w:left w:val="none" w:sz="0" w:space="0" w:color="auto"/>
                    <w:bottom w:val="none" w:sz="0" w:space="0" w:color="auto"/>
                    <w:right w:val="none" w:sz="0" w:space="0" w:color="auto"/>
                  </w:divBdr>
                  <w:divsChild>
                    <w:div w:id="421335569">
                      <w:marLeft w:val="0"/>
                      <w:marRight w:val="0"/>
                      <w:marTop w:val="0"/>
                      <w:marBottom w:val="0"/>
                      <w:divBdr>
                        <w:top w:val="none" w:sz="0" w:space="0" w:color="auto"/>
                        <w:left w:val="none" w:sz="0" w:space="0" w:color="auto"/>
                        <w:bottom w:val="none" w:sz="0" w:space="0" w:color="auto"/>
                        <w:right w:val="none" w:sz="0" w:space="0" w:color="auto"/>
                      </w:divBdr>
                    </w:div>
                  </w:divsChild>
                </w:div>
                <w:div w:id="296843690">
                  <w:marLeft w:val="0"/>
                  <w:marRight w:val="0"/>
                  <w:marTop w:val="0"/>
                  <w:marBottom w:val="0"/>
                  <w:divBdr>
                    <w:top w:val="none" w:sz="0" w:space="0" w:color="auto"/>
                    <w:left w:val="none" w:sz="0" w:space="0" w:color="auto"/>
                    <w:bottom w:val="none" w:sz="0" w:space="0" w:color="auto"/>
                    <w:right w:val="none" w:sz="0" w:space="0" w:color="auto"/>
                  </w:divBdr>
                  <w:divsChild>
                    <w:div w:id="1635989091">
                      <w:marLeft w:val="0"/>
                      <w:marRight w:val="0"/>
                      <w:marTop w:val="0"/>
                      <w:marBottom w:val="0"/>
                      <w:divBdr>
                        <w:top w:val="none" w:sz="0" w:space="0" w:color="auto"/>
                        <w:left w:val="none" w:sz="0" w:space="0" w:color="auto"/>
                        <w:bottom w:val="none" w:sz="0" w:space="0" w:color="auto"/>
                        <w:right w:val="none" w:sz="0" w:space="0" w:color="auto"/>
                      </w:divBdr>
                    </w:div>
                  </w:divsChild>
                </w:div>
                <w:div w:id="298582160">
                  <w:marLeft w:val="0"/>
                  <w:marRight w:val="0"/>
                  <w:marTop w:val="0"/>
                  <w:marBottom w:val="0"/>
                  <w:divBdr>
                    <w:top w:val="none" w:sz="0" w:space="0" w:color="auto"/>
                    <w:left w:val="none" w:sz="0" w:space="0" w:color="auto"/>
                    <w:bottom w:val="none" w:sz="0" w:space="0" w:color="auto"/>
                    <w:right w:val="none" w:sz="0" w:space="0" w:color="auto"/>
                  </w:divBdr>
                  <w:divsChild>
                    <w:div w:id="1091043835">
                      <w:marLeft w:val="0"/>
                      <w:marRight w:val="0"/>
                      <w:marTop w:val="0"/>
                      <w:marBottom w:val="0"/>
                      <w:divBdr>
                        <w:top w:val="none" w:sz="0" w:space="0" w:color="auto"/>
                        <w:left w:val="none" w:sz="0" w:space="0" w:color="auto"/>
                        <w:bottom w:val="none" w:sz="0" w:space="0" w:color="auto"/>
                        <w:right w:val="none" w:sz="0" w:space="0" w:color="auto"/>
                      </w:divBdr>
                    </w:div>
                  </w:divsChild>
                </w:div>
                <w:div w:id="301546577">
                  <w:marLeft w:val="0"/>
                  <w:marRight w:val="0"/>
                  <w:marTop w:val="0"/>
                  <w:marBottom w:val="0"/>
                  <w:divBdr>
                    <w:top w:val="none" w:sz="0" w:space="0" w:color="auto"/>
                    <w:left w:val="none" w:sz="0" w:space="0" w:color="auto"/>
                    <w:bottom w:val="none" w:sz="0" w:space="0" w:color="auto"/>
                    <w:right w:val="none" w:sz="0" w:space="0" w:color="auto"/>
                  </w:divBdr>
                  <w:divsChild>
                    <w:div w:id="362366124">
                      <w:marLeft w:val="0"/>
                      <w:marRight w:val="0"/>
                      <w:marTop w:val="0"/>
                      <w:marBottom w:val="0"/>
                      <w:divBdr>
                        <w:top w:val="none" w:sz="0" w:space="0" w:color="auto"/>
                        <w:left w:val="none" w:sz="0" w:space="0" w:color="auto"/>
                        <w:bottom w:val="none" w:sz="0" w:space="0" w:color="auto"/>
                        <w:right w:val="none" w:sz="0" w:space="0" w:color="auto"/>
                      </w:divBdr>
                    </w:div>
                  </w:divsChild>
                </w:div>
                <w:div w:id="305282906">
                  <w:marLeft w:val="0"/>
                  <w:marRight w:val="0"/>
                  <w:marTop w:val="0"/>
                  <w:marBottom w:val="0"/>
                  <w:divBdr>
                    <w:top w:val="none" w:sz="0" w:space="0" w:color="auto"/>
                    <w:left w:val="none" w:sz="0" w:space="0" w:color="auto"/>
                    <w:bottom w:val="none" w:sz="0" w:space="0" w:color="auto"/>
                    <w:right w:val="none" w:sz="0" w:space="0" w:color="auto"/>
                  </w:divBdr>
                  <w:divsChild>
                    <w:div w:id="150634378">
                      <w:marLeft w:val="0"/>
                      <w:marRight w:val="0"/>
                      <w:marTop w:val="0"/>
                      <w:marBottom w:val="0"/>
                      <w:divBdr>
                        <w:top w:val="none" w:sz="0" w:space="0" w:color="auto"/>
                        <w:left w:val="none" w:sz="0" w:space="0" w:color="auto"/>
                        <w:bottom w:val="none" w:sz="0" w:space="0" w:color="auto"/>
                        <w:right w:val="none" w:sz="0" w:space="0" w:color="auto"/>
                      </w:divBdr>
                    </w:div>
                  </w:divsChild>
                </w:div>
                <w:div w:id="306786076">
                  <w:marLeft w:val="0"/>
                  <w:marRight w:val="0"/>
                  <w:marTop w:val="0"/>
                  <w:marBottom w:val="0"/>
                  <w:divBdr>
                    <w:top w:val="none" w:sz="0" w:space="0" w:color="auto"/>
                    <w:left w:val="none" w:sz="0" w:space="0" w:color="auto"/>
                    <w:bottom w:val="none" w:sz="0" w:space="0" w:color="auto"/>
                    <w:right w:val="none" w:sz="0" w:space="0" w:color="auto"/>
                  </w:divBdr>
                  <w:divsChild>
                    <w:div w:id="2093115830">
                      <w:marLeft w:val="0"/>
                      <w:marRight w:val="0"/>
                      <w:marTop w:val="0"/>
                      <w:marBottom w:val="0"/>
                      <w:divBdr>
                        <w:top w:val="none" w:sz="0" w:space="0" w:color="auto"/>
                        <w:left w:val="none" w:sz="0" w:space="0" w:color="auto"/>
                        <w:bottom w:val="none" w:sz="0" w:space="0" w:color="auto"/>
                        <w:right w:val="none" w:sz="0" w:space="0" w:color="auto"/>
                      </w:divBdr>
                    </w:div>
                  </w:divsChild>
                </w:div>
                <w:div w:id="307125316">
                  <w:marLeft w:val="0"/>
                  <w:marRight w:val="0"/>
                  <w:marTop w:val="0"/>
                  <w:marBottom w:val="0"/>
                  <w:divBdr>
                    <w:top w:val="none" w:sz="0" w:space="0" w:color="auto"/>
                    <w:left w:val="none" w:sz="0" w:space="0" w:color="auto"/>
                    <w:bottom w:val="none" w:sz="0" w:space="0" w:color="auto"/>
                    <w:right w:val="none" w:sz="0" w:space="0" w:color="auto"/>
                  </w:divBdr>
                  <w:divsChild>
                    <w:div w:id="2511271">
                      <w:marLeft w:val="0"/>
                      <w:marRight w:val="0"/>
                      <w:marTop w:val="0"/>
                      <w:marBottom w:val="0"/>
                      <w:divBdr>
                        <w:top w:val="none" w:sz="0" w:space="0" w:color="auto"/>
                        <w:left w:val="none" w:sz="0" w:space="0" w:color="auto"/>
                        <w:bottom w:val="none" w:sz="0" w:space="0" w:color="auto"/>
                        <w:right w:val="none" w:sz="0" w:space="0" w:color="auto"/>
                      </w:divBdr>
                    </w:div>
                  </w:divsChild>
                </w:div>
                <w:div w:id="307785160">
                  <w:marLeft w:val="0"/>
                  <w:marRight w:val="0"/>
                  <w:marTop w:val="0"/>
                  <w:marBottom w:val="0"/>
                  <w:divBdr>
                    <w:top w:val="none" w:sz="0" w:space="0" w:color="auto"/>
                    <w:left w:val="none" w:sz="0" w:space="0" w:color="auto"/>
                    <w:bottom w:val="none" w:sz="0" w:space="0" w:color="auto"/>
                    <w:right w:val="none" w:sz="0" w:space="0" w:color="auto"/>
                  </w:divBdr>
                  <w:divsChild>
                    <w:div w:id="1636332963">
                      <w:marLeft w:val="0"/>
                      <w:marRight w:val="0"/>
                      <w:marTop w:val="0"/>
                      <w:marBottom w:val="0"/>
                      <w:divBdr>
                        <w:top w:val="none" w:sz="0" w:space="0" w:color="auto"/>
                        <w:left w:val="none" w:sz="0" w:space="0" w:color="auto"/>
                        <w:bottom w:val="none" w:sz="0" w:space="0" w:color="auto"/>
                        <w:right w:val="none" w:sz="0" w:space="0" w:color="auto"/>
                      </w:divBdr>
                    </w:div>
                  </w:divsChild>
                </w:div>
                <w:div w:id="311105686">
                  <w:marLeft w:val="0"/>
                  <w:marRight w:val="0"/>
                  <w:marTop w:val="0"/>
                  <w:marBottom w:val="0"/>
                  <w:divBdr>
                    <w:top w:val="none" w:sz="0" w:space="0" w:color="auto"/>
                    <w:left w:val="none" w:sz="0" w:space="0" w:color="auto"/>
                    <w:bottom w:val="none" w:sz="0" w:space="0" w:color="auto"/>
                    <w:right w:val="none" w:sz="0" w:space="0" w:color="auto"/>
                  </w:divBdr>
                  <w:divsChild>
                    <w:div w:id="1439330115">
                      <w:marLeft w:val="0"/>
                      <w:marRight w:val="0"/>
                      <w:marTop w:val="0"/>
                      <w:marBottom w:val="0"/>
                      <w:divBdr>
                        <w:top w:val="none" w:sz="0" w:space="0" w:color="auto"/>
                        <w:left w:val="none" w:sz="0" w:space="0" w:color="auto"/>
                        <w:bottom w:val="none" w:sz="0" w:space="0" w:color="auto"/>
                        <w:right w:val="none" w:sz="0" w:space="0" w:color="auto"/>
                      </w:divBdr>
                    </w:div>
                  </w:divsChild>
                </w:div>
                <w:div w:id="315766519">
                  <w:marLeft w:val="0"/>
                  <w:marRight w:val="0"/>
                  <w:marTop w:val="0"/>
                  <w:marBottom w:val="0"/>
                  <w:divBdr>
                    <w:top w:val="none" w:sz="0" w:space="0" w:color="auto"/>
                    <w:left w:val="none" w:sz="0" w:space="0" w:color="auto"/>
                    <w:bottom w:val="none" w:sz="0" w:space="0" w:color="auto"/>
                    <w:right w:val="none" w:sz="0" w:space="0" w:color="auto"/>
                  </w:divBdr>
                  <w:divsChild>
                    <w:div w:id="1577131601">
                      <w:marLeft w:val="0"/>
                      <w:marRight w:val="0"/>
                      <w:marTop w:val="0"/>
                      <w:marBottom w:val="0"/>
                      <w:divBdr>
                        <w:top w:val="none" w:sz="0" w:space="0" w:color="auto"/>
                        <w:left w:val="none" w:sz="0" w:space="0" w:color="auto"/>
                        <w:bottom w:val="none" w:sz="0" w:space="0" w:color="auto"/>
                        <w:right w:val="none" w:sz="0" w:space="0" w:color="auto"/>
                      </w:divBdr>
                    </w:div>
                  </w:divsChild>
                </w:div>
                <w:div w:id="316690376">
                  <w:marLeft w:val="0"/>
                  <w:marRight w:val="0"/>
                  <w:marTop w:val="0"/>
                  <w:marBottom w:val="0"/>
                  <w:divBdr>
                    <w:top w:val="none" w:sz="0" w:space="0" w:color="auto"/>
                    <w:left w:val="none" w:sz="0" w:space="0" w:color="auto"/>
                    <w:bottom w:val="none" w:sz="0" w:space="0" w:color="auto"/>
                    <w:right w:val="none" w:sz="0" w:space="0" w:color="auto"/>
                  </w:divBdr>
                  <w:divsChild>
                    <w:div w:id="1725373025">
                      <w:marLeft w:val="0"/>
                      <w:marRight w:val="0"/>
                      <w:marTop w:val="0"/>
                      <w:marBottom w:val="0"/>
                      <w:divBdr>
                        <w:top w:val="none" w:sz="0" w:space="0" w:color="auto"/>
                        <w:left w:val="none" w:sz="0" w:space="0" w:color="auto"/>
                        <w:bottom w:val="none" w:sz="0" w:space="0" w:color="auto"/>
                        <w:right w:val="none" w:sz="0" w:space="0" w:color="auto"/>
                      </w:divBdr>
                    </w:div>
                  </w:divsChild>
                </w:div>
                <w:div w:id="322899226">
                  <w:marLeft w:val="0"/>
                  <w:marRight w:val="0"/>
                  <w:marTop w:val="0"/>
                  <w:marBottom w:val="0"/>
                  <w:divBdr>
                    <w:top w:val="none" w:sz="0" w:space="0" w:color="auto"/>
                    <w:left w:val="none" w:sz="0" w:space="0" w:color="auto"/>
                    <w:bottom w:val="none" w:sz="0" w:space="0" w:color="auto"/>
                    <w:right w:val="none" w:sz="0" w:space="0" w:color="auto"/>
                  </w:divBdr>
                  <w:divsChild>
                    <w:div w:id="1765489415">
                      <w:marLeft w:val="0"/>
                      <w:marRight w:val="0"/>
                      <w:marTop w:val="0"/>
                      <w:marBottom w:val="0"/>
                      <w:divBdr>
                        <w:top w:val="none" w:sz="0" w:space="0" w:color="auto"/>
                        <w:left w:val="none" w:sz="0" w:space="0" w:color="auto"/>
                        <w:bottom w:val="none" w:sz="0" w:space="0" w:color="auto"/>
                        <w:right w:val="none" w:sz="0" w:space="0" w:color="auto"/>
                      </w:divBdr>
                    </w:div>
                  </w:divsChild>
                </w:div>
                <w:div w:id="324865084">
                  <w:marLeft w:val="0"/>
                  <w:marRight w:val="0"/>
                  <w:marTop w:val="0"/>
                  <w:marBottom w:val="0"/>
                  <w:divBdr>
                    <w:top w:val="none" w:sz="0" w:space="0" w:color="auto"/>
                    <w:left w:val="none" w:sz="0" w:space="0" w:color="auto"/>
                    <w:bottom w:val="none" w:sz="0" w:space="0" w:color="auto"/>
                    <w:right w:val="none" w:sz="0" w:space="0" w:color="auto"/>
                  </w:divBdr>
                  <w:divsChild>
                    <w:div w:id="1523012100">
                      <w:marLeft w:val="0"/>
                      <w:marRight w:val="0"/>
                      <w:marTop w:val="0"/>
                      <w:marBottom w:val="0"/>
                      <w:divBdr>
                        <w:top w:val="none" w:sz="0" w:space="0" w:color="auto"/>
                        <w:left w:val="none" w:sz="0" w:space="0" w:color="auto"/>
                        <w:bottom w:val="none" w:sz="0" w:space="0" w:color="auto"/>
                        <w:right w:val="none" w:sz="0" w:space="0" w:color="auto"/>
                      </w:divBdr>
                    </w:div>
                  </w:divsChild>
                </w:div>
                <w:div w:id="328413675">
                  <w:marLeft w:val="0"/>
                  <w:marRight w:val="0"/>
                  <w:marTop w:val="0"/>
                  <w:marBottom w:val="0"/>
                  <w:divBdr>
                    <w:top w:val="none" w:sz="0" w:space="0" w:color="auto"/>
                    <w:left w:val="none" w:sz="0" w:space="0" w:color="auto"/>
                    <w:bottom w:val="none" w:sz="0" w:space="0" w:color="auto"/>
                    <w:right w:val="none" w:sz="0" w:space="0" w:color="auto"/>
                  </w:divBdr>
                  <w:divsChild>
                    <w:div w:id="720255474">
                      <w:marLeft w:val="0"/>
                      <w:marRight w:val="0"/>
                      <w:marTop w:val="0"/>
                      <w:marBottom w:val="0"/>
                      <w:divBdr>
                        <w:top w:val="none" w:sz="0" w:space="0" w:color="auto"/>
                        <w:left w:val="none" w:sz="0" w:space="0" w:color="auto"/>
                        <w:bottom w:val="none" w:sz="0" w:space="0" w:color="auto"/>
                        <w:right w:val="none" w:sz="0" w:space="0" w:color="auto"/>
                      </w:divBdr>
                    </w:div>
                  </w:divsChild>
                </w:div>
                <w:div w:id="332994115">
                  <w:marLeft w:val="0"/>
                  <w:marRight w:val="0"/>
                  <w:marTop w:val="0"/>
                  <w:marBottom w:val="0"/>
                  <w:divBdr>
                    <w:top w:val="none" w:sz="0" w:space="0" w:color="auto"/>
                    <w:left w:val="none" w:sz="0" w:space="0" w:color="auto"/>
                    <w:bottom w:val="none" w:sz="0" w:space="0" w:color="auto"/>
                    <w:right w:val="none" w:sz="0" w:space="0" w:color="auto"/>
                  </w:divBdr>
                  <w:divsChild>
                    <w:div w:id="1568493204">
                      <w:marLeft w:val="0"/>
                      <w:marRight w:val="0"/>
                      <w:marTop w:val="0"/>
                      <w:marBottom w:val="0"/>
                      <w:divBdr>
                        <w:top w:val="none" w:sz="0" w:space="0" w:color="auto"/>
                        <w:left w:val="none" w:sz="0" w:space="0" w:color="auto"/>
                        <w:bottom w:val="none" w:sz="0" w:space="0" w:color="auto"/>
                        <w:right w:val="none" w:sz="0" w:space="0" w:color="auto"/>
                      </w:divBdr>
                    </w:div>
                  </w:divsChild>
                </w:div>
                <w:div w:id="334498899">
                  <w:marLeft w:val="0"/>
                  <w:marRight w:val="0"/>
                  <w:marTop w:val="0"/>
                  <w:marBottom w:val="0"/>
                  <w:divBdr>
                    <w:top w:val="none" w:sz="0" w:space="0" w:color="auto"/>
                    <w:left w:val="none" w:sz="0" w:space="0" w:color="auto"/>
                    <w:bottom w:val="none" w:sz="0" w:space="0" w:color="auto"/>
                    <w:right w:val="none" w:sz="0" w:space="0" w:color="auto"/>
                  </w:divBdr>
                  <w:divsChild>
                    <w:div w:id="1614439885">
                      <w:marLeft w:val="0"/>
                      <w:marRight w:val="0"/>
                      <w:marTop w:val="0"/>
                      <w:marBottom w:val="0"/>
                      <w:divBdr>
                        <w:top w:val="none" w:sz="0" w:space="0" w:color="auto"/>
                        <w:left w:val="none" w:sz="0" w:space="0" w:color="auto"/>
                        <w:bottom w:val="none" w:sz="0" w:space="0" w:color="auto"/>
                        <w:right w:val="none" w:sz="0" w:space="0" w:color="auto"/>
                      </w:divBdr>
                    </w:div>
                  </w:divsChild>
                </w:div>
                <w:div w:id="337847503">
                  <w:marLeft w:val="0"/>
                  <w:marRight w:val="0"/>
                  <w:marTop w:val="0"/>
                  <w:marBottom w:val="0"/>
                  <w:divBdr>
                    <w:top w:val="none" w:sz="0" w:space="0" w:color="auto"/>
                    <w:left w:val="none" w:sz="0" w:space="0" w:color="auto"/>
                    <w:bottom w:val="none" w:sz="0" w:space="0" w:color="auto"/>
                    <w:right w:val="none" w:sz="0" w:space="0" w:color="auto"/>
                  </w:divBdr>
                  <w:divsChild>
                    <w:div w:id="1852790150">
                      <w:marLeft w:val="0"/>
                      <w:marRight w:val="0"/>
                      <w:marTop w:val="0"/>
                      <w:marBottom w:val="0"/>
                      <w:divBdr>
                        <w:top w:val="none" w:sz="0" w:space="0" w:color="auto"/>
                        <w:left w:val="none" w:sz="0" w:space="0" w:color="auto"/>
                        <w:bottom w:val="none" w:sz="0" w:space="0" w:color="auto"/>
                        <w:right w:val="none" w:sz="0" w:space="0" w:color="auto"/>
                      </w:divBdr>
                    </w:div>
                  </w:divsChild>
                </w:div>
                <w:div w:id="339893870">
                  <w:marLeft w:val="0"/>
                  <w:marRight w:val="0"/>
                  <w:marTop w:val="0"/>
                  <w:marBottom w:val="0"/>
                  <w:divBdr>
                    <w:top w:val="none" w:sz="0" w:space="0" w:color="auto"/>
                    <w:left w:val="none" w:sz="0" w:space="0" w:color="auto"/>
                    <w:bottom w:val="none" w:sz="0" w:space="0" w:color="auto"/>
                    <w:right w:val="none" w:sz="0" w:space="0" w:color="auto"/>
                  </w:divBdr>
                  <w:divsChild>
                    <w:div w:id="856961768">
                      <w:marLeft w:val="0"/>
                      <w:marRight w:val="0"/>
                      <w:marTop w:val="0"/>
                      <w:marBottom w:val="0"/>
                      <w:divBdr>
                        <w:top w:val="none" w:sz="0" w:space="0" w:color="auto"/>
                        <w:left w:val="none" w:sz="0" w:space="0" w:color="auto"/>
                        <w:bottom w:val="none" w:sz="0" w:space="0" w:color="auto"/>
                        <w:right w:val="none" w:sz="0" w:space="0" w:color="auto"/>
                      </w:divBdr>
                    </w:div>
                  </w:divsChild>
                </w:div>
                <w:div w:id="342826182">
                  <w:marLeft w:val="0"/>
                  <w:marRight w:val="0"/>
                  <w:marTop w:val="0"/>
                  <w:marBottom w:val="0"/>
                  <w:divBdr>
                    <w:top w:val="none" w:sz="0" w:space="0" w:color="auto"/>
                    <w:left w:val="none" w:sz="0" w:space="0" w:color="auto"/>
                    <w:bottom w:val="none" w:sz="0" w:space="0" w:color="auto"/>
                    <w:right w:val="none" w:sz="0" w:space="0" w:color="auto"/>
                  </w:divBdr>
                  <w:divsChild>
                    <w:div w:id="1635984347">
                      <w:marLeft w:val="0"/>
                      <w:marRight w:val="0"/>
                      <w:marTop w:val="0"/>
                      <w:marBottom w:val="0"/>
                      <w:divBdr>
                        <w:top w:val="none" w:sz="0" w:space="0" w:color="auto"/>
                        <w:left w:val="none" w:sz="0" w:space="0" w:color="auto"/>
                        <w:bottom w:val="none" w:sz="0" w:space="0" w:color="auto"/>
                        <w:right w:val="none" w:sz="0" w:space="0" w:color="auto"/>
                      </w:divBdr>
                    </w:div>
                  </w:divsChild>
                </w:div>
                <w:div w:id="345250933">
                  <w:marLeft w:val="0"/>
                  <w:marRight w:val="0"/>
                  <w:marTop w:val="0"/>
                  <w:marBottom w:val="0"/>
                  <w:divBdr>
                    <w:top w:val="none" w:sz="0" w:space="0" w:color="auto"/>
                    <w:left w:val="none" w:sz="0" w:space="0" w:color="auto"/>
                    <w:bottom w:val="none" w:sz="0" w:space="0" w:color="auto"/>
                    <w:right w:val="none" w:sz="0" w:space="0" w:color="auto"/>
                  </w:divBdr>
                  <w:divsChild>
                    <w:div w:id="2133353803">
                      <w:marLeft w:val="0"/>
                      <w:marRight w:val="0"/>
                      <w:marTop w:val="0"/>
                      <w:marBottom w:val="0"/>
                      <w:divBdr>
                        <w:top w:val="none" w:sz="0" w:space="0" w:color="auto"/>
                        <w:left w:val="none" w:sz="0" w:space="0" w:color="auto"/>
                        <w:bottom w:val="none" w:sz="0" w:space="0" w:color="auto"/>
                        <w:right w:val="none" w:sz="0" w:space="0" w:color="auto"/>
                      </w:divBdr>
                    </w:div>
                  </w:divsChild>
                </w:div>
                <w:div w:id="364254437">
                  <w:marLeft w:val="0"/>
                  <w:marRight w:val="0"/>
                  <w:marTop w:val="0"/>
                  <w:marBottom w:val="0"/>
                  <w:divBdr>
                    <w:top w:val="none" w:sz="0" w:space="0" w:color="auto"/>
                    <w:left w:val="none" w:sz="0" w:space="0" w:color="auto"/>
                    <w:bottom w:val="none" w:sz="0" w:space="0" w:color="auto"/>
                    <w:right w:val="none" w:sz="0" w:space="0" w:color="auto"/>
                  </w:divBdr>
                  <w:divsChild>
                    <w:div w:id="218395563">
                      <w:marLeft w:val="0"/>
                      <w:marRight w:val="0"/>
                      <w:marTop w:val="0"/>
                      <w:marBottom w:val="0"/>
                      <w:divBdr>
                        <w:top w:val="none" w:sz="0" w:space="0" w:color="auto"/>
                        <w:left w:val="none" w:sz="0" w:space="0" w:color="auto"/>
                        <w:bottom w:val="none" w:sz="0" w:space="0" w:color="auto"/>
                        <w:right w:val="none" w:sz="0" w:space="0" w:color="auto"/>
                      </w:divBdr>
                    </w:div>
                  </w:divsChild>
                </w:div>
                <w:div w:id="369498647">
                  <w:marLeft w:val="0"/>
                  <w:marRight w:val="0"/>
                  <w:marTop w:val="0"/>
                  <w:marBottom w:val="0"/>
                  <w:divBdr>
                    <w:top w:val="none" w:sz="0" w:space="0" w:color="auto"/>
                    <w:left w:val="none" w:sz="0" w:space="0" w:color="auto"/>
                    <w:bottom w:val="none" w:sz="0" w:space="0" w:color="auto"/>
                    <w:right w:val="none" w:sz="0" w:space="0" w:color="auto"/>
                  </w:divBdr>
                  <w:divsChild>
                    <w:div w:id="1508326088">
                      <w:marLeft w:val="0"/>
                      <w:marRight w:val="0"/>
                      <w:marTop w:val="0"/>
                      <w:marBottom w:val="0"/>
                      <w:divBdr>
                        <w:top w:val="none" w:sz="0" w:space="0" w:color="auto"/>
                        <w:left w:val="none" w:sz="0" w:space="0" w:color="auto"/>
                        <w:bottom w:val="none" w:sz="0" w:space="0" w:color="auto"/>
                        <w:right w:val="none" w:sz="0" w:space="0" w:color="auto"/>
                      </w:divBdr>
                    </w:div>
                  </w:divsChild>
                </w:div>
                <w:div w:id="371852123">
                  <w:marLeft w:val="0"/>
                  <w:marRight w:val="0"/>
                  <w:marTop w:val="0"/>
                  <w:marBottom w:val="0"/>
                  <w:divBdr>
                    <w:top w:val="none" w:sz="0" w:space="0" w:color="auto"/>
                    <w:left w:val="none" w:sz="0" w:space="0" w:color="auto"/>
                    <w:bottom w:val="none" w:sz="0" w:space="0" w:color="auto"/>
                    <w:right w:val="none" w:sz="0" w:space="0" w:color="auto"/>
                  </w:divBdr>
                  <w:divsChild>
                    <w:div w:id="312949945">
                      <w:marLeft w:val="0"/>
                      <w:marRight w:val="0"/>
                      <w:marTop w:val="0"/>
                      <w:marBottom w:val="0"/>
                      <w:divBdr>
                        <w:top w:val="none" w:sz="0" w:space="0" w:color="auto"/>
                        <w:left w:val="none" w:sz="0" w:space="0" w:color="auto"/>
                        <w:bottom w:val="none" w:sz="0" w:space="0" w:color="auto"/>
                        <w:right w:val="none" w:sz="0" w:space="0" w:color="auto"/>
                      </w:divBdr>
                    </w:div>
                  </w:divsChild>
                </w:div>
                <w:div w:id="372072008">
                  <w:marLeft w:val="0"/>
                  <w:marRight w:val="0"/>
                  <w:marTop w:val="0"/>
                  <w:marBottom w:val="0"/>
                  <w:divBdr>
                    <w:top w:val="none" w:sz="0" w:space="0" w:color="auto"/>
                    <w:left w:val="none" w:sz="0" w:space="0" w:color="auto"/>
                    <w:bottom w:val="none" w:sz="0" w:space="0" w:color="auto"/>
                    <w:right w:val="none" w:sz="0" w:space="0" w:color="auto"/>
                  </w:divBdr>
                  <w:divsChild>
                    <w:div w:id="1102333981">
                      <w:marLeft w:val="0"/>
                      <w:marRight w:val="0"/>
                      <w:marTop w:val="0"/>
                      <w:marBottom w:val="0"/>
                      <w:divBdr>
                        <w:top w:val="none" w:sz="0" w:space="0" w:color="auto"/>
                        <w:left w:val="none" w:sz="0" w:space="0" w:color="auto"/>
                        <w:bottom w:val="none" w:sz="0" w:space="0" w:color="auto"/>
                        <w:right w:val="none" w:sz="0" w:space="0" w:color="auto"/>
                      </w:divBdr>
                    </w:div>
                  </w:divsChild>
                </w:div>
                <w:div w:id="374695768">
                  <w:marLeft w:val="0"/>
                  <w:marRight w:val="0"/>
                  <w:marTop w:val="0"/>
                  <w:marBottom w:val="0"/>
                  <w:divBdr>
                    <w:top w:val="none" w:sz="0" w:space="0" w:color="auto"/>
                    <w:left w:val="none" w:sz="0" w:space="0" w:color="auto"/>
                    <w:bottom w:val="none" w:sz="0" w:space="0" w:color="auto"/>
                    <w:right w:val="none" w:sz="0" w:space="0" w:color="auto"/>
                  </w:divBdr>
                  <w:divsChild>
                    <w:div w:id="381369946">
                      <w:marLeft w:val="0"/>
                      <w:marRight w:val="0"/>
                      <w:marTop w:val="0"/>
                      <w:marBottom w:val="0"/>
                      <w:divBdr>
                        <w:top w:val="none" w:sz="0" w:space="0" w:color="auto"/>
                        <w:left w:val="none" w:sz="0" w:space="0" w:color="auto"/>
                        <w:bottom w:val="none" w:sz="0" w:space="0" w:color="auto"/>
                        <w:right w:val="none" w:sz="0" w:space="0" w:color="auto"/>
                      </w:divBdr>
                    </w:div>
                  </w:divsChild>
                </w:div>
                <w:div w:id="377096942">
                  <w:marLeft w:val="0"/>
                  <w:marRight w:val="0"/>
                  <w:marTop w:val="0"/>
                  <w:marBottom w:val="0"/>
                  <w:divBdr>
                    <w:top w:val="none" w:sz="0" w:space="0" w:color="auto"/>
                    <w:left w:val="none" w:sz="0" w:space="0" w:color="auto"/>
                    <w:bottom w:val="none" w:sz="0" w:space="0" w:color="auto"/>
                    <w:right w:val="none" w:sz="0" w:space="0" w:color="auto"/>
                  </w:divBdr>
                  <w:divsChild>
                    <w:div w:id="2128423426">
                      <w:marLeft w:val="0"/>
                      <w:marRight w:val="0"/>
                      <w:marTop w:val="0"/>
                      <w:marBottom w:val="0"/>
                      <w:divBdr>
                        <w:top w:val="none" w:sz="0" w:space="0" w:color="auto"/>
                        <w:left w:val="none" w:sz="0" w:space="0" w:color="auto"/>
                        <w:bottom w:val="none" w:sz="0" w:space="0" w:color="auto"/>
                        <w:right w:val="none" w:sz="0" w:space="0" w:color="auto"/>
                      </w:divBdr>
                    </w:div>
                  </w:divsChild>
                </w:div>
                <w:div w:id="379742433">
                  <w:marLeft w:val="0"/>
                  <w:marRight w:val="0"/>
                  <w:marTop w:val="0"/>
                  <w:marBottom w:val="0"/>
                  <w:divBdr>
                    <w:top w:val="none" w:sz="0" w:space="0" w:color="auto"/>
                    <w:left w:val="none" w:sz="0" w:space="0" w:color="auto"/>
                    <w:bottom w:val="none" w:sz="0" w:space="0" w:color="auto"/>
                    <w:right w:val="none" w:sz="0" w:space="0" w:color="auto"/>
                  </w:divBdr>
                  <w:divsChild>
                    <w:div w:id="585067758">
                      <w:marLeft w:val="0"/>
                      <w:marRight w:val="0"/>
                      <w:marTop w:val="0"/>
                      <w:marBottom w:val="0"/>
                      <w:divBdr>
                        <w:top w:val="none" w:sz="0" w:space="0" w:color="auto"/>
                        <w:left w:val="none" w:sz="0" w:space="0" w:color="auto"/>
                        <w:bottom w:val="none" w:sz="0" w:space="0" w:color="auto"/>
                        <w:right w:val="none" w:sz="0" w:space="0" w:color="auto"/>
                      </w:divBdr>
                    </w:div>
                  </w:divsChild>
                </w:div>
                <w:div w:id="388497631">
                  <w:marLeft w:val="0"/>
                  <w:marRight w:val="0"/>
                  <w:marTop w:val="0"/>
                  <w:marBottom w:val="0"/>
                  <w:divBdr>
                    <w:top w:val="none" w:sz="0" w:space="0" w:color="auto"/>
                    <w:left w:val="none" w:sz="0" w:space="0" w:color="auto"/>
                    <w:bottom w:val="none" w:sz="0" w:space="0" w:color="auto"/>
                    <w:right w:val="none" w:sz="0" w:space="0" w:color="auto"/>
                  </w:divBdr>
                  <w:divsChild>
                    <w:div w:id="1363677389">
                      <w:marLeft w:val="0"/>
                      <w:marRight w:val="0"/>
                      <w:marTop w:val="0"/>
                      <w:marBottom w:val="0"/>
                      <w:divBdr>
                        <w:top w:val="none" w:sz="0" w:space="0" w:color="auto"/>
                        <w:left w:val="none" w:sz="0" w:space="0" w:color="auto"/>
                        <w:bottom w:val="none" w:sz="0" w:space="0" w:color="auto"/>
                        <w:right w:val="none" w:sz="0" w:space="0" w:color="auto"/>
                      </w:divBdr>
                    </w:div>
                  </w:divsChild>
                </w:div>
                <w:div w:id="402870545">
                  <w:marLeft w:val="0"/>
                  <w:marRight w:val="0"/>
                  <w:marTop w:val="0"/>
                  <w:marBottom w:val="0"/>
                  <w:divBdr>
                    <w:top w:val="none" w:sz="0" w:space="0" w:color="auto"/>
                    <w:left w:val="none" w:sz="0" w:space="0" w:color="auto"/>
                    <w:bottom w:val="none" w:sz="0" w:space="0" w:color="auto"/>
                    <w:right w:val="none" w:sz="0" w:space="0" w:color="auto"/>
                  </w:divBdr>
                  <w:divsChild>
                    <w:div w:id="1969429199">
                      <w:marLeft w:val="0"/>
                      <w:marRight w:val="0"/>
                      <w:marTop w:val="0"/>
                      <w:marBottom w:val="0"/>
                      <w:divBdr>
                        <w:top w:val="none" w:sz="0" w:space="0" w:color="auto"/>
                        <w:left w:val="none" w:sz="0" w:space="0" w:color="auto"/>
                        <w:bottom w:val="none" w:sz="0" w:space="0" w:color="auto"/>
                        <w:right w:val="none" w:sz="0" w:space="0" w:color="auto"/>
                      </w:divBdr>
                    </w:div>
                  </w:divsChild>
                </w:div>
                <w:div w:id="403257939">
                  <w:marLeft w:val="0"/>
                  <w:marRight w:val="0"/>
                  <w:marTop w:val="0"/>
                  <w:marBottom w:val="0"/>
                  <w:divBdr>
                    <w:top w:val="none" w:sz="0" w:space="0" w:color="auto"/>
                    <w:left w:val="none" w:sz="0" w:space="0" w:color="auto"/>
                    <w:bottom w:val="none" w:sz="0" w:space="0" w:color="auto"/>
                    <w:right w:val="none" w:sz="0" w:space="0" w:color="auto"/>
                  </w:divBdr>
                  <w:divsChild>
                    <w:div w:id="1780906523">
                      <w:marLeft w:val="0"/>
                      <w:marRight w:val="0"/>
                      <w:marTop w:val="0"/>
                      <w:marBottom w:val="0"/>
                      <w:divBdr>
                        <w:top w:val="none" w:sz="0" w:space="0" w:color="auto"/>
                        <w:left w:val="none" w:sz="0" w:space="0" w:color="auto"/>
                        <w:bottom w:val="none" w:sz="0" w:space="0" w:color="auto"/>
                        <w:right w:val="none" w:sz="0" w:space="0" w:color="auto"/>
                      </w:divBdr>
                    </w:div>
                  </w:divsChild>
                </w:div>
                <w:div w:id="403725269">
                  <w:marLeft w:val="0"/>
                  <w:marRight w:val="0"/>
                  <w:marTop w:val="0"/>
                  <w:marBottom w:val="0"/>
                  <w:divBdr>
                    <w:top w:val="none" w:sz="0" w:space="0" w:color="auto"/>
                    <w:left w:val="none" w:sz="0" w:space="0" w:color="auto"/>
                    <w:bottom w:val="none" w:sz="0" w:space="0" w:color="auto"/>
                    <w:right w:val="none" w:sz="0" w:space="0" w:color="auto"/>
                  </w:divBdr>
                  <w:divsChild>
                    <w:div w:id="484860892">
                      <w:marLeft w:val="0"/>
                      <w:marRight w:val="0"/>
                      <w:marTop w:val="0"/>
                      <w:marBottom w:val="0"/>
                      <w:divBdr>
                        <w:top w:val="none" w:sz="0" w:space="0" w:color="auto"/>
                        <w:left w:val="none" w:sz="0" w:space="0" w:color="auto"/>
                        <w:bottom w:val="none" w:sz="0" w:space="0" w:color="auto"/>
                        <w:right w:val="none" w:sz="0" w:space="0" w:color="auto"/>
                      </w:divBdr>
                    </w:div>
                  </w:divsChild>
                </w:div>
                <w:div w:id="405230324">
                  <w:marLeft w:val="0"/>
                  <w:marRight w:val="0"/>
                  <w:marTop w:val="0"/>
                  <w:marBottom w:val="0"/>
                  <w:divBdr>
                    <w:top w:val="none" w:sz="0" w:space="0" w:color="auto"/>
                    <w:left w:val="none" w:sz="0" w:space="0" w:color="auto"/>
                    <w:bottom w:val="none" w:sz="0" w:space="0" w:color="auto"/>
                    <w:right w:val="none" w:sz="0" w:space="0" w:color="auto"/>
                  </w:divBdr>
                  <w:divsChild>
                    <w:div w:id="1765567920">
                      <w:marLeft w:val="0"/>
                      <w:marRight w:val="0"/>
                      <w:marTop w:val="0"/>
                      <w:marBottom w:val="0"/>
                      <w:divBdr>
                        <w:top w:val="none" w:sz="0" w:space="0" w:color="auto"/>
                        <w:left w:val="none" w:sz="0" w:space="0" w:color="auto"/>
                        <w:bottom w:val="none" w:sz="0" w:space="0" w:color="auto"/>
                        <w:right w:val="none" w:sz="0" w:space="0" w:color="auto"/>
                      </w:divBdr>
                    </w:div>
                  </w:divsChild>
                </w:div>
                <w:div w:id="405958304">
                  <w:marLeft w:val="0"/>
                  <w:marRight w:val="0"/>
                  <w:marTop w:val="0"/>
                  <w:marBottom w:val="0"/>
                  <w:divBdr>
                    <w:top w:val="none" w:sz="0" w:space="0" w:color="auto"/>
                    <w:left w:val="none" w:sz="0" w:space="0" w:color="auto"/>
                    <w:bottom w:val="none" w:sz="0" w:space="0" w:color="auto"/>
                    <w:right w:val="none" w:sz="0" w:space="0" w:color="auto"/>
                  </w:divBdr>
                  <w:divsChild>
                    <w:div w:id="233667897">
                      <w:marLeft w:val="0"/>
                      <w:marRight w:val="0"/>
                      <w:marTop w:val="0"/>
                      <w:marBottom w:val="0"/>
                      <w:divBdr>
                        <w:top w:val="none" w:sz="0" w:space="0" w:color="auto"/>
                        <w:left w:val="none" w:sz="0" w:space="0" w:color="auto"/>
                        <w:bottom w:val="none" w:sz="0" w:space="0" w:color="auto"/>
                        <w:right w:val="none" w:sz="0" w:space="0" w:color="auto"/>
                      </w:divBdr>
                    </w:div>
                  </w:divsChild>
                </w:div>
                <w:div w:id="406539899">
                  <w:marLeft w:val="0"/>
                  <w:marRight w:val="0"/>
                  <w:marTop w:val="0"/>
                  <w:marBottom w:val="0"/>
                  <w:divBdr>
                    <w:top w:val="none" w:sz="0" w:space="0" w:color="auto"/>
                    <w:left w:val="none" w:sz="0" w:space="0" w:color="auto"/>
                    <w:bottom w:val="none" w:sz="0" w:space="0" w:color="auto"/>
                    <w:right w:val="none" w:sz="0" w:space="0" w:color="auto"/>
                  </w:divBdr>
                  <w:divsChild>
                    <w:div w:id="1327511780">
                      <w:marLeft w:val="0"/>
                      <w:marRight w:val="0"/>
                      <w:marTop w:val="0"/>
                      <w:marBottom w:val="0"/>
                      <w:divBdr>
                        <w:top w:val="none" w:sz="0" w:space="0" w:color="auto"/>
                        <w:left w:val="none" w:sz="0" w:space="0" w:color="auto"/>
                        <w:bottom w:val="none" w:sz="0" w:space="0" w:color="auto"/>
                        <w:right w:val="none" w:sz="0" w:space="0" w:color="auto"/>
                      </w:divBdr>
                    </w:div>
                  </w:divsChild>
                </w:div>
                <w:div w:id="407313547">
                  <w:marLeft w:val="0"/>
                  <w:marRight w:val="0"/>
                  <w:marTop w:val="0"/>
                  <w:marBottom w:val="0"/>
                  <w:divBdr>
                    <w:top w:val="none" w:sz="0" w:space="0" w:color="auto"/>
                    <w:left w:val="none" w:sz="0" w:space="0" w:color="auto"/>
                    <w:bottom w:val="none" w:sz="0" w:space="0" w:color="auto"/>
                    <w:right w:val="none" w:sz="0" w:space="0" w:color="auto"/>
                  </w:divBdr>
                  <w:divsChild>
                    <w:div w:id="1421560084">
                      <w:marLeft w:val="0"/>
                      <w:marRight w:val="0"/>
                      <w:marTop w:val="0"/>
                      <w:marBottom w:val="0"/>
                      <w:divBdr>
                        <w:top w:val="none" w:sz="0" w:space="0" w:color="auto"/>
                        <w:left w:val="none" w:sz="0" w:space="0" w:color="auto"/>
                        <w:bottom w:val="none" w:sz="0" w:space="0" w:color="auto"/>
                        <w:right w:val="none" w:sz="0" w:space="0" w:color="auto"/>
                      </w:divBdr>
                    </w:div>
                  </w:divsChild>
                </w:div>
                <w:div w:id="418909073">
                  <w:marLeft w:val="0"/>
                  <w:marRight w:val="0"/>
                  <w:marTop w:val="0"/>
                  <w:marBottom w:val="0"/>
                  <w:divBdr>
                    <w:top w:val="none" w:sz="0" w:space="0" w:color="auto"/>
                    <w:left w:val="none" w:sz="0" w:space="0" w:color="auto"/>
                    <w:bottom w:val="none" w:sz="0" w:space="0" w:color="auto"/>
                    <w:right w:val="none" w:sz="0" w:space="0" w:color="auto"/>
                  </w:divBdr>
                  <w:divsChild>
                    <w:div w:id="484660894">
                      <w:marLeft w:val="0"/>
                      <w:marRight w:val="0"/>
                      <w:marTop w:val="0"/>
                      <w:marBottom w:val="0"/>
                      <w:divBdr>
                        <w:top w:val="none" w:sz="0" w:space="0" w:color="auto"/>
                        <w:left w:val="none" w:sz="0" w:space="0" w:color="auto"/>
                        <w:bottom w:val="none" w:sz="0" w:space="0" w:color="auto"/>
                        <w:right w:val="none" w:sz="0" w:space="0" w:color="auto"/>
                      </w:divBdr>
                    </w:div>
                  </w:divsChild>
                </w:div>
                <w:div w:id="420881386">
                  <w:marLeft w:val="0"/>
                  <w:marRight w:val="0"/>
                  <w:marTop w:val="0"/>
                  <w:marBottom w:val="0"/>
                  <w:divBdr>
                    <w:top w:val="none" w:sz="0" w:space="0" w:color="auto"/>
                    <w:left w:val="none" w:sz="0" w:space="0" w:color="auto"/>
                    <w:bottom w:val="none" w:sz="0" w:space="0" w:color="auto"/>
                    <w:right w:val="none" w:sz="0" w:space="0" w:color="auto"/>
                  </w:divBdr>
                  <w:divsChild>
                    <w:div w:id="1406032386">
                      <w:marLeft w:val="0"/>
                      <w:marRight w:val="0"/>
                      <w:marTop w:val="0"/>
                      <w:marBottom w:val="0"/>
                      <w:divBdr>
                        <w:top w:val="none" w:sz="0" w:space="0" w:color="auto"/>
                        <w:left w:val="none" w:sz="0" w:space="0" w:color="auto"/>
                        <w:bottom w:val="none" w:sz="0" w:space="0" w:color="auto"/>
                        <w:right w:val="none" w:sz="0" w:space="0" w:color="auto"/>
                      </w:divBdr>
                    </w:div>
                  </w:divsChild>
                </w:div>
                <w:div w:id="421492634">
                  <w:marLeft w:val="0"/>
                  <w:marRight w:val="0"/>
                  <w:marTop w:val="0"/>
                  <w:marBottom w:val="0"/>
                  <w:divBdr>
                    <w:top w:val="none" w:sz="0" w:space="0" w:color="auto"/>
                    <w:left w:val="none" w:sz="0" w:space="0" w:color="auto"/>
                    <w:bottom w:val="none" w:sz="0" w:space="0" w:color="auto"/>
                    <w:right w:val="none" w:sz="0" w:space="0" w:color="auto"/>
                  </w:divBdr>
                  <w:divsChild>
                    <w:div w:id="820737767">
                      <w:marLeft w:val="0"/>
                      <w:marRight w:val="0"/>
                      <w:marTop w:val="0"/>
                      <w:marBottom w:val="0"/>
                      <w:divBdr>
                        <w:top w:val="none" w:sz="0" w:space="0" w:color="auto"/>
                        <w:left w:val="none" w:sz="0" w:space="0" w:color="auto"/>
                        <w:bottom w:val="none" w:sz="0" w:space="0" w:color="auto"/>
                        <w:right w:val="none" w:sz="0" w:space="0" w:color="auto"/>
                      </w:divBdr>
                    </w:div>
                  </w:divsChild>
                </w:div>
                <w:div w:id="428159211">
                  <w:marLeft w:val="0"/>
                  <w:marRight w:val="0"/>
                  <w:marTop w:val="0"/>
                  <w:marBottom w:val="0"/>
                  <w:divBdr>
                    <w:top w:val="none" w:sz="0" w:space="0" w:color="auto"/>
                    <w:left w:val="none" w:sz="0" w:space="0" w:color="auto"/>
                    <w:bottom w:val="none" w:sz="0" w:space="0" w:color="auto"/>
                    <w:right w:val="none" w:sz="0" w:space="0" w:color="auto"/>
                  </w:divBdr>
                  <w:divsChild>
                    <w:div w:id="509637951">
                      <w:marLeft w:val="0"/>
                      <w:marRight w:val="0"/>
                      <w:marTop w:val="0"/>
                      <w:marBottom w:val="0"/>
                      <w:divBdr>
                        <w:top w:val="none" w:sz="0" w:space="0" w:color="auto"/>
                        <w:left w:val="none" w:sz="0" w:space="0" w:color="auto"/>
                        <w:bottom w:val="none" w:sz="0" w:space="0" w:color="auto"/>
                        <w:right w:val="none" w:sz="0" w:space="0" w:color="auto"/>
                      </w:divBdr>
                    </w:div>
                  </w:divsChild>
                </w:div>
                <w:div w:id="433401750">
                  <w:marLeft w:val="0"/>
                  <w:marRight w:val="0"/>
                  <w:marTop w:val="0"/>
                  <w:marBottom w:val="0"/>
                  <w:divBdr>
                    <w:top w:val="none" w:sz="0" w:space="0" w:color="auto"/>
                    <w:left w:val="none" w:sz="0" w:space="0" w:color="auto"/>
                    <w:bottom w:val="none" w:sz="0" w:space="0" w:color="auto"/>
                    <w:right w:val="none" w:sz="0" w:space="0" w:color="auto"/>
                  </w:divBdr>
                  <w:divsChild>
                    <w:div w:id="1124078147">
                      <w:marLeft w:val="0"/>
                      <w:marRight w:val="0"/>
                      <w:marTop w:val="0"/>
                      <w:marBottom w:val="0"/>
                      <w:divBdr>
                        <w:top w:val="none" w:sz="0" w:space="0" w:color="auto"/>
                        <w:left w:val="none" w:sz="0" w:space="0" w:color="auto"/>
                        <w:bottom w:val="none" w:sz="0" w:space="0" w:color="auto"/>
                        <w:right w:val="none" w:sz="0" w:space="0" w:color="auto"/>
                      </w:divBdr>
                    </w:div>
                  </w:divsChild>
                </w:div>
                <w:div w:id="437406035">
                  <w:marLeft w:val="0"/>
                  <w:marRight w:val="0"/>
                  <w:marTop w:val="0"/>
                  <w:marBottom w:val="0"/>
                  <w:divBdr>
                    <w:top w:val="none" w:sz="0" w:space="0" w:color="auto"/>
                    <w:left w:val="none" w:sz="0" w:space="0" w:color="auto"/>
                    <w:bottom w:val="none" w:sz="0" w:space="0" w:color="auto"/>
                    <w:right w:val="none" w:sz="0" w:space="0" w:color="auto"/>
                  </w:divBdr>
                  <w:divsChild>
                    <w:div w:id="1032723999">
                      <w:marLeft w:val="0"/>
                      <w:marRight w:val="0"/>
                      <w:marTop w:val="0"/>
                      <w:marBottom w:val="0"/>
                      <w:divBdr>
                        <w:top w:val="none" w:sz="0" w:space="0" w:color="auto"/>
                        <w:left w:val="none" w:sz="0" w:space="0" w:color="auto"/>
                        <w:bottom w:val="none" w:sz="0" w:space="0" w:color="auto"/>
                        <w:right w:val="none" w:sz="0" w:space="0" w:color="auto"/>
                      </w:divBdr>
                    </w:div>
                  </w:divsChild>
                </w:div>
                <w:div w:id="440956035">
                  <w:marLeft w:val="0"/>
                  <w:marRight w:val="0"/>
                  <w:marTop w:val="0"/>
                  <w:marBottom w:val="0"/>
                  <w:divBdr>
                    <w:top w:val="none" w:sz="0" w:space="0" w:color="auto"/>
                    <w:left w:val="none" w:sz="0" w:space="0" w:color="auto"/>
                    <w:bottom w:val="none" w:sz="0" w:space="0" w:color="auto"/>
                    <w:right w:val="none" w:sz="0" w:space="0" w:color="auto"/>
                  </w:divBdr>
                  <w:divsChild>
                    <w:div w:id="1009454435">
                      <w:marLeft w:val="0"/>
                      <w:marRight w:val="0"/>
                      <w:marTop w:val="0"/>
                      <w:marBottom w:val="0"/>
                      <w:divBdr>
                        <w:top w:val="none" w:sz="0" w:space="0" w:color="auto"/>
                        <w:left w:val="none" w:sz="0" w:space="0" w:color="auto"/>
                        <w:bottom w:val="none" w:sz="0" w:space="0" w:color="auto"/>
                        <w:right w:val="none" w:sz="0" w:space="0" w:color="auto"/>
                      </w:divBdr>
                    </w:div>
                  </w:divsChild>
                </w:div>
                <w:div w:id="441462209">
                  <w:marLeft w:val="0"/>
                  <w:marRight w:val="0"/>
                  <w:marTop w:val="0"/>
                  <w:marBottom w:val="0"/>
                  <w:divBdr>
                    <w:top w:val="none" w:sz="0" w:space="0" w:color="auto"/>
                    <w:left w:val="none" w:sz="0" w:space="0" w:color="auto"/>
                    <w:bottom w:val="none" w:sz="0" w:space="0" w:color="auto"/>
                    <w:right w:val="none" w:sz="0" w:space="0" w:color="auto"/>
                  </w:divBdr>
                  <w:divsChild>
                    <w:div w:id="2128624738">
                      <w:marLeft w:val="0"/>
                      <w:marRight w:val="0"/>
                      <w:marTop w:val="0"/>
                      <w:marBottom w:val="0"/>
                      <w:divBdr>
                        <w:top w:val="none" w:sz="0" w:space="0" w:color="auto"/>
                        <w:left w:val="none" w:sz="0" w:space="0" w:color="auto"/>
                        <w:bottom w:val="none" w:sz="0" w:space="0" w:color="auto"/>
                        <w:right w:val="none" w:sz="0" w:space="0" w:color="auto"/>
                      </w:divBdr>
                    </w:div>
                  </w:divsChild>
                </w:div>
                <w:div w:id="446432227">
                  <w:marLeft w:val="0"/>
                  <w:marRight w:val="0"/>
                  <w:marTop w:val="0"/>
                  <w:marBottom w:val="0"/>
                  <w:divBdr>
                    <w:top w:val="none" w:sz="0" w:space="0" w:color="auto"/>
                    <w:left w:val="none" w:sz="0" w:space="0" w:color="auto"/>
                    <w:bottom w:val="none" w:sz="0" w:space="0" w:color="auto"/>
                    <w:right w:val="none" w:sz="0" w:space="0" w:color="auto"/>
                  </w:divBdr>
                  <w:divsChild>
                    <w:div w:id="613439398">
                      <w:marLeft w:val="0"/>
                      <w:marRight w:val="0"/>
                      <w:marTop w:val="0"/>
                      <w:marBottom w:val="0"/>
                      <w:divBdr>
                        <w:top w:val="none" w:sz="0" w:space="0" w:color="auto"/>
                        <w:left w:val="none" w:sz="0" w:space="0" w:color="auto"/>
                        <w:bottom w:val="none" w:sz="0" w:space="0" w:color="auto"/>
                        <w:right w:val="none" w:sz="0" w:space="0" w:color="auto"/>
                      </w:divBdr>
                    </w:div>
                  </w:divsChild>
                </w:div>
                <w:div w:id="449590725">
                  <w:marLeft w:val="0"/>
                  <w:marRight w:val="0"/>
                  <w:marTop w:val="0"/>
                  <w:marBottom w:val="0"/>
                  <w:divBdr>
                    <w:top w:val="none" w:sz="0" w:space="0" w:color="auto"/>
                    <w:left w:val="none" w:sz="0" w:space="0" w:color="auto"/>
                    <w:bottom w:val="none" w:sz="0" w:space="0" w:color="auto"/>
                    <w:right w:val="none" w:sz="0" w:space="0" w:color="auto"/>
                  </w:divBdr>
                  <w:divsChild>
                    <w:div w:id="1533151430">
                      <w:marLeft w:val="0"/>
                      <w:marRight w:val="0"/>
                      <w:marTop w:val="0"/>
                      <w:marBottom w:val="0"/>
                      <w:divBdr>
                        <w:top w:val="none" w:sz="0" w:space="0" w:color="auto"/>
                        <w:left w:val="none" w:sz="0" w:space="0" w:color="auto"/>
                        <w:bottom w:val="none" w:sz="0" w:space="0" w:color="auto"/>
                        <w:right w:val="none" w:sz="0" w:space="0" w:color="auto"/>
                      </w:divBdr>
                    </w:div>
                  </w:divsChild>
                </w:div>
                <w:div w:id="450057566">
                  <w:marLeft w:val="0"/>
                  <w:marRight w:val="0"/>
                  <w:marTop w:val="0"/>
                  <w:marBottom w:val="0"/>
                  <w:divBdr>
                    <w:top w:val="none" w:sz="0" w:space="0" w:color="auto"/>
                    <w:left w:val="none" w:sz="0" w:space="0" w:color="auto"/>
                    <w:bottom w:val="none" w:sz="0" w:space="0" w:color="auto"/>
                    <w:right w:val="none" w:sz="0" w:space="0" w:color="auto"/>
                  </w:divBdr>
                  <w:divsChild>
                    <w:div w:id="1325430746">
                      <w:marLeft w:val="0"/>
                      <w:marRight w:val="0"/>
                      <w:marTop w:val="0"/>
                      <w:marBottom w:val="0"/>
                      <w:divBdr>
                        <w:top w:val="none" w:sz="0" w:space="0" w:color="auto"/>
                        <w:left w:val="none" w:sz="0" w:space="0" w:color="auto"/>
                        <w:bottom w:val="none" w:sz="0" w:space="0" w:color="auto"/>
                        <w:right w:val="none" w:sz="0" w:space="0" w:color="auto"/>
                      </w:divBdr>
                    </w:div>
                  </w:divsChild>
                </w:div>
                <w:div w:id="452945346">
                  <w:marLeft w:val="0"/>
                  <w:marRight w:val="0"/>
                  <w:marTop w:val="0"/>
                  <w:marBottom w:val="0"/>
                  <w:divBdr>
                    <w:top w:val="none" w:sz="0" w:space="0" w:color="auto"/>
                    <w:left w:val="none" w:sz="0" w:space="0" w:color="auto"/>
                    <w:bottom w:val="none" w:sz="0" w:space="0" w:color="auto"/>
                    <w:right w:val="none" w:sz="0" w:space="0" w:color="auto"/>
                  </w:divBdr>
                  <w:divsChild>
                    <w:div w:id="971205580">
                      <w:marLeft w:val="0"/>
                      <w:marRight w:val="0"/>
                      <w:marTop w:val="0"/>
                      <w:marBottom w:val="0"/>
                      <w:divBdr>
                        <w:top w:val="none" w:sz="0" w:space="0" w:color="auto"/>
                        <w:left w:val="none" w:sz="0" w:space="0" w:color="auto"/>
                        <w:bottom w:val="none" w:sz="0" w:space="0" w:color="auto"/>
                        <w:right w:val="none" w:sz="0" w:space="0" w:color="auto"/>
                      </w:divBdr>
                    </w:div>
                  </w:divsChild>
                </w:div>
                <w:div w:id="454910683">
                  <w:marLeft w:val="0"/>
                  <w:marRight w:val="0"/>
                  <w:marTop w:val="0"/>
                  <w:marBottom w:val="0"/>
                  <w:divBdr>
                    <w:top w:val="none" w:sz="0" w:space="0" w:color="auto"/>
                    <w:left w:val="none" w:sz="0" w:space="0" w:color="auto"/>
                    <w:bottom w:val="none" w:sz="0" w:space="0" w:color="auto"/>
                    <w:right w:val="none" w:sz="0" w:space="0" w:color="auto"/>
                  </w:divBdr>
                  <w:divsChild>
                    <w:div w:id="1146896733">
                      <w:marLeft w:val="0"/>
                      <w:marRight w:val="0"/>
                      <w:marTop w:val="0"/>
                      <w:marBottom w:val="0"/>
                      <w:divBdr>
                        <w:top w:val="none" w:sz="0" w:space="0" w:color="auto"/>
                        <w:left w:val="none" w:sz="0" w:space="0" w:color="auto"/>
                        <w:bottom w:val="none" w:sz="0" w:space="0" w:color="auto"/>
                        <w:right w:val="none" w:sz="0" w:space="0" w:color="auto"/>
                      </w:divBdr>
                    </w:div>
                  </w:divsChild>
                </w:div>
                <w:div w:id="454912324">
                  <w:marLeft w:val="0"/>
                  <w:marRight w:val="0"/>
                  <w:marTop w:val="0"/>
                  <w:marBottom w:val="0"/>
                  <w:divBdr>
                    <w:top w:val="none" w:sz="0" w:space="0" w:color="auto"/>
                    <w:left w:val="none" w:sz="0" w:space="0" w:color="auto"/>
                    <w:bottom w:val="none" w:sz="0" w:space="0" w:color="auto"/>
                    <w:right w:val="none" w:sz="0" w:space="0" w:color="auto"/>
                  </w:divBdr>
                  <w:divsChild>
                    <w:div w:id="1341466844">
                      <w:marLeft w:val="0"/>
                      <w:marRight w:val="0"/>
                      <w:marTop w:val="0"/>
                      <w:marBottom w:val="0"/>
                      <w:divBdr>
                        <w:top w:val="none" w:sz="0" w:space="0" w:color="auto"/>
                        <w:left w:val="none" w:sz="0" w:space="0" w:color="auto"/>
                        <w:bottom w:val="none" w:sz="0" w:space="0" w:color="auto"/>
                        <w:right w:val="none" w:sz="0" w:space="0" w:color="auto"/>
                      </w:divBdr>
                    </w:div>
                  </w:divsChild>
                </w:div>
                <w:div w:id="455098961">
                  <w:marLeft w:val="0"/>
                  <w:marRight w:val="0"/>
                  <w:marTop w:val="0"/>
                  <w:marBottom w:val="0"/>
                  <w:divBdr>
                    <w:top w:val="none" w:sz="0" w:space="0" w:color="auto"/>
                    <w:left w:val="none" w:sz="0" w:space="0" w:color="auto"/>
                    <w:bottom w:val="none" w:sz="0" w:space="0" w:color="auto"/>
                    <w:right w:val="none" w:sz="0" w:space="0" w:color="auto"/>
                  </w:divBdr>
                  <w:divsChild>
                    <w:div w:id="1342509458">
                      <w:marLeft w:val="0"/>
                      <w:marRight w:val="0"/>
                      <w:marTop w:val="0"/>
                      <w:marBottom w:val="0"/>
                      <w:divBdr>
                        <w:top w:val="none" w:sz="0" w:space="0" w:color="auto"/>
                        <w:left w:val="none" w:sz="0" w:space="0" w:color="auto"/>
                        <w:bottom w:val="none" w:sz="0" w:space="0" w:color="auto"/>
                        <w:right w:val="none" w:sz="0" w:space="0" w:color="auto"/>
                      </w:divBdr>
                    </w:div>
                  </w:divsChild>
                </w:div>
                <w:div w:id="469057428">
                  <w:marLeft w:val="0"/>
                  <w:marRight w:val="0"/>
                  <w:marTop w:val="0"/>
                  <w:marBottom w:val="0"/>
                  <w:divBdr>
                    <w:top w:val="none" w:sz="0" w:space="0" w:color="auto"/>
                    <w:left w:val="none" w:sz="0" w:space="0" w:color="auto"/>
                    <w:bottom w:val="none" w:sz="0" w:space="0" w:color="auto"/>
                    <w:right w:val="none" w:sz="0" w:space="0" w:color="auto"/>
                  </w:divBdr>
                  <w:divsChild>
                    <w:div w:id="1477725330">
                      <w:marLeft w:val="0"/>
                      <w:marRight w:val="0"/>
                      <w:marTop w:val="0"/>
                      <w:marBottom w:val="0"/>
                      <w:divBdr>
                        <w:top w:val="none" w:sz="0" w:space="0" w:color="auto"/>
                        <w:left w:val="none" w:sz="0" w:space="0" w:color="auto"/>
                        <w:bottom w:val="none" w:sz="0" w:space="0" w:color="auto"/>
                        <w:right w:val="none" w:sz="0" w:space="0" w:color="auto"/>
                      </w:divBdr>
                    </w:div>
                  </w:divsChild>
                </w:div>
                <w:div w:id="477233317">
                  <w:marLeft w:val="0"/>
                  <w:marRight w:val="0"/>
                  <w:marTop w:val="0"/>
                  <w:marBottom w:val="0"/>
                  <w:divBdr>
                    <w:top w:val="none" w:sz="0" w:space="0" w:color="auto"/>
                    <w:left w:val="none" w:sz="0" w:space="0" w:color="auto"/>
                    <w:bottom w:val="none" w:sz="0" w:space="0" w:color="auto"/>
                    <w:right w:val="none" w:sz="0" w:space="0" w:color="auto"/>
                  </w:divBdr>
                  <w:divsChild>
                    <w:div w:id="1241140026">
                      <w:marLeft w:val="0"/>
                      <w:marRight w:val="0"/>
                      <w:marTop w:val="0"/>
                      <w:marBottom w:val="0"/>
                      <w:divBdr>
                        <w:top w:val="none" w:sz="0" w:space="0" w:color="auto"/>
                        <w:left w:val="none" w:sz="0" w:space="0" w:color="auto"/>
                        <w:bottom w:val="none" w:sz="0" w:space="0" w:color="auto"/>
                        <w:right w:val="none" w:sz="0" w:space="0" w:color="auto"/>
                      </w:divBdr>
                    </w:div>
                  </w:divsChild>
                </w:div>
                <w:div w:id="483594765">
                  <w:marLeft w:val="0"/>
                  <w:marRight w:val="0"/>
                  <w:marTop w:val="0"/>
                  <w:marBottom w:val="0"/>
                  <w:divBdr>
                    <w:top w:val="none" w:sz="0" w:space="0" w:color="auto"/>
                    <w:left w:val="none" w:sz="0" w:space="0" w:color="auto"/>
                    <w:bottom w:val="none" w:sz="0" w:space="0" w:color="auto"/>
                    <w:right w:val="none" w:sz="0" w:space="0" w:color="auto"/>
                  </w:divBdr>
                  <w:divsChild>
                    <w:div w:id="1155950526">
                      <w:marLeft w:val="0"/>
                      <w:marRight w:val="0"/>
                      <w:marTop w:val="0"/>
                      <w:marBottom w:val="0"/>
                      <w:divBdr>
                        <w:top w:val="none" w:sz="0" w:space="0" w:color="auto"/>
                        <w:left w:val="none" w:sz="0" w:space="0" w:color="auto"/>
                        <w:bottom w:val="none" w:sz="0" w:space="0" w:color="auto"/>
                        <w:right w:val="none" w:sz="0" w:space="0" w:color="auto"/>
                      </w:divBdr>
                    </w:div>
                  </w:divsChild>
                </w:div>
                <w:div w:id="501552767">
                  <w:marLeft w:val="0"/>
                  <w:marRight w:val="0"/>
                  <w:marTop w:val="0"/>
                  <w:marBottom w:val="0"/>
                  <w:divBdr>
                    <w:top w:val="none" w:sz="0" w:space="0" w:color="auto"/>
                    <w:left w:val="none" w:sz="0" w:space="0" w:color="auto"/>
                    <w:bottom w:val="none" w:sz="0" w:space="0" w:color="auto"/>
                    <w:right w:val="none" w:sz="0" w:space="0" w:color="auto"/>
                  </w:divBdr>
                  <w:divsChild>
                    <w:div w:id="1002318068">
                      <w:marLeft w:val="0"/>
                      <w:marRight w:val="0"/>
                      <w:marTop w:val="0"/>
                      <w:marBottom w:val="0"/>
                      <w:divBdr>
                        <w:top w:val="none" w:sz="0" w:space="0" w:color="auto"/>
                        <w:left w:val="none" w:sz="0" w:space="0" w:color="auto"/>
                        <w:bottom w:val="none" w:sz="0" w:space="0" w:color="auto"/>
                        <w:right w:val="none" w:sz="0" w:space="0" w:color="auto"/>
                      </w:divBdr>
                    </w:div>
                  </w:divsChild>
                </w:div>
                <w:div w:id="517307271">
                  <w:marLeft w:val="0"/>
                  <w:marRight w:val="0"/>
                  <w:marTop w:val="0"/>
                  <w:marBottom w:val="0"/>
                  <w:divBdr>
                    <w:top w:val="none" w:sz="0" w:space="0" w:color="auto"/>
                    <w:left w:val="none" w:sz="0" w:space="0" w:color="auto"/>
                    <w:bottom w:val="none" w:sz="0" w:space="0" w:color="auto"/>
                    <w:right w:val="none" w:sz="0" w:space="0" w:color="auto"/>
                  </w:divBdr>
                  <w:divsChild>
                    <w:div w:id="1790783579">
                      <w:marLeft w:val="0"/>
                      <w:marRight w:val="0"/>
                      <w:marTop w:val="0"/>
                      <w:marBottom w:val="0"/>
                      <w:divBdr>
                        <w:top w:val="none" w:sz="0" w:space="0" w:color="auto"/>
                        <w:left w:val="none" w:sz="0" w:space="0" w:color="auto"/>
                        <w:bottom w:val="none" w:sz="0" w:space="0" w:color="auto"/>
                        <w:right w:val="none" w:sz="0" w:space="0" w:color="auto"/>
                      </w:divBdr>
                    </w:div>
                  </w:divsChild>
                </w:div>
                <w:div w:id="523326918">
                  <w:marLeft w:val="0"/>
                  <w:marRight w:val="0"/>
                  <w:marTop w:val="0"/>
                  <w:marBottom w:val="0"/>
                  <w:divBdr>
                    <w:top w:val="none" w:sz="0" w:space="0" w:color="auto"/>
                    <w:left w:val="none" w:sz="0" w:space="0" w:color="auto"/>
                    <w:bottom w:val="none" w:sz="0" w:space="0" w:color="auto"/>
                    <w:right w:val="none" w:sz="0" w:space="0" w:color="auto"/>
                  </w:divBdr>
                  <w:divsChild>
                    <w:div w:id="422261180">
                      <w:marLeft w:val="0"/>
                      <w:marRight w:val="0"/>
                      <w:marTop w:val="0"/>
                      <w:marBottom w:val="0"/>
                      <w:divBdr>
                        <w:top w:val="none" w:sz="0" w:space="0" w:color="auto"/>
                        <w:left w:val="none" w:sz="0" w:space="0" w:color="auto"/>
                        <w:bottom w:val="none" w:sz="0" w:space="0" w:color="auto"/>
                        <w:right w:val="none" w:sz="0" w:space="0" w:color="auto"/>
                      </w:divBdr>
                    </w:div>
                  </w:divsChild>
                </w:div>
                <w:div w:id="544413608">
                  <w:marLeft w:val="0"/>
                  <w:marRight w:val="0"/>
                  <w:marTop w:val="0"/>
                  <w:marBottom w:val="0"/>
                  <w:divBdr>
                    <w:top w:val="none" w:sz="0" w:space="0" w:color="auto"/>
                    <w:left w:val="none" w:sz="0" w:space="0" w:color="auto"/>
                    <w:bottom w:val="none" w:sz="0" w:space="0" w:color="auto"/>
                    <w:right w:val="none" w:sz="0" w:space="0" w:color="auto"/>
                  </w:divBdr>
                  <w:divsChild>
                    <w:div w:id="62991307">
                      <w:marLeft w:val="0"/>
                      <w:marRight w:val="0"/>
                      <w:marTop w:val="0"/>
                      <w:marBottom w:val="0"/>
                      <w:divBdr>
                        <w:top w:val="none" w:sz="0" w:space="0" w:color="auto"/>
                        <w:left w:val="none" w:sz="0" w:space="0" w:color="auto"/>
                        <w:bottom w:val="none" w:sz="0" w:space="0" w:color="auto"/>
                        <w:right w:val="none" w:sz="0" w:space="0" w:color="auto"/>
                      </w:divBdr>
                    </w:div>
                  </w:divsChild>
                </w:div>
                <w:div w:id="548419908">
                  <w:marLeft w:val="0"/>
                  <w:marRight w:val="0"/>
                  <w:marTop w:val="0"/>
                  <w:marBottom w:val="0"/>
                  <w:divBdr>
                    <w:top w:val="none" w:sz="0" w:space="0" w:color="auto"/>
                    <w:left w:val="none" w:sz="0" w:space="0" w:color="auto"/>
                    <w:bottom w:val="none" w:sz="0" w:space="0" w:color="auto"/>
                    <w:right w:val="none" w:sz="0" w:space="0" w:color="auto"/>
                  </w:divBdr>
                  <w:divsChild>
                    <w:div w:id="265306090">
                      <w:marLeft w:val="0"/>
                      <w:marRight w:val="0"/>
                      <w:marTop w:val="0"/>
                      <w:marBottom w:val="0"/>
                      <w:divBdr>
                        <w:top w:val="none" w:sz="0" w:space="0" w:color="auto"/>
                        <w:left w:val="none" w:sz="0" w:space="0" w:color="auto"/>
                        <w:bottom w:val="none" w:sz="0" w:space="0" w:color="auto"/>
                        <w:right w:val="none" w:sz="0" w:space="0" w:color="auto"/>
                      </w:divBdr>
                    </w:div>
                  </w:divsChild>
                </w:div>
                <w:div w:id="560404660">
                  <w:marLeft w:val="0"/>
                  <w:marRight w:val="0"/>
                  <w:marTop w:val="0"/>
                  <w:marBottom w:val="0"/>
                  <w:divBdr>
                    <w:top w:val="none" w:sz="0" w:space="0" w:color="auto"/>
                    <w:left w:val="none" w:sz="0" w:space="0" w:color="auto"/>
                    <w:bottom w:val="none" w:sz="0" w:space="0" w:color="auto"/>
                    <w:right w:val="none" w:sz="0" w:space="0" w:color="auto"/>
                  </w:divBdr>
                  <w:divsChild>
                    <w:div w:id="67118464">
                      <w:marLeft w:val="0"/>
                      <w:marRight w:val="0"/>
                      <w:marTop w:val="0"/>
                      <w:marBottom w:val="0"/>
                      <w:divBdr>
                        <w:top w:val="none" w:sz="0" w:space="0" w:color="auto"/>
                        <w:left w:val="none" w:sz="0" w:space="0" w:color="auto"/>
                        <w:bottom w:val="none" w:sz="0" w:space="0" w:color="auto"/>
                        <w:right w:val="none" w:sz="0" w:space="0" w:color="auto"/>
                      </w:divBdr>
                    </w:div>
                  </w:divsChild>
                </w:div>
                <w:div w:id="564491143">
                  <w:marLeft w:val="0"/>
                  <w:marRight w:val="0"/>
                  <w:marTop w:val="0"/>
                  <w:marBottom w:val="0"/>
                  <w:divBdr>
                    <w:top w:val="none" w:sz="0" w:space="0" w:color="auto"/>
                    <w:left w:val="none" w:sz="0" w:space="0" w:color="auto"/>
                    <w:bottom w:val="none" w:sz="0" w:space="0" w:color="auto"/>
                    <w:right w:val="none" w:sz="0" w:space="0" w:color="auto"/>
                  </w:divBdr>
                  <w:divsChild>
                    <w:div w:id="361784324">
                      <w:marLeft w:val="0"/>
                      <w:marRight w:val="0"/>
                      <w:marTop w:val="0"/>
                      <w:marBottom w:val="0"/>
                      <w:divBdr>
                        <w:top w:val="none" w:sz="0" w:space="0" w:color="auto"/>
                        <w:left w:val="none" w:sz="0" w:space="0" w:color="auto"/>
                        <w:bottom w:val="none" w:sz="0" w:space="0" w:color="auto"/>
                        <w:right w:val="none" w:sz="0" w:space="0" w:color="auto"/>
                      </w:divBdr>
                    </w:div>
                  </w:divsChild>
                </w:div>
                <w:div w:id="566378838">
                  <w:marLeft w:val="0"/>
                  <w:marRight w:val="0"/>
                  <w:marTop w:val="0"/>
                  <w:marBottom w:val="0"/>
                  <w:divBdr>
                    <w:top w:val="none" w:sz="0" w:space="0" w:color="auto"/>
                    <w:left w:val="none" w:sz="0" w:space="0" w:color="auto"/>
                    <w:bottom w:val="none" w:sz="0" w:space="0" w:color="auto"/>
                    <w:right w:val="none" w:sz="0" w:space="0" w:color="auto"/>
                  </w:divBdr>
                  <w:divsChild>
                    <w:div w:id="1446147818">
                      <w:marLeft w:val="0"/>
                      <w:marRight w:val="0"/>
                      <w:marTop w:val="0"/>
                      <w:marBottom w:val="0"/>
                      <w:divBdr>
                        <w:top w:val="none" w:sz="0" w:space="0" w:color="auto"/>
                        <w:left w:val="none" w:sz="0" w:space="0" w:color="auto"/>
                        <w:bottom w:val="none" w:sz="0" w:space="0" w:color="auto"/>
                        <w:right w:val="none" w:sz="0" w:space="0" w:color="auto"/>
                      </w:divBdr>
                    </w:div>
                  </w:divsChild>
                </w:div>
                <w:div w:id="571037930">
                  <w:marLeft w:val="0"/>
                  <w:marRight w:val="0"/>
                  <w:marTop w:val="0"/>
                  <w:marBottom w:val="0"/>
                  <w:divBdr>
                    <w:top w:val="none" w:sz="0" w:space="0" w:color="auto"/>
                    <w:left w:val="none" w:sz="0" w:space="0" w:color="auto"/>
                    <w:bottom w:val="none" w:sz="0" w:space="0" w:color="auto"/>
                    <w:right w:val="none" w:sz="0" w:space="0" w:color="auto"/>
                  </w:divBdr>
                  <w:divsChild>
                    <w:div w:id="587809894">
                      <w:marLeft w:val="0"/>
                      <w:marRight w:val="0"/>
                      <w:marTop w:val="0"/>
                      <w:marBottom w:val="0"/>
                      <w:divBdr>
                        <w:top w:val="none" w:sz="0" w:space="0" w:color="auto"/>
                        <w:left w:val="none" w:sz="0" w:space="0" w:color="auto"/>
                        <w:bottom w:val="none" w:sz="0" w:space="0" w:color="auto"/>
                        <w:right w:val="none" w:sz="0" w:space="0" w:color="auto"/>
                      </w:divBdr>
                    </w:div>
                  </w:divsChild>
                </w:div>
                <w:div w:id="573394325">
                  <w:marLeft w:val="0"/>
                  <w:marRight w:val="0"/>
                  <w:marTop w:val="0"/>
                  <w:marBottom w:val="0"/>
                  <w:divBdr>
                    <w:top w:val="none" w:sz="0" w:space="0" w:color="auto"/>
                    <w:left w:val="none" w:sz="0" w:space="0" w:color="auto"/>
                    <w:bottom w:val="none" w:sz="0" w:space="0" w:color="auto"/>
                    <w:right w:val="none" w:sz="0" w:space="0" w:color="auto"/>
                  </w:divBdr>
                  <w:divsChild>
                    <w:div w:id="97993967">
                      <w:marLeft w:val="0"/>
                      <w:marRight w:val="0"/>
                      <w:marTop w:val="0"/>
                      <w:marBottom w:val="0"/>
                      <w:divBdr>
                        <w:top w:val="none" w:sz="0" w:space="0" w:color="auto"/>
                        <w:left w:val="none" w:sz="0" w:space="0" w:color="auto"/>
                        <w:bottom w:val="none" w:sz="0" w:space="0" w:color="auto"/>
                        <w:right w:val="none" w:sz="0" w:space="0" w:color="auto"/>
                      </w:divBdr>
                    </w:div>
                  </w:divsChild>
                </w:div>
                <w:div w:id="583104018">
                  <w:marLeft w:val="0"/>
                  <w:marRight w:val="0"/>
                  <w:marTop w:val="0"/>
                  <w:marBottom w:val="0"/>
                  <w:divBdr>
                    <w:top w:val="none" w:sz="0" w:space="0" w:color="auto"/>
                    <w:left w:val="none" w:sz="0" w:space="0" w:color="auto"/>
                    <w:bottom w:val="none" w:sz="0" w:space="0" w:color="auto"/>
                    <w:right w:val="none" w:sz="0" w:space="0" w:color="auto"/>
                  </w:divBdr>
                  <w:divsChild>
                    <w:div w:id="1735591223">
                      <w:marLeft w:val="0"/>
                      <w:marRight w:val="0"/>
                      <w:marTop w:val="0"/>
                      <w:marBottom w:val="0"/>
                      <w:divBdr>
                        <w:top w:val="none" w:sz="0" w:space="0" w:color="auto"/>
                        <w:left w:val="none" w:sz="0" w:space="0" w:color="auto"/>
                        <w:bottom w:val="none" w:sz="0" w:space="0" w:color="auto"/>
                        <w:right w:val="none" w:sz="0" w:space="0" w:color="auto"/>
                      </w:divBdr>
                    </w:div>
                  </w:divsChild>
                </w:div>
                <w:div w:id="585697467">
                  <w:marLeft w:val="0"/>
                  <w:marRight w:val="0"/>
                  <w:marTop w:val="0"/>
                  <w:marBottom w:val="0"/>
                  <w:divBdr>
                    <w:top w:val="none" w:sz="0" w:space="0" w:color="auto"/>
                    <w:left w:val="none" w:sz="0" w:space="0" w:color="auto"/>
                    <w:bottom w:val="none" w:sz="0" w:space="0" w:color="auto"/>
                    <w:right w:val="none" w:sz="0" w:space="0" w:color="auto"/>
                  </w:divBdr>
                  <w:divsChild>
                    <w:div w:id="789712047">
                      <w:marLeft w:val="0"/>
                      <w:marRight w:val="0"/>
                      <w:marTop w:val="0"/>
                      <w:marBottom w:val="0"/>
                      <w:divBdr>
                        <w:top w:val="none" w:sz="0" w:space="0" w:color="auto"/>
                        <w:left w:val="none" w:sz="0" w:space="0" w:color="auto"/>
                        <w:bottom w:val="none" w:sz="0" w:space="0" w:color="auto"/>
                        <w:right w:val="none" w:sz="0" w:space="0" w:color="auto"/>
                      </w:divBdr>
                    </w:div>
                  </w:divsChild>
                </w:div>
                <w:div w:id="590045924">
                  <w:marLeft w:val="0"/>
                  <w:marRight w:val="0"/>
                  <w:marTop w:val="0"/>
                  <w:marBottom w:val="0"/>
                  <w:divBdr>
                    <w:top w:val="none" w:sz="0" w:space="0" w:color="auto"/>
                    <w:left w:val="none" w:sz="0" w:space="0" w:color="auto"/>
                    <w:bottom w:val="none" w:sz="0" w:space="0" w:color="auto"/>
                    <w:right w:val="none" w:sz="0" w:space="0" w:color="auto"/>
                  </w:divBdr>
                  <w:divsChild>
                    <w:div w:id="1901210071">
                      <w:marLeft w:val="0"/>
                      <w:marRight w:val="0"/>
                      <w:marTop w:val="0"/>
                      <w:marBottom w:val="0"/>
                      <w:divBdr>
                        <w:top w:val="none" w:sz="0" w:space="0" w:color="auto"/>
                        <w:left w:val="none" w:sz="0" w:space="0" w:color="auto"/>
                        <w:bottom w:val="none" w:sz="0" w:space="0" w:color="auto"/>
                        <w:right w:val="none" w:sz="0" w:space="0" w:color="auto"/>
                      </w:divBdr>
                    </w:div>
                  </w:divsChild>
                </w:div>
                <w:div w:id="590236097">
                  <w:marLeft w:val="0"/>
                  <w:marRight w:val="0"/>
                  <w:marTop w:val="0"/>
                  <w:marBottom w:val="0"/>
                  <w:divBdr>
                    <w:top w:val="none" w:sz="0" w:space="0" w:color="auto"/>
                    <w:left w:val="none" w:sz="0" w:space="0" w:color="auto"/>
                    <w:bottom w:val="none" w:sz="0" w:space="0" w:color="auto"/>
                    <w:right w:val="none" w:sz="0" w:space="0" w:color="auto"/>
                  </w:divBdr>
                  <w:divsChild>
                    <w:div w:id="5256046">
                      <w:marLeft w:val="0"/>
                      <w:marRight w:val="0"/>
                      <w:marTop w:val="0"/>
                      <w:marBottom w:val="0"/>
                      <w:divBdr>
                        <w:top w:val="none" w:sz="0" w:space="0" w:color="auto"/>
                        <w:left w:val="none" w:sz="0" w:space="0" w:color="auto"/>
                        <w:bottom w:val="none" w:sz="0" w:space="0" w:color="auto"/>
                        <w:right w:val="none" w:sz="0" w:space="0" w:color="auto"/>
                      </w:divBdr>
                    </w:div>
                  </w:divsChild>
                </w:div>
                <w:div w:id="603541198">
                  <w:marLeft w:val="0"/>
                  <w:marRight w:val="0"/>
                  <w:marTop w:val="0"/>
                  <w:marBottom w:val="0"/>
                  <w:divBdr>
                    <w:top w:val="none" w:sz="0" w:space="0" w:color="auto"/>
                    <w:left w:val="none" w:sz="0" w:space="0" w:color="auto"/>
                    <w:bottom w:val="none" w:sz="0" w:space="0" w:color="auto"/>
                    <w:right w:val="none" w:sz="0" w:space="0" w:color="auto"/>
                  </w:divBdr>
                  <w:divsChild>
                    <w:div w:id="103696750">
                      <w:marLeft w:val="0"/>
                      <w:marRight w:val="0"/>
                      <w:marTop w:val="0"/>
                      <w:marBottom w:val="0"/>
                      <w:divBdr>
                        <w:top w:val="none" w:sz="0" w:space="0" w:color="auto"/>
                        <w:left w:val="none" w:sz="0" w:space="0" w:color="auto"/>
                        <w:bottom w:val="none" w:sz="0" w:space="0" w:color="auto"/>
                        <w:right w:val="none" w:sz="0" w:space="0" w:color="auto"/>
                      </w:divBdr>
                    </w:div>
                  </w:divsChild>
                </w:div>
                <w:div w:id="603656131">
                  <w:marLeft w:val="0"/>
                  <w:marRight w:val="0"/>
                  <w:marTop w:val="0"/>
                  <w:marBottom w:val="0"/>
                  <w:divBdr>
                    <w:top w:val="none" w:sz="0" w:space="0" w:color="auto"/>
                    <w:left w:val="none" w:sz="0" w:space="0" w:color="auto"/>
                    <w:bottom w:val="none" w:sz="0" w:space="0" w:color="auto"/>
                    <w:right w:val="none" w:sz="0" w:space="0" w:color="auto"/>
                  </w:divBdr>
                  <w:divsChild>
                    <w:div w:id="507672068">
                      <w:marLeft w:val="0"/>
                      <w:marRight w:val="0"/>
                      <w:marTop w:val="0"/>
                      <w:marBottom w:val="0"/>
                      <w:divBdr>
                        <w:top w:val="none" w:sz="0" w:space="0" w:color="auto"/>
                        <w:left w:val="none" w:sz="0" w:space="0" w:color="auto"/>
                        <w:bottom w:val="none" w:sz="0" w:space="0" w:color="auto"/>
                        <w:right w:val="none" w:sz="0" w:space="0" w:color="auto"/>
                      </w:divBdr>
                    </w:div>
                  </w:divsChild>
                </w:div>
                <w:div w:id="609356022">
                  <w:marLeft w:val="0"/>
                  <w:marRight w:val="0"/>
                  <w:marTop w:val="0"/>
                  <w:marBottom w:val="0"/>
                  <w:divBdr>
                    <w:top w:val="none" w:sz="0" w:space="0" w:color="auto"/>
                    <w:left w:val="none" w:sz="0" w:space="0" w:color="auto"/>
                    <w:bottom w:val="none" w:sz="0" w:space="0" w:color="auto"/>
                    <w:right w:val="none" w:sz="0" w:space="0" w:color="auto"/>
                  </w:divBdr>
                  <w:divsChild>
                    <w:div w:id="827134031">
                      <w:marLeft w:val="0"/>
                      <w:marRight w:val="0"/>
                      <w:marTop w:val="0"/>
                      <w:marBottom w:val="0"/>
                      <w:divBdr>
                        <w:top w:val="none" w:sz="0" w:space="0" w:color="auto"/>
                        <w:left w:val="none" w:sz="0" w:space="0" w:color="auto"/>
                        <w:bottom w:val="none" w:sz="0" w:space="0" w:color="auto"/>
                        <w:right w:val="none" w:sz="0" w:space="0" w:color="auto"/>
                      </w:divBdr>
                    </w:div>
                  </w:divsChild>
                </w:div>
                <w:div w:id="619993897">
                  <w:marLeft w:val="0"/>
                  <w:marRight w:val="0"/>
                  <w:marTop w:val="0"/>
                  <w:marBottom w:val="0"/>
                  <w:divBdr>
                    <w:top w:val="none" w:sz="0" w:space="0" w:color="auto"/>
                    <w:left w:val="none" w:sz="0" w:space="0" w:color="auto"/>
                    <w:bottom w:val="none" w:sz="0" w:space="0" w:color="auto"/>
                    <w:right w:val="none" w:sz="0" w:space="0" w:color="auto"/>
                  </w:divBdr>
                  <w:divsChild>
                    <w:div w:id="511265505">
                      <w:marLeft w:val="0"/>
                      <w:marRight w:val="0"/>
                      <w:marTop w:val="0"/>
                      <w:marBottom w:val="0"/>
                      <w:divBdr>
                        <w:top w:val="none" w:sz="0" w:space="0" w:color="auto"/>
                        <w:left w:val="none" w:sz="0" w:space="0" w:color="auto"/>
                        <w:bottom w:val="none" w:sz="0" w:space="0" w:color="auto"/>
                        <w:right w:val="none" w:sz="0" w:space="0" w:color="auto"/>
                      </w:divBdr>
                    </w:div>
                  </w:divsChild>
                </w:div>
                <w:div w:id="623391030">
                  <w:marLeft w:val="0"/>
                  <w:marRight w:val="0"/>
                  <w:marTop w:val="0"/>
                  <w:marBottom w:val="0"/>
                  <w:divBdr>
                    <w:top w:val="none" w:sz="0" w:space="0" w:color="auto"/>
                    <w:left w:val="none" w:sz="0" w:space="0" w:color="auto"/>
                    <w:bottom w:val="none" w:sz="0" w:space="0" w:color="auto"/>
                    <w:right w:val="none" w:sz="0" w:space="0" w:color="auto"/>
                  </w:divBdr>
                  <w:divsChild>
                    <w:div w:id="630524246">
                      <w:marLeft w:val="0"/>
                      <w:marRight w:val="0"/>
                      <w:marTop w:val="0"/>
                      <w:marBottom w:val="0"/>
                      <w:divBdr>
                        <w:top w:val="none" w:sz="0" w:space="0" w:color="auto"/>
                        <w:left w:val="none" w:sz="0" w:space="0" w:color="auto"/>
                        <w:bottom w:val="none" w:sz="0" w:space="0" w:color="auto"/>
                        <w:right w:val="none" w:sz="0" w:space="0" w:color="auto"/>
                      </w:divBdr>
                    </w:div>
                  </w:divsChild>
                </w:div>
                <w:div w:id="642272359">
                  <w:marLeft w:val="0"/>
                  <w:marRight w:val="0"/>
                  <w:marTop w:val="0"/>
                  <w:marBottom w:val="0"/>
                  <w:divBdr>
                    <w:top w:val="none" w:sz="0" w:space="0" w:color="auto"/>
                    <w:left w:val="none" w:sz="0" w:space="0" w:color="auto"/>
                    <w:bottom w:val="none" w:sz="0" w:space="0" w:color="auto"/>
                    <w:right w:val="none" w:sz="0" w:space="0" w:color="auto"/>
                  </w:divBdr>
                  <w:divsChild>
                    <w:div w:id="590698503">
                      <w:marLeft w:val="0"/>
                      <w:marRight w:val="0"/>
                      <w:marTop w:val="0"/>
                      <w:marBottom w:val="0"/>
                      <w:divBdr>
                        <w:top w:val="none" w:sz="0" w:space="0" w:color="auto"/>
                        <w:left w:val="none" w:sz="0" w:space="0" w:color="auto"/>
                        <w:bottom w:val="none" w:sz="0" w:space="0" w:color="auto"/>
                        <w:right w:val="none" w:sz="0" w:space="0" w:color="auto"/>
                      </w:divBdr>
                    </w:div>
                  </w:divsChild>
                </w:div>
                <w:div w:id="644041610">
                  <w:marLeft w:val="0"/>
                  <w:marRight w:val="0"/>
                  <w:marTop w:val="0"/>
                  <w:marBottom w:val="0"/>
                  <w:divBdr>
                    <w:top w:val="none" w:sz="0" w:space="0" w:color="auto"/>
                    <w:left w:val="none" w:sz="0" w:space="0" w:color="auto"/>
                    <w:bottom w:val="none" w:sz="0" w:space="0" w:color="auto"/>
                    <w:right w:val="none" w:sz="0" w:space="0" w:color="auto"/>
                  </w:divBdr>
                  <w:divsChild>
                    <w:div w:id="1669943179">
                      <w:marLeft w:val="0"/>
                      <w:marRight w:val="0"/>
                      <w:marTop w:val="0"/>
                      <w:marBottom w:val="0"/>
                      <w:divBdr>
                        <w:top w:val="none" w:sz="0" w:space="0" w:color="auto"/>
                        <w:left w:val="none" w:sz="0" w:space="0" w:color="auto"/>
                        <w:bottom w:val="none" w:sz="0" w:space="0" w:color="auto"/>
                        <w:right w:val="none" w:sz="0" w:space="0" w:color="auto"/>
                      </w:divBdr>
                    </w:div>
                  </w:divsChild>
                </w:div>
                <w:div w:id="652565756">
                  <w:marLeft w:val="0"/>
                  <w:marRight w:val="0"/>
                  <w:marTop w:val="0"/>
                  <w:marBottom w:val="0"/>
                  <w:divBdr>
                    <w:top w:val="none" w:sz="0" w:space="0" w:color="auto"/>
                    <w:left w:val="none" w:sz="0" w:space="0" w:color="auto"/>
                    <w:bottom w:val="none" w:sz="0" w:space="0" w:color="auto"/>
                    <w:right w:val="none" w:sz="0" w:space="0" w:color="auto"/>
                  </w:divBdr>
                  <w:divsChild>
                    <w:div w:id="909391036">
                      <w:marLeft w:val="0"/>
                      <w:marRight w:val="0"/>
                      <w:marTop w:val="0"/>
                      <w:marBottom w:val="0"/>
                      <w:divBdr>
                        <w:top w:val="none" w:sz="0" w:space="0" w:color="auto"/>
                        <w:left w:val="none" w:sz="0" w:space="0" w:color="auto"/>
                        <w:bottom w:val="none" w:sz="0" w:space="0" w:color="auto"/>
                        <w:right w:val="none" w:sz="0" w:space="0" w:color="auto"/>
                      </w:divBdr>
                    </w:div>
                  </w:divsChild>
                </w:div>
                <w:div w:id="652679416">
                  <w:marLeft w:val="0"/>
                  <w:marRight w:val="0"/>
                  <w:marTop w:val="0"/>
                  <w:marBottom w:val="0"/>
                  <w:divBdr>
                    <w:top w:val="none" w:sz="0" w:space="0" w:color="auto"/>
                    <w:left w:val="none" w:sz="0" w:space="0" w:color="auto"/>
                    <w:bottom w:val="none" w:sz="0" w:space="0" w:color="auto"/>
                    <w:right w:val="none" w:sz="0" w:space="0" w:color="auto"/>
                  </w:divBdr>
                  <w:divsChild>
                    <w:div w:id="591014162">
                      <w:marLeft w:val="0"/>
                      <w:marRight w:val="0"/>
                      <w:marTop w:val="0"/>
                      <w:marBottom w:val="0"/>
                      <w:divBdr>
                        <w:top w:val="none" w:sz="0" w:space="0" w:color="auto"/>
                        <w:left w:val="none" w:sz="0" w:space="0" w:color="auto"/>
                        <w:bottom w:val="none" w:sz="0" w:space="0" w:color="auto"/>
                        <w:right w:val="none" w:sz="0" w:space="0" w:color="auto"/>
                      </w:divBdr>
                    </w:div>
                  </w:divsChild>
                </w:div>
                <w:div w:id="654799806">
                  <w:marLeft w:val="0"/>
                  <w:marRight w:val="0"/>
                  <w:marTop w:val="0"/>
                  <w:marBottom w:val="0"/>
                  <w:divBdr>
                    <w:top w:val="none" w:sz="0" w:space="0" w:color="auto"/>
                    <w:left w:val="none" w:sz="0" w:space="0" w:color="auto"/>
                    <w:bottom w:val="none" w:sz="0" w:space="0" w:color="auto"/>
                    <w:right w:val="none" w:sz="0" w:space="0" w:color="auto"/>
                  </w:divBdr>
                  <w:divsChild>
                    <w:div w:id="576093804">
                      <w:marLeft w:val="0"/>
                      <w:marRight w:val="0"/>
                      <w:marTop w:val="0"/>
                      <w:marBottom w:val="0"/>
                      <w:divBdr>
                        <w:top w:val="none" w:sz="0" w:space="0" w:color="auto"/>
                        <w:left w:val="none" w:sz="0" w:space="0" w:color="auto"/>
                        <w:bottom w:val="none" w:sz="0" w:space="0" w:color="auto"/>
                        <w:right w:val="none" w:sz="0" w:space="0" w:color="auto"/>
                      </w:divBdr>
                    </w:div>
                  </w:divsChild>
                </w:div>
                <w:div w:id="658311911">
                  <w:marLeft w:val="0"/>
                  <w:marRight w:val="0"/>
                  <w:marTop w:val="0"/>
                  <w:marBottom w:val="0"/>
                  <w:divBdr>
                    <w:top w:val="none" w:sz="0" w:space="0" w:color="auto"/>
                    <w:left w:val="none" w:sz="0" w:space="0" w:color="auto"/>
                    <w:bottom w:val="none" w:sz="0" w:space="0" w:color="auto"/>
                    <w:right w:val="none" w:sz="0" w:space="0" w:color="auto"/>
                  </w:divBdr>
                  <w:divsChild>
                    <w:div w:id="586117492">
                      <w:marLeft w:val="0"/>
                      <w:marRight w:val="0"/>
                      <w:marTop w:val="0"/>
                      <w:marBottom w:val="0"/>
                      <w:divBdr>
                        <w:top w:val="none" w:sz="0" w:space="0" w:color="auto"/>
                        <w:left w:val="none" w:sz="0" w:space="0" w:color="auto"/>
                        <w:bottom w:val="none" w:sz="0" w:space="0" w:color="auto"/>
                        <w:right w:val="none" w:sz="0" w:space="0" w:color="auto"/>
                      </w:divBdr>
                    </w:div>
                  </w:divsChild>
                </w:div>
                <w:div w:id="662318841">
                  <w:marLeft w:val="0"/>
                  <w:marRight w:val="0"/>
                  <w:marTop w:val="0"/>
                  <w:marBottom w:val="0"/>
                  <w:divBdr>
                    <w:top w:val="none" w:sz="0" w:space="0" w:color="auto"/>
                    <w:left w:val="none" w:sz="0" w:space="0" w:color="auto"/>
                    <w:bottom w:val="none" w:sz="0" w:space="0" w:color="auto"/>
                    <w:right w:val="none" w:sz="0" w:space="0" w:color="auto"/>
                  </w:divBdr>
                  <w:divsChild>
                    <w:div w:id="542640683">
                      <w:marLeft w:val="0"/>
                      <w:marRight w:val="0"/>
                      <w:marTop w:val="0"/>
                      <w:marBottom w:val="0"/>
                      <w:divBdr>
                        <w:top w:val="none" w:sz="0" w:space="0" w:color="auto"/>
                        <w:left w:val="none" w:sz="0" w:space="0" w:color="auto"/>
                        <w:bottom w:val="none" w:sz="0" w:space="0" w:color="auto"/>
                        <w:right w:val="none" w:sz="0" w:space="0" w:color="auto"/>
                      </w:divBdr>
                    </w:div>
                  </w:divsChild>
                </w:div>
                <w:div w:id="667559037">
                  <w:marLeft w:val="0"/>
                  <w:marRight w:val="0"/>
                  <w:marTop w:val="0"/>
                  <w:marBottom w:val="0"/>
                  <w:divBdr>
                    <w:top w:val="none" w:sz="0" w:space="0" w:color="auto"/>
                    <w:left w:val="none" w:sz="0" w:space="0" w:color="auto"/>
                    <w:bottom w:val="none" w:sz="0" w:space="0" w:color="auto"/>
                    <w:right w:val="none" w:sz="0" w:space="0" w:color="auto"/>
                  </w:divBdr>
                  <w:divsChild>
                    <w:div w:id="1332365685">
                      <w:marLeft w:val="0"/>
                      <w:marRight w:val="0"/>
                      <w:marTop w:val="0"/>
                      <w:marBottom w:val="0"/>
                      <w:divBdr>
                        <w:top w:val="none" w:sz="0" w:space="0" w:color="auto"/>
                        <w:left w:val="none" w:sz="0" w:space="0" w:color="auto"/>
                        <w:bottom w:val="none" w:sz="0" w:space="0" w:color="auto"/>
                        <w:right w:val="none" w:sz="0" w:space="0" w:color="auto"/>
                      </w:divBdr>
                    </w:div>
                  </w:divsChild>
                </w:div>
                <w:div w:id="677345318">
                  <w:marLeft w:val="0"/>
                  <w:marRight w:val="0"/>
                  <w:marTop w:val="0"/>
                  <w:marBottom w:val="0"/>
                  <w:divBdr>
                    <w:top w:val="none" w:sz="0" w:space="0" w:color="auto"/>
                    <w:left w:val="none" w:sz="0" w:space="0" w:color="auto"/>
                    <w:bottom w:val="none" w:sz="0" w:space="0" w:color="auto"/>
                    <w:right w:val="none" w:sz="0" w:space="0" w:color="auto"/>
                  </w:divBdr>
                  <w:divsChild>
                    <w:div w:id="589706325">
                      <w:marLeft w:val="0"/>
                      <w:marRight w:val="0"/>
                      <w:marTop w:val="0"/>
                      <w:marBottom w:val="0"/>
                      <w:divBdr>
                        <w:top w:val="none" w:sz="0" w:space="0" w:color="auto"/>
                        <w:left w:val="none" w:sz="0" w:space="0" w:color="auto"/>
                        <w:bottom w:val="none" w:sz="0" w:space="0" w:color="auto"/>
                        <w:right w:val="none" w:sz="0" w:space="0" w:color="auto"/>
                      </w:divBdr>
                    </w:div>
                  </w:divsChild>
                </w:div>
                <w:div w:id="680549591">
                  <w:marLeft w:val="0"/>
                  <w:marRight w:val="0"/>
                  <w:marTop w:val="0"/>
                  <w:marBottom w:val="0"/>
                  <w:divBdr>
                    <w:top w:val="none" w:sz="0" w:space="0" w:color="auto"/>
                    <w:left w:val="none" w:sz="0" w:space="0" w:color="auto"/>
                    <w:bottom w:val="none" w:sz="0" w:space="0" w:color="auto"/>
                    <w:right w:val="none" w:sz="0" w:space="0" w:color="auto"/>
                  </w:divBdr>
                  <w:divsChild>
                    <w:div w:id="1506088472">
                      <w:marLeft w:val="0"/>
                      <w:marRight w:val="0"/>
                      <w:marTop w:val="0"/>
                      <w:marBottom w:val="0"/>
                      <w:divBdr>
                        <w:top w:val="none" w:sz="0" w:space="0" w:color="auto"/>
                        <w:left w:val="none" w:sz="0" w:space="0" w:color="auto"/>
                        <w:bottom w:val="none" w:sz="0" w:space="0" w:color="auto"/>
                        <w:right w:val="none" w:sz="0" w:space="0" w:color="auto"/>
                      </w:divBdr>
                    </w:div>
                  </w:divsChild>
                </w:div>
                <w:div w:id="688259962">
                  <w:marLeft w:val="0"/>
                  <w:marRight w:val="0"/>
                  <w:marTop w:val="0"/>
                  <w:marBottom w:val="0"/>
                  <w:divBdr>
                    <w:top w:val="none" w:sz="0" w:space="0" w:color="auto"/>
                    <w:left w:val="none" w:sz="0" w:space="0" w:color="auto"/>
                    <w:bottom w:val="none" w:sz="0" w:space="0" w:color="auto"/>
                    <w:right w:val="none" w:sz="0" w:space="0" w:color="auto"/>
                  </w:divBdr>
                  <w:divsChild>
                    <w:div w:id="1607470105">
                      <w:marLeft w:val="0"/>
                      <w:marRight w:val="0"/>
                      <w:marTop w:val="0"/>
                      <w:marBottom w:val="0"/>
                      <w:divBdr>
                        <w:top w:val="none" w:sz="0" w:space="0" w:color="auto"/>
                        <w:left w:val="none" w:sz="0" w:space="0" w:color="auto"/>
                        <w:bottom w:val="none" w:sz="0" w:space="0" w:color="auto"/>
                        <w:right w:val="none" w:sz="0" w:space="0" w:color="auto"/>
                      </w:divBdr>
                    </w:div>
                  </w:divsChild>
                </w:div>
                <w:div w:id="693190675">
                  <w:marLeft w:val="0"/>
                  <w:marRight w:val="0"/>
                  <w:marTop w:val="0"/>
                  <w:marBottom w:val="0"/>
                  <w:divBdr>
                    <w:top w:val="none" w:sz="0" w:space="0" w:color="auto"/>
                    <w:left w:val="none" w:sz="0" w:space="0" w:color="auto"/>
                    <w:bottom w:val="none" w:sz="0" w:space="0" w:color="auto"/>
                    <w:right w:val="none" w:sz="0" w:space="0" w:color="auto"/>
                  </w:divBdr>
                  <w:divsChild>
                    <w:div w:id="1114641921">
                      <w:marLeft w:val="0"/>
                      <w:marRight w:val="0"/>
                      <w:marTop w:val="0"/>
                      <w:marBottom w:val="0"/>
                      <w:divBdr>
                        <w:top w:val="none" w:sz="0" w:space="0" w:color="auto"/>
                        <w:left w:val="none" w:sz="0" w:space="0" w:color="auto"/>
                        <w:bottom w:val="none" w:sz="0" w:space="0" w:color="auto"/>
                        <w:right w:val="none" w:sz="0" w:space="0" w:color="auto"/>
                      </w:divBdr>
                    </w:div>
                  </w:divsChild>
                </w:div>
                <w:div w:id="699937831">
                  <w:marLeft w:val="0"/>
                  <w:marRight w:val="0"/>
                  <w:marTop w:val="0"/>
                  <w:marBottom w:val="0"/>
                  <w:divBdr>
                    <w:top w:val="none" w:sz="0" w:space="0" w:color="auto"/>
                    <w:left w:val="none" w:sz="0" w:space="0" w:color="auto"/>
                    <w:bottom w:val="none" w:sz="0" w:space="0" w:color="auto"/>
                    <w:right w:val="none" w:sz="0" w:space="0" w:color="auto"/>
                  </w:divBdr>
                  <w:divsChild>
                    <w:div w:id="2009743235">
                      <w:marLeft w:val="0"/>
                      <w:marRight w:val="0"/>
                      <w:marTop w:val="0"/>
                      <w:marBottom w:val="0"/>
                      <w:divBdr>
                        <w:top w:val="none" w:sz="0" w:space="0" w:color="auto"/>
                        <w:left w:val="none" w:sz="0" w:space="0" w:color="auto"/>
                        <w:bottom w:val="none" w:sz="0" w:space="0" w:color="auto"/>
                        <w:right w:val="none" w:sz="0" w:space="0" w:color="auto"/>
                      </w:divBdr>
                    </w:div>
                  </w:divsChild>
                </w:div>
                <w:div w:id="700667627">
                  <w:marLeft w:val="0"/>
                  <w:marRight w:val="0"/>
                  <w:marTop w:val="0"/>
                  <w:marBottom w:val="0"/>
                  <w:divBdr>
                    <w:top w:val="none" w:sz="0" w:space="0" w:color="auto"/>
                    <w:left w:val="none" w:sz="0" w:space="0" w:color="auto"/>
                    <w:bottom w:val="none" w:sz="0" w:space="0" w:color="auto"/>
                    <w:right w:val="none" w:sz="0" w:space="0" w:color="auto"/>
                  </w:divBdr>
                  <w:divsChild>
                    <w:div w:id="247472141">
                      <w:marLeft w:val="0"/>
                      <w:marRight w:val="0"/>
                      <w:marTop w:val="0"/>
                      <w:marBottom w:val="0"/>
                      <w:divBdr>
                        <w:top w:val="none" w:sz="0" w:space="0" w:color="auto"/>
                        <w:left w:val="none" w:sz="0" w:space="0" w:color="auto"/>
                        <w:bottom w:val="none" w:sz="0" w:space="0" w:color="auto"/>
                        <w:right w:val="none" w:sz="0" w:space="0" w:color="auto"/>
                      </w:divBdr>
                    </w:div>
                  </w:divsChild>
                </w:div>
                <w:div w:id="714542143">
                  <w:marLeft w:val="0"/>
                  <w:marRight w:val="0"/>
                  <w:marTop w:val="0"/>
                  <w:marBottom w:val="0"/>
                  <w:divBdr>
                    <w:top w:val="none" w:sz="0" w:space="0" w:color="auto"/>
                    <w:left w:val="none" w:sz="0" w:space="0" w:color="auto"/>
                    <w:bottom w:val="none" w:sz="0" w:space="0" w:color="auto"/>
                    <w:right w:val="none" w:sz="0" w:space="0" w:color="auto"/>
                  </w:divBdr>
                  <w:divsChild>
                    <w:div w:id="204370606">
                      <w:marLeft w:val="0"/>
                      <w:marRight w:val="0"/>
                      <w:marTop w:val="0"/>
                      <w:marBottom w:val="0"/>
                      <w:divBdr>
                        <w:top w:val="none" w:sz="0" w:space="0" w:color="auto"/>
                        <w:left w:val="none" w:sz="0" w:space="0" w:color="auto"/>
                        <w:bottom w:val="none" w:sz="0" w:space="0" w:color="auto"/>
                        <w:right w:val="none" w:sz="0" w:space="0" w:color="auto"/>
                      </w:divBdr>
                    </w:div>
                  </w:divsChild>
                </w:div>
                <w:div w:id="721058051">
                  <w:marLeft w:val="0"/>
                  <w:marRight w:val="0"/>
                  <w:marTop w:val="0"/>
                  <w:marBottom w:val="0"/>
                  <w:divBdr>
                    <w:top w:val="none" w:sz="0" w:space="0" w:color="auto"/>
                    <w:left w:val="none" w:sz="0" w:space="0" w:color="auto"/>
                    <w:bottom w:val="none" w:sz="0" w:space="0" w:color="auto"/>
                    <w:right w:val="none" w:sz="0" w:space="0" w:color="auto"/>
                  </w:divBdr>
                  <w:divsChild>
                    <w:div w:id="1613903006">
                      <w:marLeft w:val="0"/>
                      <w:marRight w:val="0"/>
                      <w:marTop w:val="0"/>
                      <w:marBottom w:val="0"/>
                      <w:divBdr>
                        <w:top w:val="none" w:sz="0" w:space="0" w:color="auto"/>
                        <w:left w:val="none" w:sz="0" w:space="0" w:color="auto"/>
                        <w:bottom w:val="none" w:sz="0" w:space="0" w:color="auto"/>
                        <w:right w:val="none" w:sz="0" w:space="0" w:color="auto"/>
                      </w:divBdr>
                    </w:div>
                  </w:divsChild>
                </w:div>
                <w:div w:id="728767689">
                  <w:marLeft w:val="0"/>
                  <w:marRight w:val="0"/>
                  <w:marTop w:val="0"/>
                  <w:marBottom w:val="0"/>
                  <w:divBdr>
                    <w:top w:val="none" w:sz="0" w:space="0" w:color="auto"/>
                    <w:left w:val="none" w:sz="0" w:space="0" w:color="auto"/>
                    <w:bottom w:val="none" w:sz="0" w:space="0" w:color="auto"/>
                    <w:right w:val="none" w:sz="0" w:space="0" w:color="auto"/>
                  </w:divBdr>
                  <w:divsChild>
                    <w:div w:id="1830166771">
                      <w:marLeft w:val="0"/>
                      <w:marRight w:val="0"/>
                      <w:marTop w:val="0"/>
                      <w:marBottom w:val="0"/>
                      <w:divBdr>
                        <w:top w:val="none" w:sz="0" w:space="0" w:color="auto"/>
                        <w:left w:val="none" w:sz="0" w:space="0" w:color="auto"/>
                        <w:bottom w:val="none" w:sz="0" w:space="0" w:color="auto"/>
                        <w:right w:val="none" w:sz="0" w:space="0" w:color="auto"/>
                      </w:divBdr>
                    </w:div>
                  </w:divsChild>
                </w:div>
                <w:div w:id="734547013">
                  <w:marLeft w:val="0"/>
                  <w:marRight w:val="0"/>
                  <w:marTop w:val="0"/>
                  <w:marBottom w:val="0"/>
                  <w:divBdr>
                    <w:top w:val="none" w:sz="0" w:space="0" w:color="auto"/>
                    <w:left w:val="none" w:sz="0" w:space="0" w:color="auto"/>
                    <w:bottom w:val="none" w:sz="0" w:space="0" w:color="auto"/>
                    <w:right w:val="none" w:sz="0" w:space="0" w:color="auto"/>
                  </w:divBdr>
                  <w:divsChild>
                    <w:div w:id="1601595951">
                      <w:marLeft w:val="0"/>
                      <w:marRight w:val="0"/>
                      <w:marTop w:val="0"/>
                      <w:marBottom w:val="0"/>
                      <w:divBdr>
                        <w:top w:val="none" w:sz="0" w:space="0" w:color="auto"/>
                        <w:left w:val="none" w:sz="0" w:space="0" w:color="auto"/>
                        <w:bottom w:val="none" w:sz="0" w:space="0" w:color="auto"/>
                        <w:right w:val="none" w:sz="0" w:space="0" w:color="auto"/>
                      </w:divBdr>
                    </w:div>
                  </w:divsChild>
                </w:div>
                <w:div w:id="740715183">
                  <w:marLeft w:val="0"/>
                  <w:marRight w:val="0"/>
                  <w:marTop w:val="0"/>
                  <w:marBottom w:val="0"/>
                  <w:divBdr>
                    <w:top w:val="none" w:sz="0" w:space="0" w:color="auto"/>
                    <w:left w:val="none" w:sz="0" w:space="0" w:color="auto"/>
                    <w:bottom w:val="none" w:sz="0" w:space="0" w:color="auto"/>
                    <w:right w:val="none" w:sz="0" w:space="0" w:color="auto"/>
                  </w:divBdr>
                  <w:divsChild>
                    <w:div w:id="1954702007">
                      <w:marLeft w:val="0"/>
                      <w:marRight w:val="0"/>
                      <w:marTop w:val="0"/>
                      <w:marBottom w:val="0"/>
                      <w:divBdr>
                        <w:top w:val="none" w:sz="0" w:space="0" w:color="auto"/>
                        <w:left w:val="none" w:sz="0" w:space="0" w:color="auto"/>
                        <w:bottom w:val="none" w:sz="0" w:space="0" w:color="auto"/>
                        <w:right w:val="none" w:sz="0" w:space="0" w:color="auto"/>
                      </w:divBdr>
                    </w:div>
                  </w:divsChild>
                </w:div>
                <w:div w:id="766535968">
                  <w:marLeft w:val="0"/>
                  <w:marRight w:val="0"/>
                  <w:marTop w:val="0"/>
                  <w:marBottom w:val="0"/>
                  <w:divBdr>
                    <w:top w:val="none" w:sz="0" w:space="0" w:color="auto"/>
                    <w:left w:val="none" w:sz="0" w:space="0" w:color="auto"/>
                    <w:bottom w:val="none" w:sz="0" w:space="0" w:color="auto"/>
                    <w:right w:val="none" w:sz="0" w:space="0" w:color="auto"/>
                  </w:divBdr>
                  <w:divsChild>
                    <w:div w:id="546717785">
                      <w:marLeft w:val="0"/>
                      <w:marRight w:val="0"/>
                      <w:marTop w:val="0"/>
                      <w:marBottom w:val="0"/>
                      <w:divBdr>
                        <w:top w:val="none" w:sz="0" w:space="0" w:color="auto"/>
                        <w:left w:val="none" w:sz="0" w:space="0" w:color="auto"/>
                        <w:bottom w:val="none" w:sz="0" w:space="0" w:color="auto"/>
                        <w:right w:val="none" w:sz="0" w:space="0" w:color="auto"/>
                      </w:divBdr>
                    </w:div>
                  </w:divsChild>
                </w:div>
                <w:div w:id="766927009">
                  <w:marLeft w:val="0"/>
                  <w:marRight w:val="0"/>
                  <w:marTop w:val="0"/>
                  <w:marBottom w:val="0"/>
                  <w:divBdr>
                    <w:top w:val="none" w:sz="0" w:space="0" w:color="auto"/>
                    <w:left w:val="none" w:sz="0" w:space="0" w:color="auto"/>
                    <w:bottom w:val="none" w:sz="0" w:space="0" w:color="auto"/>
                    <w:right w:val="none" w:sz="0" w:space="0" w:color="auto"/>
                  </w:divBdr>
                  <w:divsChild>
                    <w:div w:id="1714227545">
                      <w:marLeft w:val="0"/>
                      <w:marRight w:val="0"/>
                      <w:marTop w:val="0"/>
                      <w:marBottom w:val="0"/>
                      <w:divBdr>
                        <w:top w:val="none" w:sz="0" w:space="0" w:color="auto"/>
                        <w:left w:val="none" w:sz="0" w:space="0" w:color="auto"/>
                        <w:bottom w:val="none" w:sz="0" w:space="0" w:color="auto"/>
                        <w:right w:val="none" w:sz="0" w:space="0" w:color="auto"/>
                      </w:divBdr>
                    </w:div>
                  </w:divsChild>
                </w:div>
                <w:div w:id="773522743">
                  <w:marLeft w:val="0"/>
                  <w:marRight w:val="0"/>
                  <w:marTop w:val="0"/>
                  <w:marBottom w:val="0"/>
                  <w:divBdr>
                    <w:top w:val="none" w:sz="0" w:space="0" w:color="auto"/>
                    <w:left w:val="none" w:sz="0" w:space="0" w:color="auto"/>
                    <w:bottom w:val="none" w:sz="0" w:space="0" w:color="auto"/>
                    <w:right w:val="none" w:sz="0" w:space="0" w:color="auto"/>
                  </w:divBdr>
                  <w:divsChild>
                    <w:div w:id="2093116818">
                      <w:marLeft w:val="0"/>
                      <w:marRight w:val="0"/>
                      <w:marTop w:val="0"/>
                      <w:marBottom w:val="0"/>
                      <w:divBdr>
                        <w:top w:val="none" w:sz="0" w:space="0" w:color="auto"/>
                        <w:left w:val="none" w:sz="0" w:space="0" w:color="auto"/>
                        <w:bottom w:val="none" w:sz="0" w:space="0" w:color="auto"/>
                        <w:right w:val="none" w:sz="0" w:space="0" w:color="auto"/>
                      </w:divBdr>
                    </w:div>
                  </w:divsChild>
                </w:div>
                <w:div w:id="776559291">
                  <w:marLeft w:val="0"/>
                  <w:marRight w:val="0"/>
                  <w:marTop w:val="0"/>
                  <w:marBottom w:val="0"/>
                  <w:divBdr>
                    <w:top w:val="none" w:sz="0" w:space="0" w:color="auto"/>
                    <w:left w:val="none" w:sz="0" w:space="0" w:color="auto"/>
                    <w:bottom w:val="none" w:sz="0" w:space="0" w:color="auto"/>
                    <w:right w:val="none" w:sz="0" w:space="0" w:color="auto"/>
                  </w:divBdr>
                  <w:divsChild>
                    <w:div w:id="1094940241">
                      <w:marLeft w:val="0"/>
                      <w:marRight w:val="0"/>
                      <w:marTop w:val="0"/>
                      <w:marBottom w:val="0"/>
                      <w:divBdr>
                        <w:top w:val="none" w:sz="0" w:space="0" w:color="auto"/>
                        <w:left w:val="none" w:sz="0" w:space="0" w:color="auto"/>
                        <w:bottom w:val="none" w:sz="0" w:space="0" w:color="auto"/>
                        <w:right w:val="none" w:sz="0" w:space="0" w:color="auto"/>
                      </w:divBdr>
                    </w:div>
                  </w:divsChild>
                </w:div>
                <w:div w:id="781799401">
                  <w:marLeft w:val="0"/>
                  <w:marRight w:val="0"/>
                  <w:marTop w:val="0"/>
                  <w:marBottom w:val="0"/>
                  <w:divBdr>
                    <w:top w:val="none" w:sz="0" w:space="0" w:color="auto"/>
                    <w:left w:val="none" w:sz="0" w:space="0" w:color="auto"/>
                    <w:bottom w:val="none" w:sz="0" w:space="0" w:color="auto"/>
                    <w:right w:val="none" w:sz="0" w:space="0" w:color="auto"/>
                  </w:divBdr>
                  <w:divsChild>
                    <w:div w:id="824787160">
                      <w:marLeft w:val="0"/>
                      <w:marRight w:val="0"/>
                      <w:marTop w:val="0"/>
                      <w:marBottom w:val="0"/>
                      <w:divBdr>
                        <w:top w:val="none" w:sz="0" w:space="0" w:color="auto"/>
                        <w:left w:val="none" w:sz="0" w:space="0" w:color="auto"/>
                        <w:bottom w:val="none" w:sz="0" w:space="0" w:color="auto"/>
                        <w:right w:val="none" w:sz="0" w:space="0" w:color="auto"/>
                      </w:divBdr>
                    </w:div>
                  </w:divsChild>
                </w:div>
                <w:div w:id="782460467">
                  <w:marLeft w:val="0"/>
                  <w:marRight w:val="0"/>
                  <w:marTop w:val="0"/>
                  <w:marBottom w:val="0"/>
                  <w:divBdr>
                    <w:top w:val="none" w:sz="0" w:space="0" w:color="auto"/>
                    <w:left w:val="none" w:sz="0" w:space="0" w:color="auto"/>
                    <w:bottom w:val="none" w:sz="0" w:space="0" w:color="auto"/>
                    <w:right w:val="none" w:sz="0" w:space="0" w:color="auto"/>
                  </w:divBdr>
                  <w:divsChild>
                    <w:div w:id="1836872166">
                      <w:marLeft w:val="0"/>
                      <w:marRight w:val="0"/>
                      <w:marTop w:val="0"/>
                      <w:marBottom w:val="0"/>
                      <w:divBdr>
                        <w:top w:val="none" w:sz="0" w:space="0" w:color="auto"/>
                        <w:left w:val="none" w:sz="0" w:space="0" w:color="auto"/>
                        <w:bottom w:val="none" w:sz="0" w:space="0" w:color="auto"/>
                        <w:right w:val="none" w:sz="0" w:space="0" w:color="auto"/>
                      </w:divBdr>
                    </w:div>
                  </w:divsChild>
                </w:div>
                <w:div w:id="790976210">
                  <w:marLeft w:val="0"/>
                  <w:marRight w:val="0"/>
                  <w:marTop w:val="0"/>
                  <w:marBottom w:val="0"/>
                  <w:divBdr>
                    <w:top w:val="none" w:sz="0" w:space="0" w:color="auto"/>
                    <w:left w:val="none" w:sz="0" w:space="0" w:color="auto"/>
                    <w:bottom w:val="none" w:sz="0" w:space="0" w:color="auto"/>
                    <w:right w:val="none" w:sz="0" w:space="0" w:color="auto"/>
                  </w:divBdr>
                  <w:divsChild>
                    <w:div w:id="1407413197">
                      <w:marLeft w:val="0"/>
                      <w:marRight w:val="0"/>
                      <w:marTop w:val="0"/>
                      <w:marBottom w:val="0"/>
                      <w:divBdr>
                        <w:top w:val="none" w:sz="0" w:space="0" w:color="auto"/>
                        <w:left w:val="none" w:sz="0" w:space="0" w:color="auto"/>
                        <w:bottom w:val="none" w:sz="0" w:space="0" w:color="auto"/>
                        <w:right w:val="none" w:sz="0" w:space="0" w:color="auto"/>
                      </w:divBdr>
                    </w:div>
                  </w:divsChild>
                </w:div>
                <w:div w:id="794786155">
                  <w:marLeft w:val="0"/>
                  <w:marRight w:val="0"/>
                  <w:marTop w:val="0"/>
                  <w:marBottom w:val="0"/>
                  <w:divBdr>
                    <w:top w:val="none" w:sz="0" w:space="0" w:color="auto"/>
                    <w:left w:val="none" w:sz="0" w:space="0" w:color="auto"/>
                    <w:bottom w:val="none" w:sz="0" w:space="0" w:color="auto"/>
                    <w:right w:val="none" w:sz="0" w:space="0" w:color="auto"/>
                  </w:divBdr>
                  <w:divsChild>
                    <w:div w:id="318581130">
                      <w:marLeft w:val="0"/>
                      <w:marRight w:val="0"/>
                      <w:marTop w:val="0"/>
                      <w:marBottom w:val="0"/>
                      <w:divBdr>
                        <w:top w:val="none" w:sz="0" w:space="0" w:color="auto"/>
                        <w:left w:val="none" w:sz="0" w:space="0" w:color="auto"/>
                        <w:bottom w:val="none" w:sz="0" w:space="0" w:color="auto"/>
                        <w:right w:val="none" w:sz="0" w:space="0" w:color="auto"/>
                      </w:divBdr>
                    </w:div>
                  </w:divsChild>
                </w:div>
                <w:div w:id="804929004">
                  <w:marLeft w:val="0"/>
                  <w:marRight w:val="0"/>
                  <w:marTop w:val="0"/>
                  <w:marBottom w:val="0"/>
                  <w:divBdr>
                    <w:top w:val="none" w:sz="0" w:space="0" w:color="auto"/>
                    <w:left w:val="none" w:sz="0" w:space="0" w:color="auto"/>
                    <w:bottom w:val="none" w:sz="0" w:space="0" w:color="auto"/>
                    <w:right w:val="none" w:sz="0" w:space="0" w:color="auto"/>
                  </w:divBdr>
                  <w:divsChild>
                    <w:div w:id="1103384039">
                      <w:marLeft w:val="0"/>
                      <w:marRight w:val="0"/>
                      <w:marTop w:val="0"/>
                      <w:marBottom w:val="0"/>
                      <w:divBdr>
                        <w:top w:val="none" w:sz="0" w:space="0" w:color="auto"/>
                        <w:left w:val="none" w:sz="0" w:space="0" w:color="auto"/>
                        <w:bottom w:val="none" w:sz="0" w:space="0" w:color="auto"/>
                        <w:right w:val="none" w:sz="0" w:space="0" w:color="auto"/>
                      </w:divBdr>
                    </w:div>
                  </w:divsChild>
                </w:div>
                <w:div w:id="822895436">
                  <w:marLeft w:val="0"/>
                  <w:marRight w:val="0"/>
                  <w:marTop w:val="0"/>
                  <w:marBottom w:val="0"/>
                  <w:divBdr>
                    <w:top w:val="none" w:sz="0" w:space="0" w:color="auto"/>
                    <w:left w:val="none" w:sz="0" w:space="0" w:color="auto"/>
                    <w:bottom w:val="none" w:sz="0" w:space="0" w:color="auto"/>
                    <w:right w:val="none" w:sz="0" w:space="0" w:color="auto"/>
                  </w:divBdr>
                  <w:divsChild>
                    <w:div w:id="692338487">
                      <w:marLeft w:val="0"/>
                      <w:marRight w:val="0"/>
                      <w:marTop w:val="0"/>
                      <w:marBottom w:val="0"/>
                      <w:divBdr>
                        <w:top w:val="none" w:sz="0" w:space="0" w:color="auto"/>
                        <w:left w:val="none" w:sz="0" w:space="0" w:color="auto"/>
                        <w:bottom w:val="none" w:sz="0" w:space="0" w:color="auto"/>
                        <w:right w:val="none" w:sz="0" w:space="0" w:color="auto"/>
                      </w:divBdr>
                    </w:div>
                  </w:divsChild>
                </w:div>
                <w:div w:id="824201709">
                  <w:marLeft w:val="0"/>
                  <w:marRight w:val="0"/>
                  <w:marTop w:val="0"/>
                  <w:marBottom w:val="0"/>
                  <w:divBdr>
                    <w:top w:val="none" w:sz="0" w:space="0" w:color="auto"/>
                    <w:left w:val="none" w:sz="0" w:space="0" w:color="auto"/>
                    <w:bottom w:val="none" w:sz="0" w:space="0" w:color="auto"/>
                    <w:right w:val="none" w:sz="0" w:space="0" w:color="auto"/>
                  </w:divBdr>
                  <w:divsChild>
                    <w:div w:id="546336030">
                      <w:marLeft w:val="0"/>
                      <w:marRight w:val="0"/>
                      <w:marTop w:val="0"/>
                      <w:marBottom w:val="0"/>
                      <w:divBdr>
                        <w:top w:val="none" w:sz="0" w:space="0" w:color="auto"/>
                        <w:left w:val="none" w:sz="0" w:space="0" w:color="auto"/>
                        <w:bottom w:val="none" w:sz="0" w:space="0" w:color="auto"/>
                        <w:right w:val="none" w:sz="0" w:space="0" w:color="auto"/>
                      </w:divBdr>
                    </w:div>
                  </w:divsChild>
                </w:div>
                <w:div w:id="826283011">
                  <w:marLeft w:val="0"/>
                  <w:marRight w:val="0"/>
                  <w:marTop w:val="0"/>
                  <w:marBottom w:val="0"/>
                  <w:divBdr>
                    <w:top w:val="none" w:sz="0" w:space="0" w:color="auto"/>
                    <w:left w:val="none" w:sz="0" w:space="0" w:color="auto"/>
                    <w:bottom w:val="none" w:sz="0" w:space="0" w:color="auto"/>
                    <w:right w:val="none" w:sz="0" w:space="0" w:color="auto"/>
                  </w:divBdr>
                  <w:divsChild>
                    <w:div w:id="1309703858">
                      <w:marLeft w:val="0"/>
                      <w:marRight w:val="0"/>
                      <w:marTop w:val="0"/>
                      <w:marBottom w:val="0"/>
                      <w:divBdr>
                        <w:top w:val="none" w:sz="0" w:space="0" w:color="auto"/>
                        <w:left w:val="none" w:sz="0" w:space="0" w:color="auto"/>
                        <w:bottom w:val="none" w:sz="0" w:space="0" w:color="auto"/>
                        <w:right w:val="none" w:sz="0" w:space="0" w:color="auto"/>
                      </w:divBdr>
                    </w:div>
                  </w:divsChild>
                </w:div>
                <w:div w:id="830951800">
                  <w:marLeft w:val="0"/>
                  <w:marRight w:val="0"/>
                  <w:marTop w:val="0"/>
                  <w:marBottom w:val="0"/>
                  <w:divBdr>
                    <w:top w:val="none" w:sz="0" w:space="0" w:color="auto"/>
                    <w:left w:val="none" w:sz="0" w:space="0" w:color="auto"/>
                    <w:bottom w:val="none" w:sz="0" w:space="0" w:color="auto"/>
                    <w:right w:val="none" w:sz="0" w:space="0" w:color="auto"/>
                  </w:divBdr>
                  <w:divsChild>
                    <w:div w:id="450250815">
                      <w:marLeft w:val="0"/>
                      <w:marRight w:val="0"/>
                      <w:marTop w:val="0"/>
                      <w:marBottom w:val="0"/>
                      <w:divBdr>
                        <w:top w:val="none" w:sz="0" w:space="0" w:color="auto"/>
                        <w:left w:val="none" w:sz="0" w:space="0" w:color="auto"/>
                        <w:bottom w:val="none" w:sz="0" w:space="0" w:color="auto"/>
                        <w:right w:val="none" w:sz="0" w:space="0" w:color="auto"/>
                      </w:divBdr>
                    </w:div>
                  </w:divsChild>
                </w:div>
                <w:div w:id="834109063">
                  <w:marLeft w:val="0"/>
                  <w:marRight w:val="0"/>
                  <w:marTop w:val="0"/>
                  <w:marBottom w:val="0"/>
                  <w:divBdr>
                    <w:top w:val="none" w:sz="0" w:space="0" w:color="auto"/>
                    <w:left w:val="none" w:sz="0" w:space="0" w:color="auto"/>
                    <w:bottom w:val="none" w:sz="0" w:space="0" w:color="auto"/>
                    <w:right w:val="none" w:sz="0" w:space="0" w:color="auto"/>
                  </w:divBdr>
                  <w:divsChild>
                    <w:div w:id="710227823">
                      <w:marLeft w:val="0"/>
                      <w:marRight w:val="0"/>
                      <w:marTop w:val="0"/>
                      <w:marBottom w:val="0"/>
                      <w:divBdr>
                        <w:top w:val="none" w:sz="0" w:space="0" w:color="auto"/>
                        <w:left w:val="none" w:sz="0" w:space="0" w:color="auto"/>
                        <w:bottom w:val="none" w:sz="0" w:space="0" w:color="auto"/>
                        <w:right w:val="none" w:sz="0" w:space="0" w:color="auto"/>
                      </w:divBdr>
                    </w:div>
                  </w:divsChild>
                </w:div>
                <w:div w:id="838547397">
                  <w:marLeft w:val="0"/>
                  <w:marRight w:val="0"/>
                  <w:marTop w:val="0"/>
                  <w:marBottom w:val="0"/>
                  <w:divBdr>
                    <w:top w:val="none" w:sz="0" w:space="0" w:color="auto"/>
                    <w:left w:val="none" w:sz="0" w:space="0" w:color="auto"/>
                    <w:bottom w:val="none" w:sz="0" w:space="0" w:color="auto"/>
                    <w:right w:val="none" w:sz="0" w:space="0" w:color="auto"/>
                  </w:divBdr>
                  <w:divsChild>
                    <w:div w:id="535314321">
                      <w:marLeft w:val="0"/>
                      <w:marRight w:val="0"/>
                      <w:marTop w:val="0"/>
                      <w:marBottom w:val="0"/>
                      <w:divBdr>
                        <w:top w:val="none" w:sz="0" w:space="0" w:color="auto"/>
                        <w:left w:val="none" w:sz="0" w:space="0" w:color="auto"/>
                        <w:bottom w:val="none" w:sz="0" w:space="0" w:color="auto"/>
                        <w:right w:val="none" w:sz="0" w:space="0" w:color="auto"/>
                      </w:divBdr>
                    </w:div>
                  </w:divsChild>
                </w:div>
                <w:div w:id="839928919">
                  <w:marLeft w:val="0"/>
                  <w:marRight w:val="0"/>
                  <w:marTop w:val="0"/>
                  <w:marBottom w:val="0"/>
                  <w:divBdr>
                    <w:top w:val="none" w:sz="0" w:space="0" w:color="auto"/>
                    <w:left w:val="none" w:sz="0" w:space="0" w:color="auto"/>
                    <w:bottom w:val="none" w:sz="0" w:space="0" w:color="auto"/>
                    <w:right w:val="none" w:sz="0" w:space="0" w:color="auto"/>
                  </w:divBdr>
                  <w:divsChild>
                    <w:div w:id="1679237090">
                      <w:marLeft w:val="0"/>
                      <w:marRight w:val="0"/>
                      <w:marTop w:val="0"/>
                      <w:marBottom w:val="0"/>
                      <w:divBdr>
                        <w:top w:val="none" w:sz="0" w:space="0" w:color="auto"/>
                        <w:left w:val="none" w:sz="0" w:space="0" w:color="auto"/>
                        <w:bottom w:val="none" w:sz="0" w:space="0" w:color="auto"/>
                        <w:right w:val="none" w:sz="0" w:space="0" w:color="auto"/>
                      </w:divBdr>
                    </w:div>
                  </w:divsChild>
                </w:div>
                <w:div w:id="844134180">
                  <w:marLeft w:val="0"/>
                  <w:marRight w:val="0"/>
                  <w:marTop w:val="0"/>
                  <w:marBottom w:val="0"/>
                  <w:divBdr>
                    <w:top w:val="none" w:sz="0" w:space="0" w:color="auto"/>
                    <w:left w:val="none" w:sz="0" w:space="0" w:color="auto"/>
                    <w:bottom w:val="none" w:sz="0" w:space="0" w:color="auto"/>
                    <w:right w:val="none" w:sz="0" w:space="0" w:color="auto"/>
                  </w:divBdr>
                  <w:divsChild>
                    <w:div w:id="1555506009">
                      <w:marLeft w:val="0"/>
                      <w:marRight w:val="0"/>
                      <w:marTop w:val="0"/>
                      <w:marBottom w:val="0"/>
                      <w:divBdr>
                        <w:top w:val="none" w:sz="0" w:space="0" w:color="auto"/>
                        <w:left w:val="none" w:sz="0" w:space="0" w:color="auto"/>
                        <w:bottom w:val="none" w:sz="0" w:space="0" w:color="auto"/>
                        <w:right w:val="none" w:sz="0" w:space="0" w:color="auto"/>
                      </w:divBdr>
                    </w:div>
                  </w:divsChild>
                </w:div>
                <w:div w:id="844518826">
                  <w:marLeft w:val="0"/>
                  <w:marRight w:val="0"/>
                  <w:marTop w:val="0"/>
                  <w:marBottom w:val="0"/>
                  <w:divBdr>
                    <w:top w:val="none" w:sz="0" w:space="0" w:color="auto"/>
                    <w:left w:val="none" w:sz="0" w:space="0" w:color="auto"/>
                    <w:bottom w:val="none" w:sz="0" w:space="0" w:color="auto"/>
                    <w:right w:val="none" w:sz="0" w:space="0" w:color="auto"/>
                  </w:divBdr>
                  <w:divsChild>
                    <w:div w:id="1398285519">
                      <w:marLeft w:val="0"/>
                      <w:marRight w:val="0"/>
                      <w:marTop w:val="0"/>
                      <w:marBottom w:val="0"/>
                      <w:divBdr>
                        <w:top w:val="none" w:sz="0" w:space="0" w:color="auto"/>
                        <w:left w:val="none" w:sz="0" w:space="0" w:color="auto"/>
                        <w:bottom w:val="none" w:sz="0" w:space="0" w:color="auto"/>
                        <w:right w:val="none" w:sz="0" w:space="0" w:color="auto"/>
                      </w:divBdr>
                    </w:div>
                  </w:divsChild>
                </w:div>
                <w:div w:id="852380821">
                  <w:marLeft w:val="0"/>
                  <w:marRight w:val="0"/>
                  <w:marTop w:val="0"/>
                  <w:marBottom w:val="0"/>
                  <w:divBdr>
                    <w:top w:val="none" w:sz="0" w:space="0" w:color="auto"/>
                    <w:left w:val="none" w:sz="0" w:space="0" w:color="auto"/>
                    <w:bottom w:val="none" w:sz="0" w:space="0" w:color="auto"/>
                    <w:right w:val="none" w:sz="0" w:space="0" w:color="auto"/>
                  </w:divBdr>
                  <w:divsChild>
                    <w:div w:id="1627465312">
                      <w:marLeft w:val="0"/>
                      <w:marRight w:val="0"/>
                      <w:marTop w:val="0"/>
                      <w:marBottom w:val="0"/>
                      <w:divBdr>
                        <w:top w:val="none" w:sz="0" w:space="0" w:color="auto"/>
                        <w:left w:val="none" w:sz="0" w:space="0" w:color="auto"/>
                        <w:bottom w:val="none" w:sz="0" w:space="0" w:color="auto"/>
                        <w:right w:val="none" w:sz="0" w:space="0" w:color="auto"/>
                      </w:divBdr>
                    </w:div>
                  </w:divsChild>
                </w:div>
                <w:div w:id="864710891">
                  <w:marLeft w:val="0"/>
                  <w:marRight w:val="0"/>
                  <w:marTop w:val="0"/>
                  <w:marBottom w:val="0"/>
                  <w:divBdr>
                    <w:top w:val="none" w:sz="0" w:space="0" w:color="auto"/>
                    <w:left w:val="none" w:sz="0" w:space="0" w:color="auto"/>
                    <w:bottom w:val="none" w:sz="0" w:space="0" w:color="auto"/>
                    <w:right w:val="none" w:sz="0" w:space="0" w:color="auto"/>
                  </w:divBdr>
                  <w:divsChild>
                    <w:div w:id="380322735">
                      <w:marLeft w:val="0"/>
                      <w:marRight w:val="0"/>
                      <w:marTop w:val="0"/>
                      <w:marBottom w:val="0"/>
                      <w:divBdr>
                        <w:top w:val="none" w:sz="0" w:space="0" w:color="auto"/>
                        <w:left w:val="none" w:sz="0" w:space="0" w:color="auto"/>
                        <w:bottom w:val="none" w:sz="0" w:space="0" w:color="auto"/>
                        <w:right w:val="none" w:sz="0" w:space="0" w:color="auto"/>
                      </w:divBdr>
                    </w:div>
                  </w:divsChild>
                </w:div>
                <w:div w:id="865679740">
                  <w:marLeft w:val="0"/>
                  <w:marRight w:val="0"/>
                  <w:marTop w:val="0"/>
                  <w:marBottom w:val="0"/>
                  <w:divBdr>
                    <w:top w:val="none" w:sz="0" w:space="0" w:color="auto"/>
                    <w:left w:val="none" w:sz="0" w:space="0" w:color="auto"/>
                    <w:bottom w:val="none" w:sz="0" w:space="0" w:color="auto"/>
                    <w:right w:val="none" w:sz="0" w:space="0" w:color="auto"/>
                  </w:divBdr>
                  <w:divsChild>
                    <w:div w:id="282658314">
                      <w:marLeft w:val="0"/>
                      <w:marRight w:val="0"/>
                      <w:marTop w:val="0"/>
                      <w:marBottom w:val="0"/>
                      <w:divBdr>
                        <w:top w:val="none" w:sz="0" w:space="0" w:color="auto"/>
                        <w:left w:val="none" w:sz="0" w:space="0" w:color="auto"/>
                        <w:bottom w:val="none" w:sz="0" w:space="0" w:color="auto"/>
                        <w:right w:val="none" w:sz="0" w:space="0" w:color="auto"/>
                      </w:divBdr>
                    </w:div>
                  </w:divsChild>
                </w:div>
                <w:div w:id="868882612">
                  <w:marLeft w:val="0"/>
                  <w:marRight w:val="0"/>
                  <w:marTop w:val="0"/>
                  <w:marBottom w:val="0"/>
                  <w:divBdr>
                    <w:top w:val="none" w:sz="0" w:space="0" w:color="auto"/>
                    <w:left w:val="none" w:sz="0" w:space="0" w:color="auto"/>
                    <w:bottom w:val="none" w:sz="0" w:space="0" w:color="auto"/>
                    <w:right w:val="none" w:sz="0" w:space="0" w:color="auto"/>
                  </w:divBdr>
                  <w:divsChild>
                    <w:div w:id="201747805">
                      <w:marLeft w:val="0"/>
                      <w:marRight w:val="0"/>
                      <w:marTop w:val="0"/>
                      <w:marBottom w:val="0"/>
                      <w:divBdr>
                        <w:top w:val="none" w:sz="0" w:space="0" w:color="auto"/>
                        <w:left w:val="none" w:sz="0" w:space="0" w:color="auto"/>
                        <w:bottom w:val="none" w:sz="0" w:space="0" w:color="auto"/>
                        <w:right w:val="none" w:sz="0" w:space="0" w:color="auto"/>
                      </w:divBdr>
                    </w:div>
                  </w:divsChild>
                </w:div>
                <w:div w:id="878005840">
                  <w:marLeft w:val="0"/>
                  <w:marRight w:val="0"/>
                  <w:marTop w:val="0"/>
                  <w:marBottom w:val="0"/>
                  <w:divBdr>
                    <w:top w:val="none" w:sz="0" w:space="0" w:color="auto"/>
                    <w:left w:val="none" w:sz="0" w:space="0" w:color="auto"/>
                    <w:bottom w:val="none" w:sz="0" w:space="0" w:color="auto"/>
                    <w:right w:val="none" w:sz="0" w:space="0" w:color="auto"/>
                  </w:divBdr>
                  <w:divsChild>
                    <w:div w:id="162405402">
                      <w:marLeft w:val="0"/>
                      <w:marRight w:val="0"/>
                      <w:marTop w:val="0"/>
                      <w:marBottom w:val="0"/>
                      <w:divBdr>
                        <w:top w:val="none" w:sz="0" w:space="0" w:color="auto"/>
                        <w:left w:val="none" w:sz="0" w:space="0" w:color="auto"/>
                        <w:bottom w:val="none" w:sz="0" w:space="0" w:color="auto"/>
                        <w:right w:val="none" w:sz="0" w:space="0" w:color="auto"/>
                      </w:divBdr>
                    </w:div>
                  </w:divsChild>
                </w:div>
                <w:div w:id="893006902">
                  <w:marLeft w:val="0"/>
                  <w:marRight w:val="0"/>
                  <w:marTop w:val="0"/>
                  <w:marBottom w:val="0"/>
                  <w:divBdr>
                    <w:top w:val="none" w:sz="0" w:space="0" w:color="auto"/>
                    <w:left w:val="none" w:sz="0" w:space="0" w:color="auto"/>
                    <w:bottom w:val="none" w:sz="0" w:space="0" w:color="auto"/>
                    <w:right w:val="none" w:sz="0" w:space="0" w:color="auto"/>
                  </w:divBdr>
                  <w:divsChild>
                    <w:div w:id="693776068">
                      <w:marLeft w:val="0"/>
                      <w:marRight w:val="0"/>
                      <w:marTop w:val="0"/>
                      <w:marBottom w:val="0"/>
                      <w:divBdr>
                        <w:top w:val="none" w:sz="0" w:space="0" w:color="auto"/>
                        <w:left w:val="none" w:sz="0" w:space="0" w:color="auto"/>
                        <w:bottom w:val="none" w:sz="0" w:space="0" w:color="auto"/>
                        <w:right w:val="none" w:sz="0" w:space="0" w:color="auto"/>
                      </w:divBdr>
                    </w:div>
                  </w:divsChild>
                </w:div>
                <w:div w:id="896629736">
                  <w:marLeft w:val="0"/>
                  <w:marRight w:val="0"/>
                  <w:marTop w:val="0"/>
                  <w:marBottom w:val="0"/>
                  <w:divBdr>
                    <w:top w:val="none" w:sz="0" w:space="0" w:color="auto"/>
                    <w:left w:val="none" w:sz="0" w:space="0" w:color="auto"/>
                    <w:bottom w:val="none" w:sz="0" w:space="0" w:color="auto"/>
                    <w:right w:val="none" w:sz="0" w:space="0" w:color="auto"/>
                  </w:divBdr>
                  <w:divsChild>
                    <w:div w:id="1184586299">
                      <w:marLeft w:val="0"/>
                      <w:marRight w:val="0"/>
                      <w:marTop w:val="0"/>
                      <w:marBottom w:val="0"/>
                      <w:divBdr>
                        <w:top w:val="none" w:sz="0" w:space="0" w:color="auto"/>
                        <w:left w:val="none" w:sz="0" w:space="0" w:color="auto"/>
                        <w:bottom w:val="none" w:sz="0" w:space="0" w:color="auto"/>
                        <w:right w:val="none" w:sz="0" w:space="0" w:color="auto"/>
                      </w:divBdr>
                    </w:div>
                  </w:divsChild>
                </w:div>
                <w:div w:id="898784017">
                  <w:marLeft w:val="0"/>
                  <w:marRight w:val="0"/>
                  <w:marTop w:val="0"/>
                  <w:marBottom w:val="0"/>
                  <w:divBdr>
                    <w:top w:val="none" w:sz="0" w:space="0" w:color="auto"/>
                    <w:left w:val="none" w:sz="0" w:space="0" w:color="auto"/>
                    <w:bottom w:val="none" w:sz="0" w:space="0" w:color="auto"/>
                    <w:right w:val="none" w:sz="0" w:space="0" w:color="auto"/>
                  </w:divBdr>
                  <w:divsChild>
                    <w:div w:id="434061408">
                      <w:marLeft w:val="0"/>
                      <w:marRight w:val="0"/>
                      <w:marTop w:val="0"/>
                      <w:marBottom w:val="0"/>
                      <w:divBdr>
                        <w:top w:val="none" w:sz="0" w:space="0" w:color="auto"/>
                        <w:left w:val="none" w:sz="0" w:space="0" w:color="auto"/>
                        <w:bottom w:val="none" w:sz="0" w:space="0" w:color="auto"/>
                        <w:right w:val="none" w:sz="0" w:space="0" w:color="auto"/>
                      </w:divBdr>
                    </w:div>
                  </w:divsChild>
                </w:div>
                <w:div w:id="911239745">
                  <w:marLeft w:val="0"/>
                  <w:marRight w:val="0"/>
                  <w:marTop w:val="0"/>
                  <w:marBottom w:val="0"/>
                  <w:divBdr>
                    <w:top w:val="none" w:sz="0" w:space="0" w:color="auto"/>
                    <w:left w:val="none" w:sz="0" w:space="0" w:color="auto"/>
                    <w:bottom w:val="none" w:sz="0" w:space="0" w:color="auto"/>
                    <w:right w:val="none" w:sz="0" w:space="0" w:color="auto"/>
                  </w:divBdr>
                  <w:divsChild>
                    <w:div w:id="711079931">
                      <w:marLeft w:val="0"/>
                      <w:marRight w:val="0"/>
                      <w:marTop w:val="0"/>
                      <w:marBottom w:val="0"/>
                      <w:divBdr>
                        <w:top w:val="none" w:sz="0" w:space="0" w:color="auto"/>
                        <w:left w:val="none" w:sz="0" w:space="0" w:color="auto"/>
                        <w:bottom w:val="none" w:sz="0" w:space="0" w:color="auto"/>
                        <w:right w:val="none" w:sz="0" w:space="0" w:color="auto"/>
                      </w:divBdr>
                    </w:div>
                  </w:divsChild>
                </w:div>
                <w:div w:id="911698127">
                  <w:marLeft w:val="0"/>
                  <w:marRight w:val="0"/>
                  <w:marTop w:val="0"/>
                  <w:marBottom w:val="0"/>
                  <w:divBdr>
                    <w:top w:val="none" w:sz="0" w:space="0" w:color="auto"/>
                    <w:left w:val="none" w:sz="0" w:space="0" w:color="auto"/>
                    <w:bottom w:val="none" w:sz="0" w:space="0" w:color="auto"/>
                    <w:right w:val="none" w:sz="0" w:space="0" w:color="auto"/>
                  </w:divBdr>
                  <w:divsChild>
                    <w:div w:id="2052997650">
                      <w:marLeft w:val="0"/>
                      <w:marRight w:val="0"/>
                      <w:marTop w:val="0"/>
                      <w:marBottom w:val="0"/>
                      <w:divBdr>
                        <w:top w:val="none" w:sz="0" w:space="0" w:color="auto"/>
                        <w:left w:val="none" w:sz="0" w:space="0" w:color="auto"/>
                        <w:bottom w:val="none" w:sz="0" w:space="0" w:color="auto"/>
                        <w:right w:val="none" w:sz="0" w:space="0" w:color="auto"/>
                      </w:divBdr>
                    </w:div>
                  </w:divsChild>
                </w:div>
                <w:div w:id="912349374">
                  <w:marLeft w:val="0"/>
                  <w:marRight w:val="0"/>
                  <w:marTop w:val="0"/>
                  <w:marBottom w:val="0"/>
                  <w:divBdr>
                    <w:top w:val="none" w:sz="0" w:space="0" w:color="auto"/>
                    <w:left w:val="none" w:sz="0" w:space="0" w:color="auto"/>
                    <w:bottom w:val="none" w:sz="0" w:space="0" w:color="auto"/>
                    <w:right w:val="none" w:sz="0" w:space="0" w:color="auto"/>
                  </w:divBdr>
                  <w:divsChild>
                    <w:div w:id="257450099">
                      <w:marLeft w:val="0"/>
                      <w:marRight w:val="0"/>
                      <w:marTop w:val="0"/>
                      <w:marBottom w:val="0"/>
                      <w:divBdr>
                        <w:top w:val="none" w:sz="0" w:space="0" w:color="auto"/>
                        <w:left w:val="none" w:sz="0" w:space="0" w:color="auto"/>
                        <w:bottom w:val="none" w:sz="0" w:space="0" w:color="auto"/>
                        <w:right w:val="none" w:sz="0" w:space="0" w:color="auto"/>
                      </w:divBdr>
                    </w:div>
                  </w:divsChild>
                </w:div>
                <w:div w:id="918251051">
                  <w:marLeft w:val="0"/>
                  <w:marRight w:val="0"/>
                  <w:marTop w:val="0"/>
                  <w:marBottom w:val="0"/>
                  <w:divBdr>
                    <w:top w:val="none" w:sz="0" w:space="0" w:color="auto"/>
                    <w:left w:val="none" w:sz="0" w:space="0" w:color="auto"/>
                    <w:bottom w:val="none" w:sz="0" w:space="0" w:color="auto"/>
                    <w:right w:val="none" w:sz="0" w:space="0" w:color="auto"/>
                  </w:divBdr>
                  <w:divsChild>
                    <w:div w:id="225458348">
                      <w:marLeft w:val="0"/>
                      <w:marRight w:val="0"/>
                      <w:marTop w:val="0"/>
                      <w:marBottom w:val="0"/>
                      <w:divBdr>
                        <w:top w:val="none" w:sz="0" w:space="0" w:color="auto"/>
                        <w:left w:val="none" w:sz="0" w:space="0" w:color="auto"/>
                        <w:bottom w:val="none" w:sz="0" w:space="0" w:color="auto"/>
                        <w:right w:val="none" w:sz="0" w:space="0" w:color="auto"/>
                      </w:divBdr>
                    </w:div>
                  </w:divsChild>
                </w:div>
                <w:div w:id="921135576">
                  <w:marLeft w:val="0"/>
                  <w:marRight w:val="0"/>
                  <w:marTop w:val="0"/>
                  <w:marBottom w:val="0"/>
                  <w:divBdr>
                    <w:top w:val="none" w:sz="0" w:space="0" w:color="auto"/>
                    <w:left w:val="none" w:sz="0" w:space="0" w:color="auto"/>
                    <w:bottom w:val="none" w:sz="0" w:space="0" w:color="auto"/>
                    <w:right w:val="none" w:sz="0" w:space="0" w:color="auto"/>
                  </w:divBdr>
                  <w:divsChild>
                    <w:div w:id="1114327747">
                      <w:marLeft w:val="0"/>
                      <w:marRight w:val="0"/>
                      <w:marTop w:val="0"/>
                      <w:marBottom w:val="0"/>
                      <w:divBdr>
                        <w:top w:val="none" w:sz="0" w:space="0" w:color="auto"/>
                        <w:left w:val="none" w:sz="0" w:space="0" w:color="auto"/>
                        <w:bottom w:val="none" w:sz="0" w:space="0" w:color="auto"/>
                        <w:right w:val="none" w:sz="0" w:space="0" w:color="auto"/>
                      </w:divBdr>
                    </w:div>
                  </w:divsChild>
                </w:div>
                <w:div w:id="933171643">
                  <w:marLeft w:val="0"/>
                  <w:marRight w:val="0"/>
                  <w:marTop w:val="0"/>
                  <w:marBottom w:val="0"/>
                  <w:divBdr>
                    <w:top w:val="none" w:sz="0" w:space="0" w:color="auto"/>
                    <w:left w:val="none" w:sz="0" w:space="0" w:color="auto"/>
                    <w:bottom w:val="none" w:sz="0" w:space="0" w:color="auto"/>
                    <w:right w:val="none" w:sz="0" w:space="0" w:color="auto"/>
                  </w:divBdr>
                  <w:divsChild>
                    <w:div w:id="1766219957">
                      <w:marLeft w:val="0"/>
                      <w:marRight w:val="0"/>
                      <w:marTop w:val="0"/>
                      <w:marBottom w:val="0"/>
                      <w:divBdr>
                        <w:top w:val="none" w:sz="0" w:space="0" w:color="auto"/>
                        <w:left w:val="none" w:sz="0" w:space="0" w:color="auto"/>
                        <w:bottom w:val="none" w:sz="0" w:space="0" w:color="auto"/>
                        <w:right w:val="none" w:sz="0" w:space="0" w:color="auto"/>
                      </w:divBdr>
                    </w:div>
                  </w:divsChild>
                </w:div>
                <w:div w:id="937443685">
                  <w:marLeft w:val="0"/>
                  <w:marRight w:val="0"/>
                  <w:marTop w:val="0"/>
                  <w:marBottom w:val="0"/>
                  <w:divBdr>
                    <w:top w:val="none" w:sz="0" w:space="0" w:color="auto"/>
                    <w:left w:val="none" w:sz="0" w:space="0" w:color="auto"/>
                    <w:bottom w:val="none" w:sz="0" w:space="0" w:color="auto"/>
                    <w:right w:val="none" w:sz="0" w:space="0" w:color="auto"/>
                  </w:divBdr>
                  <w:divsChild>
                    <w:div w:id="1649632091">
                      <w:marLeft w:val="0"/>
                      <w:marRight w:val="0"/>
                      <w:marTop w:val="0"/>
                      <w:marBottom w:val="0"/>
                      <w:divBdr>
                        <w:top w:val="none" w:sz="0" w:space="0" w:color="auto"/>
                        <w:left w:val="none" w:sz="0" w:space="0" w:color="auto"/>
                        <w:bottom w:val="none" w:sz="0" w:space="0" w:color="auto"/>
                        <w:right w:val="none" w:sz="0" w:space="0" w:color="auto"/>
                      </w:divBdr>
                    </w:div>
                  </w:divsChild>
                </w:div>
                <w:div w:id="938369288">
                  <w:marLeft w:val="0"/>
                  <w:marRight w:val="0"/>
                  <w:marTop w:val="0"/>
                  <w:marBottom w:val="0"/>
                  <w:divBdr>
                    <w:top w:val="none" w:sz="0" w:space="0" w:color="auto"/>
                    <w:left w:val="none" w:sz="0" w:space="0" w:color="auto"/>
                    <w:bottom w:val="none" w:sz="0" w:space="0" w:color="auto"/>
                    <w:right w:val="none" w:sz="0" w:space="0" w:color="auto"/>
                  </w:divBdr>
                  <w:divsChild>
                    <w:div w:id="93792520">
                      <w:marLeft w:val="0"/>
                      <w:marRight w:val="0"/>
                      <w:marTop w:val="0"/>
                      <w:marBottom w:val="0"/>
                      <w:divBdr>
                        <w:top w:val="none" w:sz="0" w:space="0" w:color="auto"/>
                        <w:left w:val="none" w:sz="0" w:space="0" w:color="auto"/>
                        <w:bottom w:val="none" w:sz="0" w:space="0" w:color="auto"/>
                        <w:right w:val="none" w:sz="0" w:space="0" w:color="auto"/>
                      </w:divBdr>
                    </w:div>
                  </w:divsChild>
                </w:div>
                <w:div w:id="947932432">
                  <w:marLeft w:val="0"/>
                  <w:marRight w:val="0"/>
                  <w:marTop w:val="0"/>
                  <w:marBottom w:val="0"/>
                  <w:divBdr>
                    <w:top w:val="none" w:sz="0" w:space="0" w:color="auto"/>
                    <w:left w:val="none" w:sz="0" w:space="0" w:color="auto"/>
                    <w:bottom w:val="none" w:sz="0" w:space="0" w:color="auto"/>
                    <w:right w:val="none" w:sz="0" w:space="0" w:color="auto"/>
                  </w:divBdr>
                  <w:divsChild>
                    <w:div w:id="2073503725">
                      <w:marLeft w:val="0"/>
                      <w:marRight w:val="0"/>
                      <w:marTop w:val="0"/>
                      <w:marBottom w:val="0"/>
                      <w:divBdr>
                        <w:top w:val="none" w:sz="0" w:space="0" w:color="auto"/>
                        <w:left w:val="none" w:sz="0" w:space="0" w:color="auto"/>
                        <w:bottom w:val="none" w:sz="0" w:space="0" w:color="auto"/>
                        <w:right w:val="none" w:sz="0" w:space="0" w:color="auto"/>
                      </w:divBdr>
                    </w:div>
                  </w:divsChild>
                </w:div>
                <w:div w:id="948701498">
                  <w:marLeft w:val="0"/>
                  <w:marRight w:val="0"/>
                  <w:marTop w:val="0"/>
                  <w:marBottom w:val="0"/>
                  <w:divBdr>
                    <w:top w:val="none" w:sz="0" w:space="0" w:color="auto"/>
                    <w:left w:val="none" w:sz="0" w:space="0" w:color="auto"/>
                    <w:bottom w:val="none" w:sz="0" w:space="0" w:color="auto"/>
                    <w:right w:val="none" w:sz="0" w:space="0" w:color="auto"/>
                  </w:divBdr>
                  <w:divsChild>
                    <w:div w:id="453905664">
                      <w:marLeft w:val="0"/>
                      <w:marRight w:val="0"/>
                      <w:marTop w:val="0"/>
                      <w:marBottom w:val="0"/>
                      <w:divBdr>
                        <w:top w:val="none" w:sz="0" w:space="0" w:color="auto"/>
                        <w:left w:val="none" w:sz="0" w:space="0" w:color="auto"/>
                        <w:bottom w:val="none" w:sz="0" w:space="0" w:color="auto"/>
                        <w:right w:val="none" w:sz="0" w:space="0" w:color="auto"/>
                      </w:divBdr>
                    </w:div>
                  </w:divsChild>
                </w:div>
                <w:div w:id="954101179">
                  <w:marLeft w:val="0"/>
                  <w:marRight w:val="0"/>
                  <w:marTop w:val="0"/>
                  <w:marBottom w:val="0"/>
                  <w:divBdr>
                    <w:top w:val="none" w:sz="0" w:space="0" w:color="auto"/>
                    <w:left w:val="none" w:sz="0" w:space="0" w:color="auto"/>
                    <w:bottom w:val="none" w:sz="0" w:space="0" w:color="auto"/>
                    <w:right w:val="none" w:sz="0" w:space="0" w:color="auto"/>
                  </w:divBdr>
                  <w:divsChild>
                    <w:div w:id="884874897">
                      <w:marLeft w:val="0"/>
                      <w:marRight w:val="0"/>
                      <w:marTop w:val="0"/>
                      <w:marBottom w:val="0"/>
                      <w:divBdr>
                        <w:top w:val="none" w:sz="0" w:space="0" w:color="auto"/>
                        <w:left w:val="none" w:sz="0" w:space="0" w:color="auto"/>
                        <w:bottom w:val="none" w:sz="0" w:space="0" w:color="auto"/>
                        <w:right w:val="none" w:sz="0" w:space="0" w:color="auto"/>
                      </w:divBdr>
                    </w:div>
                  </w:divsChild>
                </w:div>
                <w:div w:id="955792902">
                  <w:marLeft w:val="0"/>
                  <w:marRight w:val="0"/>
                  <w:marTop w:val="0"/>
                  <w:marBottom w:val="0"/>
                  <w:divBdr>
                    <w:top w:val="none" w:sz="0" w:space="0" w:color="auto"/>
                    <w:left w:val="none" w:sz="0" w:space="0" w:color="auto"/>
                    <w:bottom w:val="none" w:sz="0" w:space="0" w:color="auto"/>
                    <w:right w:val="none" w:sz="0" w:space="0" w:color="auto"/>
                  </w:divBdr>
                  <w:divsChild>
                    <w:div w:id="2015568853">
                      <w:marLeft w:val="0"/>
                      <w:marRight w:val="0"/>
                      <w:marTop w:val="0"/>
                      <w:marBottom w:val="0"/>
                      <w:divBdr>
                        <w:top w:val="none" w:sz="0" w:space="0" w:color="auto"/>
                        <w:left w:val="none" w:sz="0" w:space="0" w:color="auto"/>
                        <w:bottom w:val="none" w:sz="0" w:space="0" w:color="auto"/>
                        <w:right w:val="none" w:sz="0" w:space="0" w:color="auto"/>
                      </w:divBdr>
                    </w:div>
                  </w:divsChild>
                </w:div>
                <w:div w:id="967659303">
                  <w:marLeft w:val="0"/>
                  <w:marRight w:val="0"/>
                  <w:marTop w:val="0"/>
                  <w:marBottom w:val="0"/>
                  <w:divBdr>
                    <w:top w:val="none" w:sz="0" w:space="0" w:color="auto"/>
                    <w:left w:val="none" w:sz="0" w:space="0" w:color="auto"/>
                    <w:bottom w:val="none" w:sz="0" w:space="0" w:color="auto"/>
                    <w:right w:val="none" w:sz="0" w:space="0" w:color="auto"/>
                  </w:divBdr>
                  <w:divsChild>
                    <w:div w:id="2132435136">
                      <w:marLeft w:val="0"/>
                      <w:marRight w:val="0"/>
                      <w:marTop w:val="0"/>
                      <w:marBottom w:val="0"/>
                      <w:divBdr>
                        <w:top w:val="none" w:sz="0" w:space="0" w:color="auto"/>
                        <w:left w:val="none" w:sz="0" w:space="0" w:color="auto"/>
                        <w:bottom w:val="none" w:sz="0" w:space="0" w:color="auto"/>
                        <w:right w:val="none" w:sz="0" w:space="0" w:color="auto"/>
                      </w:divBdr>
                    </w:div>
                  </w:divsChild>
                </w:div>
                <w:div w:id="972099910">
                  <w:marLeft w:val="0"/>
                  <w:marRight w:val="0"/>
                  <w:marTop w:val="0"/>
                  <w:marBottom w:val="0"/>
                  <w:divBdr>
                    <w:top w:val="none" w:sz="0" w:space="0" w:color="auto"/>
                    <w:left w:val="none" w:sz="0" w:space="0" w:color="auto"/>
                    <w:bottom w:val="none" w:sz="0" w:space="0" w:color="auto"/>
                    <w:right w:val="none" w:sz="0" w:space="0" w:color="auto"/>
                  </w:divBdr>
                  <w:divsChild>
                    <w:div w:id="1171915551">
                      <w:marLeft w:val="0"/>
                      <w:marRight w:val="0"/>
                      <w:marTop w:val="0"/>
                      <w:marBottom w:val="0"/>
                      <w:divBdr>
                        <w:top w:val="none" w:sz="0" w:space="0" w:color="auto"/>
                        <w:left w:val="none" w:sz="0" w:space="0" w:color="auto"/>
                        <w:bottom w:val="none" w:sz="0" w:space="0" w:color="auto"/>
                        <w:right w:val="none" w:sz="0" w:space="0" w:color="auto"/>
                      </w:divBdr>
                    </w:div>
                  </w:divsChild>
                </w:div>
                <w:div w:id="983704491">
                  <w:marLeft w:val="0"/>
                  <w:marRight w:val="0"/>
                  <w:marTop w:val="0"/>
                  <w:marBottom w:val="0"/>
                  <w:divBdr>
                    <w:top w:val="none" w:sz="0" w:space="0" w:color="auto"/>
                    <w:left w:val="none" w:sz="0" w:space="0" w:color="auto"/>
                    <w:bottom w:val="none" w:sz="0" w:space="0" w:color="auto"/>
                    <w:right w:val="none" w:sz="0" w:space="0" w:color="auto"/>
                  </w:divBdr>
                  <w:divsChild>
                    <w:div w:id="1050034312">
                      <w:marLeft w:val="0"/>
                      <w:marRight w:val="0"/>
                      <w:marTop w:val="0"/>
                      <w:marBottom w:val="0"/>
                      <w:divBdr>
                        <w:top w:val="none" w:sz="0" w:space="0" w:color="auto"/>
                        <w:left w:val="none" w:sz="0" w:space="0" w:color="auto"/>
                        <w:bottom w:val="none" w:sz="0" w:space="0" w:color="auto"/>
                        <w:right w:val="none" w:sz="0" w:space="0" w:color="auto"/>
                      </w:divBdr>
                    </w:div>
                  </w:divsChild>
                </w:div>
                <w:div w:id="986276177">
                  <w:marLeft w:val="0"/>
                  <w:marRight w:val="0"/>
                  <w:marTop w:val="0"/>
                  <w:marBottom w:val="0"/>
                  <w:divBdr>
                    <w:top w:val="none" w:sz="0" w:space="0" w:color="auto"/>
                    <w:left w:val="none" w:sz="0" w:space="0" w:color="auto"/>
                    <w:bottom w:val="none" w:sz="0" w:space="0" w:color="auto"/>
                    <w:right w:val="none" w:sz="0" w:space="0" w:color="auto"/>
                  </w:divBdr>
                  <w:divsChild>
                    <w:div w:id="326708722">
                      <w:marLeft w:val="0"/>
                      <w:marRight w:val="0"/>
                      <w:marTop w:val="0"/>
                      <w:marBottom w:val="0"/>
                      <w:divBdr>
                        <w:top w:val="none" w:sz="0" w:space="0" w:color="auto"/>
                        <w:left w:val="none" w:sz="0" w:space="0" w:color="auto"/>
                        <w:bottom w:val="none" w:sz="0" w:space="0" w:color="auto"/>
                        <w:right w:val="none" w:sz="0" w:space="0" w:color="auto"/>
                      </w:divBdr>
                    </w:div>
                  </w:divsChild>
                </w:div>
                <w:div w:id="1009137129">
                  <w:marLeft w:val="0"/>
                  <w:marRight w:val="0"/>
                  <w:marTop w:val="0"/>
                  <w:marBottom w:val="0"/>
                  <w:divBdr>
                    <w:top w:val="none" w:sz="0" w:space="0" w:color="auto"/>
                    <w:left w:val="none" w:sz="0" w:space="0" w:color="auto"/>
                    <w:bottom w:val="none" w:sz="0" w:space="0" w:color="auto"/>
                    <w:right w:val="none" w:sz="0" w:space="0" w:color="auto"/>
                  </w:divBdr>
                  <w:divsChild>
                    <w:div w:id="1758944614">
                      <w:marLeft w:val="0"/>
                      <w:marRight w:val="0"/>
                      <w:marTop w:val="0"/>
                      <w:marBottom w:val="0"/>
                      <w:divBdr>
                        <w:top w:val="none" w:sz="0" w:space="0" w:color="auto"/>
                        <w:left w:val="none" w:sz="0" w:space="0" w:color="auto"/>
                        <w:bottom w:val="none" w:sz="0" w:space="0" w:color="auto"/>
                        <w:right w:val="none" w:sz="0" w:space="0" w:color="auto"/>
                      </w:divBdr>
                    </w:div>
                  </w:divsChild>
                </w:div>
                <w:div w:id="1011564449">
                  <w:marLeft w:val="0"/>
                  <w:marRight w:val="0"/>
                  <w:marTop w:val="0"/>
                  <w:marBottom w:val="0"/>
                  <w:divBdr>
                    <w:top w:val="none" w:sz="0" w:space="0" w:color="auto"/>
                    <w:left w:val="none" w:sz="0" w:space="0" w:color="auto"/>
                    <w:bottom w:val="none" w:sz="0" w:space="0" w:color="auto"/>
                    <w:right w:val="none" w:sz="0" w:space="0" w:color="auto"/>
                  </w:divBdr>
                  <w:divsChild>
                    <w:div w:id="220795703">
                      <w:marLeft w:val="0"/>
                      <w:marRight w:val="0"/>
                      <w:marTop w:val="0"/>
                      <w:marBottom w:val="0"/>
                      <w:divBdr>
                        <w:top w:val="none" w:sz="0" w:space="0" w:color="auto"/>
                        <w:left w:val="none" w:sz="0" w:space="0" w:color="auto"/>
                        <w:bottom w:val="none" w:sz="0" w:space="0" w:color="auto"/>
                        <w:right w:val="none" w:sz="0" w:space="0" w:color="auto"/>
                      </w:divBdr>
                    </w:div>
                  </w:divsChild>
                </w:div>
                <w:div w:id="1032608957">
                  <w:marLeft w:val="0"/>
                  <w:marRight w:val="0"/>
                  <w:marTop w:val="0"/>
                  <w:marBottom w:val="0"/>
                  <w:divBdr>
                    <w:top w:val="none" w:sz="0" w:space="0" w:color="auto"/>
                    <w:left w:val="none" w:sz="0" w:space="0" w:color="auto"/>
                    <w:bottom w:val="none" w:sz="0" w:space="0" w:color="auto"/>
                    <w:right w:val="none" w:sz="0" w:space="0" w:color="auto"/>
                  </w:divBdr>
                  <w:divsChild>
                    <w:div w:id="1908959281">
                      <w:marLeft w:val="0"/>
                      <w:marRight w:val="0"/>
                      <w:marTop w:val="0"/>
                      <w:marBottom w:val="0"/>
                      <w:divBdr>
                        <w:top w:val="none" w:sz="0" w:space="0" w:color="auto"/>
                        <w:left w:val="none" w:sz="0" w:space="0" w:color="auto"/>
                        <w:bottom w:val="none" w:sz="0" w:space="0" w:color="auto"/>
                        <w:right w:val="none" w:sz="0" w:space="0" w:color="auto"/>
                      </w:divBdr>
                    </w:div>
                  </w:divsChild>
                </w:div>
                <w:div w:id="1034038391">
                  <w:marLeft w:val="0"/>
                  <w:marRight w:val="0"/>
                  <w:marTop w:val="0"/>
                  <w:marBottom w:val="0"/>
                  <w:divBdr>
                    <w:top w:val="none" w:sz="0" w:space="0" w:color="auto"/>
                    <w:left w:val="none" w:sz="0" w:space="0" w:color="auto"/>
                    <w:bottom w:val="none" w:sz="0" w:space="0" w:color="auto"/>
                    <w:right w:val="none" w:sz="0" w:space="0" w:color="auto"/>
                  </w:divBdr>
                  <w:divsChild>
                    <w:div w:id="211506927">
                      <w:marLeft w:val="0"/>
                      <w:marRight w:val="0"/>
                      <w:marTop w:val="0"/>
                      <w:marBottom w:val="0"/>
                      <w:divBdr>
                        <w:top w:val="none" w:sz="0" w:space="0" w:color="auto"/>
                        <w:left w:val="none" w:sz="0" w:space="0" w:color="auto"/>
                        <w:bottom w:val="none" w:sz="0" w:space="0" w:color="auto"/>
                        <w:right w:val="none" w:sz="0" w:space="0" w:color="auto"/>
                      </w:divBdr>
                    </w:div>
                  </w:divsChild>
                </w:div>
                <w:div w:id="1037120351">
                  <w:marLeft w:val="0"/>
                  <w:marRight w:val="0"/>
                  <w:marTop w:val="0"/>
                  <w:marBottom w:val="0"/>
                  <w:divBdr>
                    <w:top w:val="none" w:sz="0" w:space="0" w:color="auto"/>
                    <w:left w:val="none" w:sz="0" w:space="0" w:color="auto"/>
                    <w:bottom w:val="none" w:sz="0" w:space="0" w:color="auto"/>
                    <w:right w:val="none" w:sz="0" w:space="0" w:color="auto"/>
                  </w:divBdr>
                  <w:divsChild>
                    <w:div w:id="1958412883">
                      <w:marLeft w:val="0"/>
                      <w:marRight w:val="0"/>
                      <w:marTop w:val="0"/>
                      <w:marBottom w:val="0"/>
                      <w:divBdr>
                        <w:top w:val="none" w:sz="0" w:space="0" w:color="auto"/>
                        <w:left w:val="none" w:sz="0" w:space="0" w:color="auto"/>
                        <w:bottom w:val="none" w:sz="0" w:space="0" w:color="auto"/>
                        <w:right w:val="none" w:sz="0" w:space="0" w:color="auto"/>
                      </w:divBdr>
                    </w:div>
                  </w:divsChild>
                </w:div>
                <w:div w:id="1043749604">
                  <w:marLeft w:val="0"/>
                  <w:marRight w:val="0"/>
                  <w:marTop w:val="0"/>
                  <w:marBottom w:val="0"/>
                  <w:divBdr>
                    <w:top w:val="none" w:sz="0" w:space="0" w:color="auto"/>
                    <w:left w:val="none" w:sz="0" w:space="0" w:color="auto"/>
                    <w:bottom w:val="none" w:sz="0" w:space="0" w:color="auto"/>
                    <w:right w:val="none" w:sz="0" w:space="0" w:color="auto"/>
                  </w:divBdr>
                  <w:divsChild>
                    <w:div w:id="775174530">
                      <w:marLeft w:val="0"/>
                      <w:marRight w:val="0"/>
                      <w:marTop w:val="0"/>
                      <w:marBottom w:val="0"/>
                      <w:divBdr>
                        <w:top w:val="none" w:sz="0" w:space="0" w:color="auto"/>
                        <w:left w:val="none" w:sz="0" w:space="0" w:color="auto"/>
                        <w:bottom w:val="none" w:sz="0" w:space="0" w:color="auto"/>
                        <w:right w:val="none" w:sz="0" w:space="0" w:color="auto"/>
                      </w:divBdr>
                    </w:div>
                  </w:divsChild>
                </w:div>
                <w:div w:id="1043868644">
                  <w:marLeft w:val="0"/>
                  <w:marRight w:val="0"/>
                  <w:marTop w:val="0"/>
                  <w:marBottom w:val="0"/>
                  <w:divBdr>
                    <w:top w:val="none" w:sz="0" w:space="0" w:color="auto"/>
                    <w:left w:val="none" w:sz="0" w:space="0" w:color="auto"/>
                    <w:bottom w:val="none" w:sz="0" w:space="0" w:color="auto"/>
                    <w:right w:val="none" w:sz="0" w:space="0" w:color="auto"/>
                  </w:divBdr>
                  <w:divsChild>
                    <w:div w:id="396830668">
                      <w:marLeft w:val="0"/>
                      <w:marRight w:val="0"/>
                      <w:marTop w:val="0"/>
                      <w:marBottom w:val="0"/>
                      <w:divBdr>
                        <w:top w:val="none" w:sz="0" w:space="0" w:color="auto"/>
                        <w:left w:val="none" w:sz="0" w:space="0" w:color="auto"/>
                        <w:bottom w:val="none" w:sz="0" w:space="0" w:color="auto"/>
                        <w:right w:val="none" w:sz="0" w:space="0" w:color="auto"/>
                      </w:divBdr>
                    </w:div>
                  </w:divsChild>
                </w:div>
                <w:div w:id="1048653554">
                  <w:marLeft w:val="0"/>
                  <w:marRight w:val="0"/>
                  <w:marTop w:val="0"/>
                  <w:marBottom w:val="0"/>
                  <w:divBdr>
                    <w:top w:val="none" w:sz="0" w:space="0" w:color="auto"/>
                    <w:left w:val="none" w:sz="0" w:space="0" w:color="auto"/>
                    <w:bottom w:val="none" w:sz="0" w:space="0" w:color="auto"/>
                    <w:right w:val="none" w:sz="0" w:space="0" w:color="auto"/>
                  </w:divBdr>
                  <w:divsChild>
                    <w:div w:id="1956790151">
                      <w:marLeft w:val="0"/>
                      <w:marRight w:val="0"/>
                      <w:marTop w:val="0"/>
                      <w:marBottom w:val="0"/>
                      <w:divBdr>
                        <w:top w:val="none" w:sz="0" w:space="0" w:color="auto"/>
                        <w:left w:val="none" w:sz="0" w:space="0" w:color="auto"/>
                        <w:bottom w:val="none" w:sz="0" w:space="0" w:color="auto"/>
                        <w:right w:val="none" w:sz="0" w:space="0" w:color="auto"/>
                      </w:divBdr>
                    </w:div>
                  </w:divsChild>
                </w:div>
                <w:div w:id="1049034863">
                  <w:marLeft w:val="0"/>
                  <w:marRight w:val="0"/>
                  <w:marTop w:val="0"/>
                  <w:marBottom w:val="0"/>
                  <w:divBdr>
                    <w:top w:val="none" w:sz="0" w:space="0" w:color="auto"/>
                    <w:left w:val="none" w:sz="0" w:space="0" w:color="auto"/>
                    <w:bottom w:val="none" w:sz="0" w:space="0" w:color="auto"/>
                    <w:right w:val="none" w:sz="0" w:space="0" w:color="auto"/>
                  </w:divBdr>
                  <w:divsChild>
                    <w:div w:id="487676472">
                      <w:marLeft w:val="0"/>
                      <w:marRight w:val="0"/>
                      <w:marTop w:val="0"/>
                      <w:marBottom w:val="0"/>
                      <w:divBdr>
                        <w:top w:val="none" w:sz="0" w:space="0" w:color="auto"/>
                        <w:left w:val="none" w:sz="0" w:space="0" w:color="auto"/>
                        <w:bottom w:val="none" w:sz="0" w:space="0" w:color="auto"/>
                        <w:right w:val="none" w:sz="0" w:space="0" w:color="auto"/>
                      </w:divBdr>
                    </w:div>
                  </w:divsChild>
                </w:div>
                <w:div w:id="1052269296">
                  <w:marLeft w:val="0"/>
                  <w:marRight w:val="0"/>
                  <w:marTop w:val="0"/>
                  <w:marBottom w:val="0"/>
                  <w:divBdr>
                    <w:top w:val="none" w:sz="0" w:space="0" w:color="auto"/>
                    <w:left w:val="none" w:sz="0" w:space="0" w:color="auto"/>
                    <w:bottom w:val="none" w:sz="0" w:space="0" w:color="auto"/>
                    <w:right w:val="none" w:sz="0" w:space="0" w:color="auto"/>
                  </w:divBdr>
                  <w:divsChild>
                    <w:div w:id="182593887">
                      <w:marLeft w:val="0"/>
                      <w:marRight w:val="0"/>
                      <w:marTop w:val="0"/>
                      <w:marBottom w:val="0"/>
                      <w:divBdr>
                        <w:top w:val="none" w:sz="0" w:space="0" w:color="auto"/>
                        <w:left w:val="none" w:sz="0" w:space="0" w:color="auto"/>
                        <w:bottom w:val="none" w:sz="0" w:space="0" w:color="auto"/>
                        <w:right w:val="none" w:sz="0" w:space="0" w:color="auto"/>
                      </w:divBdr>
                    </w:div>
                  </w:divsChild>
                </w:div>
                <w:div w:id="1075397636">
                  <w:marLeft w:val="0"/>
                  <w:marRight w:val="0"/>
                  <w:marTop w:val="0"/>
                  <w:marBottom w:val="0"/>
                  <w:divBdr>
                    <w:top w:val="none" w:sz="0" w:space="0" w:color="auto"/>
                    <w:left w:val="none" w:sz="0" w:space="0" w:color="auto"/>
                    <w:bottom w:val="none" w:sz="0" w:space="0" w:color="auto"/>
                    <w:right w:val="none" w:sz="0" w:space="0" w:color="auto"/>
                  </w:divBdr>
                  <w:divsChild>
                    <w:div w:id="2068531207">
                      <w:marLeft w:val="0"/>
                      <w:marRight w:val="0"/>
                      <w:marTop w:val="0"/>
                      <w:marBottom w:val="0"/>
                      <w:divBdr>
                        <w:top w:val="none" w:sz="0" w:space="0" w:color="auto"/>
                        <w:left w:val="none" w:sz="0" w:space="0" w:color="auto"/>
                        <w:bottom w:val="none" w:sz="0" w:space="0" w:color="auto"/>
                        <w:right w:val="none" w:sz="0" w:space="0" w:color="auto"/>
                      </w:divBdr>
                    </w:div>
                  </w:divsChild>
                </w:div>
                <w:div w:id="1107699048">
                  <w:marLeft w:val="0"/>
                  <w:marRight w:val="0"/>
                  <w:marTop w:val="0"/>
                  <w:marBottom w:val="0"/>
                  <w:divBdr>
                    <w:top w:val="none" w:sz="0" w:space="0" w:color="auto"/>
                    <w:left w:val="none" w:sz="0" w:space="0" w:color="auto"/>
                    <w:bottom w:val="none" w:sz="0" w:space="0" w:color="auto"/>
                    <w:right w:val="none" w:sz="0" w:space="0" w:color="auto"/>
                  </w:divBdr>
                  <w:divsChild>
                    <w:div w:id="1204756711">
                      <w:marLeft w:val="0"/>
                      <w:marRight w:val="0"/>
                      <w:marTop w:val="0"/>
                      <w:marBottom w:val="0"/>
                      <w:divBdr>
                        <w:top w:val="none" w:sz="0" w:space="0" w:color="auto"/>
                        <w:left w:val="none" w:sz="0" w:space="0" w:color="auto"/>
                        <w:bottom w:val="none" w:sz="0" w:space="0" w:color="auto"/>
                        <w:right w:val="none" w:sz="0" w:space="0" w:color="auto"/>
                      </w:divBdr>
                    </w:div>
                  </w:divsChild>
                </w:div>
                <w:div w:id="1118181145">
                  <w:marLeft w:val="0"/>
                  <w:marRight w:val="0"/>
                  <w:marTop w:val="0"/>
                  <w:marBottom w:val="0"/>
                  <w:divBdr>
                    <w:top w:val="none" w:sz="0" w:space="0" w:color="auto"/>
                    <w:left w:val="none" w:sz="0" w:space="0" w:color="auto"/>
                    <w:bottom w:val="none" w:sz="0" w:space="0" w:color="auto"/>
                    <w:right w:val="none" w:sz="0" w:space="0" w:color="auto"/>
                  </w:divBdr>
                  <w:divsChild>
                    <w:div w:id="673144390">
                      <w:marLeft w:val="0"/>
                      <w:marRight w:val="0"/>
                      <w:marTop w:val="0"/>
                      <w:marBottom w:val="0"/>
                      <w:divBdr>
                        <w:top w:val="none" w:sz="0" w:space="0" w:color="auto"/>
                        <w:left w:val="none" w:sz="0" w:space="0" w:color="auto"/>
                        <w:bottom w:val="none" w:sz="0" w:space="0" w:color="auto"/>
                        <w:right w:val="none" w:sz="0" w:space="0" w:color="auto"/>
                      </w:divBdr>
                    </w:div>
                  </w:divsChild>
                </w:div>
                <w:div w:id="1153987326">
                  <w:marLeft w:val="0"/>
                  <w:marRight w:val="0"/>
                  <w:marTop w:val="0"/>
                  <w:marBottom w:val="0"/>
                  <w:divBdr>
                    <w:top w:val="none" w:sz="0" w:space="0" w:color="auto"/>
                    <w:left w:val="none" w:sz="0" w:space="0" w:color="auto"/>
                    <w:bottom w:val="none" w:sz="0" w:space="0" w:color="auto"/>
                    <w:right w:val="none" w:sz="0" w:space="0" w:color="auto"/>
                  </w:divBdr>
                  <w:divsChild>
                    <w:div w:id="1157771546">
                      <w:marLeft w:val="0"/>
                      <w:marRight w:val="0"/>
                      <w:marTop w:val="0"/>
                      <w:marBottom w:val="0"/>
                      <w:divBdr>
                        <w:top w:val="none" w:sz="0" w:space="0" w:color="auto"/>
                        <w:left w:val="none" w:sz="0" w:space="0" w:color="auto"/>
                        <w:bottom w:val="none" w:sz="0" w:space="0" w:color="auto"/>
                        <w:right w:val="none" w:sz="0" w:space="0" w:color="auto"/>
                      </w:divBdr>
                    </w:div>
                  </w:divsChild>
                </w:div>
                <w:div w:id="1157914828">
                  <w:marLeft w:val="0"/>
                  <w:marRight w:val="0"/>
                  <w:marTop w:val="0"/>
                  <w:marBottom w:val="0"/>
                  <w:divBdr>
                    <w:top w:val="none" w:sz="0" w:space="0" w:color="auto"/>
                    <w:left w:val="none" w:sz="0" w:space="0" w:color="auto"/>
                    <w:bottom w:val="none" w:sz="0" w:space="0" w:color="auto"/>
                    <w:right w:val="none" w:sz="0" w:space="0" w:color="auto"/>
                  </w:divBdr>
                  <w:divsChild>
                    <w:div w:id="1214926298">
                      <w:marLeft w:val="0"/>
                      <w:marRight w:val="0"/>
                      <w:marTop w:val="0"/>
                      <w:marBottom w:val="0"/>
                      <w:divBdr>
                        <w:top w:val="none" w:sz="0" w:space="0" w:color="auto"/>
                        <w:left w:val="none" w:sz="0" w:space="0" w:color="auto"/>
                        <w:bottom w:val="none" w:sz="0" w:space="0" w:color="auto"/>
                        <w:right w:val="none" w:sz="0" w:space="0" w:color="auto"/>
                      </w:divBdr>
                    </w:div>
                  </w:divsChild>
                </w:div>
                <w:div w:id="1159810259">
                  <w:marLeft w:val="0"/>
                  <w:marRight w:val="0"/>
                  <w:marTop w:val="0"/>
                  <w:marBottom w:val="0"/>
                  <w:divBdr>
                    <w:top w:val="none" w:sz="0" w:space="0" w:color="auto"/>
                    <w:left w:val="none" w:sz="0" w:space="0" w:color="auto"/>
                    <w:bottom w:val="none" w:sz="0" w:space="0" w:color="auto"/>
                    <w:right w:val="none" w:sz="0" w:space="0" w:color="auto"/>
                  </w:divBdr>
                  <w:divsChild>
                    <w:div w:id="659776624">
                      <w:marLeft w:val="0"/>
                      <w:marRight w:val="0"/>
                      <w:marTop w:val="0"/>
                      <w:marBottom w:val="0"/>
                      <w:divBdr>
                        <w:top w:val="none" w:sz="0" w:space="0" w:color="auto"/>
                        <w:left w:val="none" w:sz="0" w:space="0" w:color="auto"/>
                        <w:bottom w:val="none" w:sz="0" w:space="0" w:color="auto"/>
                        <w:right w:val="none" w:sz="0" w:space="0" w:color="auto"/>
                      </w:divBdr>
                    </w:div>
                  </w:divsChild>
                </w:div>
                <w:div w:id="1163618108">
                  <w:marLeft w:val="0"/>
                  <w:marRight w:val="0"/>
                  <w:marTop w:val="0"/>
                  <w:marBottom w:val="0"/>
                  <w:divBdr>
                    <w:top w:val="none" w:sz="0" w:space="0" w:color="auto"/>
                    <w:left w:val="none" w:sz="0" w:space="0" w:color="auto"/>
                    <w:bottom w:val="none" w:sz="0" w:space="0" w:color="auto"/>
                    <w:right w:val="none" w:sz="0" w:space="0" w:color="auto"/>
                  </w:divBdr>
                  <w:divsChild>
                    <w:div w:id="1642686109">
                      <w:marLeft w:val="0"/>
                      <w:marRight w:val="0"/>
                      <w:marTop w:val="0"/>
                      <w:marBottom w:val="0"/>
                      <w:divBdr>
                        <w:top w:val="none" w:sz="0" w:space="0" w:color="auto"/>
                        <w:left w:val="none" w:sz="0" w:space="0" w:color="auto"/>
                        <w:bottom w:val="none" w:sz="0" w:space="0" w:color="auto"/>
                        <w:right w:val="none" w:sz="0" w:space="0" w:color="auto"/>
                      </w:divBdr>
                    </w:div>
                  </w:divsChild>
                </w:div>
                <w:div w:id="1177229630">
                  <w:marLeft w:val="0"/>
                  <w:marRight w:val="0"/>
                  <w:marTop w:val="0"/>
                  <w:marBottom w:val="0"/>
                  <w:divBdr>
                    <w:top w:val="none" w:sz="0" w:space="0" w:color="auto"/>
                    <w:left w:val="none" w:sz="0" w:space="0" w:color="auto"/>
                    <w:bottom w:val="none" w:sz="0" w:space="0" w:color="auto"/>
                    <w:right w:val="none" w:sz="0" w:space="0" w:color="auto"/>
                  </w:divBdr>
                  <w:divsChild>
                    <w:div w:id="785854129">
                      <w:marLeft w:val="0"/>
                      <w:marRight w:val="0"/>
                      <w:marTop w:val="0"/>
                      <w:marBottom w:val="0"/>
                      <w:divBdr>
                        <w:top w:val="none" w:sz="0" w:space="0" w:color="auto"/>
                        <w:left w:val="none" w:sz="0" w:space="0" w:color="auto"/>
                        <w:bottom w:val="none" w:sz="0" w:space="0" w:color="auto"/>
                        <w:right w:val="none" w:sz="0" w:space="0" w:color="auto"/>
                      </w:divBdr>
                    </w:div>
                  </w:divsChild>
                </w:div>
                <w:div w:id="1183277496">
                  <w:marLeft w:val="0"/>
                  <w:marRight w:val="0"/>
                  <w:marTop w:val="0"/>
                  <w:marBottom w:val="0"/>
                  <w:divBdr>
                    <w:top w:val="none" w:sz="0" w:space="0" w:color="auto"/>
                    <w:left w:val="none" w:sz="0" w:space="0" w:color="auto"/>
                    <w:bottom w:val="none" w:sz="0" w:space="0" w:color="auto"/>
                    <w:right w:val="none" w:sz="0" w:space="0" w:color="auto"/>
                  </w:divBdr>
                  <w:divsChild>
                    <w:div w:id="221911931">
                      <w:marLeft w:val="0"/>
                      <w:marRight w:val="0"/>
                      <w:marTop w:val="0"/>
                      <w:marBottom w:val="0"/>
                      <w:divBdr>
                        <w:top w:val="none" w:sz="0" w:space="0" w:color="auto"/>
                        <w:left w:val="none" w:sz="0" w:space="0" w:color="auto"/>
                        <w:bottom w:val="none" w:sz="0" w:space="0" w:color="auto"/>
                        <w:right w:val="none" w:sz="0" w:space="0" w:color="auto"/>
                      </w:divBdr>
                    </w:div>
                  </w:divsChild>
                </w:div>
                <w:div w:id="1193542613">
                  <w:marLeft w:val="0"/>
                  <w:marRight w:val="0"/>
                  <w:marTop w:val="0"/>
                  <w:marBottom w:val="0"/>
                  <w:divBdr>
                    <w:top w:val="none" w:sz="0" w:space="0" w:color="auto"/>
                    <w:left w:val="none" w:sz="0" w:space="0" w:color="auto"/>
                    <w:bottom w:val="none" w:sz="0" w:space="0" w:color="auto"/>
                    <w:right w:val="none" w:sz="0" w:space="0" w:color="auto"/>
                  </w:divBdr>
                  <w:divsChild>
                    <w:div w:id="1584754334">
                      <w:marLeft w:val="0"/>
                      <w:marRight w:val="0"/>
                      <w:marTop w:val="0"/>
                      <w:marBottom w:val="0"/>
                      <w:divBdr>
                        <w:top w:val="none" w:sz="0" w:space="0" w:color="auto"/>
                        <w:left w:val="none" w:sz="0" w:space="0" w:color="auto"/>
                        <w:bottom w:val="none" w:sz="0" w:space="0" w:color="auto"/>
                        <w:right w:val="none" w:sz="0" w:space="0" w:color="auto"/>
                      </w:divBdr>
                    </w:div>
                  </w:divsChild>
                </w:div>
                <w:div w:id="1203320779">
                  <w:marLeft w:val="0"/>
                  <w:marRight w:val="0"/>
                  <w:marTop w:val="0"/>
                  <w:marBottom w:val="0"/>
                  <w:divBdr>
                    <w:top w:val="none" w:sz="0" w:space="0" w:color="auto"/>
                    <w:left w:val="none" w:sz="0" w:space="0" w:color="auto"/>
                    <w:bottom w:val="none" w:sz="0" w:space="0" w:color="auto"/>
                    <w:right w:val="none" w:sz="0" w:space="0" w:color="auto"/>
                  </w:divBdr>
                  <w:divsChild>
                    <w:div w:id="392315023">
                      <w:marLeft w:val="0"/>
                      <w:marRight w:val="0"/>
                      <w:marTop w:val="0"/>
                      <w:marBottom w:val="0"/>
                      <w:divBdr>
                        <w:top w:val="none" w:sz="0" w:space="0" w:color="auto"/>
                        <w:left w:val="none" w:sz="0" w:space="0" w:color="auto"/>
                        <w:bottom w:val="none" w:sz="0" w:space="0" w:color="auto"/>
                        <w:right w:val="none" w:sz="0" w:space="0" w:color="auto"/>
                      </w:divBdr>
                    </w:div>
                  </w:divsChild>
                </w:div>
                <w:div w:id="1208444494">
                  <w:marLeft w:val="0"/>
                  <w:marRight w:val="0"/>
                  <w:marTop w:val="0"/>
                  <w:marBottom w:val="0"/>
                  <w:divBdr>
                    <w:top w:val="none" w:sz="0" w:space="0" w:color="auto"/>
                    <w:left w:val="none" w:sz="0" w:space="0" w:color="auto"/>
                    <w:bottom w:val="none" w:sz="0" w:space="0" w:color="auto"/>
                    <w:right w:val="none" w:sz="0" w:space="0" w:color="auto"/>
                  </w:divBdr>
                  <w:divsChild>
                    <w:div w:id="508911117">
                      <w:marLeft w:val="0"/>
                      <w:marRight w:val="0"/>
                      <w:marTop w:val="0"/>
                      <w:marBottom w:val="0"/>
                      <w:divBdr>
                        <w:top w:val="none" w:sz="0" w:space="0" w:color="auto"/>
                        <w:left w:val="none" w:sz="0" w:space="0" w:color="auto"/>
                        <w:bottom w:val="none" w:sz="0" w:space="0" w:color="auto"/>
                        <w:right w:val="none" w:sz="0" w:space="0" w:color="auto"/>
                      </w:divBdr>
                    </w:div>
                  </w:divsChild>
                </w:div>
                <w:div w:id="1216163967">
                  <w:marLeft w:val="0"/>
                  <w:marRight w:val="0"/>
                  <w:marTop w:val="0"/>
                  <w:marBottom w:val="0"/>
                  <w:divBdr>
                    <w:top w:val="none" w:sz="0" w:space="0" w:color="auto"/>
                    <w:left w:val="none" w:sz="0" w:space="0" w:color="auto"/>
                    <w:bottom w:val="none" w:sz="0" w:space="0" w:color="auto"/>
                    <w:right w:val="none" w:sz="0" w:space="0" w:color="auto"/>
                  </w:divBdr>
                  <w:divsChild>
                    <w:div w:id="957302224">
                      <w:marLeft w:val="0"/>
                      <w:marRight w:val="0"/>
                      <w:marTop w:val="0"/>
                      <w:marBottom w:val="0"/>
                      <w:divBdr>
                        <w:top w:val="none" w:sz="0" w:space="0" w:color="auto"/>
                        <w:left w:val="none" w:sz="0" w:space="0" w:color="auto"/>
                        <w:bottom w:val="none" w:sz="0" w:space="0" w:color="auto"/>
                        <w:right w:val="none" w:sz="0" w:space="0" w:color="auto"/>
                      </w:divBdr>
                    </w:div>
                  </w:divsChild>
                </w:div>
                <w:div w:id="1216240202">
                  <w:marLeft w:val="0"/>
                  <w:marRight w:val="0"/>
                  <w:marTop w:val="0"/>
                  <w:marBottom w:val="0"/>
                  <w:divBdr>
                    <w:top w:val="none" w:sz="0" w:space="0" w:color="auto"/>
                    <w:left w:val="none" w:sz="0" w:space="0" w:color="auto"/>
                    <w:bottom w:val="none" w:sz="0" w:space="0" w:color="auto"/>
                    <w:right w:val="none" w:sz="0" w:space="0" w:color="auto"/>
                  </w:divBdr>
                  <w:divsChild>
                    <w:div w:id="360087119">
                      <w:marLeft w:val="0"/>
                      <w:marRight w:val="0"/>
                      <w:marTop w:val="0"/>
                      <w:marBottom w:val="0"/>
                      <w:divBdr>
                        <w:top w:val="none" w:sz="0" w:space="0" w:color="auto"/>
                        <w:left w:val="none" w:sz="0" w:space="0" w:color="auto"/>
                        <w:bottom w:val="none" w:sz="0" w:space="0" w:color="auto"/>
                        <w:right w:val="none" w:sz="0" w:space="0" w:color="auto"/>
                      </w:divBdr>
                    </w:div>
                  </w:divsChild>
                </w:div>
                <w:div w:id="1220246283">
                  <w:marLeft w:val="0"/>
                  <w:marRight w:val="0"/>
                  <w:marTop w:val="0"/>
                  <w:marBottom w:val="0"/>
                  <w:divBdr>
                    <w:top w:val="none" w:sz="0" w:space="0" w:color="auto"/>
                    <w:left w:val="none" w:sz="0" w:space="0" w:color="auto"/>
                    <w:bottom w:val="none" w:sz="0" w:space="0" w:color="auto"/>
                    <w:right w:val="none" w:sz="0" w:space="0" w:color="auto"/>
                  </w:divBdr>
                  <w:divsChild>
                    <w:div w:id="859509289">
                      <w:marLeft w:val="0"/>
                      <w:marRight w:val="0"/>
                      <w:marTop w:val="0"/>
                      <w:marBottom w:val="0"/>
                      <w:divBdr>
                        <w:top w:val="none" w:sz="0" w:space="0" w:color="auto"/>
                        <w:left w:val="none" w:sz="0" w:space="0" w:color="auto"/>
                        <w:bottom w:val="none" w:sz="0" w:space="0" w:color="auto"/>
                        <w:right w:val="none" w:sz="0" w:space="0" w:color="auto"/>
                      </w:divBdr>
                    </w:div>
                  </w:divsChild>
                </w:div>
                <w:div w:id="1224415782">
                  <w:marLeft w:val="0"/>
                  <w:marRight w:val="0"/>
                  <w:marTop w:val="0"/>
                  <w:marBottom w:val="0"/>
                  <w:divBdr>
                    <w:top w:val="none" w:sz="0" w:space="0" w:color="auto"/>
                    <w:left w:val="none" w:sz="0" w:space="0" w:color="auto"/>
                    <w:bottom w:val="none" w:sz="0" w:space="0" w:color="auto"/>
                    <w:right w:val="none" w:sz="0" w:space="0" w:color="auto"/>
                  </w:divBdr>
                  <w:divsChild>
                    <w:div w:id="1629823377">
                      <w:marLeft w:val="0"/>
                      <w:marRight w:val="0"/>
                      <w:marTop w:val="0"/>
                      <w:marBottom w:val="0"/>
                      <w:divBdr>
                        <w:top w:val="none" w:sz="0" w:space="0" w:color="auto"/>
                        <w:left w:val="none" w:sz="0" w:space="0" w:color="auto"/>
                        <w:bottom w:val="none" w:sz="0" w:space="0" w:color="auto"/>
                        <w:right w:val="none" w:sz="0" w:space="0" w:color="auto"/>
                      </w:divBdr>
                    </w:div>
                  </w:divsChild>
                </w:div>
                <w:div w:id="1225337251">
                  <w:marLeft w:val="0"/>
                  <w:marRight w:val="0"/>
                  <w:marTop w:val="0"/>
                  <w:marBottom w:val="0"/>
                  <w:divBdr>
                    <w:top w:val="none" w:sz="0" w:space="0" w:color="auto"/>
                    <w:left w:val="none" w:sz="0" w:space="0" w:color="auto"/>
                    <w:bottom w:val="none" w:sz="0" w:space="0" w:color="auto"/>
                    <w:right w:val="none" w:sz="0" w:space="0" w:color="auto"/>
                  </w:divBdr>
                  <w:divsChild>
                    <w:div w:id="1968007768">
                      <w:marLeft w:val="0"/>
                      <w:marRight w:val="0"/>
                      <w:marTop w:val="0"/>
                      <w:marBottom w:val="0"/>
                      <w:divBdr>
                        <w:top w:val="none" w:sz="0" w:space="0" w:color="auto"/>
                        <w:left w:val="none" w:sz="0" w:space="0" w:color="auto"/>
                        <w:bottom w:val="none" w:sz="0" w:space="0" w:color="auto"/>
                        <w:right w:val="none" w:sz="0" w:space="0" w:color="auto"/>
                      </w:divBdr>
                    </w:div>
                  </w:divsChild>
                </w:div>
                <w:div w:id="1229849216">
                  <w:marLeft w:val="0"/>
                  <w:marRight w:val="0"/>
                  <w:marTop w:val="0"/>
                  <w:marBottom w:val="0"/>
                  <w:divBdr>
                    <w:top w:val="none" w:sz="0" w:space="0" w:color="auto"/>
                    <w:left w:val="none" w:sz="0" w:space="0" w:color="auto"/>
                    <w:bottom w:val="none" w:sz="0" w:space="0" w:color="auto"/>
                    <w:right w:val="none" w:sz="0" w:space="0" w:color="auto"/>
                  </w:divBdr>
                  <w:divsChild>
                    <w:div w:id="661399360">
                      <w:marLeft w:val="0"/>
                      <w:marRight w:val="0"/>
                      <w:marTop w:val="0"/>
                      <w:marBottom w:val="0"/>
                      <w:divBdr>
                        <w:top w:val="none" w:sz="0" w:space="0" w:color="auto"/>
                        <w:left w:val="none" w:sz="0" w:space="0" w:color="auto"/>
                        <w:bottom w:val="none" w:sz="0" w:space="0" w:color="auto"/>
                        <w:right w:val="none" w:sz="0" w:space="0" w:color="auto"/>
                      </w:divBdr>
                    </w:div>
                  </w:divsChild>
                </w:div>
                <w:div w:id="1257252604">
                  <w:marLeft w:val="0"/>
                  <w:marRight w:val="0"/>
                  <w:marTop w:val="0"/>
                  <w:marBottom w:val="0"/>
                  <w:divBdr>
                    <w:top w:val="none" w:sz="0" w:space="0" w:color="auto"/>
                    <w:left w:val="none" w:sz="0" w:space="0" w:color="auto"/>
                    <w:bottom w:val="none" w:sz="0" w:space="0" w:color="auto"/>
                    <w:right w:val="none" w:sz="0" w:space="0" w:color="auto"/>
                  </w:divBdr>
                  <w:divsChild>
                    <w:div w:id="121122254">
                      <w:marLeft w:val="0"/>
                      <w:marRight w:val="0"/>
                      <w:marTop w:val="0"/>
                      <w:marBottom w:val="0"/>
                      <w:divBdr>
                        <w:top w:val="none" w:sz="0" w:space="0" w:color="auto"/>
                        <w:left w:val="none" w:sz="0" w:space="0" w:color="auto"/>
                        <w:bottom w:val="none" w:sz="0" w:space="0" w:color="auto"/>
                        <w:right w:val="none" w:sz="0" w:space="0" w:color="auto"/>
                      </w:divBdr>
                    </w:div>
                  </w:divsChild>
                </w:div>
                <w:div w:id="1258713475">
                  <w:marLeft w:val="0"/>
                  <w:marRight w:val="0"/>
                  <w:marTop w:val="0"/>
                  <w:marBottom w:val="0"/>
                  <w:divBdr>
                    <w:top w:val="none" w:sz="0" w:space="0" w:color="auto"/>
                    <w:left w:val="none" w:sz="0" w:space="0" w:color="auto"/>
                    <w:bottom w:val="none" w:sz="0" w:space="0" w:color="auto"/>
                    <w:right w:val="none" w:sz="0" w:space="0" w:color="auto"/>
                  </w:divBdr>
                  <w:divsChild>
                    <w:div w:id="1548637869">
                      <w:marLeft w:val="0"/>
                      <w:marRight w:val="0"/>
                      <w:marTop w:val="0"/>
                      <w:marBottom w:val="0"/>
                      <w:divBdr>
                        <w:top w:val="none" w:sz="0" w:space="0" w:color="auto"/>
                        <w:left w:val="none" w:sz="0" w:space="0" w:color="auto"/>
                        <w:bottom w:val="none" w:sz="0" w:space="0" w:color="auto"/>
                        <w:right w:val="none" w:sz="0" w:space="0" w:color="auto"/>
                      </w:divBdr>
                    </w:div>
                  </w:divsChild>
                </w:div>
                <w:div w:id="1260287059">
                  <w:marLeft w:val="0"/>
                  <w:marRight w:val="0"/>
                  <w:marTop w:val="0"/>
                  <w:marBottom w:val="0"/>
                  <w:divBdr>
                    <w:top w:val="none" w:sz="0" w:space="0" w:color="auto"/>
                    <w:left w:val="none" w:sz="0" w:space="0" w:color="auto"/>
                    <w:bottom w:val="none" w:sz="0" w:space="0" w:color="auto"/>
                    <w:right w:val="none" w:sz="0" w:space="0" w:color="auto"/>
                  </w:divBdr>
                  <w:divsChild>
                    <w:div w:id="1163936051">
                      <w:marLeft w:val="0"/>
                      <w:marRight w:val="0"/>
                      <w:marTop w:val="0"/>
                      <w:marBottom w:val="0"/>
                      <w:divBdr>
                        <w:top w:val="none" w:sz="0" w:space="0" w:color="auto"/>
                        <w:left w:val="none" w:sz="0" w:space="0" w:color="auto"/>
                        <w:bottom w:val="none" w:sz="0" w:space="0" w:color="auto"/>
                        <w:right w:val="none" w:sz="0" w:space="0" w:color="auto"/>
                      </w:divBdr>
                    </w:div>
                  </w:divsChild>
                </w:div>
                <w:div w:id="1264070152">
                  <w:marLeft w:val="0"/>
                  <w:marRight w:val="0"/>
                  <w:marTop w:val="0"/>
                  <w:marBottom w:val="0"/>
                  <w:divBdr>
                    <w:top w:val="none" w:sz="0" w:space="0" w:color="auto"/>
                    <w:left w:val="none" w:sz="0" w:space="0" w:color="auto"/>
                    <w:bottom w:val="none" w:sz="0" w:space="0" w:color="auto"/>
                    <w:right w:val="none" w:sz="0" w:space="0" w:color="auto"/>
                  </w:divBdr>
                  <w:divsChild>
                    <w:div w:id="261845232">
                      <w:marLeft w:val="0"/>
                      <w:marRight w:val="0"/>
                      <w:marTop w:val="0"/>
                      <w:marBottom w:val="0"/>
                      <w:divBdr>
                        <w:top w:val="none" w:sz="0" w:space="0" w:color="auto"/>
                        <w:left w:val="none" w:sz="0" w:space="0" w:color="auto"/>
                        <w:bottom w:val="none" w:sz="0" w:space="0" w:color="auto"/>
                        <w:right w:val="none" w:sz="0" w:space="0" w:color="auto"/>
                      </w:divBdr>
                    </w:div>
                  </w:divsChild>
                </w:div>
                <w:div w:id="1264343165">
                  <w:marLeft w:val="0"/>
                  <w:marRight w:val="0"/>
                  <w:marTop w:val="0"/>
                  <w:marBottom w:val="0"/>
                  <w:divBdr>
                    <w:top w:val="none" w:sz="0" w:space="0" w:color="auto"/>
                    <w:left w:val="none" w:sz="0" w:space="0" w:color="auto"/>
                    <w:bottom w:val="none" w:sz="0" w:space="0" w:color="auto"/>
                    <w:right w:val="none" w:sz="0" w:space="0" w:color="auto"/>
                  </w:divBdr>
                  <w:divsChild>
                    <w:div w:id="1174296207">
                      <w:marLeft w:val="0"/>
                      <w:marRight w:val="0"/>
                      <w:marTop w:val="0"/>
                      <w:marBottom w:val="0"/>
                      <w:divBdr>
                        <w:top w:val="none" w:sz="0" w:space="0" w:color="auto"/>
                        <w:left w:val="none" w:sz="0" w:space="0" w:color="auto"/>
                        <w:bottom w:val="none" w:sz="0" w:space="0" w:color="auto"/>
                        <w:right w:val="none" w:sz="0" w:space="0" w:color="auto"/>
                      </w:divBdr>
                    </w:div>
                  </w:divsChild>
                </w:div>
                <w:div w:id="1272666079">
                  <w:marLeft w:val="0"/>
                  <w:marRight w:val="0"/>
                  <w:marTop w:val="0"/>
                  <w:marBottom w:val="0"/>
                  <w:divBdr>
                    <w:top w:val="none" w:sz="0" w:space="0" w:color="auto"/>
                    <w:left w:val="none" w:sz="0" w:space="0" w:color="auto"/>
                    <w:bottom w:val="none" w:sz="0" w:space="0" w:color="auto"/>
                    <w:right w:val="none" w:sz="0" w:space="0" w:color="auto"/>
                  </w:divBdr>
                  <w:divsChild>
                    <w:div w:id="1676035572">
                      <w:marLeft w:val="0"/>
                      <w:marRight w:val="0"/>
                      <w:marTop w:val="0"/>
                      <w:marBottom w:val="0"/>
                      <w:divBdr>
                        <w:top w:val="none" w:sz="0" w:space="0" w:color="auto"/>
                        <w:left w:val="none" w:sz="0" w:space="0" w:color="auto"/>
                        <w:bottom w:val="none" w:sz="0" w:space="0" w:color="auto"/>
                        <w:right w:val="none" w:sz="0" w:space="0" w:color="auto"/>
                      </w:divBdr>
                    </w:div>
                  </w:divsChild>
                </w:div>
                <w:div w:id="1273828806">
                  <w:marLeft w:val="0"/>
                  <w:marRight w:val="0"/>
                  <w:marTop w:val="0"/>
                  <w:marBottom w:val="0"/>
                  <w:divBdr>
                    <w:top w:val="none" w:sz="0" w:space="0" w:color="auto"/>
                    <w:left w:val="none" w:sz="0" w:space="0" w:color="auto"/>
                    <w:bottom w:val="none" w:sz="0" w:space="0" w:color="auto"/>
                    <w:right w:val="none" w:sz="0" w:space="0" w:color="auto"/>
                  </w:divBdr>
                  <w:divsChild>
                    <w:div w:id="71125613">
                      <w:marLeft w:val="0"/>
                      <w:marRight w:val="0"/>
                      <w:marTop w:val="0"/>
                      <w:marBottom w:val="0"/>
                      <w:divBdr>
                        <w:top w:val="none" w:sz="0" w:space="0" w:color="auto"/>
                        <w:left w:val="none" w:sz="0" w:space="0" w:color="auto"/>
                        <w:bottom w:val="none" w:sz="0" w:space="0" w:color="auto"/>
                        <w:right w:val="none" w:sz="0" w:space="0" w:color="auto"/>
                      </w:divBdr>
                    </w:div>
                  </w:divsChild>
                </w:div>
                <w:div w:id="1279945668">
                  <w:marLeft w:val="0"/>
                  <w:marRight w:val="0"/>
                  <w:marTop w:val="0"/>
                  <w:marBottom w:val="0"/>
                  <w:divBdr>
                    <w:top w:val="none" w:sz="0" w:space="0" w:color="auto"/>
                    <w:left w:val="none" w:sz="0" w:space="0" w:color="auto"/>
                    <w:bottom w:val="none" w:sz="0" w:space="0" w:color="auto"/>
                    <w:right w:val="none" w:sz="0" w:space="0" w:color="auto"/>
                  </w:divBdr>
                  <w:divsChild>
                    <w:div w:id="521431800">
                      <w:marLeft w:val="0"/>
                      <w:marRight w:val="0"/>
                      <w:marTop w:val="0"/>
                      <w:marBottom w:val="0"/>
                      <w:divBdr>
                        <w:top w:val="none" w:sz="0" w:space="0" w:color="auto"/>
                        <w:left w:val="none" w:sz="0" w:space="0" w:color="auto"/>
                        <w:bottom w:val="none" w:sz="0" w:space="0" w:color="auto"/>
                        <w:right w:val="none" w:sz="0" w:space="0" w:color="auto"/>
                      </w:divBdr>
                    </w:div>
                  </w:divsChild>
                </w:div>
                <w:div w:id="1282111043">
                  <w:marLeft w:val="0"/>
                  <w:marRight w:val="0"/>
                  <w:marTop w:val="0"/>
                  <w:marBottom w:val="0"/>
                  <w:divBdr>
                    <w:top w:val="none" w:sz="0" w:space="0" w:color="auto"/>
                    <w:left w:val="none" w:sz="0" w:space="0" w:color="auto"/>
                    <w:bottom w:val="none" w:sz="0" w:space="0" w:color="auto"/>
                    <w:right w:val="none" w:sz="0" w:space="0" w:color="auto"/>
                  </w:divBdr>
                  <w:divsChild>
                    <w:div w:id="1656061119">
                      <w:marLeft w:val="0"/>
                      <w:marRight w:val="0"/>
                      <w:marTop w:val="0"/>
                      <w:marBottom w:val="0"/>
                      <w:divBdr>
                        <w:top w:val="none" w:sz="0" w:space="0" w:color="auto"/>
                        <w:left w:val="none" w:sz="0" w:space="0" w:color="auto"/>
                        <w:bottom w:val="none" w:sz="0" w:space="0" w:color="auto"/>
                        <w:right w:val="none" w:sz="0" w:space="0" w:color="auto"/>
                      </w:divBdr>
                    </w:div>
                  </w:divsChild>
                </w:div>
                <w:div w:id="1285961928">
                  <w:marLeft w:val="0"/>
                  <w:marRight w:val="0"/>
                  <w:marTop w:val="0"/>
                  <w:marBottom w:val="0"/>
                  <w:divBdr>
                    <w:top w:val="none" w:sz="0" w:space="0" w:color="auto"/>
                    <w:left w:val="none" w:sz="0" w:space="0" w:color="auto"/>
                    <w:bottom w:val="none" w:sz="0" w:space="0" w:color="auto"/>
                    <w:right w:val="none" w:sz="0" w:space="0" w:color="auto"/>
                  </w:divBdr>
                  <w:divsChild>
                    <w:div w:id="465852708">
                      <w:marLeft w:val="0"/>
                      <w:marRight w:val="0"/>
                      <w:marTop w:val="0"/>
                      <w:marBottom w:val="0"/>
                      <w:divBdr>
                        <w:top w:val="none" w:sz="0" w:space="0" w:color="auto"/>
                        <w:left w:val="none" w:sz="0" w:space="0" w:color="auto"/>
                        <w:bottom w:val="none" w:sz="0" w:space="0" w:color="auto"/>
                        <w:right w:val="none" w:sz="0" w:space="0" w:color="auto"/>
                      </w:divBdr>
                    </w:div>
                  </w:divsChild>
                </w:div>
                <w:div w:id="1293056309">
                  <w:marLeft w:val="0"/>
                  <w:marRight w:val="0"/>
                  <w:marTop w:val="0"/>
                  <w:marBottom w:val="0"/>
                  <w:divBdr>
                    <w:top w:val="none" w:sz="0" w:space="0" w:color="auto"/>
                    <w:left w:val="none" w:sz="0" w:space="0" w:color="auto"/>
                    <w:bottom w:val="none" w:sz="0" w:space="0" w:color="auto"/>
                    <w:right w:val="none" w:sz="0" w:space="0" w:color="auto"/>
                  </w:divBdr>
                  <w:divsChild>
                    <w:div w:id="408427344">
                      <w:marLeft w:val="0"/>
                      <w:marRight w:val="0"/>
                      <w:marTop w:val="0"/>
                      <w:marBottom w:val="0"/>
                      <w:divBdr>
                        <w:top w:val="none" w:sz="0" w:space="0" w:color="auto"/>
                        <w:left w:val="none" w:sz="0" w:space="0" w:color="auto"/>
                        <w:bottom w:val="none" w:sz="0" w:space="0" w:color="auto"/>
                        <w:right w:val="none" w:sz="0" w:space="0" w:color="auto"/>
                      </w:divBdr>
                    </w:div>
                  </w:divsChild>
                </w:div>
                <w:div w:id="1296331246">
                  <w:marLeft w:val="0"/>
                  <w:marRight w:val="0"/>
                  <w:marTop w:val="0"/>
                  <w:marBottom w:val="0"/>
                  <w:divBdr>
                    <w:top w:val="none" w:sz="0" w:space="0" w:color="auto"/>
                    <w:left w:val="none" w:sz="0" w:space="0" w:color="auto"/>
                    <w:bottom w:val="none" w:sz="0" w:space="0" w:color="auto"/>
                    <w:right w:val="none" w:sz="0" w:space="0" w:color="auto"/>
                  </w:divBdr>
                  <w:divsChild>
                    <w:div w:id="654191110">
                      <w:marLeft w:val="0"/>
                      <w:marRight w:val="0"/>
                      <w:marTop w:val="0"/>
                      <w:marBottom w:val="0"/>
                      <w:divBdr>
                        <w:top w:val="none" w:sz="0" w:space="0" w:color="auto"/>
                        <w:left w:val="none" w:sz="0" w:space="0" w:color="auto"/>
                        <w:bottom w:val="none" w:sz="0" w:space="0" w:color="auto"/>
                        <w:right w:val="none" w:sz="0" w:space="0" w:color="auto"/>
                      </w:divBdr>
                    </w:div>
                  </w:divsChild>
                </w:div>
                <w:div w:id="1298611938">
                  <w:marLeft w:val="0"/>
                  <w:marRight w:val="0"/>
                  <w:marTop w:val="0"/>
                  <w:marBottom w:val="0"/>
                  <w:divBdr>
                    <w:top w:val="none" w:sz="0" w:space="0" w:color="auto"/>
                    <w:left w:val="none" w:sz="0" w:space="0" w:color="auto"/>
                    <w:bottom w:val="none" w:sz="0" w:space="0" w:color="auto"/>
                    <w:right w:val="none" w:sz="0" w:space="0" w:color="auto"/>
                  </w:divBdr>
                  <w:divsChild>
                    <w:div w:id="1757558072">
                      <w:marLeft w:val="0"/>
                      <w:marRight w:val="0"/>
                      <w:marTop w:val="0"/>
                      <w:marBottom w:val="0"/>
                      <w:divBdr>
                        <w:top w:val="none" w:sz="0" w:space="0" w:color="auto"/>
                        <w:left w:val="none" w:sz="0" w:space="0" w:color="auto"/>
                        <w:bottom w:val="none" w:sz="0" w:space="0" w:color="auto"/>
                        <w:right w:val="none" w:sz="0" w:space="0" w:color="auto"/>
                      </w:divBdr>
                    </w:div>
                  </w:divsChild>
                </w:div>
                <w:div w:id="1299920685">
                  <w:marLeft w:val="0"/>
                  <w:marRight w:val="0"/>
                  <w:marTop w:val="0"/>
                  <w:marBottom w:val="0"/>
                  <w:divBdr>
                    <w:top w:val="none" w:sz="0" w:space="0" w:color="auto"/>
                    <w:left w:val="none" w:sz="0" w:space="0" w:color="auto"/>
                    <w:bottom w:val="none" w:sz="0" w:space="0" w:color="auto"/>
                    <w:right w:val="none" w:sz="0" w:space="0" w:color="auto"/>
                  </w:divBdr>
                  <w:divsChild>
                    <w:div w:id="530454008">
                      <w:marLeft w:val="0"/>
                      <w:marRight w:val="0"/>
                      <w:marTop w:val="0"/>
                      <w:marBottom w:val="0"/>
                      <w:divBdr>
                        <w:top w:val="none" w:sz="0" w:space="0" w:color="auto"/>
                        <w:left w:val="none" w:sz="0" w:space="0" w:color="auto"/>
                        <w:bottom w:val="none" w:sz="0" w:space="0" w:color="auto"/>
                        <w:right w:val="none" w:sz="0" w:space="0" w:color="auto"/>
                      </w:divBdr>
                    </w:div>
                  </w:divsChild>
                </w:div>
                <w:div w:id="1300649720">
                  <w:marLeft w:val="0"/>
                  <w:marRight w:val="0"/>
                  <w:marTop w:val="0"/>
                  <w:marBottom w:val="0"/>
                  <w:divBdr>
                    <w:top w:val="none" w:sz="0" w:space="0" w:color="auto"/>
                    <w:left w:val="none" w:sz="0" w:space="0" w:color="auto"/>
                    <w:bottom w:val="none" w:sz="0" w:space="0" w:color="auto"/>
                    <w:right w:val="none" w:sz="0" w:space="0" w:color="auto"/>
                  </w:divBdr>
                  <w:divsChild>
                    <w:div w:id="1091048368">
                      <w:marLeft w:val="0"/>
                      <w:marRight w:val="0"/>
                      <w:marTop w:val="0"/>
                      <w:marBottom w:val="0"/>
                      <w:divBdr>
                        <w:top w:val="none" w:sz="0" w:space="0" w:color="auto"/>
                        <w:left w:val="none" w:sz="0" w:space="0" w:color="auto"/>
                        <w:bottom w:val="none" w:sz="0" w:space="0" w:color="auto"/>
                        <w:right w:val="none" w:sz="0" w:space="0" w:color="auto"/>
                      </w:divBdr>
                    </w:div>
                  </w:divsChild>
                </w:div>
                <w:div w:id="1303998074">
                  <w:marLeft w:val="0"/>
                  <w:marRight w:val="0"/>
                  <w:marTop w:val="0"/>
                  <w:marBottom w:val="0"/>
                  <w:divBdr>
                    <w:top w:val="none" w:sz="0" w:space="0" w:color="auto"/>
                    <w:left w:val="none" w:sz="0" w:space="0" w:color="auto"/>
                    <w:bottom w:val="none" w:sz="0" w:space="0" w:color="auto"/>
                    <w:right w:val="none" w:sz="0" w:space="0" w:color="auto"/>
                  </w:divBdr>
                  <w:divsChild>
                    <w:div w:id="446966942">
                      <w:marLeft w:val="0"/>
                      <w:marRight w:val="0"/>
                      <w:marTop w:val="0"/>
                      <w:marBottom w:val="0"/>
                      <w:divBdr>
                        <w:top w:val="none" w:sz="0" w:space="0" w:color="auto"/>
                        <w:left w:val="none" w:sz="0" w:space="0" w:color="auto"/>
                        <w:bottom w:val="none" w:sz="0" w:space="0" w:color="auto"/>
                        <w:right w:val="none" w:sz="0" w:space="0" w:color="auto"/>
                      </w:divBdr>
                    </w:div>
                  </w:divsChild>
                </w:div>
                <w:div w:id="1307471358">
                  <w:marLeft w:val="0"/>
                  <w:marRight w:val="0"/>
                  <w:marTop w:val="0"/>
                  <w:marBottom w:val="0"/>
                  <w:divBdr>
                    <w:top w:val="none" w:sz="0" w:space="0" w:color="auto"/>
                    <w:left w:val="none" w:sz="0" w:space="0" w:color="auto"/>
                    <w:bottom w:val="none" w:sz="0" w:space="0" w:color="auto"/>
                    <w:right w:val="none" w:sz="0" w:space="0" w:color="auto"/>
                  </w:divBdr>
                  <w:divsChild>
                    <w:div w:id="529759159">
                      <w:marLeft w:val="0"/>
                      <w:marRight w:val="0"/>
                      <w:marTop w:val="0"/>
                      <w:marBottom w:val="0"/>
                      <w:divBdr>
                        <w:top w:val="none" w:sz="0" w:space="0" w:color="auto"/>
                        <w:left w:val="none" w:sz="0" w:space="0" w:color="auto"/>
                        <w:bottom w:val="none" w:sz="0" w:space="0" w:color="auto"/>
                        <w:right w:val="none" w:sz="0" w:space="0" w:color="auto"/>
                      </w:divBdr>
                    </w:div>
                  </w:divsChild>
                </w:div>
                <w:div w:id="1312707670">
                  <w:marLeft w:val="0"/>
                  <w:marRight w:val="0"/>
                  <w:marTop w:val="0"/>
                  <w:marBottom w:val="0"/>
                  <w:divBdr>
                    <w:top w:val="none" w:sz="0" w:space="0" w:color="auto"/>
                    <w:left w:val="none" w:sz="0" w:space="0" w:color="auto"/>
                    <w:bottom w:val="none" w:sz="0" w:space="0" w:color="auto"/>
                    <w:right w:val="none" w:sz="0" w:space="0" w:color="auto"/>
                  </w:divBdr>
                  <w:divsChild>
                    <w:div w:id="793984166">
                      <w:marLeft w:val="0"/>
                      <w:marRight w:val="0"/>
                      <w:marTop w:val="0"/>
                      <w:marBottom w:val="0"/>
                      <w:divBdr>
                        <w:top w:val="none" w:sz="0" w:space="0" w:color="auto"/>
                        <w:left w:val="none" w:sz="0" w:space="0" w:color="auto"/>
                        <w:bottom w:val="none" w:sz="0" w:space="0" w:color="auto"/>
                        <w:right w:val="none" w:sz="0" w:space="0" w:color="auto"/>
                      </w:divBdr>
                    </w:div>
                  </w:divsChild>
                </w:div>
                <w:div w:id="1313876347">
                  <w:marLeft w:val="0"/>
                  <w:marRight w:val="0"/>
                  <w:marTop w:val="0"/>
                  <w:marBottom w:val="0"/>
                  <w:divBdr>
                    <w:top w:val="none" w:sz="0" w:space="0" w:color="auto"/>
                    <w:left w:val="none" w:sz="0" w:space="0" w:color="auto"/>
                    <w:bottom w:val="none" w:sz="0" w:space="0" w:color="auto"/>
                    <w:right w:val="none" w:sz="0" w:space="0" w:color="auto"/>
                  </w:divBdr>
                  <w:divsChild>
                    <w:div w:id="988050409">
                      <w:marLeft w:val="0"/>
                      <w:marRight w:val="0"/>
                      <w:marTop w:val="0"/>
                      <w:marBottom w:val="0"/>
                      <w:divBdr>
                        <w:top w:val="none" w:sz="0" w:space="0" w:color="auto"/>
                        <w:left w:val="none" w:sz="0" w:space="0" w:color="auto"/>
                        <w:bottom w:val="none" w:sz="0" w:space="0" w:color="auto"/>
                        <w:right w:val="none" w:sz="0" w:space="0" w:color="auto"/>
                      </w:divBdr>
                    </w:div>
                  </w:divsChild>
                </w:div>
                <w:div w:id="1316450302">
                  <w:marLeft w:val="0"/>
                  <w:marRight w:val="0"/>
                  <w:marTop w:val="0"/>
                  <w:marBottom w:val="0"/>
                  <w:divBdr>
                    <w:top w:val="none" w:sz="0" w:space="0" w:color="auto"/>
                    <w:left w:val="none" w:sz="0" w:space="0" w:color="auto"/>
                    <w:bottom w:val="none" w:sz="0" w:space="0" w:color="auto"/>
                    <w:right w:val="none" w:sz="0" w:space="0" w:color="auto"/>
                  </w:divBdr>
                  <w:divsChild>
                    <w:div w:id="1527791058">
                      <w:marLeft w:val="0"/>
                      <w:marRight w:val="0"/>
                      <w:marTop w:val="0"/>
                      <w:marBottom w:val="0"/>
                      <w:divBdr>
                        <w:top w:val="none" w:sz="0" w:space="0" w:color="auto"/>
                        <w:left w:val="none" w:sz="0" w:space="0" w:color="auto"/>
                        <w:bottom w:val="none" w:sz="0" w:space="0" w:color="auto"/>
                        <w:right w:val="none" w:sz="0" w:space="0" w:color="auto"/>
                      </w:divBdr>
                    </w:div>
                  </w:divsChild>
                </w:div>
                <w:div w:id="1325360047">
                  <w:marLeft w:val="0"/>
                  <w:marRight w:val="0"/>
                  <w:marTop w:val="0"/>
                  <w:marBottom w:val="0"/>
                  <w:divBdr>
                    <w:top w:val="none" w:sz="0" w:space="0" w:color="auto"/>
                    <w:left w:val="none" w:sz="0" w:space="0" w:color="auto"/>
                    <w:bottom w:val="none" w:sz="0" w:space="0" w:color="auto"/>
                    <w:right w:val="none" w:sz="0" w:space="0" w:color="auto"/>
                  </w:divBdr>
                  <w:divsChild>
                    <w:div w:id="1546673641">
                      <w:marLeft w:val="0"/>
                      <w:marRight w:val="0"/>
                      <w:marTop w:val="0"/>
                      <w:marBottom w:val="0"/>
                      <w:divBdr>
                        <w:top w:val="none" w:sz="0" w:space="0" w:color="auto"/>
                        <w:left w:val="none" w:sz="0" w:space="0" w:color="auto"/>
                        <w:bottom w:val="none" w:sz="0" w:space="0" w:color="auto"/>
                        <w:right w:val="none" w:sz="0" w:space="0" w:color="auto"/>
                      </w:divBdr>
                    </w:div>
                  </w:divsChild>
                </w:div>
                <w:div w:id="1327594966">
                  <w:marLeft w:val="0"/>
                  <w:marRight w:val="0"/>
                  <w:marTop w:val="0"/>
                  <w:marBottom w:val="0"/>
                  <w:divBdr>
                    <w:top w:val="none" w:sz="0" w:space="0" w:color="auto"/>
                    <w:left w:val="none" w:sz="0" w:space="0" w:color="auto"/>
                    <w:bottom w:val="none" w:sz="0" w:space="0" w:color="auto"/>
                    <w:right w:val="none" w:sz="0" w:space="0" w:color="auto"/>
                  </w:divBdr>
                  <w:divsChild>
                    <w:div w:id="146826743">
                      <w:marLeft w:val="0"/>
                      <w:marRight w:val="0"/>
                      <w:marTop w:val="0"/>
                      <w:marBottom w:val="0"/>
                      <w:divBdr>
                        <w:top w:val="none" w:sz="0" w:space="0" w:color="auto"/>
                        <w:left w:val="none" w:sz="0" w:space="0" w:color="auto"/>
                        <w:bottom w:val="none" w:sz="0" w:space="0" w:color="auto"/>
                        <w:right w:val="none" w:sz="0" w:space="0" w:color="auto"/>
                      </w:divBdr>
                    </w:div>
                  </w:divsChild>
                </w:div>
                <w:div w:id="1329360055">
                  <w:marLeft w:val="0"/>
                  <w:marRight w:val="0"/>
                  <w:marTop w:val="0"/>
                  <w:marBottom w:val="0"/>
                  <w:divBdr>
                    <w:top w:val="none" w:sz="0" w:space="0" w:color="auto"/>
                    <w:left w:val="none" w:sz="0" w:space="0" w:color="auto"/>
                    <w:bottom w:val="none" w:sz="0" w:space="0" w:color="auto"/>
                    <w:right w:val="none" w:sz="0" w:space="0" w:color="auto"/>
                  </w:divBdr>
                  <w:divsChild>
                    <w:div w:id="117185456">
                      <w:marLeft w:val="0"/>
                      <w:marRight w:val="0"/>
                      <w:marTop w:val="0"/>
                      <w:marBottom w:val="0"/>
                      <w:divBdr>
                        <w:top w:val="none" w:sz="0" w:space="0" w:color="auto"/>
                        <w:left w:val="none" w:sz="0" w:space="0" w:color="auto"/>
                        <w:bottom w:val="none" w:sz="0" w:space="0" w:color="auto"/>
                        <w:right w:val="none" w:sz="0" w:space="0" w:color="auto"/>
                      </w:divBdr>
                    </w:div>
                  </w:divsChild>
                </w:div>
                <w:div w:id="1357776602">
                  <w:marLeft w:val="0"/>
                  <w:marRight w:val="0"/>
                  <w:marTop w:val="0"/>
                  <w:marBottom w:val="0"/>
                  <w:divBdr>
                    <w:top w:val="none" w:sz="0" w:space="0" w:color="auto"/>
                    <w:left w:val="none" w:sz="0" w:space="0" w:color="auto"/>
                    <w:bottom w:val="none" w:sz="0" w:space="0" w:color="auto"/>
                    <w:right w:val="none" w:sz="0" w:space="0" w:color="auto"/>
                  </w:divBdr>
                  <w:divsChild>
                    <w:div w:id="939223189">
                      <w:marLeft w:val="0"/>
                      <w:marRight w:val="0"/>
                      <w:marTop w:val="0"/>
                      <w:marBottom w:val="0"/>
                      <w:divBdr>
                        <w:top w:val="none" w:sz="0" w:space="0" w:color="auto"/>
                        <w:left w:val="none" w:sz="0" w:space="0" w:color="auto"/>
                        <w:bottom w:val="none" w:sz="0" w:space="0" w:color="auto"/>
                        <w:right w:val="none" w:sz="0" w:space="0" w:color="auto"/>
                      </w:divBdr>
                    </w:div>
                  </w:divsChild>
                </w:div>
                <w:div w:id="1361933935">
                  <w:marLeft w:val="0"/>
                  <w:marRight w:val="0"/>
                  <w:marTop w:val="0"/>
                  <w:marBottom w:val="0"/>
                  <w:divBdr>
                    <w:top w:val="none" w:sz="0" w:space="0" w:color="auto"/>
                    <w:left w:val="none" w:sz="0" w:space="0" w:color="auto"/>
                    <w:bottom w:val="none" w:sz="0" w:space="0" w:color="auto"/>
                    <w:right w:val="none" w:sz="0" w:space="0" w:color="auto"/>
                  </w:divBdr>
                  <w:divsChild>
                    <w:div w:id="787966241">
                      <w:marLeft w:val="0"/>
                      <w:marRight w:val="0"/>
                      <w:marTop w:val="0"/>
                      <w:marBottom w:val="0"/>
                      <w:divBdr>
                        <w:top w:val="none" w:sz="0" w:space="0" w:color="auto"/>
                        <w:left w:val="none" w:sz="0" w:space="0" w:color="auto"/>
                        <w:bottom w:val="none" w:sz="0" w:space="0" w:color="auto"/>
                        <w:right w:val="none" w:sz="0" w:space="0" w:color="auto"/>
                      </w:divBdr>
                    </w:div>
                  </w:divsChild>
                </w:div>
                <w:div w:id="1371563813">
                  <w:marLeft w:val="0"/>
                  <w:marRight w:val="0"/>
                  <w:marTop w:val="0"/>
                  <w:marBottom w:val="0"/>
                  <w:divBdr>
                    <w:top w:val="none" w:sz="0" w:space="0" w:color="auto"/>
                    <w:left w:val="none" w:sz="0" w:space="0" w:color="auto"/>
                    <w:bottom w:val="none" w:sz="0" w:space="0" w:color="auto"/>
                    <w:right w:val="none" w:sz="0" w:space="0" w:color="auto"/>
                  </w:divBdr>
                  <w:divsChild>
                    <w:div w:id="1370102991">
                      <w:marLeft w:val="0"/>
                      <w:marRight w:val="0"/>
                      <w:marTop w:val="0"/>
                      <w:marBottom w:val="0"/>
                      <w:divBdr>
                        <w:top w:val="none" w:sz="0" w:space="0" w:color="auto"/>
                        <w:left w:val="none" w:sz="0" w:space="0" w:color="auto"/>
                        <w:bottom w:val="none" w:sz="0" w:space="0" w:color="auto"/>
                        <w:right w:val="none" w:sz="0" w:space="0" w:color="auto"/>
                      </w:divBdr>
                    </w:div>
                  </w:divsChild>
                </w:div>
                <w:div w:id="1378627334">
                  <w:marLeft w:val="0"/>
                  <w:marRight w:val="0"/>
                  <w:marTop w:val="0"/>
                  <w:marBottom w:val="0"/>
                  <w:divBdr>
                    <w:top w:val="none" w:sz="0" w:space="0" w:color="auto"/>
                    <w:left w:val="none" w:sz="0" w:space="0" w:color="auto"/>
                    <w:bottom w:val="none" w:sz="0" w:space="0" w:color="auto"/>
                    <w:right w:val="none" w:sz="0" w:space="0" w:color="auto"/>
                  </w:divBdr>
                  <w:divsChild>
                    <w:div w:id="1642491407">
                      <w:marLeft w:val="0"/>
                      <w:marRight w:val="0"/>
                      <w:marTop w:val="0"/>
                      <w:marBottom w:val="0"/>
                      <w:divBdr>
                        <w:top w:val="none" w:sz="0" w:space="0" w:color="auto"/>
                        <w:left w:val="none" w:sz="0" w:space="0" w:color="auto"/>
                        <w:bottom w:val="none" w:sz="0" w:space="0" w:color="auto"/>
                        <w:right w:val="none" w:sz="0" w:space="0" w:color="auto"/>
                      </w:divBdr>
                    </w:div>
                  </w:divsChild>
                </w:div>
                <w:div w:id="1380520283">
                  <w:marLeft w:val="0"/>
                  <w:marRight w:val="0"/>
                  <w:marTop w:val="0"/>
                  <w:marBottom w:val="0"/>
                  <w:divBdr>
                    <w:top w:val="none" w:sz="0" w:space="0" w:color="auto"/>
                    <w:left w:val="none" w:sz="0" w:space="0" w:color="auto"/>
                    <w:bottom w:val="none" w:sz="0" w:space="0" w:color="auto"/>
                    <w:right w:val="none" w:sz="0" w:space="0" w:color="auto"/>
                  </w:divBdr>
                  <w:divsChild>
                    <w:div w:id="324286253">
                      <w:marLeft w:val="0"/>
                      <w:marRight w:val="0"/>
                      <w:marTop w:val="0"/>
                      <w:marBottom w:val="0"/>
                      <w:divBdr>
                        <w:top w:val="none" w:sz="0" w:space="0" w:color="auto"/>
                        <w:left w:val="none" w:sz="0" w:space="0" w:color="auto"/>
                        <w:bottom w:val="none" w:sz="0" w:space="0" w:color="auto"/>
                        <w:right w:val="none" w:sz="0" w:space="0" w:color="auto"/>
                      </w:divBdr>
                    </w:div>
                  </w:divsChild>
                </w:div>
                <w:div w:id="1381053005">
                  <w:marLeft w:val="0"/>
                  <w:marRight w:val="0"/>
                  <w:marTop w:val="0"/>
                  <w:marBottom w:val="0"/>
                  <w:divBdr>
                    <w:top w:val="none" w:sz="0" w:space="0" w:color="auto"/>
                    <w:left w:val="none" w:sz="0" w:space="0" w:color="auto"/>
                    <w:bottom w:val="none" w:sz="0" w:space="0" w:color="auto"/>
                    <w:right w:val="none" w:sz="0" w:space="0" w:color="auto"/>
                  </w:divBdr>
                  <w:divsChild>
                    <w:div w:id="313266022">
                      <w:marLeft w:val="0"/>
                      <w:marRight w:val="0"/>
                      <w:marTop w:val="0"/>
                      <w:marBottom w:val="0"/>
                      <w:divBdr>
                        <w:top w:val="none" w:sz="0" w:space="0" w:color="auto"/>
                        <w:left w:val="none" w:sz="0" w:space="0" w:color="auto"/>
                        <w:bottom w:val="none" w:sz="0" w:space="0" w:color="auto"/>
                        <w:right w:val="none" w:sz="0" w:space="0" w:color="auto"/>
                      </w:divBdr>
                    </w:div>
                  </w:divsChild>
                </w:div>
                <w:div w:id="1383553627">
                  <w:marLeft w:val="0"/>
                  <w:marRight w:val="0"/>
                  <w:marTop w:val="0"/>
                  <w:marBottom w:val="0"/>
                  <w:divBdr>
                    <w:top w:val="none" w:sz="0" w:space="0" w:color="auto"/>
                    <w:left w:val="none" w:sz="0" w:space="0" w:color="auto"/>
                    <w:bottom w:val="none" w:sz="0" w:space="0" w:color="auto"/>
                    <w:right w:val="none" w:sz="0" w:space="0" w:color="auto"/>
                  </w:divBdr>
                  <w:divsChild>
                    <w:div w:id="850141131">
                      <w:marLeft w:val="0"/>
                      <w:marRight w:val="0"/>
                      <w:marTop w:val="0"/>
                      <w:marBottom w:val="0"/>
                      <w:divBdr>
                        <w:top w:val="none" w:sz="0" w:space="0" w:color="auto"/>
                        <w:left w:val="none" w:sz="0" w:space="0" w:color="auto"/>
                        <w:bottom w:val="none" w:sz="0" w:space="0" w:color="auto"/>
                        <w:right w:val="none" w:sz="0" w:space="0" w:color="auto"/>
                      </w:divBdr>
                    </w:div>
                  </w:divsChild>
                </w:div>
                <w:div w:id="1390348898">
                  <w:marLeft w:val="0"/>
                  <w:marRight w:val="0"/>
                  <w:marTop w:val="0"/>
                  <w:marBottom w:val="0"/>
                  <w:divBdr>
                    <w:top w:val="none" w:sz="0" w:space="0" w:color="auto"/>
                    <w:left w:val="none" w:sz="0" w:space="0" w:color="auto"/>
                    <w:bottom w:val="none" w:sz="0" w:space="0" w:color="auto"/>
                    <w:right w:val="none" w:sz="0" w:space="0" w:color="auto"/>
                  </w:divBdr>
                  <w:divsChild>
                    <w:div w:id="1732773507">
                      <w:marLeft w:val="0"/>
                      <w:marRight w:val="0"/>
                      <w:marTop w:val="0"/>
                      <w:marBottom w:val="0"/>
                      <w:divBdr>
                        <w:top w:val="none" w:sz="0" w:space="0" w:color="auto"/>
                        <w:left w:val="none" w:sz="0" w:space="0" w:color="auto"/>
                        <w:bottom w:val="none" w:sz="0" w:space="0" w:color="auto"/>
                        <w:right w:val="none" w:sz="0" w:space="0" w:color="auto"/>
                      </w:divBdr>
                    </w:div>
                  </w:divsChild>
                </w:div>
                <w:div w:id="1391928954">
                  <w:marLeft w:val="0"/>
                  <w:marRight w:val="0"/>
                  <w:marTop w:val="0"/>
                  <w:marBottom w:val="0"/>
                  <w:divBdr>
                    <w:top w:val="none" w:sz="0" w:space="0" w:color="auto"/>
                    <w:left w:val="none" w:sz="0" w:space="0" w:color="auto"/>
                    <w:bottom w:val="none" w:sz="0" w:space="0" w:color="auto"/>
                    <w:right w:val="none" w:sz="0" w:space="0" w:color="auto"/>
                  </w:divBdr>
                  <w:divsChild>
                    <w:div w:id="645741921">
                      <w:marLeft w:val="0"/>
                      <w:marRight w:val="0"/>
                      <w:marTop w:val="0"/>
                      <w:marBottom w:val="0"/>
                      <w:divBdr>
                        <w:top w:val="none" w:sz="0" w:space="0" w:color="auto"/>
                        <w:left w:val="none" w:sz="0" w:space="0" w:color="auto"/>
                        <w:bottom w:val="none" w:sz="0" w:space="0" w:color="auto"/>
                        <w:right w:val="none" w:sz="0" w:space="0" w:color="auto"/>
                      </w:divBdr>
                    </w:div>
                  </w:divsChild>
                </w:div>
                <w:div w:id="1398748348">
                  <w:marLeft w:val="0"/>
                  <w:marRight w:val="0"/>
                  <w:marTop w:val="0"/>
                  <w:marBottom w:val="0"/>
                  <w:divBdr>
                    <w:top w:val="none" w:sz="0" w:space="0" w:color="auto"/>
                    <w:left w:val="none" w:sz="0" w:space="0" w:color="auto"/>
                    <w:bottom w:val="none" w:sz="0" w:space="0" w:color="auto"/>
                    <w:right w:val="none" w:sz="0" w:space="0" w:color="auto"/>
                  </w:divBdr>
                  <w:divsChild>
                    <w:div w:id="2063357790">
                      <w:marLeft w:val="0"/>
                      <w:marRight w:val="0"/>
                      <w:marTop w:val="0"/>
                      <w:marBottom w:val="0"/>
                      <w:divBdr>
                        <w:top w:val="none" w:sz="0" w:space="0" w:color="auto"/>
                        <w:left w:val="none" w:sz="0" w:space="0" w:color="auto"/>
                        <w:bottom w:val="none" w:sz="0" w:space="0" w:color="auto"/>
                        <w:right w:val="none" w:sz="0" w:space="0" w:color="auto"/>
                      </w:divBdr>
                    </w:div>
                  </w:divsChild>
                </w:div>
                <w:div w:id="1412658654">
                  <w:marLeft w:val="0"/>
                  <w:marRight w:val="0"/>
                  <w:marTop w:val="0"/>
                  <w:marBottom w:val="0"/>
                  <w:divBdr>
                    <w:top w:val="none" w:sz="0" w:space="0" w:color="auto"/>
                    <w:left w:val="none" w:sz="0" w:space="0" w:color="auto"/>
                    <w:bottom w:val="none" w:sz="0" w:space="0" w:color="auto"/>
                    <w:right w:val="none" w:sz="0" w:space="0" w:color="auto"/>
                  </w:divBdr>
                  <w:divsChild>
                    <w:div w:id="1678582542">
                      <w:marLeft w:val="0"/>
                      <w:marRight w:val="0"/>
                      <w:marTop w:val="0"/>
                      <w:marBottom w:val="0"/>
                      <w:divBdr>
                        <w:top w:val="none" w:sz="0" w:space="0" w:color="auto"/>
                        <w:left w:val="none" w:sz="0" w:space="0" w:color="auto"/>
                        <w:bottom w:val="none" w:sz="0" w:space="0" w:color="auto"/>
                        <w:right w:val="none" w:sz="0" w:space="0" w:color="auto"/>
                      </w:divBdr>
                    </w:div>
                  </w:divsChild>
                </w:div>
                <w:div w:id="1414203925">
                  <w:marLeft w:val="0"/>
                  <w:marRight w:val="0"/>
                  <w:marTop w:val="0"/>
                  <w:marBottom w:val="0"/>
                  <w:divBdr>
                    <w:top w:val="none" w:sz="0" w:space="0" w:color="auto"/>
                    <w:left w:val="none" w:sz="0" w:space="0" w:color="auto"/>
                    <w:bottom w:val="none" w:sz="0" w:space="0" w:color="auto"/>
                    <w:right w:val="none" w:sz="0" w:space="0" w:color="auto"/>
                  </w:divBdr>
                  <w:divsChild>
                    <w:div w:id="514273579">
                      <w:marLeft w:val="0"/>
                      <w:marRight w:val="0"/>
                      <w:marTop w:val="0"/>
                      <w:marBottom w:val="0"/>
                      <w:divBdr>
                        <w:top w:val="none" w:sz="0" w:space="0" w:color="auto"/>
                        <w:left w:val="none" w:sz="0" w:space="0" w:color="auto"/>
                        <w:bottom w:val="none" w:sz="0" w:space="0" w:color="auto"/>
                        <w:right w:val="none" w:sz="0" w:space="0" w:color="auto"/>
                      </w:divBdr>
                    </w:div>
                  </w:divsChild>
                </w:div>
                <w:div w:id="1422486893">
                  <w:marLeft w:val="0"/>
                  <w:marRight w:val="0"/>
                  <w:marTop w:val="0"/>
                  <w:marBottom w:val="0"/>
                  <w:divBdr>
                    <w:top w:val="none" w:sz="0" w:space="0" w:color="auto"/>
                    <w:left w:val="none" w:sz="0" w:space="0" w:color="auto"/>
                    <w:bottom w:val="none" w:sz="0" w:space="0" w:color="auto"/>
                    <w:right w:val="none" w:sz="0" w:space="0" w:color="auto"/>
                  </w:divBdr>
                  <w:divsChild>
                    <w:div w:id="1467430881">
                      <w:marLeft w:val="0"/>
                      <w:marRight w:val="0"/>
                      <w:marTop w:val="0"/>
                      <w:marBottom w:val="0"/>
                      <w:divBdr>
                        <w:top w:val="none" w:sz="0" w:space="0" w:color="auto"/>
                        <w:left w:val="none" w:sz="0" w:space="0" w:color="auto"/>
                        <w:bottom w:val="none" w:sz="0" w:space="0" w:color="auto"/>
                        <w:right w:val="none" w:sz="0" w:space="0" w:color="auto"/>
                      </w:divBdr>
                    </w:div>
                  </w:divsChild>
                </w:div>
                <w:div w:id="1423257624">
                  <w:marLeft w:val="0"/>
                  <w:marRight w:val="0"/>
                  <w:marTop w:val="0"/>
                  <w:marBottom w:val="0"/>
                  <w:divBdr>
                    <w:top w:val="none" w:sz="0" w:space="0" w:color="auto"/>
                    <w:left w:val="none" w:sz="0" w:space="0" w:color="auto"/>
                    <w:bottom w:val="none" w:sz="0" w:space="0" w:color="auto"/>
                    <w:right w:val="none" w:sz="0" w:space="0" w:color="auto"/>
                  </w:divBdr>
                  <w:divsChild>
                    <w:div w:id="701563252">
                      <w:marLeft w:val="0"/>
                      <w:marRight w:val="0"/>
                      <w:marTop w:val="0"/>
                      <w:marBottom w:val="0"/>
                      <w:divBdr>
                        <w:top w:val="none" w:sz="0" w:space="0" w:color="auto"/>
                        <w:left w:val="none" w:sz="0" w:space="0" w:color="auto"/>
                        <w:bottom w:val="none" w:sz="0" w:space="0" w:color="auto"/>
                        <w:right w:val="none" w:sz="0" w:space="0" w:color="auto"/>
                      </w:divBdr>
                    </w:div>
                  </w:divsChild>
                </w:div>
                <w:div w:id="1446849318">
                  <w:marLeft w:val="0"/>
                  <w:marRight w:val="0"/>
                  <w:marTop w:val="0"/>
                  <w:marBottom w:val="0"/>
                  <w:divBdr>
                    <w:top w:val="none" w:sz="0" w:space="0" w:color="auto"/>
                    <w:left w:val="none" w:sz="0" w:space="0" w:color="auto"/>
                    <w:bottom w:val="none" w:sz="0" w:space="0" w:color="auto"/>
                    <w:right w:val="none" w:sz="0" w:space="0" w:color="auto"/>
                  </w:divBdr>
                  <w:divsChild>
                    <w:div w:id="518852291">
                      <w:marLeft w:val="0"/>
                      <w:marRight w:val="0"/>
                      <w:marTop w:val="0"/>
                      <w:marBottom w:val="0"/>
                      <w:divBdr>
                        <w:top w:val="none" w:sz="0" w:space="0" w:color="auto"/>
                        <w:left w:val="none" w:sz="0" w:space="0" w:color="auto"/>
                        <w:bottom w:val="none" w:sz="0" w:space="0" w:color="auto"/>
                        <w:right w:val="none" w:sz="0" w:space="0" w:color="auto"/>
                      </w:divBdr>
                    </w:div>
                  </w:divsChild>
                </w:div>
                <w:div w:id="1455756854">
                  <w:marLeft w:val="0"/>
                  <w:marRight w:val="0"/>
                  <w:marTop w:val="0"/>
                  <w:marBottom w:val="0"/>
                  <w:divBdr>
                    <w:top w:val="none" w:sz="0" w:space="0" w:color="auto"/>
                    <w:left w:val="none" w:sz="0" w:space="0" w:color="auto"/>
                    <w:bottom w:val="none" w:sz="0" w:space="0" w:color="auto"/>
                    <w:right w:val="none" w:sz="0" w:space="0" w:color="auto"/>
                  </w:divBdr>
                  <w:divsChild>
                    <w:div w:id="28068054">
                      <w:marLeft w:val="0"/>
                      <w:marRight w:val="0"/>
                      <w:marTop w:val="0"/>
                      <w:marBottom w:val="0"/>
                      <w:divBdr>
                        <w:top w:val="none" w:sz="0" w:space="0" w:color="auto"/>
                        <w:left w:val="none" w:sz="0" w:space="0" w:color="auto"/>
                        <w:bottom w:val="none" w:sz="0" w:space="0" w:color="auto"/>
                        <w:right w:val="none" w:sz="0" w:space="0" w:color="auto"/>
                      </w:divBdr>
                    </w:div>
                  </w:divsChild>
                </w:div>
                <w:div w:id="1456217896">
                  <w:marLeft w:val="0"/>
                  <w:marRight w:val="0"/>
                  <w:marTop w:val="0"/>
                  <w:marBottom w:val="0"/>
                  <w:divBdr>
                    <w:top w:val="none" w:sz="0" w:space="0" w:color="auto"/>
                    <w:left w:val="none" w:sz="0" w:space="0" w:color="auto"/>
                    <w:bottom w:val="none" w:sz="0" w:space="0" w:color="auto"/>
                    <w:right w:val="none" w:sz="0" w:space="0" w:color="auto"/>
                  </w:divBdr>
                  <w:divsChild>
                    <w:div w:id="1134643067">
                      <w:marLeft w:val="0"/>
                      <w:marRight w:val="0"/>
                      <w:marTop w:val="0"/>
                      <w:marBottom w:val="0"/>
                      <w:divBdr>
                        <w:top w:val="none" w:sz="0" w:space="0" w:color="auto"/>
                        <w:left w:val="none" w:sz="0" w:space="0" w:color="auto"/>
                        <w:bottom w:val="none" w:sz="0" w:space="0" w:color="auto"/>
                        <w:right w:val="none" w:sz="0" w:space="0" w:color="auto"/>
                      </w:divBdr>
                    </w:div>
                  </w:divsChild>
                </w:div>
                <w:div w:id="1458572832">
                  <w:marLeft w:val="0"/>
                  <w:marRight w:val="0"/>
                  <w:marTop w:val="0"/>
                  <w:marBottom w:val="0"/>
                  <w:divBdr>
                    <w:top w:val="none" w:sz="0" w:space="0" w:color="auto"/>
                    <w:left w:val="none" w:sz="0" w:space="0" w:color="auto"/>
                    <w:bottom w:val="none" w:sz="0" w:space="0" w:color="auto"/>
                    <w:right w:val="none" w:sz="0" w:space="0" w:color="auto"/>
                  </w:divBdr>
                  <w:divsChild>
                    <w:div w:id="106507279">
                      <w:marLeft w:val="0"/>
                      <w:marRight w:val="0"/>
                      <w:marTop w:val="0"/>
                      <w:marBottom w:val="0"/>
                      <w:divBdr>
                        <w:top w:val="none" w:sz="0" w:space="0" w:color="auto"/>
                        <w:left w:val="none" w:sz="0" w:space="0" w:color="auto"/>
                        <w:bottom w:val="none" w:sz="0" w:space="0" w:color="auto"/>
                        <w:right w:val="none" w:sz="0" w:space="0" w:color="auto"/>
                      </w:divBdr>
                    </w:div>
                  </w:divsChild>
                </w:div>
                <w:div w:id="1462381821">
                  <w:marLeft w:val="0"/>
                  <w:marRight w:val="0"/>
                  <w:marTop w:val="0"/>
                  <w:marBottom w:val="0"/>
                  <w:divBdr>
                    <w:top w:val="none" w:sz="0" w:space="0" w:color="auto"/>
                    <w:left w:val="none" w:sz="0" w:space="0" w:color="auto"/>
                    <w:bottom w:val="none" w:sz="0" w:space="0" w:color="auto"/>
                    <w:right w:val="none" w:sz="0" w:space="0" w:color="auto"/>
                  </w:divBdr>
                  <w:divsChild>
                    <w:div w:id="3091578">
                      <w:marLeft w:val="0"/>
                      <w:marRight w:val="0"/>
                      <w:marTop w:val="0"/>
                      <w:marBottom w:val="0"/>
                      <w:divBdr>
                        <w:top w:val="none" w:sz="0" w:space="0" w:color="auto"/>
                        <w:left w:val="none" w:sz="0" w:space="0" w:color="auto"/>
                        <w:bottom w:val="none" w:sz="0" w:space="0" w:color="auto"/>
                        <w:right w:val="none" w:sz="0" w:space="0" w:color="auto"/>
                      </w:divBdr>
                    </w:div>
                  </w:divsChild>
                </w:div>
                <w:div w:id="1466195564">
                  <w:marLeft w:val="0"/>
                  <w:marRight w:val="0"/>
                  <w:marTop w:val="0"/>
                  <w:marBottom w:val="0"/>
                  <w:divBdr>
                    <w:top w:val="none" w:sz="0" w:space="0" w:color="auto"/>
                    <w:left w:val="none" w:sz="0" w:space="0" w:color="auto"/>
                    <w:bottom w:val="none" w:sz="0" w:space="0" w:color="auto"/>
                    <w:right w:val="none" w:sz="0" w:space="0" w:color="auto"/>
                  </w:divBdr>
                  <w:divsChild>
                    <w:div w:id="1714961197">
                      <w:marLeft w:val="0"/>
                      <w:marRight w:val="0"/>
                      <w:marTop w:val="0"/>
                      <w:marBottom w:val="0"/>
                      <w:divBdr>
                        <w:top w:val="none" w:sz="0" w:space="0" w:color="auto"/>
                        <w:left w:val="none" w:sz="0" w:space="0" w:color="auto"/>
                        <w:bottom w:val="none" w:sz="0" w:space="0" w:color="auto"/>
                        <w:right w:val="none" w:sz="0" w:space="0" w:color="auto"/>
                      </w:divBdr>
                    </w:div>
                  </w:divsChild>
                </w:div>
                <w:div w:id="1472282880">
                  <w:marLeft w:val="0"/>
                  <w:marRight w:val="0"/>
                  <w:marTop w:val="0"/>
                  <w:marBottom w:val="0"/>
                  <w:divBdr>
                    <w:top w:val="none" w:sz="0" w:space="0" w:color="auto"/>
                    <w:left w:val="none" w:sz="0" w:space="0" w:color="auto"/>
                    <w:bottom w:val="none" w:sz="0" w:space="0" w:color="auto"/>
                    <w:right w:val="none" w:sz="0" w:space="0" w:color="auto"/>
                  </w:divBdr>
                  <w:divsChild>
                    <w:div w:id="486634450">
                      <w:marLeft w:val="0"/>
                      <w:marRight w:val="0"/>
                      <w:marTop w:val="0"/>
                      <w:marBottom w:val="0"/>
                      <w:divBdr>
                        <w:top w:val="none" w:sz="0" w:space="0" w:color="auto"/>
                        <w:left w:val="none" w:sz="0" w:space="0" w:color="auto"/>
                        <w:bottom w:val="none" w:sz="0" w:space="0" w:color="auto"/>
                        <w:right w:val="none" w:sz="0" w:space="0" w:color="auto"/>
                      </w:divBdr>
                    </w:div>
                  </w:divsChild>
                </w:div>
                <w:div w:id="1476727637">
                  <w:marLeft w:val="0"/>
                  <w:marRight w:val="0"/>
                  <w:marTop w:val="0"/>
                  <w:marBottom w:val="0"/>
                  <w:divBdr>
                    <w:top w:val="none" w:sz="0" w:space="0" w:color="auto"/>
                    <w:left w:val="none" w:sz="0" w:space="0" w:color="auto"/>
                    <w:bottom w:val="none" w:sz="0" w:space="0" w:color="auto"/>
                    <w:right w:val="none" w:sz="0" w:space="0" w:color="auto"/>
                  </w:divBdr>
                  <w:divsChild>
                    <w:div w:id="805051153">
                      <w:marLeft w:val="0"/>
                      <w:marRight w:val="0"/>
                      <w:marTop w:val="0"/>
                      <w:marBottom w:val="0"/>
                      <w:divBdr>
                        <w:top w:val="none" w:sz="0" w:space="0" w:color="auto"/>
                        <w:left w:val="none" w:sz="0" w:space="0" w:color="auto"/>
                        <w:bottom w:val="none" w:sz="0" w:space="0" w:color="auto"/>
                        <w:right w:val="none" w:sz="0" w:space="0" w:color="auto"/>
                      </w:divBdr>
                    </w:div>
                  </w:divsChild>
                </w:div>
                <w:div w:id="1476801972">
                  <w:marLeft w:val="0"/>
                  <w:marRight w:val="0"/>
                  <w:marTop w:val="0"/>
                  <w:marBottom w:val="0"/>
                  <w:divBdr>
                    <w:top w:val="none" w:sz="0" w:space="0" w:color="auto"/>
                    <w:left w:val="none" w:sz="0" w:space="0" w:color="auto"/>
                    <w:bottom w:val="none" w:sz="0" w:space="0" w:color="auto"/>
                    <w:right w:val="none" w:sz="0" w:space="0" w:color="auto"/>
                  </w:divBdr>
                  <w:divsChild>
                    <w:div w:id="196815997">
                      <w:marLeft w:val="0"/>
                      <w:marRight w:val="0"/>
                      <w:marTop w:val="0"/>
                      <w:marBottom w:val="0"/>
                      <w:divBdr>
                        <w:top w:val="none" w:sz="0" w:space="0" w:color="auto"/>
                        <w:left w:val="none" w:sz="0" w:space="0" w:color="auto"/>
                        <w:bottom w:val="none" w:sz="0" w:space="0" w:color="auto"/>
                        <w:right w:val="none" w:sz="0" w:space="0" w:color="auto"/>
                      </w:divBdr>
                    </w:div>
                  </w:divsChild>
                </w:div>
                <w:div w:id="1477407620">
                  <w:marLeft w:val="0"/>
                  <w:marRight w:val="0"/>
                  <w:marTop w:val="0"/>
                  <w:marBottom w:val="0"/>
                  <w:divBdr>
                    <w:top w:val="none" w:sz="0" w:space="0" w:color="auto"/>
                    <w:left w:val="none" w:sz="0" w:space="0" w:color="auto"/>
                    <w:bottom w:val="none" w:sz="0" w:space="0" w:color="auto"/>
                    <w:right w:val="none" w:sz="0" w:space="0" w:color="auto"/>
                  </w:divBdr>
                  <w:divsChild>
                    <w:div w:id="1700004743">
                      <w:marLeft w:val="0"/>
                      <w:marRight w:val="0"/>
                      <w:marTop w:val="0"/>
                      <w:marBottom w:val="0"/>
                      <w:divBdr>
                        <w:top w:val="none" w:sz="0" w:space="0" w:color="auto"/>
                        <w:left w:val="none" w:sz="0" w:space="0" w:color="auto"/>
                        <w:bottom w:val="none" w:sz="0" w:space="0" w:color="auto"/>
                        <w:right w:val="none" w:sz="0" w:space="0" w:color="auto"/>
                      </w:divBdr>
                    </w:div>
                  </w:divsChild>
                </w:div>
                <w:div w:id="1479152353">
                  <w:marLeft w:val="0"/>
                  <w:marRight w:val="0"/>
                  <w:marTop w:val="0"/>
                  <w:marBottom w:val="0"/>
                  <w:divBdr>
                    <w:top w:val="none" w:sz="0" w:space="0" w:color="auto"/>
                    <w:left w:val="none" w:sz="0" w:space="0" w:color="auto"/>
                    <w:bottom w:val="none" w:sz="0" w:space="0" w:color="auto"/>
                    <w:right w:val="none" w:sz="0" w:space="0" w:color="auto"/>
                  </w:divBdr>
                  <w:divsChild>
                    <w:div w:id="1165323420">
                      <w:marLeft w:val="0"/>
                      <w:marRight w:val="0"/>
                      <w:marTop w:val="0"/>
                      <w:marBottom w:val="0"/>
                      <w:divBdr>
                        <w:top w:val="none" w:sz="0" w:space="0" w:color="auto"/>
                        <w:left w:val="none" w:sz="0" w:space="0" w:color="auto"/>
                        <w:bottom w:val="none" w:sz="0" w:space="0" w:color="auto"/>
                        <w:right w:val="none" w:sz="0" w:space="0" w:color="auto"/>
                      </w:divBdr>
                    </w:div>
                  </w:divsChild>
                </w:div>
                <w:div w:id="1481192891">
                  <w:marLeft w:val="0"/>
                  <w:marRight w:val="0"/>
                  <w:marTop w:val="0"/>
                  <w:marBottom w:val="0"/>
                  <w:divBdr>
                    <w:top w:val="none" w:sz="0" w:space="0" w:color="auto"/>
                    <w:left w:val="none" w:sz="0" w:space="0" w:color="auto"/>
                    <w:bottom w:val="none" w:sz="0" w:space="0" w:color="auto"/>
                    <w:right w:val="none" w:sz="0" w:space="0" w:color="auto"/>
                  </w:divBdr>
                  <w:divsChild>
                    <w:div w:id="379675887">
                      <w:marLeft w:val="0"/>
                      <w:marRight w:val="0"/>
                      <w:marTop w:val="0"/>
                      <w:marBottom w:val="0"/>
                      <w:divBdr>
                        <w:top w:val="none" w:sz="0" w:space="0" w:color="auto"/>
                        <w:left w:val="none" w:sz="0" w:space="0" w:color="auto"/>
                        <w:bottom w:val="none" w:sz="0" w:space="0" w:color="auto"/>
                        <w:right w:val="none" w:sz="0" w:space="0" w:color="auto"/>
                      </w:divBdr>
                    </w:div>
                  </w:divsChild>
                </w:div>
                <w:div w:id="1491680679">
                  <w:marLeft w:val="0"/>
                  <w:marRight w:val="0"/>
                  <w:marTop w:val="0"/>
                  <w:marBottom w:val="0"/>
                  <w:divBdr>
                    <w:top w:val="none" w:sz="0" w:space="0" w:color="auto"/>
                    <w:left w:val="none" w:sz="0" w:space="0" w:color="auto"/>
                    <w:bottom w:val="none" w:sz="0" w:space="0" w:color="auto"/>
                    <w:right w:val="none" w:sz="0" w:space="0" w:color="auto"/>
                  </w:divBdr>
                  <w:divsChild>
                    <w:div w:id="707754475">
                      <w:marLeft w:val="0"/>
                      <w:marRight w:val="0"/>
                      <w:marTop w:val="0"/>
                      <w:marBottom w:val="0"/>
                      <w:divBdr>
                        <w:top w:val="none" w:sz="0" w:space="0" w:color="auto"/>
                        <w:left w:val="none" w:sz="0" w:space="0" w:color="auto"/>
                        <w:bottom w:val="none" w:sz="0" w:space="0" w:color="auto"/>
                        <w:right w:val="none" w:sz="0" w:space="0" w:color="auto"/>
                      </w:divBdr>
                    </w:div>
                  </w:divsChild>
                </w:div>
                <w:div w:id="1492022084">
                  <w:marLeft w:val="0"/>
                  <w:marRight w:val="0"/>
                  <w:marTop w:val="0"/>
                  <w:marBottom w:val="0"/>
                  <w:divBdr>
                    <w:top w:val="none" w:sz="0" w:space="0" w:color="auto"/>
                    <w:left w:val="none" w:sz="0" w:space="0" w:color="auto"/>
                    <w:bottom w:val="none" w:sz="0" w:space="0" w:color="auto"/>
                    <w:right w:val="none" w:sz="0" w:space="0" w:color="auto"/>
                  </w:divBdr>
                  <w:divsChild>
                    <w:div w:id="1172799332">
                      <w:marLeft w:val="0"/>
                      <w:marRight w:val="0"/>
                      <w:marTop w:val="0"/>
                      <w:marBottom w:val="0"/>
                      <w:divBdr>
                        <w:top w:val="none" w:sz="0" w:space="0" w:color="auto"/>
                        <w:left w:val="none" w:sz="0" w:space="0" w:color="auto"/>
                        <w:bottom w:val="none" w:sz="0" w:space="0" w:color="auto"/>
                        <w:right w:val="none" w:sz="0" w:space="0" w:color="auto"/>
                      </w:divBdr>
                    </w:div>
                  </w:divsChild>
                </w:div>
                <w:div w:id="1501041579">
                  <w:marLeft w:val="0"/>
                  <w:marRight w:val="0"/>
                  <w:marTop w:val="0"/>
                  <w:marBottom w:val="0"/>
                  <w:divBdr>
                    <w:top w:val="none" w:sz="0" w:space="0" w:color="auto"/>
                    <w:left w:val="none" w:sz="0" w:space="0" w:color="auto"/>
                    <w:bottom w:val="none" w:sz="0" w:space="0" w:color="auto"/>
                    <w:right w:val="none" w:sz="0" w:space="0" w:color="auto"/>
                  </w:divBdr>
                  <w:divsChild>
                    <w:div w:id="1794323418">
                      <w:marLeft w:val="0"/>
                      <w:marRight w:val="0"/>
                      <w:marTop w:val="0"/>
                      <w:marBottom w:val="0"/>
                      <w:divBdr>
                        <w:top w:val="none" w:sz="0" w:space="0" w:color="auto"/>
                        <w:left w:val="none" w:sz="0" w:space="0" w:color="auto"/>
                        <w:bottom w:val="none" w:sz="0" w:space="0" w:color="auto"/>
                        <w:right w:val="none" w:sz="0" w:space="0" w:color="auto"/>
                      </w:divBdr>
                    </w:div>
                  </w:divsChild>
                </w:div>
                <w:div w:id="1502351678">
                  <w:marLeft w:val="0"/>
                  <w:marRight w:val="0"/>
                  <w:marTop w:val="0"/>
                  <w:marBottom w:val="0"/>
                  <w:divBdr>
                    <w:top w:val="none" w:sz="0" w:space="0" w:color="auto"/>
                    <w:left w:val="none" w:sz="0" w:space="0" w:color="auto"/>
                    <w:bottom w:val="none" w:sz="0" w:space="0" w:color="auto"/>
                    <w:right w:val="none" w:sz="0" w:space="0" w:color="auto"/>
                  </w:divBdr>
                  <w:divsChild>
                    <w:div w:id="1777167226">
                      <w:marLeft w:val="0"/>
                      <w:marRight w:val="0"/>
                      <w:marTop w:val="0"/>
                      <w:marBottom w:val="0"/>
                      <w:divBdr>
                        <w:top w:val="none" w:sz="0" w:space="0" w:color="auto"/>
                        <w:left w:val="none" w:sz="0" w:space="0" w:color="auto"/>
                        <w:bottom w:val="none" w:sz="0" w:space="0" w:color="auto"/>
                        <w:right w:val="none" w:sz="0" w:space="0" w:color="auto"/>
                      </w:divBdr>
                    </w:div>
                  </w:divsChild>
                </w:div>
                <w:div w:id="1504200406">
                  <w:marLeft w:val="0"/>
                  <w:marRight w:val="0"/>
                  <w:marTop w:val="0"/>
                  <w:marBottom w:val="0"/>
                  <w:divBdr>
                    <w:top w:val="none" w:sz="0" w:space="0" w:color="auto"/>
                    <w:left w:val="none" w:sz="0" w:space="0" w:color="auto"/>
                    <w:bottom w:val="none" w:sz="0" w:space="0" w:color="auto"/>
                    <w:right w:val="none" w:sz="0" w:space="0" w:color="auto"/>
                  </w:divBdr>
                  <w:divsChild>
                    <w:div w:id="1391073554">
                      <w:marLeft w:val="0"/>
                      <w:marRight w:val="0"/>
                      <w:marTop w:val="0"/>
                      <w:marBottom w:val="0"/>
                      <w:divBdr>
                        <w:top w:val="none" w:sz="0" w:space="0" w:color="auto"/>
                        <w:left w:val="none" w:sz="0" w:space="0" w:color="auto"/>
                        <w:bottom w:val="none" w:sz="0" w:space="0" w:color="auto"/>
                        <w:right w:val="none" w:sz="0" w:space="0" w:color="auto"/>
                      </w:divBdr>
                    </w:div>
                  </w:divsChild>
                </w:div>
                <w:div w:id="1510755554">
                  <w:marLeft w:val="0"/>
                  <w:marRight w:val="0"/>
                  <w:marTop w:val="0"/>
                  <w:marBottom w:val="0"/>
                  <w:divBdr>
                    <w:top w:val="none" w:sz="0" w:space="0" w:color="auto"/>
                    <w:left w:val="none" w:sz="0" w:space="0" w:color="auto"/>
                    <w:bottom w:val="none" w:sz="0" w:space="0" w:color="auto"/>
                    <w:right w:val="none" w:sz="0" w:space="0" w:color="auto"/>
                  </w:divBdr>
                  <w:divsChild>
                    <w:div w:id="692614478">
                      <w:marLeft w:val="0"/>
                      <w:marRight w:val="0"/>
                      <w:marTop w:val="0"/>
                      <w:marBottom w:val="0"/>
                      <w:divBdr>
                        <w:top w:val="none" w:sz="0" w:space="0" w:color="auto"/>
                        <w:left w:val="none" w:sz="0" w:space="0" w:color="auto"/>
                        <w:bottom w:val="none" w:sz="0" w:space="0" w:color="auto"/>
                        <w:right w:val="none" w:sz="0" w:space="0" w:color="auto"/>
                      </w:divBdr>
                    </w:div>
                  </w:divsChild>
                </w:div>
                <w:div w:id="1510945887">
                  <w:marLeft w:val="0"/>
                  <w:marRight w:val="0"/>
                  <w:marTop w:val="0"/>
                  <w:marBottom w:val="0"/>
                  <w:divBdr>
                    <w:top w:val="none" w:sz="0" w:space="0" w:color="auto"/>
                    <w:left w:val="none" w:sz="0" w:space="0" w:color="auto"/>
                    <w:bottom w:val="none" w:sz="0" w:space="0" w:color="auto"/>
                    <w:right w:val="none" w:sz="0" w:space="0" w:color="auto"/>
                  </w:divBdr>
                  <w:divsChild>
                    <w:div w:id="1299074196">
                      <w:marLeft w:val="0"/>
                      <w:marRight w:val="0"/>
                      <w:marTop w:val="0"/>
                      <w:marBottom w:val="0"/>
                      <w:divBdr>
                        <w:top w:val="none" w:sz="0" w:space="0" w:color="auto"/>
                        <w:left w:val="none" w:sz="0" w:space="0" w:color="auto"/>
                        <w:bottom w:val="none" w:sz="0" w:space="0" w:color="auto"/>
                        <w:right w:val="none" w:sz="0" w:space="0" w:color="auto"/>
                      </w:divBdr>
                    </w:div>
                  </w:divsChild>
                </w:div>
                <w:div w:id="1517041169">
                  <w:marLeft w:val="0"/>
                  <w:marRight w:val="0"/>
                  <w:marTop w:val="0"/>
                  <w:marBottom w:val="0"/>
                  <w:divBdr>
                    <w:top w:val="none" w:sz="0" w:space="0" w:color="auto"/>
                    <w:left w:val="none" w:sz="0" w:space="0" w:color="auto"/>
                    <w:bottom w:val="none" w:sz="0" w:space="0" w:color="auto"/>
                    <w:right w:val="none" w:sz="0" w:space="0" w:color="auto"/>
                  </w:divBdr>
                  <w:divsChild>
                    <w:div w:id="1374429492">
                      <w:marLeft w:val="0"/>
                      <w:marRight w:val="0"/>
                      <w:marTop w:val="0"/>
                      <w:marBottom w:val="0"/>
                      <w:divBdr>
                        <w:top w:val="none" w:sz="0" w:space="0" w:color="auto"/>
                        <w:left w:val="none" w:sz="0" w:space="0" w:color="auto"/>
                        <w:bottom w:val="none" w:sz="0" w:space="0" w:color="auto"/>
                        <w:right w:val="none" w:sz="0" w:space="0" w:color="auto"/>
                      </w:divBdr>
                    </w:div>
                  </w:divsChild>
                </w:div>
                <w:div w:id="1522743034">
                  <w:marLeft w:val="0"/>
                  <w:marRight w:val="0"/>
                  <w:marTop w:val="0"/>
                  <w:marBottom w:val="0"/>
                  <w:divBdr>
                    <w:top w:val="none" w:sz="0" w:space="0" w:color="auto"/>
                    <w:left w:val="none" w:sz="0" w:space="0" w:color="auto"/>
                    <w:bottom w:val="none" w:sz="0" w:space="0" w:color="auto"/>
                    <w:right w:val="none" w:sz="0" w:space="0" w:color="auto"/>
                  </w:divBdr>
                  <w:divsChild>
                    <w:div w:id="268515628">
                      <w:marLeft w:val="0"/>
                      <w:marRight w:val="0"/>
                      <w:marTop w:val="0"/>
                      <w:marBottom w:val="0"/>
                      <w:divBdr>
                        <w:top w:val="none" w:sz="0" w:space="0" w:color="auto"/>
                        <w:left w:val="none" w:sz="0" w:space="0" w:color="auto"/>
                        <w:bottom w:val="none" w:sz="0" w:space="0" w:color="auto"/>
                        <w:right w:val="none" w:sz="0" w:space="0" w:color="auto"/>
                      </w:divBdr>
                    </w:div>
                  </w:divsChild>
                </w:div>
                <w:div w:id="1524784342">
                  <w:marLeft w:val="0"/>
                  <w:marRight w:val="0"/>
                  <w:marTop w:val="0"/>
                  <w:marBottom w:val="0"/>
                  <w:divBdr>
                    <w:top w:val="none" w:sz="0" w:space="0" w:color="auto"/>
                    <w:left w:val="none" w:sz="0" w:space="0" w:color="auto"/>
                    <w:bottom w:val="none" w:sz="0" w:space="0" w:color="auto"/>
                    <w:right w:val="none" w:sz="0" w:space="0" w:color="auto"/>
                  </w:divBdr>
                  <w:divsChild>
                    <w:div w:id="39063292">
                      <w:marLeft w:val="0"/>
                      <w:marRight w:val="0"/>
                      <w:marTop w:val="0"/>
                      <w:marBottom w:val="0"/>
                      <w:divBdr>
                        <w:top w:val="none" w:sz="0" w:space="0" w:color="auto"/>
                        <w:left w:val="none" w:sz="0" w:space="0" w:color="auto"/>
                        <w:bottom w:val="none" w:sz="0" w:space="0" w:color="auto"/>
                        <w:right w:val="none" w:sz="0" w:space="0" w:color="auto"/>
                      </w:divBdr>
                    </w:div>
                  </w:divsChild>
                </w:div>
                <w:div w:id="1534995913">
                  <w:marLeft w:val="0"/>
                  <w:marRight w:val="0"/>
                  <w:marTop w:val="0"/>
                  <w:marBottom w:val="0"/>
                  <w:divBdr>
                    <w:top w:val="none" w:sz="0" w:space="0" w:color="auto"/>
                    <w:left w:val="none" w:sz="0" w:space="0" w:color="auto"/>
                    <w:bottom w:val="none" w:sz="0" w:space="0" w:color="auto"/>
                    <w:right w:val="none" w:sz="0" w:space="0" w:color="auto"/>
                  </w:divBdr>
                  <w:divsChild>
                    <w:div w:id="1681422377">
                      <w:marLeft w:val="0"/>
                      <w:marRight w:val="0"/>
                      <w:marTop w:val="0"/>
                      <w:marBottom w:val="0"/>
                      <w:divBdr>
                        <w:top w:val="none" w:sz="0" w:space="0" w:color="auto"/>
                        <w:left w:val="none" w:sz="0" w:space="0" w:color="auto"/>
                        <w:bottom w:val="none" w:sz="0" w:space="0" w:color="auto"/>
                        <w:right w:val="none" w:sz="0" w:space="0" w:color="auto"/>
                      </w:divBdr>
                    </w:div>
                  </w:divsChild>
                </w:div>
                <w:div w:id="1539049891">
                  <w:marLeft w:val="0"/>
                  <w:marRight w:val="0"/>
                  <w:marTop w:val="0"/>
                  <w:marBottom w:val="0"/>
                  <w:divBdr>
                    <w:top w:val="none" w:sz="0" w:space="0" w:color="auto"/>
                    <w:left w:val="none" w:sz="0" w:space="0" w:color="auto"/>
                    <w:bottom w:val="none" w:sz="0" w:space="0" w:color="auto"/>
                    <w:right w:val="none" w:sz="0" w:space="0" w:color="auto"/>
                  </w:divBdr>
                  <w:divsChild>
                    <w:div w:id="198275072">
                      <w:marLeft w:val="0"/>
                      <w:marRight w:val="0"/>
                      <w:marTop w:val="0"/>
                      <w:marBottom w:val="0"/>
                      <w:divBdr>
                        <w:top w:val="none" w:sz="0" w:space="0" w:color="auto"/>
                        <w:left w:val="none" w:sz="0" w:space="0" w:color="auto"/>
                        <w:bottom w:val="none" w:sz="0" w:space="0" w:color="auto"/>
                        <w:right w:val="none" w:sz="0" w:space="0" w:color="auto"/>
                      </w:divBdr>
                    </w:div>
                  </w:divsChild>
                </w:div>
                <w:div w:id="1547991440">
                  <w:marLeft w:val="0"/>
                  <w:marRight w:val="0"/>
                  <w:marTop w:val="0"/>
                  <w:marBottom w:val="0"/>
                  <w:divBdr>
                    <w:top w:val="none" w:sz="0" w:space="0" w:color="auto"/>
                    <w:left w:val="none" w:sz="0" w:space="0" w:color="auto"/>
                    <w:bottom w:val="none" w:sz="0" w:space="0" w:color="auto"/>
                    <w:right w:val="none" w:sz="0" w:space="0" w:color="auto"/>
                  </w:divBdr>
                  <w:divsChild>
                    <w:div w:id="25836477">
                      <w:marLeft w:val="0"/>
                      <w:marRight w:val="0"/>
                      <w:marTop w:val="0"/>
                      <w:marBottom w:val="0"/>
                      <w:divBdr>
                        <w:top w:val="none" w:sz="0" w:space="0" w:color="auto"/>
                        <w:left w:val="none" w:sz="0" w:space="0" w:color="auto"/>
                        <w:bottom w:val="none" w:sz="0" w:space="0" w:color="auto"/>
                        <w:right w:val="none" w:sz="0" w:space="0" w:color="auto"/>
                      </w:divBdr>
                    </w:div>
                  </w:divsChild>
                </w:div>
                <w:div w:id="1555314729">
                  <w:marLeft w:val="0"/>
                  <w:marRight w:val="0"/>
                  <w:marTop w:val="0"/>
                  <w:marBottom w:val="0"/>
                  <w:divBdr>
                    <w:top w:val="none" w:sz="0" w:space="0" w:color="auto"/>
                    <w:left w:val="none" w:sz="0" w:space="0" w:color="auto"/>
                    <w:bottom w:val="none" w:sz="0" w:space="0" w:color="auto"/>
                    <w:right w:val="none" w:sz="0" w:space="0" w:color="auto"/>
                  </w:divBdr>
                  <w:divsChild>
                    <w:div w:id="913515942">
                      <w:marLeft w:val="0"/>
                      <w:marRight w:val="0"/>
                      <w:marTop w:val="0"/>
                      <w:marBottom w:val="0"/>
                      <w:divBdr>
                        <w:top w:val="none" w:sz="0" w:space="0" w:color="auto"/>
                        <w:left w:val="none" w:sz="0" w:space="0" w:color="auto"/>
                        <w:bottom w:val="none" w:sz="0" w:space="0" w:color="auto"/>
                        <w:right w:val="none" w:sz="0" w:space="0" w:color="auto"/>
                      </w:divBdr>
                    </w:div>
                  </w:divsChild>
                </w:div>
                <w:div w:id="1555853768">
                  <w:marLeft w:val="0"/>
                  <w:marRight w:val="0"/>
                  <w:marTop w:val="0"/>
                  <w:marBottom w:val="0"/>
                  <w:divBdr>
                    <w:top w:val="none" w:sz="0" w:space="0" w:color="auto"/>
                    <w:left w:val="none" w:sz="0" w:space="0" w:color="auto"/>
                    <w:bottom w:val="none" w:sz="0" w:space="0" w:color="auto"/>
                    <w:right w:val="none" w:sz="0" w:space="0" w:color="auto"/>
                  </w:divBdr>
                  <w:divsChild>
                    <w:div w:id="1036538258">
                      <w:marLeft w:val="0"/>
                      <w:marRight w:val="0"/>
                      <w:marTop w:val="0"/>
                      <w:marBottom w:val="0"/>
                      <w:divBdr>
                        <w:top w:val="none" w:sz="0" w:space="0" w:color="auto"/>
                        <w:left w:val="none" w:sz="0" w:space="0" w:color="auto"/>
                        <w:bottom w:val="none" w:sz="0" w:space="0" w:color="auto"/>
                        <w:right w:val="none" w:sz="0" w:space="0" w:color="auto"/>
                      </w:divBdr>
                    </w:div>
                  </w:divsChild>
                </w:div>
                <w:div w:id="1560092434">
                  <w:marLeft w:val="0"/>
                  <w:marRight w:val="0"/>
                  <w:marTop w:val="0"/>
                  <w:marBottom w:val="0"/>
                  <w:divBdr>
                    <w:top w:val="none" w:sz="0" w:space="0" w:color="auto"/>
                    <w:left w:val="none" w:sz="0" w:space="0" w:color="auto"/>
                    <w:bottom w:val="none" w:sz="0" w:space="0" w:color="auto"/>
                    <w:right w:val="none" w:sz="0" w:space="0" w:color="auto"/>
                  </w:divBdr>
                  <w:divsChild>
                    <w:div w:id="1191532843">
                      <w:marLeft w:val="0"/>
                      <w:marRight w:val="0"/>
                      <w:marTop w:val="0"/>
                      <w:marBottom w:val="0"/>
                      <w:divBdr>
                        <w:top w:val="none" w:sz="0" w:space="0" w:color="auto"/>
                        <w:left w:val="none" w:sz="0" w:space="0" w:color="auto"/>
                        <w:bottom w:val="none" w:sz="0" w:space="0" w:color="auto"/>
                        <w:right w:val="none" w:sz="0" w:space="0" w:color="auto"/>
                      </w:divBdr>
                    </w:div>
                  </w:divsChild>
                </w:div>
                <w:div w:id="1563517623">
                  <w:marLeft w:val="0"/>
                  <w:marRight w:val="0"/>
                  <w:marTop w:val="0"/>
                  <w:marBottom w:val="0"/>
                  <w:divBdr>
                    <w:top w:val="none" w:sz="0" w:space="0" w:color="auto"/>
                    <w:left w:val="none" w:sz="0" w:space="0" w:color="auto"/>
                    <w:bottom w:val="none" w:sz="0" w:space="0" w:color="auto"/>
                    <w:right w:val="none" w:sz="0" w:space="0" w:color="auto"/>
                  </w:divBdr>
                  <w:divsChild>
                    <w:div w:id="464277629">
                      <w:marLeft w:val="0"/>
                      <w:marRight w:val="0"/>
                      <w:marTop w:val="0"/>
                      <w:marBottom w:val="0"/>
                      <w:divBdr>
                        <w:top w:val="none" w:sz="0" w:space="0" w:color="auto"/>
                        <w:left w:val="none" w:sz="0" w:space="0" w:color="auto"/>
                        <w:bottom w:val="none" w:sz="0" w:space="0" w:color="auto"/>
                        <w:right w:val="none" w:sz="0" w:space="0" w:color="auto"/>
                      </w:divBdr>
                    </w:div>
                  </w:divsChild>
                </w:div>
                <w:div w:id="1564215635">
                  <w:marLeft w:val="0"/>
                  <w:marRight w:val="0"/>
                  <w:marTop w:val="0"/>
                  <w:marBottom w:val="0"/>
                  <w:divBdr>
                    <w:top w:val="none" w:sz="0" w:space="0" w:color="auto"/>
                    <w:left w:val="none" w:sz="0" w:space="0" w:color="auto"/>
                    <w:bottom w:val="none" w:sz="0" w:space="0" w:color="auto"/>
                    <w:right w:val="none" w:sz="0" w:space="0" w:color="auto"/>
                  </w:divBdr>
                  <w:divsChild>
                    <w:div w:id="472598755">
                      <w:marLeft w:val="0"/>
                      <w:marRight w:val="0"/>
                      <w:marTop w:val="0"/>
                      <w:marBottom w:val="0"/>
                      <w:divBdr>
                        <w:top w:val="none" w:sz="0" w:space="0" w:color="auto"/>
                        <w:left w:val="none" w:sz="0" w:space="0" w:color="auto"/>
                        <w:bottom w:val="none" w:sz="0" w:space="0" w:color="auto"/>
                        <w:right w:val="none" w:sz="0" w:space="0" w:color="auto"/>
                      </w:divBdr>
                    </w:div>
                  </w:divsChild>
                </w:div>
                <w:div w:id="1564291757">
                  <w:marLeft w:val="0"/>
                  <w:marRight w:val="0"/>
                  <w:marTop w:val="0"/>
                  <w:marBottom w:val="0"/>
                  <w:divBdr>
                    <w:top w:val="none" w:sz="0" w:space="0" w:color="auto"/>
                    <w:left w:val="none" w:sz="0" w:space="0" w:color="auto"/>
                    <w:bottom w:val="none" w:sz="0" w:space="0" w:color="auto"/>
                    <w:right w:val="none" w:sz="0" w:space="0" w:color="auto"/>
                  </w:divBdr>
                  <w:divsChild>
                    <w:div w:id="731124256">
                      <w:marLeft w:val="0"/>
                      <w:marRight w:val="0"/>
                      <w:marTop w:val="0"/>
                      <w:marBottom w:val="0"/>
                      <w:divBdr>
                        <w:top w:val="none" w:sz="0" w:space="0" w:color="auto"/>
                        <w:left w:val="none" w:sz="0" w:space="0" w:color="auto"/>
                        <w:bottom w:val="none" w:sz="0" w:space="0" w:color="auto"/>
                        <w:right w:val="none" w:sz="0" w:space="0" w:color="auto"/>
                      </w:divBdr>
                    </w:div>
                  </w:divsChild>
                </w:div>
                <w:div w:id="1567884942">
                  <w:marLeft w:val="0"/>
                  <w:marRight w:val="0"/>
                  <w:marTop w:val="0"/>
                  <w:marBottom w:val="0"/>
                  <w:divBdr>
                    <w:top w:val="none" w:sz="0" w:space="0" w:color="auto"/>
                    <w:left w:val="none" w:sz="0" w:space="0" w:color="auto"/>
                    <w:bottom w:val="none" w:sz="0" w:space="0" w:color="auto"/>
                    <w:right w:val="none" w:sz="0" w:space="0" w:color="auto"/>
                  </w:divBdr>
                  <w:divsChild>
                    <w:div w:id="838539562">
                      <w:marLeft w:val="0"/>
                      <w:marRight w:val="0"/>
                      <w:marTop w:val="0"/>
                      <w:marBottom w:val="0"/>
                      <w:divBdr>
                        <w:top w:val="none" w:sz="0" w:space="0" w:color="auto"/>
                        <w:left w:val="none" w:sz="0" w:space="0" w:color="auto"/>
                        <w:bottom w:val="none" w:sz="0" w:space="0" w:color="auto"/>
                        <w:right w:val="none" w:sz="0" w:space="0" w:color="auto"/>
                      </w:divBdr>
                    </w:div>
                  </w:divsChild>
                </w:div>
                <w:div w:id="1569615075">
                  <w:marLeft w:val="0"/>
                  <w:marRight w:val="0"/>
                  <w:marTop w:val="0"/>
                  <w:marBottom w:val="0"/>
                  <w:divBdr>
                    <w:top w:val="none" w:sz="0" w:space="0" w:color="auto"/>
                    <w:left w:val="none" w:sz="0" w:space="0" w:color="auto"/>
                    <w:bottom w:val="none" w:sz="0" w:space="0" w:color="auto"/>
                    <w:right w:val="none" w:sz="0" w:space="0" w:color="auto"/>
                  </w:divBdr>
                  <w:divsChild>
                    <w:div w:id="227376383">
                      <w:marLeft w:val="0"/>
                      <w:marRight w:val="0"/>
                      <w:marTop w:val="0"/>
                      <w:marBottom w:val="0"/>
                      <w:divBdr>
                        <w:top w:val="none" w:sz="0" w:space="0" w:color="auto"/>
                        <w:left w:val="none" w:sz="0" w:space="0" w:color="auto"/>
                        <w:bottom w:val="none" w:sz="0" w:space="0" w:color="auto"/>
                        <w:right w:val="none" w:sz="0" w:space="0" w:color="auto"/>
                      </w:divBdr>
                    </w:div>
                  </w:divsChild>
                </w:div>
                <w:div w:id="1575898867">
                  <w:marLeft w:val="0"/>
                  <w:marRight w:val="0"/>
                  <w:marTop w:val="0"/>
                  <w:marBottom w:val="0"/>
                  <w:divBdr>
                    <w:top w:val="none" w:sz="0" w:space="0" w:color="auto"/>
                    <w:left w:val="none" w:sz="0" w:space="0" w:color="auto"/>
                    <w:bottom w:val="none" w:sz="0" w:space="0" w:color="auto"/>
                    <w:right w:val="none" w:sz="0" w:space="0" w:color="auto"/>
                  </w:divBdr>
                  <w:divsChild>
                    <w:div w:id="165949753">
                      <w:marLeft w:val="0"/>
                      <w:marRight w:val="0"/>
                      <w:marTop w:val="0"/>
                      <w:marBottom w:val="0"/>
                      <w:divBdr>
                        <w:top w:val="none" w:sz="0" w:space="0" w:color="auto"/>
                        <w:left w:val="none" w:sz="0" w:space="0" w:color="auto"/>
                        <w:bottom w:val="none" w:sz="0" w:space="0" w:color="auto"/>
                        <w:right w:val="none" w:sz="0" w:space="0" w:color="auto"/>
                      </w:divBdr>
                    </w:div>
                  </w:divsChild>
                </w:div>
                <w:div w:id="1584294875">
                  <w:marLeft w:val="0"/>
                  <w:marRight w:val="0"/>
                  <w:marTop w:val="0"/>
                  <w:marBottom w:val="0"/>
                  <w:divBdr>
                    <w:top w:val="none" w:sz="0" w:space="0" w:color="auto"/>
                    <w:left w:val="none" w:sz="0" w:space="0" w:color="auto"/>
                    <w:bottom w:val="none" w:sz="0" w:space="0" w:color="auto"/>
                    <w:right w:val="none" w:sz="0" w:space="0" w:color="auto"/>
                  </w:divBdr>
                  <w:divsChild>
                    <w:div w:id="343241335">
                      <w:marLeft w:val="0"/>
                      <w:marRight w:val="0"/>
                      <w:marTop w:val="0"/>
                      <w:marBottom w:val="0"/>
                      <w:divBdr>
                        <w:top w:val="none" w:sz="0" w:space="0" w:color="auto"/>
                        <w:left w:val="none" w:sz="0" w:space="0" w:color="auto"/>
                        <w:bottom w:val="none" w:sz="0" w:space="0" w:color="auto"/>
                        <w:right w:val="none" w:sz="0" w:space="0" w:color="auto"/>
                      </w:divBdr>
                    </w:div>
                  </w:divsChild>
                </w:div>
                <w:div w:id="1597589859">
                  <w:marLeft w:val="0"/>
                  <w:marRight w:val="0"/>
                  <w:marTop w:val="0"/>
                  <w:marBottom w:val="0"/>
                  <w:divBdr>
                    <w:top w:val="none" w:sz="0" w:space="0" w:color="auto"/>
                    <w:left w:val="none" w:sz="0" w:space="0" w:color="auto"/>
                    <w:bottom w:val="none" w:sz="0" w:space="0" w:color="auto"/>
                    <w:right w:val="none" w:sz="0" w:space="0" w:color="auto"/>
                  </w:divBdr>
                  <w:divsChild>
                    <w:div w:id="1227760995">
                      <w:marLeft w:val="0"/>
                      <w:marRight w:val="0"/>
                      <w:marTop w:val="0"/>
                      <w:marBottom w:val="0"/>
                      <w:divBdr>
                        <w:top w:val="none" w:sz="0" w:space="0" w:color="auto"/>
                        <w:left w:val="none" w:sz="0" w:space="0" w:color="auto"/>
                        <w:bottom w:val="none" w:sz="0" w:space="0" w:color="auto"/>
                        <w:right w:val="none" w:sz="0" w:space="0" w:color="auto"/>
                      </w:divBdr>
                    </w:div>
                  </w:divsChild>
                </w:div>
                <w:div w:id="1610120834">
                  <w:marLeft w:val="0"/>
                  <w:marRight w:val="0"/>
                  <w:marTop w:val="0"/>
                  <w:marBottom w:val="0"/>
                  <w:divBdr>
                    <w:top w:val="none" w:sz="0" w:space="0" w:color="auto"/>
                    <w:left w:val="none" w:sz="0" w:space="0" w:color="auto"/>
                    <w:bottom w:val="none" w:sz="0" w:space="0" w:color="auto"/>
                    <w:right w:val="none" w:sz="0" w:space="0" w:color="auto"/>
                  </w:divBdr>
                  <w:divsChild>
                    <w:div w:id="1159419479">
                      <w:marLeft w:val="0"/>
                      <w:marRight w:val="0"/>
                      <w:marTop w:val="0"/>
                      <w:marBottom w:val="0"/>
                      <w:divBdr>
                        <w:top w:val="none" w:sz="0" w:space="0" w:color="auto"/>
                        <w:left w:val="none" w:sz="0" w:space="0" w:color="auto"/>
                        <w:bottom w:val="none" w:sz="0" w:space="0" w:color="auto"/>
                        <w:right w:val="none" w:sz="0" w:space="0" w:color="auto"/>
                      </w:divBdr>
                    </w:div>
                  </w:divsChild>
                </w:div>
                <w:div w:id="1612399659">
                  <w:marLeft w:val="0"/>
                  <w:marRight w:val="0"/>
                  <w:marTop w:val="0"/>
                  <w:marBottom w:val="0"/>
                  <w:divBdr>
                    <w:top w:val="none" w:sz="0" w:space="0" w:color="auto"/>
                    <w:left w:val="none" w:sz="0" w:space="0" w:color="auto"/>
                    <w:bottom w:val="none" w:sz="0" w:space="0" w:color="auto"/>
                    <w:right w:val="none" w:sz="0" w:space="0" w:color="auto"/>
                  </w:divBdr>
                  <w:divsChild>
                    <w:div w:id="1195193517">
                      <w:marLeft w:val="0"/>
                      <w:marRight w:val="0"/>
                      <w:marTop w:val="0"/>
                      <w:marBottom w:val="0"/>
                      <w:divBdr>
                        <w:top w:val="none" w:sz="0" w:space="0" w:color="auto"/>
                        <w:left w:val="none" w:sz="0" w:space="0" w:color="auto"/>
                        <w:bottom w:val="none" w:sz="0" w:space="0" w:color="auto"/>
                        <w:right w:val="none" w:sz="0" w:space="0" w:color="auto"/>
                      </w:divBdr>
                    </w:div>
                  </w:divsChild>
                </w:div>
                <w:div w:id="1621767067">
                  <w:marLeft w:val="0"/>
                  <w:marRight w:val="0"/>
                  <w:marTop w:val="0"/>
                  <w:marBottom w:val="0"/>
                  <w:divBdr>
                    <w:top w:val="none" w:sz="0" w:space="0" w:color="auto"/>
                    <w:left w:val="none" w:sz="0" w:space="0" w:color="auto"/>
                    <w:bottom w:val="none" w:sz="0" w:space="0" w:color="auto"/>
                    <w:right w:val="none" w:sz="0" w:space="0" w:color="auto"/>
                  </w:divBdr>
                  <w:divsChild>
                    <w:div w:id="320548129">
                      <w:marLeft w:val="0"/>
                      <w:marRight w:val="0"/>
                      <w:marTop w:val="0"/>
                      <w:marBottom w:val="0"/>
                      <w:divBdr>
                        <w:top w:val="none" w:sz="0" w:space="0" w:color="auto"/>
                        <w:left w:val="none" w:sz="0" w:space="0" w:color="auto"/>
                        <w:bottom w:val="none" w:sz="0" w:space="0" w:color="auto"/>
                        <w:right w:val="none" w:sz="0" w:space="0" w:color="auto"/>
                      </w:divBdr>
                    </w:div>
                  </w:divsChild>
                </w:div>
                <w:div w:id="1623341117">
                  <w:marLeft w:val="0"/>
                  <w:marRight w:val="0"/>
                  <w:marTop w:val="0"/>
                  <w:marBottom w:val="0"/>
                  <w:divBdr>
                    <w:top w:val="none" w:sz="0" w:space="0" w:color="auto"/>
                    <w:left w:val="none" w:sz="0" w:space="0" w:color="auto"/>
                    <w:bottom w:val="none" w:sz="0" w:space="0" w:color="auto"/>
                    <w:right w:val="none" w:sz="0" w:space="0" w:color="auto"/>
                  </w:divBdr>
                  <w:divsChild>
                    <w:div w:id="957687933">
                      <w:marLeft w:val="0"/>
                      <w:marRight w:val="0"/>
                      <w:marTop w:val="0"/>
                      <w:marBottom w:val="0"/>
                      <w:divBdr>
                        <w:top w:val="none" w:sz="0" w:space="0" w:color="auto"/>
                        <w:left w:val="none" w:sz="0" w:space="0" w:color="auto"/>
                        <w:bottom w:val="none" w:sz="0" w:space="0" w:color="auto"/>
                        <w:right w:val="none" w:sz="0" w:space="0" w:color="auto"/>
                      </w:divBdr>
                    </w:div>
                  </w:divsChild>
                </w:div>
                <w:div w:id="1633246776">
                  <w:marLeft w:val="0"/>
                  <w:marRight w:val="0"/>
                  <w:marTop w:val="0"/>
                  <w:marBottom w:val="0"/>
                  <w:divBdr>
                    <w:top w:val="none" w:sz="0" w:space="0" w:color="auto"/>
                    <w:left w:val="none" w:sz="0" w:space="0" w:color="auto"/>
                    <w:bottom w:val="none" w:sz="0" w:space="0" w:color="auto"/>
                    <w:right w:val="none" w:sz="0" w:space="0" w:color="auto"/>
                  </w:divBdr>
                  <w:divsChild>
                    <w:div w:id="953053057">
                      <w:marLeft w:val="0"/>
                      <w:marRight w:val="0"/>
                      <w:marTop w:val="0"/>
                      <w:marBottom w:val="0"/>
                      <w:divBdr>
                        <w:top w:val="none" w:sz="0" w:space="0" w:color="auto"/>
                        <w:left w:val="none" w:sz="0" w:space="0" w:color="auto"/>
                        <w:bottom w:val="none" w:sz="0" w:space="0" w:color="auto"/>
                        <w:right w:val="none" w:sz="0" w:space="0" w:color="auto"/>
                      </w:divBdr>
                    </w:div>
                  </w:divsChild>
                </w:div>
                <w:div w:id="1634863849">
                  <w:marLeft w:val="0"/>
                  <w:marRight w:val="0"/>
                  <w:marTop w:val="0"/>
                  <w:marBottom w:val="0"/>
                  <w:divBdr>
                    <w:top w:val="none" w:sz="0" w:space="0" w:color="auto"/>
                    <w:left w:val="none" w:sz="0" w:space="0" w:color="auto"/>
                    <w:bottom w:val="none" w:sz="0" w:space="0" w:color="auto"/>
                    <w:right w:val="none" w:sz="0" w:space="0" w:color="auto"/>
                  </w:divBdr>
                  <w:divsChild>
                    <w:div w:id="989870223">
                      <w:marLeft w:val="0"/>
                      <w:marRight w:val="0"/>
                      <w:marTop w:val="0"/>
                      <w:marBottom w:val="0"/>
                      <w:divBdr>
                        <w:top w:val="none" w:sz="0" w:space="0" w:color="auto"/>
                        <w:left w:val="none" w:sz="0" w:space="0" w:color="auto"/>
                        <w:bottom w:val="none" w:sz="0" w:space="0" w:color="auto"/>
                        <w:right w:val="none" w:sz="0" w:space="0" w:color="auto"/>
                      </w:divBdr>
                    </w:div>
                  </w:divsChild>
                </w:div>
                <w:div w:id="1634948690">
                  <w:marLeft w:val="0"/>
                  <w:marRight w:val="0"/>
                  <w:marTop w:val="0"/>
                  <w:marBottom w:val="0"/>
                  <w:divBdr>
                    <w:top w:val="none" w:sz="0" w:space="0" w:color="auto"/>
                    <w:left w:val="none" w:sz="0" w:space="0" w:color="auto"/>
                    <w:bottom w:val="none" w:sz="0" w:space="0" w:color="auto"/>
                    <w:right w:val="none" w:sz="0" w:space="0" w:color="auto"/>
                  </w:divBdr>
                  <w:divsChild>
                    <w:div w:id="1806660015">
                      <w:marLeft w:val="0"/>
                      <w:marRight w:val="0"/>
                      <w:marTop w:val="0"/>
                      <w:marBottom w:val="0"/>
                      <w:divBdr>
                        <w:top w:val="none" w:sz="0" w:space="0" w:color="auto"/>
                        <w:left w:val="none" w:sz="0" w:space="0" w:color="auto"/>
                        <w:bottom w:val="none" w:sz="0" w:space="0" w:color="auto"/>
                        <w:right w:val="none" w:sz="0" w:space="0" w:color="auto"/>
                      </w:divBdr>
                    </w:div>
                  </w:divsChild>
                </w:div>
                <w:div w:id="1637905092">
                  <w:marLeft w:val="0"/>
                  <w:marRight w:val="0"/>
                  <w:marTop w:val="0"/>
                  <w:marBottom w:val="0"/>
                  <w:divBdr>
                    <w:top w:val="none" w:sz="0" w:space="0" w:color="auto"/>
                    <w:left w:val="none" w:sz="0" w:space="0" w:color="auto"/>
                    <w:bottom w:val="none" w:sz="0" w:space="0" w:color="auto"/>
                    <w:right w:val="none" w:sz="0" w:space="0" w:color="auto"/>
                  </w:divBdr>
                  <w:divsChild>
                    <w:div w:id="2142141021">
                      <w:marLeft w:val="0"/>
                      <w:marRight w:val="0"/>
                      <w:marTop w:val="0"/>
                      <w:marBottom w:val="0"/>
                      <w:divBdr>
                        <w:top w:val="none" w:sz="0" w:space="0" w:color="auto"/>
                        <w:left w:val="none" w:sz="0" w:space="0" w:color="auto"/>
                        <w:bottom w:val="none" w:sz="0" w:space="0" w:color="auto"/>
                        <w:right w:val="none" w:sz="0" w:space="0" w:color="auto"/>
                      </w:divBdr>
                    </w:div>
                  </w:divsChild>
                </w:div>
                <w:div w:id="1643343790">
                  <w:marLeft w:val="0"/>
                  <w:marRight w:val="0"/>
                  <w:marTop w:val="0"/>
                  <w:marBottom w:val="0"/>
                  <w:divBdr>
                    <w:top w:val="none" w:sz="0" w:space="0" w:color="auto"/>
                    <w:left w:val="none" w:sz="0" w:space="0" w:color="auto"/>
                    <w:bottom w:val="none" w:sz="0" w:space="0" w:color="auto"/>
                    <w:right w:val="none" w:sz="0" w:space="0" w:color="auto"/>
                  </w:divBdr>
                  <w:divsChild>
                    <w:div w:id="1707026961">
                      <w:marLeft w:val="0"/>
                      <w:marRight w:val="0"/>
                      <w:marTop w:val="0"/>
                      <w:marBottom w:val="0"/>
                      <w:divBdr>
                        <w:top w:val="none" w:sz="0" w:space="0" w:color="auto"/>
                        <w:left w:val="none" w:sz="0" w:space="0" w:color="auto"/>
                        <w:bottom w:val="none" w:sz="0" w:space="0" w:color="auto"/>
                        <w:right w:val="none" w:sz="0" w:space="0" w:color="auto"/>
                      </w:divBdr>
                    </w:div>
                  </w:divsChild>
                </w:div>
                <w:div w:id="1643462785">
                  <w:marLeft w:val="0"/>
                  <w:marRight w:val="0"/>
                  <w:marTop w:val="0"/>
                  <w:marBottom w:val="0"/>
                  <w:divBdr>
                    <w:top w:val="none" w:sz="0" w:space="0" w:color="auto"/>
                    <w:left w:val="none" w:sz="0" w:space="0" w:color="auto"/>
                    <w:bottom w:val="none" w:sz="0" w:space="0" w:color="auto"/>
                    <w:right w:val="none" w:sz="0" w:space="0" w:color="auto"/>
                  </w:divBdr>
                  <w:divsChild>
                    <w:div w:id="683289218">
                      <w:marLeft w:val="0"/>
                      <w:marRight w:val="0"/>
                      <w:marTop w:val="0"/>
                      <w:marBottom w:val="0"/>
                      <w:divBdr>
                        <w:top w:val="none" w:sz="0" w:space="0" w:color="auto"/>
                        <w:left w:val="none" w:sz="0" w:space="0" w:color="auto"/>
                        <w:bottom w:val="none" w:sz="0" w:space="0" w:color="auto"/>
                        <w:right w:val="none" w:sz="0" w:space="0" w:color="auto"/>
                      </w:divBdr>
                    </w:div>
                  </w:divsChild>
                </w:div>
                <w:div w:id="1645230954">
                  <w:marLeft w:val="0"/>
                  <w:marRight w:val="0"/>
                  <w:marTop w:val="0"/>
                  <w:marBottom w:val="0"/>
                  <w:divBdr>
                    <w:top w:val="none" w:sz="0" w:space="0" w:color="auto"/>
                    <w:left w:val="none" w:sz="0" w:space="0" w:color="auto"/>
                    <w:bottom w:val="none" w:sz="0" w:space="0" w:color="auto"/>
                    <w:right w:val="none" w:sz="0" w:space="0" w:color="auto"/>
                  </w:divBdr>
                  <w:divsChild>
                    <w:div w:id="1037118032">
                      <w:marLeft w:val="0"/>
                      <w:marRight w:val="0"/>
                      <w:marTop w:val="0"/>
                      <w:marBottom w:val="0"/>
                      <w:divBdr>
                        <w:top w:val="none" w:sz="0" w:space="0" w:color="auto"/>
                        <w:left w:val="none" w:sz="0" w:space="0" w:color="auto"/>
                        <w:bottom w:val="none" w:sz="0" w:space="0" w:color="auto"/>
                        <w:right w:val="none" w:sz="0" w:space="0" w:color="auto"/>
                      </w:divBdr>
                    </w:div>
                  </w:divsChild>
                </w:div>
                <w:div w:id="1649431149">
                  <w:marLeft w:val="0"/>
                  <w:marRight w:val="0"/>
                  <w:marTop w:val="0"/>
                  <w:marBottom w:val="0"/>
                  <w:divBdr>
                    <w:top w:val="none" w:sz="0" w:space="0" w:color="auto"/>
                    <w:left w:val="none" w:sz="0" w:space="0" w:color="auto"/>
                    <w:bottom w:val="none" w:sz="0" w:space="0" w:color="auto"/>
                    <w:right w:val="none" w:sz="0" w:space="0" w:color="auto"/>
                  </w:divBdr>
                  <w:divsChild>
                    <w:div w:id="1525245865">
                      <w:marLeft w:val="0"/>
                      <w:marRight w:val="0"/>
                      <w:marTop w:val="0"/>
                      <w:marBottom w:val="0"/>
                      <w:divBdr>
                        <w:top w:val="none" w:sz="0" w:space="0" w:color="auto"/>
                        <w:left w:val="none" w:sz="0" w:space="0" w:color="auto"/>
                        <w:bottom w:val="none" w:sz="0" w:space="0" w:color="auto"/>
                        <w:right w:val="none" w:sz="0" w:space="0" w:color="auto"/>
                      </w:divBdr>
                    </w:div>
                  </w:divsChild>
                </w:div>
                <w:div w:id="1665743661">
                  <w:marLeft w:val="0"/>
                  <w:marRight w:val="0"/>
                  <w:marTop w:val="0"/>
                  <w:marBottom w:val="0"/>
                  <w:divBdr>
                    <w:top w:val="none" w:sz="0" w:space="0" w:color="auto"/>
                    <w:left w:val="none" w:sz="0" w:space="0" w:color="auto"/>
                    <w:bottom w:val="none" w:sz="0" w:space="0" w:color="auto"/>
                    <w:right w:val="none" w:sz="0" w:space="0" w:color="auto"/>
                  </w:divBdr>
                  <w:divsChild>
                    <w:div w:id="638147886">
                      <w:marLeft w:val="0"/>
                      <w:marRight w:val="0"/>
                      <w:marTop w:val="0"/>
                      <w:marBottom w:val="0"/>
                      <w:divBdr>
                        <w:top w:val="none" w:sz="0" w:space="0" w:color="auto"/>
                        <w:left w:val="none" w:sz="0" w:space="0" w:color="auto"/>
                        <w:bottom w:val="none" w:sz="0" w:space="0" w:color="auto"/>
                        <w:right w:val="none" w:sz="0" w:space="0" w:color="auto"/>
                      </w:divBdr>
                    </w:div>
                  </w:divsChild>
                </w:div>
                <w:div w:id="1665819542">
                  <w:marLeft w:val="0"/>
                  <w:marRight w:val="0"/>
                  <w:marTop w:val="0"/>
                  <w:marBottom w:val="0"/>
                  <w:divBdr>
                    <w:top w:val="none" w:sz="0" w:space="0" w:color="auto"/>
                    <w:left w:val="none" w:sz="0" w:space="0" w:color="auto"/>
                    <w:bottom w:val="none" w:sz="0" w:space="0" w:color="auto"/>
                    <w:right w:val="none" w:sz="0" w:space="0" w:color="auto"/>
                  </w:divBdr>
                  <w:divsChild>
                    <w:div w:id="2066635942">
                      <w:marLeft w:val="0"/>
                      <w:marRight w:val="0"/>
                      <w:marTop w:val="0"/>
                      <w:marBottom w:val="0"/>
                      <w:divBdr>
                        <w:top w:val="none" w:sz="0" w:space="0" w:color="auto"/>
                        <w:left w:val="none" w:sz="0" w:space="0" w:color="auto"/>
                        <w:bottom w:val="none" w:sz="0" w:space="0" w:color="auto"/>
                        <w:right w:val="none" w:sz="0" w:space="0" w:color="auto"/>
                      </w:divBdr>
                    </w:div>
                  </w:divsChild>
                </w:div>
                <w:div w:id="1668287132">
                  <w:marLeft w:val="0"/>
                  <w:marRight w:val="0"/>
                  <w:marTop w:val="0"/>
                  <w:marBottom w:val="0"/>
                  <w:divBdr>
                    <w:top w:val="none" w:sz="0" w:space="0" w:color="auto"/>
                    <w:left w:val="none" w:sz="0" w:space="0" w:color="auto"/>
                    <w:bottom w:val="none" w:sz="0" w:space="0" w:color="auto"/>
                    <w:right w:val="none" w:sz="0" w:space="0" w:color="auto"/>
                  </w:divBdr>
                  <w:divsChild>
                    <w:div w:id="1243878641">
                      <w:marLeft w:val="0"/>
                      <w:marRight w:val="0"/>
                      <w:marTop w:val="0"/>
                      <w:marBottom w:val="0"/>
                      <w:divBdr>
                        <w:top w:val="none" w:sz="0" w:space="0" w:color="auto"/>
                        <w:left w:val="none" w:sz="0" w:space="0" w:color="auto"/>
                        <w:bottom w:val="none" w:sz="0" w:space="0" w:color="auto"/>
                        <w:right w:val="none" w:sz="0" w:space="0" w:color="auto"/>
                      </w:divBdr>
                    </w:div>
                  </w:divsChild>
                </w:div>
                <w:div w:id="1672175214">
                  <w:marLeft w:val="0"/>
                  <w:marRight w:val="0"/>
                  <w:marTop w:val="0"/>
                  <w:marBottom w:val="0"/>
                  <w:divBdr>
                    <w:top w:val="none" w:sz="0" w:space="0" w:color="auto"/>
                    <w:left w:val="none" w:sz="0" w:space="0" w:color="auto"/>
                    <w:bottom w:val="none" w:sz="0" w:space="0" w:color="auto"/>
                    <w:right w:val="none" w:sz="0" w:space="0" w:color="auto"/>
                  </w:divBdr>
                  <w:divsChild>
                    <w:div w:id="2077431141">
                      <w:marLeft w:val="0"/>
                      <w:marRight w:val="0"/>
                      <w:marTop w:val="0"/>
                      <w:marBottom w:val="0"/>
                      <w:divBdr>
                        <w:top w:val="none" w:sz="0" w:space="0" w:color="auto"/>
                        <w:left w:val="none" w:sz="0" w:space="0" w:color="auto"/>
                        <w:bottom w:val="none" w:sz="0" w:space="0" w:color="auto"/>
                        <w:right w:val="none" w:sz="0" w:space="0" w:color="auto"/>
                      </w:divBdr>
                    </w:div>
                  </w:divsChild>
                </w:div>
                <w:div w:id="1672562502">
                  <w:marLeft w:val="0"/>
                  <w:marRight w:val="0"/>
                  <w:marTop w:val="0"/>
                  <w:marBottom w:val="0"/>
                  <w:divBdr>
                    <w:top w:val="none" w:sz="0" w:space="0" w:color="auto"/>
                    <w:left w:val="none" w:sz="0" w:space="0" w:color="auto"/>
                    <w:bottom w:val="none" w:sz="0" w:space="0" w:color="auto"/>
                    <w:right w:val="none" w:sz="0" w:space="0" w:color="auto"/>
                  </w:divBdr>
                  <w:divsChild>
                    <w:div w:id="1388262693">
                      <w:marLeft w:val="0"/>
                      <w:marRight w:val="0"/>
                      <w:marTop w:val="0"/>
                      <w:marBottom w:val="0"/>
                      <w:divBdr>
                        <w:top w:val="none" w:sz="0" w:space="0" w:color="auto"/>
                        <w:left w:val="none" w:sz="0" w:space="0" w:color="auto"/>
                        <w:bottom w:val="none" w:sz="0" w:space="0" w:color="auto"/>
                        <w:right w:val="none" w:sz="0" w:space="0" w:color="auto"/>
                      </w:divBdr>
                    </w:div>
                  </w:divsChild>
                </w:div>
                <w:div w:id="1672564417">
                  <w:marLeft w:val="0"/>
                  <w:marRight w:val="0"/>
                  <w:marTop w:val="0"/>
                  <w:marBottom w:val="0"/>
                  <w:divBdr>
                    <w:top w:val="none" w:sz="0" w:space="0" w:color="auto"/>
                    <w:left w:val="none" w:sz="0" w:space="0" w:color="auto"/>
                    <w:bottom w:val="none" w:sz="0" w:space="0" w:color="auto"/>
                    <w:right w:val="none" w:sz="0" w:space="0" w:color="auto"/>
                  </w:divBdr>
                  <w:divsChild>
                    <w:div w:id="1803693589">
                      <w:marLeft w:val="0"/>
                      <w:marRight w:val="0"/>
                      <w:marTop w:val="0"/>
                      <w:marBottom w:val="0"/>
                      <w:divBdr>
                        <w:top w:val="none" w:sz="0" w:space="0" w:color="auto"/>
                        <w:left w:val="none" w:sz="0" w:space="0" w:color="auto"/>
                        <w:bottom w:val="none" w:sz="0" w:space="0" w:color="auto"/>
                        <w:right w:val="none" w:sz="0" w:space="0" w:color="auto"/>
                      </w:divBdr>
                    </w:div>
                  </w:divsChild>
                </w:div>
                <w:div w:id="1679236522">
                  <w:marLeft w:val="0"/>
                  <w:marRight w:val="0"/>
                  <w:marTop w:val="0"/>
                  <w:marBottom w:val="0"/>
                  <w:divBdr>
                    <w:top w:val="none" w:sz="0" w:space="0" w:color="auto"/>
                    <w:left w:val="none" w:sz="0" w:space="0" w:color="auto"/>
                    <w:bottom w:val="none" w:sz="0" w:space="0" w:color="auto"/>
                    <w:right w:val="none" w:sz="0" w:space="0" w:color="auto"/>
                  </w:divBdr>
                  <w:divsChild>
                    <w:div w:id="673532682">
                      <w:marLeft w:val="0"/>
                      <w:marRight w:val="0"/>
                      <w:marTop w:val="0"/>
                      <w:marBottom w:val="0"/>
                      <w:divBdr>
                        <w:top w:val="none" w:sz="0" w:space="0" w:color="auto"/>
                        <w:left w:val="none" w:sz="0" w:space="0" w:color="auto"/>
                        <w:bottom w:val="none" w:sz="0" w:space="0" w:color="auto"/>
                        <w:right w:val="none" w:sz="0" w:space="0" w:color="auto"/>
                      </w:divBdr>
                    </w:div>
                  </w:divsChild>
                </w:div>
                <w:div w:id="1689792159">
                  <w:marLeft w:val="0"/>
                  <w:marRight w:val="0"/>
                  <w:marTop w:val="0"/>
                  <w:marBottom w:val="0"/>
                  <w:divBdr>
                    <w:top w:val="none" w:sz="0" w:space="0" w:color="auto"/>
                    <w:left w:val="none" w:sz="0" w:space="0" w:color="auto"/>
                    <w:bottom w:val="none" w:sz="0" w:space="0" w:color="auto"/>
                    <w:right w:val="none" w:sz="0" w:space="0" w:color="auto"/>
                  </w:divBdr>
                  <w:divsChild>
                    <w:div w:id="1911695615">
                      <w:marLeft w:val="0"/>
                      <w:marRight w:val="0"/>
                      <w:marTop w:val="0"/>
                      <w:marBottom w:val="0"/>
                      <w:divBdr>
                        <w:top w:val="none" w:sz="0" w:space="0" w:color="auto"/>
                        <w:left w:val="none" w:sz="0" w:space="0" w:color="auto"/>
                        <w:bottom w:val="none" w:sz="0" w:space="0" w:color="auto"/>
                        <w:right w:val="none" w:sz="0" w:space="0" w:color="auto"/>
                      </w:divBdr>
                    </w:div>
                  </w:divsChild>
                </w:div>
                <w:div w:id="1702974167">
                  <w:marLeft w:val="0"/>
                  <w:marRight w:val="0"/>
                  <w:marTop w:val="0"/>
                  <w:marBottom w:val="0"/>
                  <w:divBdr>
                    <w:top w:val="none" w:sz="0" w:space="0" w:color="auto"/>
                    <w:left w:val="none" w:sz="0" w:space="0" w:color="auto"/>
                    <w:bottom w:val="none" w:sz="0" w:space="0" w:color="auto"/>
                    <w:right w:val="none" w:sz="0" w:space="0" w:color="auto"/>
                  </w:divBdr>
                  <w:divsChild>
                    <w:div w:id="1432969929">
                      <w:marLeft w:val="0"/>
                      <w:marRight w:val="0"/>
                      <w:marTop w:val="0"/>
                      <w:marBottom w:val="0"/>
                      <w:divBdr>
                        <w:top w:val="none" w:sz="0" w:space="0" w:color="auto"/>
                        <w:left w:val="none" w:sz="0" w:space="0" w:color="auto"/>
                        <w:bottom w:val="none" w:sz="0" w:space="0" w:color="auto"/>
                        <w:right w:val="none" w:sz="0" w:space="0" w:color="auto"/>
                      </w:divBdr>
                    </w:div>
                  </w:divsChild>
                </w:div>
                <w:div w:id="1706252013">
                  <w:marLeft w:val="0"/>
                  <w:marRight w:val="0"/>
                  <w:marTop w:val="0"/>
                  <w:marBottom w:val="0"/>
                  <w:divBdr>
                    <w:top w:val="none" w:sz="0" w:space="0" w:color="auto"/>
                    <w:left w:val="none" w:sz="0" w:space="0" w:color="auto"/>
                    <w:bottom w:val="none" w:sz="0" w:space="0" w:color="auto"/>
                    <w:right w:val="none" w:sz="0" w:space="0" w:color="auto"/>
                  </w:divBdr>
                  <w:divsChild>
                    <w:div w:id="1032536348">
                      <w:marLeft w:val="0"/>
                      <w:marRight w:val="0"/>
                      <w:marTop w:val="0"/>
                      <w:marBottom w:val="0"/>
                      <w:divBdr>
                        <w:top w:val="none" w:sz="0" w:space="0" w:color="auto"/>
                        <w:left w:val="none" w:sz="0" w:space="0" w:color="auto"/>
                        <w:bottom w:val="none" w:sz="0" w:space="0" w:color="auto"/>
                        <w:right w:val="none" w:sz="0" w:space="0" w:color="auto"/>
                      </w:divBdr>
                    </w:div>
                  </w:divsChild>
                </w:div>
                <w:div w:id="1711295234">
                  <w:marLeft w:val="0"/>
                  <w:marRight w:val="0"/>
                  <w:marTop w:val="0"/>
                  <w:marBottom w:val="0"/>
                  <w:divBdr>
                    <w:top w:val="none" w:sz="0" w:space="0" w:color="auto"/>
                    <w:left w:val="none" w:sz="0" w:space="0" w:color="auto"/>
                    <w:bottom w:val="none" w:sz="0" w:space="0" w:color="auto"/>
                    <w:right w:val="none" w:sz="0" w:space="0" w:color="auto"/>
                  </w:divBdr>
                  <w:divsChild>
                    <w:div w:id="1557810934">
                      <w:marLeft w:val="0"/>
                      <w:marRight w:val="0"/>
                      <w:marTop w:val="0"/>
                      <w:marBottom w:val="0"/>
                      <w:divBdr>
                        <w:top w:val="none" w:sz="0" w:space="0" w:color="auto"/>
                        <w:left w:val="none" w:sz="0" w:space="0" w:color="auto"/>
                        <w:bottom w:val="none" w:sz="0" w:space="0" w:color="auto"/>
                        <w:right w:val="none" w:sz="0" w:space="0" w:color="auto"/>
                      </w:divBdr>
                    </w:div>
                  </w:divsChild>
                </w:div>
                <w:div w:id="1718356406">
                  <w:marLeft w:val="0"/>
                  <w:marRight w:val="0"/>
                  <w:marTop w:val="0"/>
                  <w:marBottom w:val="0"/>
                  <w:divBdr>
                    <w:top w:val="none" w:sz="0" w:space="0" w:color="auto"/>
                    <w:left w:val="none" w:sz="0" w:space="0" w:color="auto"/>
                    <w:bottom w:val="none" w:sz="0" w:space="0" w:color="auto"/>
                    <w:right w:val="none" w:sz="0" w:space="0" w:color="auto"/>
                  </w:divBdr>
                  <w:divsChild>
                    <w:div w:id="1393774787">
                      <w:marLeft w:val="0"/>
                      <w:marRight w:val="0"/>
                      <w:marTop w:val="0"/>
                      <w:marBottom w:val="0"/>
                      <w:divBdr>
                        <w:top w:val="none" w:sz="0" w:space="0" w:color="auto"/>
                        <w:left w:val="none" w:sz="0" w:space="0" w:color="auto"/>
                        <w:bottom w:val="none" w:sz="0" w:space="0" w:color="auto"/>
                        <w:right w:val="none" w:sz="0" w:space="0" w:color="auto"/>
                      </w:divBdr>
                    </w:div>
                  </w:divsChild>
                </w:div>
                <w:div w:id="1719819957">
                  <w:marLeft w:val="0"/>
                  <w:marRight w:val="0"/>
                  <w:marTop w:val="0"/>
                  <w:marBottom w:val="0"/>
                  <w:divBdr>
                    <w:top w:val="none" w:sz="0" w:space="0" w:color="auto"/>
                    <w:left w:val="none" w:sz="0" w:space="0" w:color="auto"/>
                    <w:bottom w:val="none" w:sz="0" w:space="0" w:color="auto"/>
                    <w:right w:val="none" w:sz="0" w:space="0" w:color="auto"/>
                  </w:divBdr>
                  <w:divsChild>
                    <w:div w:id="1449929206">
                      <w:marLeft w:val="0"/>
                      <w:marRight w:val="0"/>
                      <w:marTop w:val="0"/>
                      <w:marBottom w:val="0"/>
                      <w:divBdr>
                        <w:top w:val="none" w:sz="0" w:space="0" w:color="auto"/>
                        <w:left w:val="none" w:sz="0" w:space="0" w:color="auto"/>
                        <w:bottom w:val="none" w:sz="0" w:space="0" w:color="auto"/>
                        <w:right w:val="none" w:sz="0" w:space="0" w:color="auto"/>
                      </w:divBdr>
                    </w:div>
                  </w:divsChild>
                </w:div>
                <w:div w:id="1720545640">
                  <w:marLeft w:val="0"/>
                  <w:marRight w:val="0"/>
                  <w:marTop w:val="0"/>
                  <w:marBottom w:val="0"/>
                  <w:divBdr>
                    <w:top w:val="none" w:sz="0" w:space="0" w:color="auto"/>
                    <w:left w:val="none" w:sz="0" w:space="0" w:color="auto"/>
                    <w:bottom w:val="none" w:sz="0" w:space="0" w:color="auto"/>
                    <w:right w:val="none" w:sz="0" w:space="0" w:color="auto"/>
                  </w:divBdr>
                  <w:divsChild>
                    <w:div w:id="1042558234">
                      <w:marLeft w:val="0"/>
                      <w:marRight w:val="0"/>
                      <w:marTop w:val="0"/>
                      <w:marBottom w:val="0"/>
                      <w:divBdr>
                        <w:top w:val="none" w:sz="0" w:space="0" w:color="auto"/>
                        <w:left w:val="none" w:sz="0" w:space="0" w:color="auto"/>
                        <w:bottom w:val="none" w:sz="0" w:space="0" w:color="auto"/>
                        <w:right w:val="none" w:sz="0" w:space="0" w:color="auto"/>
                      </w:divBdr>
                    </w:div>
                  </w:divsChild>
                </w:div>
                <w:div w:id="1726250345">
                  <w:marLeft w:val="0"/>
                  <w:marRight w:val="0"/>
                  <w:marTop w:val="0"/>
                  <w:marBottom w:val="0"/>
                  <w:divBdr>
                    <w:top w:val="none" w:sz="0" w:space="0" w:color="auto"/>
                    <w:left w:val="none" w:sz="0" w:space="0" w:color="auto"/>
                    <w:bottom w:val="none" w:sz="0" w:space="0" w:color="auto"/>
                    <w:right w:val="none" w:sz="0" w:space="0" w:color="auto"/>
                  </w:divBdr>
                  <w:divsChild>
                    <w:div w:id="1504079065">
                      <w:marLeft w:val="0"/>
                      <w:marRight w:val="0"/>
                      <w:marTop w:val="0"/>
                      <w:marBottom w:val="0"/>
                      <w:divBdr>
                        <w:top w:val="none" w:sz="0" w:space="0" w:color="auto"/>
                        <w:left w:val="none" w:sz="0" w:space="0" w:color="auto"/>
                        <w:bottom w:val="none" w:sz="0" w:space="0" w:color="auto"/>
                        <w:right w:val="none" w:sz="0" w:space="0" w:color="auto"/>
                      </w:divBdr>
                    </w:div>
                  </w:divsChild>
                </w:div>
                <w:div w:id="1728533065">
                  <w:marLeft w:val="0"/>
                  <w:marRight w:val="0"/>
                  <w:marTop w:val="0"/>
                  <w:marBottom w:val="0"/>
                  <w:divBdr>
                    <w:top w:val="none" w:sz="0" w:space="0" w:color="auto"/>
                    <w:left w:val="none" w:sz="0" w:space="0" w:color="auto"/>
                    <w:bottom w:val="none" w:sz="0" w:space="0" w:color="auto"/>
                    <w:right w:val="none" w:sz="0" w:space="0" w:color="auto"/>
                  </w:divBdr>
                  <w:divsChild>
                    <w:div w:id="897593894">
                      <w:marLeft w:val="0"/>
                      <w:marRight w:val="0"/>
                      <w:marTop w:val="0"/>
                      <w:marBottom w:val="0"/>
                      <w:divBdr>
                        <w:top w:val="none" w:sz="0" w:space="0" w:color="auto"/>
                        <w:left w:val="none" w:sz="0" w:space="0" w:color="auto"/>
                        <w:bottom w:val="none" w:sz="0" w:space="0" w:color="auto"/>
                        <w:right w:val="none" w:sz="0" w:space="0" w:color="auto"/>
                      </w:divBdr>
                    </w:div>
                  </w:divsChild>
                </w:div>
                <w:div w:id="1735854461">
                  <w:marLeft w:val="0"/>
                  <w:marRight w:val="0"/>
                  <w:marTop w:val="0"/>
                  <w:marBottom w:val="0"/>
                  <w:divBdr>
                    <w:top w:val="none" w:sz="0" w:space="0" w:color="auto"/>
                    <w:left w:val="none" w:sz="0" w:space="0" w:color="auto"/>
                    <w:bottom w:val="none" w:sz="0" w:space="0" w:color="auto"/>
                    <w:right w:val="none" w:sz="0" w:space="0" w:color="auto"/>
                  </w:divBdr>
                  <w:divsChild>
                    <w:div w:id="140465671">
                      <w:marLeft w:val="0"/>
                      <w:marRight w:val="0"/>
                      <w:marTop w:val="0"/>
                      <w:marBottom w:val="0"/>
                      <w:divBdr>
                        <w:top w:val="none" w:sz="0" w:space="0" w:color="auto"/>
                        <w:left w:val="none" w:sz="0" w:space="0" w:color="auto"/>
                        <w:bottom w:val="none" w:sz="0" w:space="0" w:color="auto"/>
                        <w:right w:val="none" w:sz="0" w:space="0" w:color="auto"/>
                      </w:divBdr>
                    </w:div>
                    <w:div w:id="1624651667">
                      <w:marLeft w:val="0"/>
                      <w:marRight w:val="0"/>
                      <w:marTop w:val="0"/>
                      <w:marBottom w:val="0"/>
                      <w:divBdr>
                        <w:top w:val="none" w:sz="0" w:space="0" w:color="auto"/>
                        <w:left w:val="none" w:sz="0" w:space="0" w:color="auto"/>
                        <w:bottom w:val="none" w:sz="0" w:space="0" w:color="auto"/>
                        <w:right w:val="none" w:sz="0" w:space="0" w:color="auto"/>
                      </w:divBdr>
                    </w:div>
                  </w:divsChild>
                </w:div>
                <w:div w:id="1738168522">
                  <w:marLeft w:val="0"/>
                  <w:marRight w:val="0"/>
                  <w:marTop w:val="0"/>
                  <w:marBottom w:val="0"/>
                  <w:divBdr>
                    <w:top w:val="none" w:sz="0" w:space="0" w:color="auto"/>
                    <w:left w:val="none" w:sz="0" w:space="0" w:color="auto"/>
                    <w:bottom w:val="none" w:sz="0" w:space="0" w:color="auto"/>
                    <w:right w:val="none" w:sz="0" w:space="0" w:color="auto"/>
                  </w:divBdr>
                  <w:divsChild>
                    <w:div w:id="1425879029">
                      <w:marLeft w:val="0"/>
                      <w:marRight w:val="0"/>
                      <w:marTop w:val="0"/>
                      <w:marBottom w:val="0"/>
                      <w:divBdr>
                        <w:top w:val="none" w:sz="0" w:space="0" w:color="auto"/>
                        <w:left w:val="none" w:sz="0" w:space="0" w:color="auto"/>
                        <w:bottom w:val="none" w:sz="0" w:space="0" w:color="auto"/>
                        <w:right w:val="none" w:sz="0" w:space="0" w:color="auto"/>
                      </w:divBdr>
                    </w:div>
                  </w:divsChild>
                </w:div>
                <w:div w:id="1742949717">
                  <w:marLeft w:val="0"/>
                  <w:marRight w:val="0"/>
                  <w:marTop w:val="0"/>
                  <w:marBottom w:val="0"/>
                  <w:divBdr>
                    <w:top w:val="none" w:sz="0" w:space="0" w:color="auto"/>
                    <w:left w:val="none" w:sz="0" w:space="0" w:color="auto"/>
                    <w:bottom w:val="none" w:sz="0" w:space="0" w:color="auto"/>
                    <w:right w:val="none" w:sz="0" w:space="0" w:color="auto"/>
                  </w:divBdr>
                  <w:divsChild>
                    <w:div w:id="1508135130">
                      <w:marLeft w:val="0"/>
                      <w:marRight w:val="0"/>
                      <w:marTop w:val="0"/>
                      <w:marBottom w:val="0"/>
                      <w:divBdr>
                        <w:top w:val="none" w:sz="0" w:space="0" w:color="auto"/>
                        <w:left w:val="none" w:sz="0" w:space="0" w:color="auto"/>
                        <w:bottom w:val="none" w:sz="0" w:space="0" w:color="auto"/>
                        <w:right w:val="none" w:sz="0" w:space="0" w:color="auto"/>
                      </w:divBdr>
                    </w:div>
                  </w:divsChild>
                </w:div>
                <w:div w:id="1743526060">
                  <w:marLeft w:val="0"/>
                  <w:marRight w:val="0"/>
                  <w:marTop w:val="0"/>
                  <w:marBottom w:val="0"/>
                  <w:divBdr>
                    <w:top w:val="none" w:sz="0" w:space="0" w:color="auto"/>
                    <w:left w:val="none" w:sz="0" w:space="0" w:color="auto"/>
                    <w:bottom w:val="none" w:sz="0" w:space="0" w:color="auto"/>
                    <w:right w:val="none" w:sz="0" w:space="0" w:color="auto"/>
                  </w:divBdr>
                  <w:divsChild>
                    <w:div w:id="1307473687">
                      <w:marLeft w:val="0"/>
                      <w:marRight w:val="0"/>
                      <w:marTop w:val="0"/>
                      <w:marBottom w:val="0"/>
                      <w:divBdr>
                        <w:top w:val="none" w:sz="0" w:space="0" w:color="auto"/>
                        <w:left w:val="none" w:sz="0" w:space="0" w:color="auto"/>
                        <w:bottom w:val="none" w:sz="0" w:space="0" w:color="auto"/>
                        <w:right w:val="none" w:sz="0" w:space="0" w:color="auto"/>
                      </w:divBdr>
                    </w:div>
                  </w:divsChild>
                </w:div>
                <w:div w:id="1757165245">
                  <w:marLeft w:val="0"/>
                  <w:marRight w:val="0"/>
                  <w:marTop w:val="0"/>
                  <w:marBottom w:val="0"/>
                  <w:divBdr>
                    <w:top w:val="none" w:sz="0" w:space="0" w:color="auto"/>
                    <w:left w:val="none" w:sz="0" w:space="0" w:color="auto"/>
                    <w:bottom w:val="none" w:sz="0" w:space="0" w:color="auto"/>
                    <w:right w:val="none" w:sz="0" w:space="0" w:color="auto"/>
                  </w:divBdr>
                  <w:divsChild>
                    <w:div w:id="240801327">
                      <w:marLeft w:val="0"/>
                      <w:marRight w:val="0"/>
                      <w:marTop w:val="0"/>
                      <w:marBottom w:val="0"/>
                      <w:divBdr>
                        <w:top w:val="none" w:sz="0" w:space="0" w:color="auto"/>
                        <w:left w:val="none" w:sz="0" w:space="0" w:color="auto"/>
                        <w:bottom w:val="none" w:sz="0" w:space="0" w:color="auto"/>
                        <w:right w:val="none" w:sz="0" w:space="0" w:color="auto"/>
                      </w:divBdr>
                    </w:div>
                  </w:divsChild>
                </w:div>
                <w:div w:id="1758822392">
                  <w:marLeft w:val="0"/>
                  <w:marRight w:val="0"/>
                  <w:marTop w:val="0"/>
                  <w:marBottom w:val="0"/>
                  <w:divBdr>
                    <w:top w:val="none" w:sz="0" w:space="0" w:color="auto"/>
                    <w:left w:val="none" w:sz="0" w:space="0" w:color="auto"/>
                    <w:bottom w:val="none" w:sz="0" w:space="0" w:color="auto"/>
                    <w:right w:val="none" w:sz="0" w:space="0" w:color="auto"/>
                  </w:divBdr>
                  <w:divsChild>
                    <w:div w:id="821433468">
                      <w:marLeft w:val="0"/>
                      <w:marRight w:val="0"/>
                      <w:marTop w:val="0"/>
                      <w:marBottom w:val="0"/>
                      <w:divBdr>
                        <w:top w:val="none" w:sz="0" w:space="0" w:color="auto"/>
                        <w:left w:val="none" w:sz="0" w:space="0" w:color="auto"/>
                        <w:bottom w:val="none" w:sz="0" w:space="0" w:color="auto"/>
                        <w:right w:val="none" w:sz="0" w:space="0" w:color="auto"/>
                      </w:divBdr>
                    </w:div>
                  </w:divsChild>
                </w:div>
                <w:div w:id="1768111204">
                  <w:marLeft w:val="0"/>
                  <w:marRight w:val="0"/>
                  <w:marTop w:val="0"/>
                  <w:marBottom w:val="0"/>
                  <w:divBdr>
                    <w:top w:val="none" w:sz="0" w:space="0" w:color="auto"/>
                    <w:left w:val="none" w:sz="0" w:space="0" w:color="auto"/>
                    <w:bottom w:val="none" w:sz="0" w:space="0" w:color="auto"/>
                    <w:right w:val="none" w:sz="0" w:space="0" w:color="auto"/>
                  </w:divBdr>
                  <w:divsChild>
                    <w:div w:id="945119064">
                      <w:marLeft w:val="0"/>
                      <w:marRight w:val="0"/>
                      <w:marTop w:val="0"/>
                      <w:marBottom w:val="0"/>
                      <w:divBdr>
                        <w:top w:val="none" w:sz="0" w:space="0" w:color="auto"/>
                        <w:left w:val="none" w:sz="0" w:space="0" w:color="auto"/>
                        <w:bottom w:val="none" w:sz="0" w:space="0" w:color="auto"/>
                        <w:right w:val="none" w:sz="0" w:space="0" w:color="auto"/>
                      </w:divBdr>
                    </w:div>
                  </w:divsChild>
                </w:div>
                <w:div w:id="1772123578">
                  <w:marLeft w:val="0"/>
                  <w:marRight w:val="0"/>
                  <w:marTop w:val="0"/>
                  <w:marBottom w:val="0"/>
                  <w:divBdr>
                    <w:top w:val="none" w:sz="0" w:space="0" w:color="auto"/>
                    <w:left w:val="none" w:sz="0" w:space="0" w:color="auto"/>
                    <w:bottom w:val="none" w:sz="0" w:space="0" w:color="auto"/>
                    <w:right w:val="none" w:sz="0" w:space="0" w:color="auto"/>
                  </w:divBdr>
                  <w:divsChild>
                    <w:div w:id="962613783">
                      <w:marLeft w:val="0"/>
                      <w:marRight w:val="0"/>
                      <w:marTop w:val="0"/>
                      <w:marBottom w:val="0"/>
                      <w:divBdr>
                        <w:top w:val="none" w:sz="0" w:space="0" w:color="auto"/>
                        <w:left w:val="none" w:sz="0" w:space="0" w:color="auto"/>
                        <w:bottom w:val="none" w:sz="0" w:space="0" w:color="auto"/>
                        <w:right w:val="none" w:sz="0" w:space="0" w:color="auto"/>
                      </w:divBdr>
                    </w:div>
                  </w:divsChild>
                </w:div>
                <w:div w:id="1778602295">
                  <w:marLeft w:val="0"/>
                  <w:marRight w:val="0"/>
                  <w:marTop w:val="0"/>
                  <w:marBottom w:val="0"/>
                  <w:divBdr>
                    <w:top w:val="none" w:sz="0" w:space="0" w:color="auto"/>
                    <w:left w:val="none" w:sz="0" w:space="0" w:color="auto"/>
                    <w:bottom w:val="none" w:sz="0" w:space="0" w:color="auto"/>
                    <w:right w:val="none" w:sz="0" w:space="0" w:color="auto"/>
                  </w:divBdr>
                  <w:divsChild>
                    <w:div w:id="2011709807">
                      <w:marLeft w:val="0"/>
                      <w:marRight w:val="0"/>
                      <w:marTop w:val="0"/>
                      <w:marBottom w:val="0"/>
                      <w:divBdr>
                        <w:top w:val="none" w:sz="0" w:space="0" w:color="auto"/>
                        <w:left w:val="none" w:sz="0" w:space="0" w:color="auto"/>
                        <w:bottom w:val="none" w:sz="0" w:space="0" w:color="auto"/>
                        <w:right w:val="none" w:sz="0" w:space="0" w:color="auto"/>
                      </w:divBdr>
                    </w:div>
                  </w:divsChild>
                </w:div>
                <w:div w:id="1786582446">
                  <w:marLeft w:val="0"/>
                  <w:marRight w:val="0"/>
                  <w:marTop w:val="0"/>
                  <w:marBottom w:val="0"/>
                  <w:divBdr>
                    <w:top w:val="none" w:sz="0" w:space="0" w:color="auto"/>
                    <w:left w:val="none" w:sz="0" w:space="0" w:color="auto"/>
                    <w:bottom w:val="none" w:sz="0" w:space="0" w:color="auto"/>
                    <w:right w:val="none" w:sz="0" w:space="0" w:color="auto"/>
                  </w:divBdr>
                  <w:divsChild>
                    <w:div w:id="170490728">
                      <w:marLeft w:val="0"/>
                      <w:marRight w:val="0"/>
                      <w:marTop w:val="0"/>
                      <w:marBottom w:val="0"/>
                      <w:divBdr>
                        <w:top w:val="none" w:sz="0" w:space="0" w:color="auto"/>
                        <w:left w:val="none" w:sz="0" w:space="0" w:color="auto"/>
                        <w:bottom w:val="none" w:sz="0" w:space="0" w:color="auto"/>
                        <w:right w:val="none" w:sz="0" w:space="0" w:color="auto"/>
                      </w:divBdr>
                    </w:div>
                  </w:divsChild>
                </w:div>
                <w:div w:id="1795324697">
                  <w:marLeft w:val="0"/>
                  <w:marRight w:val="0"/>
                  <w:marTop w:val="0"/>
                  <w:marBottom w:val="0"/>
                  <w:divBdr>
                    <w:top w:val="none" w:sz="0" w:space="0" w:color="auto"/>
                    <w:left w:val="none" w:sz="0" w:space="0" w:color="auto"/>
                    <w:bottom w:val="none" w:sz="0" w:space="0" w:color="auto"/>
                    <w:right w:val="none" w:sz="0" w:space="0" w:color="auto"/>
                  </w:divBdr>
                  <w:divsChild>
                    <w:div w:id="1950774159">
                      <w:marLeft w:val="0"/>
                      <w:marRight w:val="0"/>
                      <w:marTop w:val="0"/>
                      <w:marBottom w:val="0"/>
                      <w:divBdr>
                        <w:top w:val="none" w:sz="0" w:space="0" w:color="auto"/>
                        <w:left w:val="none" w:sz="0" w:space="0" w:color="auto"/>
                        <w:bottom w:val="none" w:sz="0" w:space="0" w:color="auto"/>
                        <w:right w:val="none" w:sz="0" w:space="0" w:color="auto"/>
                      </w:divBdr>
                    </w:div>
                  </w:divsChild>
                </w:div>
                <w:div w:id="1800759829">
                  <w:marLeft w:val="0"/>
                  <w:marRight w:val="0"/>
                  <w:marTop w:val="0"/>
                  <w:marBottom w:val="0"/>
                  <w:divBdr>
                    <w:top w:val="none" w:sz="0" w:space="0" w:color="auto"/>
                    <w:left w:val="none" w:sz="0" w:space="0" w:color="auto"/>
                    <w:bottom w:val="none" w:sz="0" w:space="0" w:color="auto"/>
                    <w:right w:val="none" w:sz="0" w:space="0" w:color="auto"/>
                  </w:divBdr>
                  <w:divsChild>
                    <w:div w:id="1480003905">
                      <w:marLeft w:val="0"/>
                      <w:marRight w:val="0"/>
                      <w:marTop w:val="0"/>
                      <w:marBottom w:val="0"/>
                      <w:divBdr>
                        <w:top w:val="none" w:sz="0" w:space="0" w:color="auto"/>
                        <w:left w:val="none" w:sz="0" w:space="0" w:color="auto"/>
                        <w:bottom w:val="none" w:sz="0" w:space="0" w:color="auto"/>
                        <w:right w:val="none" w:sz="0" w:space="0" w:color="auto"/>
                      </w:divBdr>
                    </w:div>
                  </w:divsChild>
                </w:div>
                <w:div w:id="1802141305">
                  <w:marLeft w:val="0"/>
                  <w:marRight w:val="0"/>
                  <w:marTop w:val="0"/>
                  <w:marBottom w:val="0"/>
                  <w:divBdr>
                    <w:top w:val="none" w:sz="0" w:space="0" w:color="auto"/>
                    <w:left w:val="none" w:sz="0" w:space="0" w:color="auto"/>
                    <w:bottom w:val="none" w:sz="0" w:space="0" w:color="auto"/>
                    <w:right w:val="none" w:sz="0" w:space="0" w:color="auto"/>
                  </w:divBdr>
                  <w:divsChild>
                    <w:div w:id="2053460947">
                      <w:marLeft w:val="0"/>
                      <w:marRight w:val="0"/>
                      <w:marTop w:val="0"/>
                      <w:marBottom w:val="0"/>
                      <w:divBdr>
                        <w:top w:val="none" w:sz="0" w:space="0" w:color="auto"/>
                        <w:left w:val="none" w:sz="0" w:space="0" w:color="auto"/>
                        <w:bottom w:val="none" w:sz="0" w:space="0" w:color="auto"/>
                        <w:right w:val="none" w:sz="0" w:space="0" w:color="auto"/>
                      </w:divBdr>
                    </w:div>
                  </w:divsChild>
                </w:div>
                <w:div w:id="1805807655">
                  <w:marLeft w:val="0"/>
                  <w:marRight w:val="0"/>
                  <w:marTop w:val="0"/>
                  <w:marBottom w:val="0"/>
                  <w:divBdr>
                    <w:top w:val="none" w:sz="0" w:space="0" w:color="auto"/>
                    <w:left w:val="none" w:sz="0" w:space="0" w:color="auto"/>
                    <w:bottom w:val="none" w:sz="0" w:space="0" w:color="auto"/>
                    <w:right w:val="none" w:sz="0" w:space="0" w:color="auto"/>
                  </w:divBdr>
                  <w:divsChild>
                    <w:div w:id="2051951367">
                      <w:marLeft w:val="0"/>
                      <w:marRight w:val="0"/>
                      <w:marTop w:val="0"/>
                      <w:marBottom w:val="0"/>
                      <w:divBdr>
                        <w:top w:val="none" w:sz="0" w:space="0" w:color="auto"/>
                        <w:left w:val="none" w:sz="0" w:space="0" w:color="auto"/>
                        <w:bottom w:val="none" w:sz="0" w:space="0" w:color="auto"/>
                        <w:right w:val="none" w:sz="0" w:space="0" w:color="auto"/>
                      </w:divBdr>
                    </w:div>
                  </w:divsChild>
                </w:div>
                <w:div w:id="1814520195">
                  <w:marLeft w:val="0"/>
                  <w:marRight w:val="0"/>
                  <w:marTop w:val="0"/>
                  <w:marBottom w:val="0"/>
                  <w:divBdr>
                    <w:top w:val="none" w:sz="0" w:space="0" w:color="auto"/>
                    <w:left w:val="none" w:sz="0" w:space="0" w:color="auto"/>
                    <w:bottom w:val="none" w:sz="0" w:space="0" w:color="auto"/>
                    <w:right w:val="none" w:sz="0" w:space="0" w:color="auto"/>
                  </w:divBdr>
                  <w:divsChild>
                    <w:div w:id="1035927952">
                      <w:marLeft w:val="0"/>
                      <w:marRight w:val="0"/>
                      <w:marTop w:val="0"/>
                      <w:marBottom w:val="0"/>
                      <w:divBdr>
                        <w:top w:val="none" w:sz="0" w:space="0" w:color="auto"/>
                        <w:left w:val="none" w:sz="0" w:space="0" w:color="auto"/>
                        <w:bottom w:val="none" w:sz="0" w:space="0" w:color="auto"/>
                        <w:right w:val="none" w:sz="0" w:space="0" w:color="auto"/>
                      </w:divBdr>
                    </w:div>
                  </w:divsChild>
                </w:div>
                <w:div w:id="1815834216">
                  <w:marLeft w:val="0"/>
                  <w:marRight w:val="0"/>
                  <w:marTop w:val="0"/>
                  <w:marBottom w:val="0"/>
                  <w:divBdr>
                    <w:top w:val="none" w:sz="0" w:space="0" w:color="auto"/>
                    <w:left w:val="none" w:sz="0" w:space="0" w:color="auto"/>
                    <w:bottom w:val="none" w:sz="0" w:space="0" w:color="auto"/>
                    <w:right w:val="none" w:sz="0" w:space="0" w:color="auto"/>
                  </w:divBdr>
                  <w:divsChild>
                    <w:div w:id="118425877">
                      <w:marLeft w:val="0"/>
                      <w:marRight w:val="0"/>
                      <w:marTop w:val="0"/>
                      <w:marBottom w:val="0"/>
                      <w:divBdr>
                        <w:top w:val="none" w:sz="0" w:space="0" w:color="auto"/>
                        <w:left w:val="none" w:sz="0" w:space="0" w:color="auto"/>
                        <w:bottom w:val="none" w:sz="0" w:space="0" w:color="auto"/>
                        <w:right w:val="none" w:sz="0" w:space="0" w:color="auto"/>
                      </w:divBdr>
                    </w:div>
                  </w:divsChild>
                </w:div>
                <w:div w:id="1820489879">
                  <w:marLeft w:val="0"/>
                  <w:marRight w:val="0"/>
                  <w:marTop w:val="0"/>
                  <w:marBottom w:val="0"/>
                  <w:divBdr>
                    <w:top w:val="none" w:sz="0" w:space="0" w:color="auto"/>
                    <w:left w:val="none" w:sz="0" w:space="0" w:color="auto"/>
                    <w:bottom w:val="none" w:sz="0" w:space="0" w:color="auto"/>
                    <w:right w:val="none" w:sz="0" w:space="0" w:color="auto"/>
                  </w:divBdr>
                  <w:divsChild>
                    <w:div w:id="1163205119">
                      <w:marLeft w:val="0"/>
                      <w:marRight w:val="0"/>
                      <w:marTop w:val="0"/>
                      <w:marBottom w:val="0"/>
                      <w:divBdr>
                        <w:top w:val="none" w:sz="0" w:space="0" w:color="auto"/>
                        <w:left w:val="none" w:sz="0" w:space="0" w:color="auto"/>
                        <w:bottom w:val="none" w:sz="0" w:space="0" w:color="auto"/>
                        <w:right w:val="none" w:sz="0" w:space="0" w:color="auto"/>
                      </w:divBdr>
                    </w:div>
                  </w:divsChild>
                </w:div>
                <w:div w:id="1837262847">
                  <w:marLeft w:val="0"/>
                  <w:marRight w:val="0"/>
                  <w:marTop w:val="0"/>
                  <w:marBottom w:val="0"/>
                  <w:divBdr>
                    <w:top w:val="none" w:sz="0" w:space="0" w:color="auto"/>
                    <w:left w:val="none" w:sz="0" w:space="0" w:color="auto"/>
                    <w:bottom w:val="none" w:sz="0" w:space="0" w:color="auto"/>
                    <w:right w:val="none" w:sz="0" w:space="0" w:color="auto"/>
                  </w:divBdr>
                  <w:divsChild>
                    <w:div w:id="1742829039">
                      <w:marLeft w:val="0"/>
                      <w:marRight w:val="0"/>
                      <w:marTop w:val="0"/>
                      <w:marBottom w:val="0"/>
                      <w:divBdr>
                        <w:top w:val="none" w:sz="0" w:space="0" w:color="auto"/>
                        <w:left w:val="none" w:sz="0" w:space="0" w:color="auto"/>
                        <w:bottom w:val="none" w:sz="0" w:space="0" w:color="auto"/>
                        <w:right w:val="none" w:sz="0" w:space="0" w:color="auto"/>
                      </w:divBdr>
                    </w:div>
                  </w:divsChild>
                </w:div>
                <w:div w:id="1839955388">
                  <w:marLeft w:val="0"/>
                  <w:marRight w:val="0"/>
                  <w:marTop w:val="0"/>
                  <w:marBottom w:val="0"/>
                  <w:divBdr>
                    <w:top w:val="none" w:sz="0" w:space="0" w:color="auto"/>
                    <w:left w:val="none" w:sz="0" w:space="0" w:color="auto"/>
                    <w:bottom w:val="none" w:sz="0" w:space="0" w:color="auto"/>
                    <w:right w:val="none" w:sz="0" w:space="0" w:color="auto"/>
                  </w:divBdr>
                  <w:divsChild>
                    <w:div w:id="349796406">
                      <w:marLeft w:val="0"/>
                      <w:marRight w:val="0"/>
                      <w:marTop w:val="0"/>
                      <w:marBottom w:val="0"/>
                      <w:divBdr>
                        <w:top w:val="none" w:sz="0" w:space="0" w:color="auto"/>
                        <w:left w:val="none" w:sz="0" w:space="0" w:color="auto"/>
                        <w:bottom w:val="none" w:sz="0" w:space="0" w:color="auto"/>
                        <w:right w:val="none" w:sz="0" w:space="0" w:color="auto"/>
                      </w:divBdr>
                    </w:div>
                  </w:divsChild>
                </w:div>
                <w:div w:id="1850555832">
                  <w:marLeft w:val="0"/>
                  <w:marRight w:val="0"/>
                  <w:marTop w:val="0"/>
                  <w:marBottom w:val="0"/>
                  <w:divBdr>
                    <w:top w:val="none" w:sz="0" w:space="0" w:color="auto"/>
                    <w:left w:val="none" w:sz="0" w:space="0" w:color="auto"/>
                    <w:bottom w:val="none" w:sz="0" w:space="0" w:color="auto"/>
                    <w:right w:val="none" w:sz="0" w:space="0" w:color="auto"/>
                  </w:divBdr>
                  <w:divsChild>
                    <w:div w:id="621423949">
                      <w:marLeft w:val="0"/>
                      <w:marRight w:val="0"/>
                      <w:marTop w:val="0"/>
                      <w:marBottom w:val="0"/>
                      <w:divBdr>
                        <w:top w:val="none" w:sz="0" w:space="0" w:color="auto"/>
                        <w:left w:val="none" w:sz="0" w:space="0" w:color="auto"/>
                        <w:bottom w:val="none" w:sz="0" w:space="0" w:color="auto"/>
                        <w:right w:val="none" w:sz="0" w:space="0" w:color="auto"/>
                      </w:divBdr>
                    </w:div>
                  </w:divsChild>
                </w:div>
                <w:div w:id="1858688969">
                  <w:marLeft w:val="0"/>
                  <w:marRight w:val="0"/>
                  <w:marTop w:val="0"/>
                  <w:marBottom w:val="0"/>
                  <w:divBdr>
                    <w:top w:val="none" w:sz="0" w:space="0" w:color="auto"/>
                    <w:left w:val="none" w:sz="0" w:space="0" w:color="auto"/>
                    <w:bottom w:val="none" w:sz="0" w:space="0" w:color="auto"/>
                    <w:right w:val="none" w:sz="0" w:space="0" w:color="auto"/>
                  </w:divBdr>
                  <w:divsChild>
                    <w:div w:id="565838791">
                      <w:marLeft w:val="0"/>
                      <w:marRight w:val="0"/>
                      <w:marTop w:val="0"/>
                      <w:marBottom w:val="0"/>
                      <w:divBdr>
                        <w:top w:val="none" w:sz="0" w:space="0" w:color="auto"/>
                        <w:left w:val="none" w:sz="0" w:space="0" w:color="auto"/>
                        <w:bottom w:val="none" w:sz="0" w:space="0" w:color="auto"/>
                        <w:right w:val="none" w:sz="0" w:space="0" w:color="auto"/>
                      </w:divBdr>
                    </w:div>
                  </w:divsChild>
                </w:div>
                <w:div w:id="1863785233">
                  <w:marLeft w:val="0"/>
                  <w:marRight w:val="0"/>
                  <w:marTop w:val="0"/>
                  <w:marBottom w:val="0"/>
                  <w:divBdr>
                    <w:top w:val="none" w:sz="0" w:space="0" w:color="auto"/>
                    <w:left w:val="none" w:sz="0" w:space="0" w:color="auto"/>
                    <w:bottom w:val="none" w:sz="0" w:space="0" w:color="auto"/>
                    <w:right w:val="none" w:sz="0" w:space="0" w:color="auto"/>
                  </w:divBdr>
                  <w:divsChild>
                    <w:div w:id="1825471283">
                      <w:marLeft w:val="0"/>
                      <w:marRight w:val="0"/>
                      <w:marTop w:val="0"/>
                      <w:marBottom w:val="0"/>
                      <w:divBdr>
                        <w:top w:val="none" w:sz="0" w:space="0" w:color="auto"/>
                        <w:left w:val="none" w:sz="0" w:space="0" w:color="auto"/>
                        <w:bottom w:val="none" w:sz="0" w:space="0" w:color="auto"/>
                        <w:right w:val="none" w:sz="0" w:space="0" w:color="auto"/>
                      </w:divBdr>
                    </w:div>
                  </w:divsChild>
                </w:div>
                <w:div w:id="1864898970">
                  <w:marLeft w:val="0"/>
                  <w:marRight w:val="0"/>
                  <w:marTop w:val="0"/>
                  <w:marBottom w:val="0"/>
                  <w:divBdr>
                    <w:top w:val="none" w:sz="0" w:space="0" w:color="auto"/>
                    <w:left w:val="none" w:sz="0" w:space="0" w:color="auto"/>
                    <w:bottom w:val="none" w:sz="0" w:space="0" w:color="auto"/>
                    <w:right w:val="none" w:sz="0" w:space="0" w:color="auto"/>
                  </w:divBdr>
                  <w:divsChild>
                    <w:div w:id="109477086">
                      <w:marLeft w:val="0"/>
                      <w:marRight w:val="0"/>
                      <w:marTop w:val="0"/>
                      <w:marBottom w:val="0"/>
                      <w:divBdr>
                        <w:top w:val="none" w:sz="0" w:space="0" w:color="auto"/>
                        <w:left w:val="none" w:sz="0" w:space="0" w:color="auto"/>
                        <w:bottom w:val="none" w:sz="0" w:space="0" w:color="auto"/>
                        <w:right w:val="none" w:sz="0" w:space="0" w:color="auto"/>
                      </w:divBdr>
                    </w:div>
                  </w:divsChild>
                </w:div>
                <w:div w:id="1867056942">
                  <w:marLeft w:val="0"/>
                  <w:marRight w:val="0"/>
                  <w:marTop w:val="0"/>
                  <w:marBottom w:val="0"/>
                  <w:divBdr>
                    <w:top w:val="none" w:sz="0" w:space="0" w:color="auto"/>
                    <w:left w:val="none" w:sz="0" w:space="0" w:color="auto"/>
                    <w:bottom w:val="none" w:sz="0" w:space="0" w:color="auto"/>
                    <w:right w:val="none" w:sz="0" w:space="0" w:color="auto"/>
                  </w:divBdr>
                  <w:divsChild>
                    <w:div w:id="1614559395">
                      <w:marLeft w:val="0"/>
                      <w:marRight w:val="0"/>
                      <w:marTop w:val="0"/>
                      <w:marBottom w:val="0"/>
                      <w:divBdr>
                        <w:top w:val="none" w:sz="0" w:space="0" w:color="auto"/>
                        <w:left w:val="none" w:sz="0" w:space="0" w:color="auto"/>
                        <w:bottom w:val="none" w:sz="0" w:space="0" w:color="auto"/>
                        <w:right w:val="none" w:sz="0" w:space="0" w:color="auto"/>
                      </w:divBdr>
                    </w:div>
                  </w:divsChild>
                </w:div>
                <w:div w:id="1874535964">
                  <w:marLeft w:val="0"/>
                  <w:marRight w:val="0"/>
                  <w:marTop w:val="0"/>
                  <w:marBottom w:val="0"/>
                  <w:divBdr>
                    <w:top w:val="none" w:sz="0" w:space="0" w:color="auto"/>
                    <w:left w:val="none" w:sz="0" w:space="0" w:color="auto"/>
                    <w:bottom w:val="none" w:sz="0" w:space="0" w:color="auto"/>
                    <w:right w:val="none" w:sz="0" w:space="0" w:color="auto"/>
                  </w:divBdr>
                  <w:divsChild>
                    <w:div w:id="655034161">
                      <w:marLeft w:val="0"/>
                      <w:marRight w:val="0"/>
                      <w:marTop w:val="0"/>
                      <w:marBottom w:val="0"/>
                      <w:divBdr>
                        <w:top w:val="none" w:sz="0" w:space="0" w:color="auto"/>
                        <w:left w:val="none" w:sz="0" w:space="0" w:color="auto"/>
                        <w:bottom w:val="none" w:sz="0" w:space="0" w:color="auto"/>
                        <w:right w:val="none" w:sz="0" w:space="0" w:color="auto"/>
                      </w:divBdr>
                    </w:div>
                  </w:divsChild>
                </w:div>
                <w:div w:id="1876309801">
                  <w:marLeft w:val="0"/>
                  <w:marRight w:val="0"/>
                  <w:marTop w:val="0"/>
                  <w:marBottom w:val="0"/>
                  <w:divBdr>
                    <w:top w:val="none" w:sz="0" w:space="0" w:color="auto"/>
                    <w:left w:val="none" w:sz="0" w:space="0" w:color="auto"/>
                    <w:bottom w:val="none" w:sz="0" w:space="0" w:color="auto"/>
                    <w:right w:val="none" w:sz="0" w:space="0" w:color="auto"/>
                  </w:divBdr>
                  <w:divsChild>
                    <w:div w:id="882407629">
                      <w:marLeft w:val="0"/>
                      <w:marRight w:val="0"/>
                      <w:marTop w:val="0"/>
                      <w:marBottom w:val="0"/>
                      <w:divBdr>
                        <w:top w:val="none" w:sz="0" w:space="0" w:color="auto"/>
                        <w:left w:val="none" w:sz="0" w:space="0" w:color="auto"/>
                        <w:bottom w:val="none" w:sz="0" w:space="0" w:color="auto"/>
                        <w:right w:val="none" w:sz="0" w:space="0" w:color="auto"/>
                      </w:divBdr>
                    </w:div>
                  </w:divsChild>
                </w:div>
                <w:div w:id="1877812901">
                  <w:marLeft w:val="0"/>
                  <w:marRight w:val="0"/>
                  <w:marTop w:val="0"/>
                  <w:marBottom w:val="0"/>
                  <w:divBdr>
                    <w:top w:val="none" w:sz="0" w:space="0" w:color="auto"/>
                    <w:left w:val="none" w:sz="0" w:space="0" w:color="auto"/>
                    <w:bottom w:val="none" w:sz="0" w:space="0" w:color="auto"/>
                    <w:right w:val="none" w:sz="0" w:space="0" w:color="auto"/>
                  </w:divBdr>
                  <w:divsChild>
                    <w:div w:id="1536111636">
                      <w:marLeft w:val="0"/>
                      <w:marRight w:val="0"/>
                      <w:marTop w:val="0"/>
                      <w:marBottom w:val="0"/>
                      <w:divBdr>
                        <w:top w:val="none" w:sz="0" w:space="0" w:color="auto"/>
                        <w:left w:val="none" w:sz="0" w:space="0" w:color="auto"/>
                        <w:bottom w:val="none" w:sz="0" w:space="0" w:color="auto"/>
                        <w:right w:val="none" w:sz="0" w:space="0" w:color="auto"/>
                      </w:divBdr>
                    </w:div>
                  </w:divsChild>
                </w:div>
                <w:div w:id="1878816185">
                  <w:marLeft w:val="0"/>
                  <w:marRight w:val="0"/>
                  <w:marTop w:val="0"/>
                  <w:marBottom w:val="0"/>
                  <w:divBdr>
                    <w:top w:val="none" w:sz="0" w:space="0" w:color="auto"/>
                    <w:left w:val="none" w:sz="0" w:space="0" w:color="auto"/>
                    <w:bottom w:val="none" w:sz="0" w:space="0" w:color="auto"/>
                    <w:right w:val="none" w:sz="0" w:space="0" w:color="auto"/>
                  </w:divBdr>
                  <w:divsChild>
                    <w:div w:id="949095087">
                      <w:marLeft w:val="0"/>
                      <w:marRight w:val="0"/>
                      <w:marTop w:val="0"/>
                      <w:marBottom w:val="0"/>
                      <w:divBdr>
                        <w:top w:val="none" w:sz="0" w:space="0" w:color="auto"/>
                        <w:left w:val="none" w:sz="0" w:space="0" w:color="auto"/>
                        <w:bottom w:val="none" w:sz="0" w:space="0" w:color="auto"/>
                        <w:right w:val="none" w:sz="0" w:space="0" w:color="auto"/>
                      </w:divBdr>
                    </w:div>
                  </w:divsChild>
                </w:div>
                <w:div w:id="1880430566">
                  <w:marLeft w:val="0"/>
                  <w:marRight w:val="0"/>
                  <w:marTop w:val="0"/>
                  <w:marBottom w:val="0"/>
                  <w:divBdr>
                    <w:top w:val="none" w:sz="0" w:space="0" w:color="auto"/>
                    <w:left w:val="none" w:sz="0" w:space="0" w:color="auto"/>
                    <w:bottom w:val="none" w:sz="0" w:space="0" w:color="auto"/>
                    <w:right w:val="none" w:sz="0" w:space="0" w:color="auto"/>
                  </w:divBdr>
                  <w:divsChild>
                    <w:div w:id="709840127">
                      <w:marLeft w:val="0"/>
                      <w:marRight w:val="0"/>
                      <w:marTop w:val="0"/>
                      <w:marBottom w:val="0"/>
                      <w:divBdr>
                        <w:top w:val="none" w:sz="0" w:space="0" w:color="auto"/>
                        <w:left w:val="none" w:sz="0" w:space="0" w:color="auto"/>
                        <w:bottom w:val="none" w:sz="0" w:space="0" w:color="auto"/>
                        <w:right w:val="none" w:sz="0" w:space="0" w:color="auto"/>
                      </w:divBdr>
                    </w:div>
                  </w:divsChild>
                </w:div>
                <w:div w:id="1881014633">
                  <w:marLeft w:val="0"/>
                  <w:marRight w:val="0"/>
                  <w:marTop w:val="0"/>
                  <w:marBottom w:val="0"/>
                  <w:divBdr>
                    <w:top w:val="none" w:sz="0" w:space="0" w:color="auto"/>
                    <w:left w:val="none" w:sz="0" w:space="0" w:color="auto"/>
                    <w:bottom w:val="none" w:sz="0" w:space="0" w:color="auto"/>
                    <w:right w:val="none" w:sz="0" w:space="0" w:color="auto"/>
                  </w:divBdr>
                  <w:divsChild>
                    <w:div w:id="1098407078">
                      <w:marLeft w:val="0"/>
                      <w:marRight w:val="0"/>
                      <w:marTop w:val="0"/>
                      <w:marBottom w:val="0"/>
                      <w:divBdr>
                        <w:top w:val="none" w:sz="0" w:space="0" w:color="auto"/>
                        <w:left w:val="none" w:sz="0" w:space="0" w:color="auto"/>
                        <w:bottom w:val="none" w:sz="0" w:space="0" w:color="auto"/>
                        <w:right w:val="none" w:sz="0" w:space="0" w:color="auto"/>
                      </w:divBdr>
                    </w:div>
                  </w:divsChild>
                </w:div>
                <w:div w:id="1882129491">
                  <w:marLeft w:val="0"/>
                  <w:marRight w:val="0"/>
                  <w:marTop w:val="0"/>
                  <w:marBottom w:val="0"/>
                  <w:divBdr>
                    <w:top w:val="none" w:sz="0" w:space="0" w:color="auto"/>
                    <w:left w:val="none" w:sz="0" w:space="0" w:color="auto"/>
                    <w:bottom w:val="none" w:sz="0" w:space="0" w:color="auto"/>
                    <w:right w:val="none" w:sz="0" w:space="0" w:color="auto"/>
                  </w:divBdr>
                  <w:divsChild>
                    <w:div w:id="1506895108">
                      <w:marLeft w:val="0"/>
                      <w:marRight w:val="0"/>
                      <w:marTop w:val="0"/>
                      <w:marBottom w:val="0"/>
                      <w:divBdr>
                        <w:top w:val="none" w:sz="0" w:space="0" w:color="auto"/>
                        <w:left w:val="none" w:sz="0" w:space="0" w:color="auto"/>
                        <w:bottom w:val="none" w:sz="0" w:space="0" w:color="auto"/>
                        <w:right w:val="none" w:sz="0" w:space="0" w:color="auto"/>
                      </w:divBdr>
                    </w:div>
                  </w:divsChild>
                </w:div>
                <w:div w:id="1882942064">
                  <w:marLeft w:val="0"/>
                  <w:marRight w:val="0"/>
                  <w:marTop w:val="0"/>
                  <w:marBottom w:val="0"/>
                  <w:divBdr>
                    <w:top w:val="none" w:sz="0" w:space="0" w:color="auto"/>
                    <w:left w:val="none" w:sz="0" w:space="0" w:color="auto"/>
                    <w:bottom w:val="none" w:sz="0" w:space="0" w:color="auto"/>
                    <w:right w:val="none" w:sz="0" w:space="0" w:color="auto"/>
                  </w:divBdr>
                  <w:divsChild>
                    <w:div w:id="1818645926">
                      <w:marLeft w:val="0"/>
                      <w:marRight w:val="0"/>
                      <w:marTop w:val="0"/>
                      <w:marBottom w:val="0"/>
                      <w:divBdr>
                        <w:top w:val="none" w:sz="0" w:space="0" w:color="auto"/>
                        <w:left w:val="none" w:sz="0" w:space="0" w:color="auto"/>
                        <w:bottom w:val="none" w:sz="0" w:space="0" w:color="auto"/>
                        <w:right w:val="none" w:sz="0" w:space="0" w:color="auto"/>
                      </w:divBdr>
                    </w:div>
                  </w:divsChild>
                </w:div>
                <w:div w:id="1903366703">
                  <w:marLeft w:val="0"/>
                  <w:marRight w:val="0"/>
                  <w:marTop w:val="0"/>
                  <w:marBottom w:val="0"/>
                  <w:divBdr>
                    <w:top w:val="none" w:sz="0" w:space="0" w:color="auto"/>
                    <w:left w:val="none" w:sz="0" w:space="0" w:color="auto"/>
                    <w:bottom w:val="none" w:sz="0" w:space="0" w:color="auto"/>
                    <w:right w:val="none" w:sz="0" w:space="0" w:color="auto"/>
                  </w:divBdr>
                  <w:divsChild>
                    <w:div w:id="1583292071">
                      <w:marLeft w:val="0"/>
                      <w:marRight w:val="0"/>
                      <w:marTop w:val="0"/>
                      <w:marBottom w:val="0"/>
                      <w:divBdr>
                        <w:top w:val="none" w:sz="0" w:space="0" w:color="auto"/>
                        <w:left w:val="none" w:sz="0" w:space="0" w:color="auto"/>
                        <w:bottom w:val="none" w:sz="0" w:space="0" w:color="auto"/>
                        <w:right w:val="none" w:sz="0" w:space="0" w:color="auto"/>
                      </w:divBdr>
                    </w:div>
                  </w:divsChild>
                </w:div>
                <w:div w:id="1908035371">
                  <w:marLeft w:val="0"/>
                  <w:marRight w:val="0"/>
                  <w:marTop w:val="0"/>
                  <w:marBottom w:val="0"/>
                  <w:divBdr>
                    <w:top w:val="none" w:sz="0" w:space="0" w:color="auto"/>
                    <w:left w:val="none" w:sz="0" w:space="0" w:color="auto"/>
                    <w:bottom w:val="none" w:sz="0" w:space="0" w:color="auto"/>
                    <w:right w:val="none" w:sz="0" w:space="0" w:color="auto"/>
                  </w:divBdr>
                  <w:divsChild>
                    <w:div w:id="1839803368">
                      <w:marLeft w:val="0"/>
                      <w:marRight w:val="0"/>
                      <w:marTop w:val="0"/>
                      <w:marBottom w:val="0"/>
                      <w:divBdr>
                        <w:top w:val="none" w:sz="0" w:space="0" w:color="auto"/>
                        <w:left w:val="none" w:sz="0" w:space="0" w:color="auto"/>
                        <w:bottom w:val="none" w:sz="0" w:space="0" w:color="auto"/>
                        <w:right w:val="none" w:sz="0" w:space="0" w:color="auto"/>
                      </w:divBdr>
                    </w:div>
                  </w:divsChild>
                </w:div>
                <w:div w:id="1909723494">
                  <w:marLeft w:val="0"/>
                  <w:marRight w:val="0"/>
                  <w:marTop w:val="0"/>
                  <w:marBottom w:val="0"/>
                  <w:divBdr>
                    <w:top w:val="none" w:sz="0" w:space="0" w:color="auto"/>
                    <w:left w:val="none" w:sz="0" w:space="0" w:color="auto"/>
                    <w:bottom w:val="none" w:sz="0" w:space="0" w:color="auto"/>
                    <w:right w:val="none" w:sz="0" w:space="0" w:color="auto"/>
                  </w:divBdr>
                  <w:divsChild>
                    <w:div w:id="2047173495">
                      <w:marLeft w:val="0"/>
                      <w:marRight w:val="0"/>
                      <w:marTop w:val="0"/>
                      <w:marBottom w:val="0"/>
                      <w:divBdr>
                        <w:top w:val="none" w:sz="0" w:space="0" w:color="auto"/>
                        <w:left w:val="none" w:sz="0" w:space="0" w:color="auto"/>
                        <w:bottom w:val="none" w:sz="0" w:space="0" w:color="auto"/>
                        <w:right w:val="none" w:sz="0" w:space="0" w:color="auto"/>
                      </w:divBdr>
                    </w:div>
                  </w:divsChild>
                </w:div>
                <w:div w:id="1911772270">
                  <w:marLeft w:val="0"/>
                  <w:marRight w:val="0"/>
                  <w:marTop w:val="0"/>
                  <w:marBottom w:val="0"/>
                  <w:divBdr>
                    <w:top w:val="none" w:sz="0" w:space="0" w:color="auto"/>
                    <w:left w:val="none" w:sz="0" w:space="0" w:color="auto"/>
                    <w:bottom w:val="none" w:sz="0" w:space="0" w:color="auto"/>
                    <w:right w:val="none" w:sz="0" w:space="0" w:color="auto"/>
                  </w:divBdr>
                  <w:divsChild>
                    <w:div w:id="418914963">
                      <w:marLeft w:val="0"/>
                      <w:marRight w:val="0"/>
                      <w:marTop w:val="0"/>
                      <w:marBottom w:val="0"/>
                      <w:divBdr>
                        <w:top w:val="none" w:sz="0" w:space="0" w:color="auto"/>
                        <w:left w:val="none" w:sz="0" w:space="0" w:color="auto"/>
                        <w:bottom w:val="none" w:sz="0" w:space="0" w:color="auto"/>
                        <w:right w:val="none" w:sz="0" w:space="0" w:color="auto"/>
                      </w:divBdr>
                    </w:div>
                  </w:divsChild>
                </w:div>
                <w:div w:id="1912765606">
                  <w:marLeft w:val="0"/>
                  <w:marRight w:val="0"/>
                  <w:marTop w:val="0"/>
                  <w:marBottom w:val="0"/>
                  <w:divBdr>
                    <w:top w:val="none" w:sz="0" w:space="0" w:color="auto"/>
                    <w:left w:val="none" w:sz="0" w:space="0" w:color="auto"/>
                    <w:bottom w:val="none" w:sz="0" w:space="0" w:color="auto"/>
                    <w:right w:val="none" w:sz="0" w:space="0" w:color="auto"/>
                  </w:divBdr>
                  <w:divsChild>
                    <w:div w:id="1809542458">
                      <w:marLeft w:val="0"/>
                      <w:marRight w:val="0"/>
                      <w:marTop w:val="0"/>
                      <w:marBottom w:val="0"/>
                      <w:divBdr>
                        <w:top w:val="none" w:sz="0" w:space="0" w:color="auto"/>
                        <w:left w:val="none" w:sz="0" w:space="0" w:color="auto"/>
                        <w:bottom w:val="none" w:sz="0" w:space="0" w:color="auto"/>
                        <w:right w:val="none" w:sz="0" w:space="0" w:color="auto"/>
                      </w:divBdr>
                    </w:div>
                  </w:divsChild>
                </w:div>
                <w:div w:id="1919561493">
                  <w:marLeft w:val="0"/>
                  <w:marRight w:val="0"/>
                  <w:marTop w:val="0"/>
                  <w:marBottom w:val="0"/>
                  <w:divBdr>
                    <w:top w:val="none" w:sz="0" w:space="0" w:color="auto"/>
                    <w:left w:val="none" w:sz="0" w:space="0" w:color="auto"/>
                    <w:bottom w:val="none" w:sz="0" w:space="0" w:color="auto"/>
                    <w:right w:val="none" w:sz="0" w:space="0" w:color="auto"/>
                  </w:divBdr>
                  <w:divsChild>
                    <w:div w:id="1383948041">
                      <w:marLeft w:val="0"/>
                      <w:marRight w:val="0"/>
                      <w:marTop w:val="0"/>
                      <w:marBottom w:val="0"/>
                      <w:divBdr>
                        <w:top w:val="none" w:sz="0" w:space="0" w:color="auto"/>
                        <w:left w:val="none" w:sz="0" w:space="0" w:color="auto"/>
                        <w:bottom w:val="none" w:sz="0" w:space="0" w:color="auto"/>
                        <w:right w:val="none" w:sz="0" w:space="0" w:color="auto"/>
                      </w:divBdr>
                    </w:div>
                  </w:divsChild>
                </w:div>
                <w:div w:id="1920557796">
                  <w:marLeft w:val="0"/>
                  <w:marRight w:val="0"/>
                  <w:marTop w:val="0"/>
                  <w:marBottom w:val="0"/>
                  <w:divBdr>
                    <w:top w:val="none" w:sz="0" w:space="0" w:color="auto"/>
                    <w:left w:val="none" w:sz="0" w:space="0" w:color="auto"/>
                    <w:bottom w:val="none" w:sz="0" w:space="0" w:color="auto"/>
                    <w:right w:val="none" w:sz="0" w:space="0" w:color="auto"/>
                  </w:divBdr>
                  <w:divsChild>
                    <w:div w:id="1796026614">
                      <w:marLeft w:val="0"/>
                      <w:marRight w:val="0"/>
                      <w:marTop w:val="0"/>
                      <w:marBottom w:val="0"/>
                      <w:divBdr>
                        <w:top w:val="none" w:sz="0" w:space="0" w:color="auto"/>
                        <w:left w:val="none" w:sz="0" w:space="0" w:color="auto"/>
                        <w:bottom w:val="none" w:sz="0" w:space="0" w:color="auto"/>
                        <w:right w:val="none" w:sz="0" w:space="0" w:color="auto"/>
                      </w:divBdr>
                    </w:div>
                  </w:divsChild>
                </w:div>
                <w:div w:id="1926185953">
                  <w:marLeft w:val="0"/>
                  <w:marRight w:val="0"/>
                  <w:marTop w:val="0"/>
                  <w:marBottom w:val="0"/>
                  <w:divBdr>
                    <w:top w:val="none" w:sz="0" w:space="0" w:color="auto"/>
                    <w:left w:val="none" w:sz="0" w:space="0" w:color="auto"/>
                    <w:bottom w:val="none" w:sz="0" w:space="0" w:color="auto"/>
                    <w:right w:val="none" w:sz="0" w:space="0" w:color="auto"/>
                  </w:divBdr>
                  <w:divsChild>
                    <w:div w:id="1562213337">
                      <w:marLeft w:val="0"/>
                      <w:marRight w:val="0"/>
                      <w:marTop w:val="0"/>
                      <w:marBottom w:val="0"/>
                      <w:divBdr>
                        <w:top w:val="none" w:sz="0" w:space="0" w:color="auto"/>
                        <w:left w:val="none" w:sz="0" w:space="0" w:color="auto"/>
                        <w:bottom w:val="none" w:sz="0" w:space="0" w:color="auto"/>
                        <w:right w:val="none" w:sz="0" w:space="0" w:color="auto"/>
                      </w:divBdr>
                    </w:div>
                  </w:divsChild>
                </w:div>
                <w:div w:id="1941405028">
                  <w:marLeft w:val="0"/>
                  <w:marRight w:val="0"/>
                  <w:marTop w:val="0"/>
                  <w:marBottom w:val="0"/>
                  <w:divBdr>
                    <w:top w:val="none" w:sz="0" w:space="0" w:color="auto"/>
                    <w:left w:val="none" w:sz="0" w:space="0" w:color="auto"/>
                    <w:bottom w:val="none" w:sz="0" w:space="0" w:color="auto"/>
                    <w:right w:val="none" w:sz="0" w:space="0" w:color="auto"/>
                  </w:divBdr>
                  <w:divsChild>
                    <w:div w:id="1018234536">
                      <w:marLeft w:val="0"/>
                      <w:marRight w:val="0"/>
                      <w:marTop w:val="0"/>
                      <w:marBottom w:val="0"/>
                      <w:divBdr>
                        <w:top w:val="none" w:sz="0" w:space="0" w:color="auto"/>
                        <w:left w:val="none" w:sz="0" w:space="0" w:color="auto"/>
                        <w:bottom w:val="none" w:sz="0" w:space="0" w:color="auto"/>
                        <w:right w:val="none" w:sz="0" w:space="0" w:color="auto"/>
                      </w:divBdr>
                    </w:div>
                  </w:divsChild>
                </w:div>
                <w:div w:id="1943225924">
                  <w:marLeft w:val="0"/>
                  <w:marRight w:val="0"/>
                  <w:marTop w:val="0"/>
                  <w:marBottom w:val="0"/>
                  <w:divBdr>
                    <w:top w:val="none" w:sz="0" w:space="0" w:color="auto"/>
                    <w:left w:val="none" w:sz="0" w:space="0" w:color="auto"/>
                    <w:bottom w:val="none" w:sz="0" w:space="0" w:color="auto"/>
                    <w:right w:val="none" w:sz="0" w:space="0" w:color="auto"/>
                  </w:divBdr>
                  <w:divsChild>
                    <w:div w:id="1116024074">
                      <w:marLeft w:val="0"/>
                      <w:marRight w:val="0"/>
                      <w:marTop w:val="0"/>
                      <w:marBottom w:val="0"/>
                      <w:divBdr>
                        <w:top w:val="none" w:sz="0" w:space="0" w:color="auto"/>
                        <w:left w:val="none" w:sz="0" w:space="0" w:color="auto"/>
                        <w:bottom w:val="none" w:sz="0" w:space="0" w:color="auto"/>
                        <w:right w:val="none" w:sz="0" w:space="0" w:color="auto"/>
                      </w:divBdr>
                    </w:div>
                  </w:divsChild>
                </w:div>
                <w:div w:id="1950577698">
                  <w:marLeft w:val="0"/>
                  <w:marRight w:val="0"/>
                  <w:marTop w:val="0"/>
                  <w:marBottom w:val="0"/>
                  <w:divBdr>
                    <w:top w:val="none" w:sz="0" w:space="0" w:color="auto"/>
                    <w:left w:val="none" w:sz="0" w:space="0" w:color="auto"/>
                    <w:bottom w:val="none" w:sz="0" w:space="0" w:color="auto"/>
                    <w:right w:val="none" w:sz="0" w:space="0" w:color="auto"/>
                  </w:divBdr>
                  <w:divsChild>
                    <w:div w:id="565190915">
                      <w:marLeft w:val="0"/>
                      <w:marRight w:val="0"/>
                      <w:marTop w:val="0"/>
                      <w:marBottom w:val="0"/>
                      <w:divBdr>
                        <w:top w:val="none" w:sz="0" w:space="0" w:color="auto"/>
                        <w:left w:val="none" w:sz="0" w:space="0" w:color="auto"/>
                        <w:bottom w:val="none" w:sz="0" w:space="0" w:color="auto"/>
                        <w:right w:val="none" w:sz="0" w:space="0" w:color="auto"/>
                      </w:divBdr>
                    </w:div>
                  </w:divsChild>
                </w:div>
                <w:div w:id="1951933828">
                  <w:marLeft w:val="0"/>
                  <w:marRight w:val="0"/>
                  <w:marTop w:val="0"/>
                  <w:marBottom w:val="0"/>
                  <w:divBdr>
                    <w:top w:val="none" w:sz="0" w:space="0" w:color="auto"/>
                    <w:left w:val="none" w:sz="0" w:space="0" w:color="auto"/>
                    <w:bottom w:val="none" w:sz="0" w:space="0" w:color="auto"/>
                    <w:right w:val="none" w:sz="0" w:space="0" w:color="auto"/>
                  </w:divBdr>
                  <w:divsChild>
                    <w:div w:id="1434470995">
                      <w:marLeft w:val="0"/>
                      <w:marRight w:val="0"/>
                      <w:marTop w:val="0"/>
                      <w:marBottom w:val="0"/>
                      <w:divBdr>
                        <w:top w:val="none" w:sz="0" w:space="0" w:color="auto"/>
                        <w:left w:val="none" w:sz="0" w:space="0" w:color="auto"/>
                        <w:bottom w:val="none" w:sz="0" w:space="0" w:color="auto"/>
                        <w:right w:val="none" w:sz="0" w:space="0" w:color="auto"/>
                      </w:divBdr>
                    </w:div>
                  </w:divsChild>
                </w:div>
                <w:div w:id="1956252841">
                  <w:marLeft w:val="0"/>
                  <w:marRight w:val="0"/>
                  <w:marTop w:val="0"/>
                  <w:marBottom w:val="0"/>
                  <w:divBdr>
                    <w:top w:val="none" w:sz="0" w:space="0" w:color="auto"/>
                    <w:left w:val="none" w:sz="0" w:space="0" w:color="auto"/>
                    <w:bottom w:val="none" w:sz="0" w:space="0" w:color="auto"/>
                    <w:right w:val="none" w:sz="0" w:space="0" w:color="auto"/>
                  </w:divBdr>
                  <w:divsChild>
                    <w:div w:id="973213363">
                      <w:marLeft w:val="0"/>
                      <w:marRight w:val="0"/>
                      <w:marTop w:val="0"/>
                      <w:marBottom w:val="0"/>
                      <w:divBdr>
                        <w:top w:val="none" w:sz="0" w:space="0" w:color="auto"/>
                        <w:left w:val="none" w:sz="0" w:space="0" w:color="auto"/>
                        <w:bottom w:val="none" w:sz="0" w:space="0" w:color="auto"/>
                        <w:right w:val="none" w:sz="0" w:space="0" w:color="auto"/>
                      </w:divBdr>
                    </w:div>
                  </w:divsChild>
                </w:div>
                <w:div w:id="1959100092">
                  <w:marLeft w:val="0"/>
                  <w:marRight w:val="0"/>
                  <w:marTop w:val="0"/>
                  <w:marBottom w:val="0"/>
                  <w:divBdr>
                    <w:top w:val="none" w:sz="0" w:space="0" w:color="auto"/>
                    <w:left w:val="none" w:sz="0" w:space="0" w:color="auto"/>
                    <w:bottom w:val="none" w:sz="0" w:space="0" w:color="auto"/>
                    <w:right w:val="none" w:sz="0" w:space="0" w:color="auto"/>
                  </w:divBdr>
                  <w:divsChild>
                    <w:div w:id="1154100066">
                      <w:marLeft w:val="0"/>
                      <w:marRight w:val="0"/>
                      <w:marTop w:val="0"/>
                      <w:marBottom w:val="0"/>
                      <w:divBdr>
                        <w:top w:val="none" w:sz="0" w:space="0" w:color="auto"/>
                        <w:left w:val="none" w:sz="0" w:space="0" w:color="auto"/>
                        <w:bottom w:val="none" w:sz="0" w:space="0" w:color="auto"/>
                        <w:right w:val="none" w:sz="0" w:space="0" w:color="auto"/>
                      </w:divBdr>
                    </w:div>
                  </w:divsChild>
                </w:div>
                <w:div w:id="1968311479">
                  <w:marLeft w:val="0"/>
                  <w:marRight w:val="0"/>
                  <w:marTop w:val="0"/>
                  <w:marBottom w:val="0"/>
                  <w:divBdr>
                    <w:top w:val="none" w:sz="0" w:space="0" w:color="auto"/>
                    <w:left w:val="none" w:sz="0" w:space="0" w:color="auto"/>
                    <w:bottom w:val="none" w:sz="0" w:space="0" w:color="auto"/>
                    <w:right w:val="none" w:sz="0" w:space="0" w:color="auto"/>
                  </w:divBdr>
                  <w:divsChild>
                    <w:div w:id="1383673565">
                      <w:marLeft w:val="0"/>
                      <w:marRight w:val="0"/>
                      <w:marTop w:val="0"/>
                      <w:marBottom w:val="0"/>
                      <w:divBdr>
                        <w:top w:val="none" w:sz="0" w:space="0" w:color="auto"/>
                        <w:left w:val="none" w:sz="0" w:space="0" w:color="auto"/>
                        <w:bottom w:val="none" w:sz="0" w:space="0" w:color="auto"/>
                        <w:right w:val="none" w:sz="0" w:space="0" w:color="auto"/>
                      </w:divBdr>
                    </w:div>
                  </w:divsChild>
                </w:div>
                <w:div w:id="1969049579">
                  <w:marLeft w:val="0"/>
                  <w:marRight w:val="0"/>
                  <w:marTop w:val="0"/>
                  <w:marBottom w:val="0"/>
                  <w:divBdr>
                    <w:top w:val="none" w:sz="0" w:space="0" w:color="auto"/>
                    <w:left w:val="none" w:sz="0" w:space="0" w:color="auto"/>
                    <w:bottom w:val="none" w:sz="0" w:space="0" w:color="auto"/>
                    <w:right w:val="none" w:sz="0" w:space="0" w:color="auto"/>
                  </w:divBdr>
                  <w:divsChild>
                    <w:div w:id="395780985">
                      <w:marLeft w:val="0"/>
                      <w:marRight w:val="0"/>
                      <w:marTop w:val="0"/>
                      <w:marBottom w:val="0"/>
                      <w:divBdr>
                        <w:top w:val="none" w:sz="0" w:space="0" w:color="auto"/>
                        <w:left w:val="none" w:sz="0" w:space="0" w:color="auto"/>
                        <w:bottom w:val="none" w:sz="0" w:space="0" w:color="auto"/>
                        <w:right w:val="none" w:sz="0" w:space="0" w:color="auto"/>
                      </w:divBdr>
                    </w:div>
                  </w:divsChild>
                </w:div>
                <w:div w:id="1975016898">
                  <w:marLeft w:val="0"/>
                  <w:marRight w:val="0"/>
                  <w:marTop w:val="0"/>
                  <w:marBottom w:val="0"/>
                  <w:divBdr>
                    <w:top w:val="none" w:sz="0" w:space="0" w:color="auto"/>
                    <w:left w:val="none" w:sz="0" w:space="0" w:color="auto"/>
                    <w:bottom w:val="none" w:sz="0" w:space="0" w:color="auto"/>
                    <w:right w:val="none" w:sz="0" w:space="0" w:color="auto"/>
                  </w:divBdr>
                  <w:divsChild>
                    <w:div w:id="1216701767">
                      <w:marLeft w:val="0"/>
                      <w:marRight w:val="0"/>
                      <w:marTop w:val="0"/>
                      <w:marBottom w:val="0"/>
                      <w:divBdr>
                        <w:top w:val="none" w:sz="0" w:space="0" w:color="auto"/>
                        <w:left w:val="none" w:sz="0" w:space="0" w:color="auto"/>
                        <w:bottom w:val="none" w:sz="0" w:space="0" w:color="auto"/>
                        <w:right w:val="none" w:sz="0" w:space="0" w:color="auto"/>
                      </w:divBdr>
                    </w:div>
                  </w:divsChild>
                </w:div>
                <w:div w:id="1975595493">
                  <w:marLeft w:val="0"/>
                  <w:marRight w:val="0"/>
                  <w:marTop w:val="0"/>
                  <w:marBottom w:val="0"/>
                  <w:divBdr>
                    <w:top w:val="none" w:sz="0" w:space="0" w:color="auto"/>
                    <w:left w:val="none" w:sz="0" w:space="0" w:color="auto"/>
                    <w:bottom w:val="none" w:sz="0" w:space="0" w:color="auto"/>
                    <w:right w:val="none" w:sz="0" w:space="0" w:color="auto"/>
                  </w:divBdr>
                  <w:divsChild>
                    <w:div w:id="2065257124">
                      <w:marLeft w:val="0"/>
                      <w:marRight w:val="0"/>
                      <w:marTop w:val="0"/>
                      <w:marBottom w:val="0"/>
                      <w:divBdr>
                        <w:top w:val="none" w:sz="0" w:space="0" w:color="auto"/>
                        <w:left w:val="none" w:sz="0" w:space="0" w:color="auto"/>
                        <w:bottom w:val="none" w:sz="0" w:space="0" w:color="auto"/>
                        <w:right w:val="none" w:sz="0" w:space="0" w:color="auto"/>
                      </w:divBdr>
                    </w:div>
                  </w:divsChild>
                </w:div>
                <w:div w:id="1991056619">
                  <w:marLeft w:val="0"/>
                  <w:marRight w:val="0"/>
                  <w:marTop w:val="0"/>
                  <w:marBottom w:val="0"/>
                  <w:divBdr>
                    <w:top w:val="none" w:sz="0" w:space="0" w:color="auto"/>
                    <w:left w:val="none" w:sz="0" w:space="0" w:color="auto"/>
                    <w:bottom w:val="none" w:sz="0" w:space="0" w:color="auto"/>
                    <w:right w:val="none" w:sz="0" w:space="0" w:color="auto"/>
                  </w:divBdr>
                  <w:divsChild>
                    <w:div w:id="1001271436">
                      <w:marLeft w:val="0"/>
                      <w:marRight w:val="0"/>
                      <w:marTop w:val="0"/>
                      <w:marBottom w:val="0"/>
                      <w:divBdr>
                        <w:top w:val="none" w:sz="0" w:space="0" w:color="auto"/>
                        <w:left w:val="none" w:sz="0" w:space="0" w:color="auto"/>
                        <w:bottom w:val="none" w:sz="0" w:space="0" w:color="auto"/>
                        <w:right w:val="none" w:sz="0" w:space="0" w:color="auto"/>
                      </w:divBdr>
                    </w:div>
                  </w:divsChild>
                </w:div>
                <w:div w:id="2005278272">
                  <w:marLeft w:val="0"/>
                  <w:marRight w:val="0"/>
                  <w:marTop w:val="0"/>
                  <w:marBottom w:val="0"/>
                  <w:divBdr>
                    <w:top w:val="none" w:sz="0" w:space="0" w:color="auto"/>
                    <w:left w:val="none" w:sz="0" w:space="0" w:color="auto"/>
                    <w:bottom w:val="none" w:sz="0" w:space="0" w:color="auto"/>
                    <w:right w:val="none" w:sz="0" w:space="0" w:color="auto"/>
                  </w:divBdr>
                  <w:divsChild>
                    <w:div w:id="1327826410">
                      <w:marLeft w:val="0"/>
                      <w:marRight w:val="0"/>
                      <w:marTop w:val="0"/>
                      <w:marBottom w:val="0"/>
                      <w:divBdr>
                        <w:top w:val="none" w:sz="0" w:space="0" w:color="auto"/>
                        <w:left w:val="none" w:sz="0" w:space="0" w:color="auto"/>
                        <w:bottom w:val="none" w:sz="0" w:space="0" w:color="auto"/>
                        <w:right w:val="none" w:sz="0" w:space="0" w:color="auto"/>
                      </w:divBdr>
                    </w:div>
                  </w:divsChild>
                </w:div>
                <w:div w:id="2014065337">
                  <w:marLeft w:val="0"/>
                  <w:marRight w:val="0"/>
                  <w:marTop w:val="0"/>
                  <w:marBottom w:val="0"/>
                  <w:divBdr>
                    <w:top w:val="none" w:sz="0" w:space="0" w:color="auto"/>
                    <w:left w:val="none" w:sz="0" w:space="0" w:color="auto"/>
                    <w:bottom w:val="none" w:sz="0" w:space="0" w:color="auto"/>
                    <w:right w:val="none" w:sz="0" w:space="0" w:color="auto"/>
                  </w:divBdr>
                  <w:divsChild>
                    <w:div w:id="1536385194">
                      <w:marLeft w:val="0"/>
                      <w:marRight w:val="0"/>
                      <w:marTop w:val="0"/>
                      <w:marBottom w:val="0"/>
                      <w:divBdr>
                        <w:top w:val="none" w:sz="0" w:space="0" w:color="auto"/>
                        <w:left w:val="none" w:sz="0" w:space="0" w:color="auto"/>
                        <w:bottom w:val="none" w:sz="0" w:space="0" w:color="auto"/>
                        <w:right w:val="none" w:sz="0" w:space="0" w:color="auto"/>
                      </w:divBdr>
                    </w:div>
                  </w:divsChild>
                </w:div>
                <w:div w:id="2020959910">
                  <w:marLeft w:val="0"/>
                  <w:marRight w:val="0"/>
                  <w:marTop w:val="0"/>
                  <w:marBottom w:val="0"/>
                  <w:divBdr>
                    <w:top w:val="none" w:sz="0" w:space="0" w:color="auto"/>
                    <w:left w:val="none" w:sz="0" w:space="0" w:color="auto"/>
                    <w:bottom w:val="none" w:sz="0" w:space="0" w:color="auto"/>
                    <w:right w:val="none" w:sz="0" w:space="0" w:color="auto"/>
                  </w:divBdr>
                  <w:divsChild>
                    <w:div w:id="518356560">
                      <w:marLeft w:val="0"/>
                      <w:marRight w:val="0"/>
                      <w:marTop w:val="0"/>
                      <w:marBottom w:val="0"/>
                      <w:divBdr>
                        <w:top w:val="none" w:sz="0" w:space="0" w:color="auto"/>
                        <w:left w:val="none" w:sz="0" w:space="0" w:color="auto"/>
                        <w:bottom w:val="none" w:sz="0" w:space="0" w:color="auto"/>
                        <w:right w:val="none" w:sz="0" w:space="0" w:color="auto"/>
                      </w:divBdr>
                    </w:div>
                  </w:divsChild>
                </w:div>
                <w:div w:id="2026052258">
                  <w:marLeft w:val="0"/>
                  <w:marRight w:val="0"/>
                  <w:marTop w:val="0"/>
                  <w:marBottom w:val="0"/>
                  <w:divBdr>
                    <w:top w:val="none" w:sz="0" w:space="0" w:color="auto"/>
                    <w:left w:val="none" w:sz="0" w:space="0" w:color="auto"/>
                    <w:bottom w:val="none" w:sz="0" w:space="0" w:color="auto"/>
                    <w:right w:val="none" w:sz="0" w:space="0" w:color="auto"/>
                  </w:divBdr>
                  <w:divsChild>
                    <w:div w:id="680814549">
                      <w:marLeft w:val="0"/>
                      <w:marRight w:val="0"/>
                      <w:marTop w:val="0"/>
                      <w:marBottom w:val="0"/>
                      <w:divBdr>
                        <w:top w:val="none" w:sz="0" w:space="0" w:color="auto"/>
                        <w:left w:val="none" w:sz="0" w:space="0" w:color="auto"/>
                        <w:bottom w:val="none" w:sz="0" w:space="0" w:color="auto"/>
                        <w:right w:val="none" w:sz="0" w:space="0" w:color="auto"/>
                      </w:divBdr>
                    </w:div>
                  </w:divsChild>
                </w:div>
                <w:div w:id="2030981704">
                  <w:marLeft w:val="0"/>
                  <w:marRight w:val="0"/>
                  <w:marTop w:val="0"/>
                  <w:marBottom w:val="0"/>
                  <w:divBdr>
                    <w:top w:val="none" w:sz="0" w:space="0" w:color="auto"/>
                    <w:left w:val="none" w:sz="0" w:space="0" w:color="auto"/>
                    <w:bottom w:val="none" w:sz="0" w:space="0" w:color="auto"/>
                    <w:right w:val="none" w:sz="0" w:space="0" w:color="auto"/>
                  </w:divBdr>
                  <w:divsChild>
                    <w:div w:id="1320381190">
                      <w:marLeft w:val="0"/>
                      <w:marRight w:val="0"/>
                      <w:marTop w:val="0"/>
                      <w:marBottom w:val="0"/>
                      <w:divBdr>
                        <w:top w:val="none" w:sz="0" w:space="0" w:color="auto"/>
                        <w:left w:val="none" w:sz="0" w:space="0" w:color="auto"/>
                        <w:bottom w:val="none" w:sz="0" w:space="0" w:color="auto"/>
                        <w:right w:val="none" w:sz="0" w:space="0" w:color="auto"/>
                      </w:divBdr>
                    </w:div>
                  </w:divsChild>
                </w:div>
                <w:div w:id="2030985900">
                  <w:marLeft w:val="0"/>
                  <w:marRight w:val="0"/>
                  <w:marTop w:val="0"/>
                  <w:marBottom w:val="0"/>
                  <w:divBdr>
                    <w:top w:val="none" w:sz="0" w:space="0" w:color="auto"/>
                    <w:left w:val="none" w:sz="0" w:space="0" w:color="auto"/>
                    <w:bottom w:val="none" w:sz="0" w:space="0" w:color="auto"/>
                    <w:right w:val="none" w:sz="0" w:space="0" w:color="auto"/>
                  </w:divBdr>
                  <w:divsChild>
                    <w:div w:id="455761466">
                      <w:marLeft w:val="0"/>
                      <w:marRight w:val="0"/>
                      <w:marTop w:val="0"/>
                      <w:marBottom w:val="0"/>
                      <w:divBdr>
                        <w:top w:val="none" w:sz="0" w:space="0" w:color="auto"/>
                        <w:left w:val="none" w:sz="0" w:space="0" w:color="auto"/>
                        <w:bottom w:val="none" w:sz="0" w:space="0" w:color="auto"/>
                        <w:right w:val="none" w:sz="0" w:space="0" w:color="auto"/>
                      </w:divBdr>
                    </w:div>
                  </w:divsChild>
                </w:div>
                <w:div w:id="2031174053">
                  <w:marLeft w:val="0"/>
                  <w:marRight w:val="0"/>
                  <w:marTop w:val="0"/>
                  <w:marBottom w:val="0"/>
                  <w:divBdr>
                    <w:top w:val="none" w:sz="0" w:space="0" w:color="auto"/>
                    <w:left w:val="none" w:sz="0" w:space="0" w:color="auto"/>
                    <w:bottom w:val="none" w:sz="0" w:space="0" w:color="auto"/>
                    <w:right w:val="none" w:sz="0" w:space="0" w:color="auto"/>
                  </w:divBdr>
                  <w:divsChild>
                    <w:div w:id="1242330964">
                      <w:marLeft w:val="0"/>
                      <w:marRight w:val="0"/>
                      <w:marTop w:val="0"/>
                      <w:marBottom w:val="0"/>
                      <w:divBdr>
                        <w:top w:val="none" w:sz="0" w:space="0" w:color="auto"/>
                        <w:left w:val="none" w:sz="0" w:space="0" w:color="auto"/>
                        <w:bottom w:val="none" w:sz="0" w:space="0" w:color="auto"/>
                        <w:right w:val="none" w:sz="0" w:space="0" w:color="auto"/>
                      </w:divBdr>
                    </w:div>
                  </w:divsChild>
                </w:div>
                <w:div w:id="2031181521">
                  <w:marLeft w:val="0"/>
                  <w:marRight w:val="0"/>
                  <w:marTop w:val="0"/>
                  <w:marBottom w:val="0"/>
                  <w:divBdr>
                    <w:top w:val="none" w:sz="0" w:space="0" w:color="auto"/>
                    <w:left w:val="none" w:sz="0" w:space="0" w:color="auto"/>
                    <w:bottom w:val="none" w:sz="0" w:space="0" w:color="auto"/>
                    <w:right w:val="none" w:sz="0" w:space="0" w:color="auto"/>
                  </w:divBdr>
                  <w:divsChild>
                    <w:div w:id="462582848">
                      <w:marLeft w:val="0"/>
                      <w:marRight w:val="0"/>
                      <w:marTop w:val="0"/>
                      <w:marBottom w:val="0"/>
                      <w:divBdr>
                        <w:top w:val="none" w:sz="0" w:space="0" w:color="auto"/>
                        <w:left w:val="none" w:sz="0" w:space="0" w:color="auto"/>
                        <w:bottom w:val="none" w:sz="0" w:space="0" w:color="auto"/>
                        <w:right w:val="none" w:sz="0" w:space="0" w:color="auto"/>
                      </w:divBdr>
                    </w:div>
                  </w:divsChild>
                </w:div>
                <w:div w:id="2035497913">
                  <w:marLeft w:val="0"/>
                  <w:marRight w:val="0"/>
                  <w:marTop w:val="0"/>
                  <w:marBottom w:val="0"/>
                  <w:divBdr>
                    <w:top w:val="none" w:sz="0" w:space="0" w:color="auto"/>
                    <w:left w:val="none" w:sz="0" w:space="0" w:color="auto"/>
                    <w:bottom w:val="none" w:sz="0" w:space="0" w:color="auto"/>
                    <w:right w:val="none" w:sz="0" w:space="0" w:color="auto"/>
                  </w:divBdr>
                  <w:divsChild>
                    <w:div w:id="433937558">
                      <w:marLeft w:val="0"/>
                      <w:marRight w:val="0"/>
                      <w:marTop w:val="0"/>
                      <w:marBottom w:val="0"/>
                      <w:divBdr>
                        <w:top w:val="none" w:sz="0" w:space="0" w:color="auto"/>
                        <w:left w:val="none" w:sz="0" w:space="0" w:color="auto"/>
                        <w:bottom w:val="none" w:sz="0" w:space="0" w:color="auto"/>
                        <w:right w:val="none" w:sz="0" w:space="0" w:color="auto"/>
                      </w:divBdr>
                    </w:div>
                  </w:divsChild>
                </w:div>
                <w:div w:id="2037349069">
                  <w:marLeft w:val="0"/>
                  <w:marRight w:val="0"/>
                  <w:marTop w:val="0"/>
                  <w:marBottom w:val="0"/>
                  <w:divBdr>
                    <w:top w:val="none" w:sz="0" w:space="0" w:color="auto"/>
                    <w:left w:val="none" w:sz="0" w:space="0" w:color="auto"/>
                    <w:bottom w:val="none" w:sz="0" w:space="0" w:color="auto"/>
                    <w:right w:val="none" w:sz="0" w:space="0" w:color="auto"/>
                  </w:divBdr>
                  <w:divsChild>
                    <w:div w:id="990062488">
                      <w:marLeft w:val="0"/>
                      <w:marRight w:val="0"/>
                      <w:marTop w:val="0"/>
                      <w:marBottom w:val="0"/>
                      <w:divBdr>
                        <w:top w:val="none" w:sz="0" w:space="0" w:color="auto"/>
                        <w:left w:val="none" w:sz="0" w:space="0" w:color="auto"/>
                        <w:bottom w:val="none" w:sz="0" w:space="0" w:color="auto"/>
                        <w:right w:val="none" w:sz="0" w:space="0" w:color="auto"/>
                      </w:divBdr>
                    </w:div>
                  </w:divsChild>
                </w:div>
                <w:div w:id="2040663546">
                  <w:marLeft w:val="0"/>
                  <w:marRight w:val="0"/>
                  <w:marTop w:val="0"/>
                  <w:marBottom w:val="0"/>
                  <w:divBdr>
                    <w:top w:val="none" w:sz="0" w:space="0" w:color="auto"/>
                    <w:left w:val="none" w:sz="0" w:space="0" w:color="auto"/>
                    <w:bottom w:val="none" w:sz="0" w:space="0" w:color="auto"/>
                    <w:right w:val="none" w:sz="0" w:space="0" w:color="auto"/>
                  </w:divBdr>
                  <w:divsChild>
                    <w:div w:id="503589894">
                      <w:marLeft w:val="0"/>
                      <w:marRight w:val="0"/>
                      <w:marTop w:val="0"/>
                      <w:marBottom w:val="0"/>
                      <w:divBdr>
                        <w:top w:val="none" w:sz="0" w:space="0" w:color="auto"/>
                        <w:left w:val="none" w:sz="0" w:space="0" w:color="auto"/>
                        <w:bottom w:val="none" w:sz="0" w:space="0" w:color="auto"/>
                        <w:right w:val="none" w:sz="0" w:space="0" w:color="auto"/>
                      </w:divBdr>
                    </w:div>
                  </w:divsChild>
                </w:div>
                <w:div w:id="2056926868">
                  <w:marLeft w:val="0"/>
                  <w:marRight w:val="0"/>
                  <w:marTop w:val="0"/>
                  <w:marBottom w:val="0"/>
                  <w:divBdr>
                    <w:top w:val="none" w:sz="0" w:space="0" w:color="auto"/>
                    <w:left w:val="none" w:sz="0" w:space="0" w:color="auto"/>
                    <w:bottom w:val="none" w:sz="0" w:space="0" w:color="auto"/>
                    <w:right w:val="none" w:sz="0" w:space="0" w:color="auto"/>
                  </w:divBdr>
                  <w:divsChild>
                    <w:div w:id="521207941">
                      <w:marLeft w:val="0"/>
                      <w:marRight w:val="0"/>
                      <w:marTop w:val="0"/>
                      <w:marBottom w:val="0"/>
                      <w:divBdr>
                        <w:top w:val="none" w:sz="0" w:space="0" w:color="auto"/>
                        <w:left w:val="none" w:sz="0" w:space="0" w:color="auto"/>
                        <w:bottom w:val="none" w:sz="0" w:space="0" w:color="auto"/>
                        <w:right w:val="none" w:sz="0" w:space="0" w:color="auto"/>
                      </w:divBdr>
                    </w:div>
                  </w:divsChild>
                </w:div>
                <w:div w:id="2057270127">
                  <w:marLeft w:val="0"/>
                  <w:marRight w:val="0"/>
                  <w:marTop w:val="0"/>
                  <w:marBottom w:val="0"/>
                  <w:divBdr>
                    <w:top w:val="none" w:sz="0" w:space="0" w:color="auto"/>
                    <w:left w:val="none" w:sz="0" w:space="0" w:color="auto"/>
                    <w:bottom w:val="none" w:sz="0" w:space="0" w:color="auto"/>
                    <w:right w:val="none" w:sz="0" w:space="0" w:color="auto"/>
                  </w:divBdr>
                  <w:divsChild>
                    <w:div w:id="1486778789">
                      <w:marLeft w:val="0"/>
                      <w:marRight w:val="0"/>
                      <w:marTop w:val="0"/>
                      <w:marBottom w:val="0"/>
                      <w:divBdr>
                        <w:top w:val="none" w:sz="0" w:space="0" w:color="auto"/>
                        <w:left w:val="none" w:sz="0" w:space="0" w:color="auto"/>
                        <w:bottom w:val="none" w:sz="0" w:space="0" w:color="auto"/>
                        <w:right w:val="none" w:sz="0" w:space="0" w:color="auto"/>
                      </w:divBdr>
                    </w:div>
                  </w:divsChild>
                </w:div>
                <w:div w:id="2059816015">
                  <w:marLeft w:val="0"/>
                  <w:marRight w:val="0"/>
                  <w:marTop w:val="0"/>
                  <w:marBottom w:val="0"/>
                  <w:divBdr>
                    <w:top w:val="none" w:sz="0" w:space="0" w:color="auto"/>
                    <w:left w:val="none" w:sz="0" w:space="0" w:color="auto"/>
                    <w:bottom w:val="none" w:sz="0" w:space="0" w:color="auto"/>
                    <w:right w:val="none" w:sz="0" w:space="0" w:color="auto"/>
                  </w:divBdr>
                  <w:divsChild>
                    <w:div w:id="1948392920">
                      <w:marLeft w:val="0"/>
                      <w:marRight w:val="0"/>
                      <w:marTop w:val="0"/>
                      <w:marBottom w:val="0"/>
                      <w:divBdr>
                        <w:top w:val="none" w:sz="0" w:space="0" w:color="auto"/>
                        <w:left w:val="none" w:sz="0" w:space="0" w:color="auto"/>
                        <w:bottom w:val="none" w:sz="0" w:space="0" w:color="auto"/>
                        <w:right w:val="none" w:sz="0" w:space="0" w:color="auto"/>
                      </w:divBdr>
                    </w:div>
                  </w:divsChild>
                </w:div>
                <w:div w:id="2060083805">
                  <w:marLeft w:val="0"/>
                  <w:marRight w:val="0"/>
                  <w:marTop w:val="0"/>
                  <w:marBottom w:val="0"/>
                  <w:divBdr>
                    <w:top w:val="none" w:sz="0" w:space="0" w:color="auto"/>
                    <w:left w:val="none" w:sz="0" w:space="0" w:color="auto"/>
                    <w:bottom w:val="none" w:sz="0" w:space="0" w:color="auto"/>
                    <w:right w:val="none" w:sz="0" w:space="0" w:color="auto"/>
                  </w:divBdr>
                  <w:divsChild>
                    <w:div w:id="1352150072">
                      <w:marLeft w:val="0"/>
                      <w:marRight w:val="0"/>
                      <w:marTop w:val="0"/>
                      <w:marBottom w:val="0"/>
                      <w:divBdr>
                        <w:top w:val="none" w:sz="0" w:space="0" w:color="auto"/>
                        <w:left w:val="none" w:sz="0" w:space="0" w:color="auto"/>
                        <w:bottom w:val="none" w:sz="0" w:space="0" w:color="auto"/>
                        <w:right w:val="none" w:sz="0" w:space="0" w:color="auto"/>
                      </w:divBdr>
                    </w:div>
                  </w:divsChild>
                </w:div>
                <w:div w:id="2065247860">
                  <w:marLeft w:val="0"/>
                  <w:marRight w:val="0"/>
                  <w:marTop w:val="0"/>
                  <w:marBottom w:val="0"/>
                  <w:divBdr>
                    <w:top w:val="none" w:sz="0" w:space="0" w:color="auto"/>
                    <w:left w:val="none" w:sz="0" w:space="0" w:color="auto"/>
                    <w:bottom w:val="none" w:sz="0" w:space="0" w:color="auto"/>
                    <w:right w:val="none" w:sz="0" w:space="0" w:color="auto"/>
                  </w:divBdr>
                  <w:divsChild>
                    <w:div w:id="263071543">
                      <w:marLeft w:val="0"/>
                      <w:marRight w:val="0"/>
                      <w:marTop w:val="0"/>
                      <w:marBottom w:val="0"/>
                      <w:divBdr>
                        <w:top w:val="none" w:sz="0" w:space="0" w:color="auto"/>
                        <w:left w:val="none" w:sz="0" w:space="0" w:color="auto"/>
                        <w:bottom w:val="none" w:sz="0" w:space="0" w:color="auto"/>
                        <w:right w:val="none" w:sz="0" w:space="0" w:color="auto"/>
                      </w:divBdr>
                    </w:div>
                  </w:divsChild>
                </w:div>
                <w:div w:id="2068450818">
                  <w:marLeft w:val="0"/>
                  <w:marRight w:val="0"/>
                  <w:marTop w:val="0"/>
                  <w:marBottom w:val="0"/>
                  <w:divBdr>
                    <w:top w:val="none" w:sz="0" w:space="0" w:color="auto"/>
                    <w:left w:val="none" w:sz="0" w:space="0" w:color="auto"/>
                    <w:bottom w:val="none" w:sz="0" w:space="0" w:color="auto"/>
                    <w:right w:val="none" w:sz="0" w:space="0" w:color="auto"/>
                  </w:divBdr>
                  <w:divsChild>
                    <w:div w:id="2044943550">
                      <w:marLeft w:val="0"/>
                      <w:marRight w:val="0"/>
                      <w:marTop w:val="0"/>
                      <w:marBottom w:val="0"/>
                      <w:divBdr>
                        <w:top w:val="none" w:sz="0" w:space="0" w:color="auto"/>
                        <w:left w:val="none" w:sz="0" w:space="0" w:color="auto"/>
                        <w:bottom w:val="none" w:sz="0" w:space="0" w:color="auto"/>
                        <w:right w:val="none" w:sz="0" w:space="0" w:color="auto"/>
                      </w:divBdr>
                    </w:div>
                  </w:divsChild>
                </w:div>
                <w:div w:id="2070107655">
                  <w:marLeft w:val="0"/>
                  <w:marRight w:val="0"/>
                  <w:marTop w:val="0"/>
                  <w:marBottom w:val="0"/>
                  <w:divBdr>
                    <w:top w:val="none" w:sz="0" w:space="0" w:color="auto"/>
                    <w:left w:val="none" w:sz="0" w:space="0" w:color="auto"/>
                    <w:bottom w:val="none" w:sz="0" w:space="0" w:color="auto"/>
                    <w:right w:val="none" w:sz="0" w:space="0" w:color="auto"/>
                  </w:divBdr>
                  <w:divsChild>
                    <w:div w:id="2007516405">
                      <w:marLeft w:val="0"/>
                      <w:marRight w:val="0"/>
                      <w:marTop w:val="0"/>
                      <w:marBottom w:val="0"/>
                      <w:divBdr>
                        <w:top w:val="none" w:sz="0" w:space="0" w:color="auto"/>
                        <w:left w:val="none" w:sz="0" w:space="0" w:color="auto"/>
                        <w:bottom w:val="none" w:sz="0" w:space="0" w:color="auto"/>
                        <w:right w:val="none" w:sz="0" w:space="0" w:color="auto"/>
                      </w:divBdr>
                    </w:div>
                  </w:divsChild>
                </w:div>
                <w:div w:id="2072851300">
                  <w:marLeft w:val="0"/>
                  <w:marRight w:val="0"/>
                  <w:marTop w:val="0"/>
                  <w:marBottom w:val="0"/>
                  <w:divBdr>
                    <w:top w:val="none" w:sz="0" w:space="0" w:color="auto"/>
                    <w:left w:val="none" w:sz="0" w:space="0" w:color="auto"/>
                    <w:bottom w:val="none" w:sz="0" w:space="0" w:color="auto"/>
                    <w:right w:val="none" w:sz="0" w:space="0" w:color="auto"/>
                  </w:divBdr>
                  <w:divsChild>
                    <w:div w:id="565575937">
                      <w:marLeft w:val="0"/>
                      <w:marRight w:val="0"/>
                      <w:marTop w:val="0"/>
                      <w:marBottom w:val="0"/>
                      <w:divBdr>
                        <w:top w:val="none" w:sz="0" w:space="0" w:color="auto"/>
                        <w:left w:val="none" w:sz="0" w:space="0" w:color="auto"/>
                        <w:bottom w:val="none" w:sz="0" w:space="0" w:color="auto"/>
                        <w:right w:val="none" w:sz="0" w:space="0" w:color="auto"/>
                      </w:divBdr>
                    </w:div>
                  </w:divsChild>
                </w:div>
                <w:div w:id="2075660043">
                  <w:marLeft w:val="0"/>
                  <w:marRight w:val="0"/>
                  <w:marTop w:val="0"/>
                  <w:marBottom w:val="0"/>
                  <w:divBdr>
                    <w:top w:val="none" w:sz="0" w:space="0" w:color="auto"/>
                    <w:left w:val="none" w:sz="0" w:space="0" w:color="auto"/>
                    <w:bottom w:val="none" w:sz="0" w:space="0" w:color="auto"/>
                    <w:right w:val="none" w:sz="0" w:space="0" w:color="auto"/>
                  </w:divBdr>
                  <w:divsChild>
                    <w:div w:id="530454379">
                      <w:marLeft w:val="0"/>
                      <w:marRight w:val="0"/>
                      <w:marTop w:val="0"/>
                      <w:marBottom w:val="0"/>
                      <w:divBdr>
                        <w:top w:val="none" w:sz="0" w:space="0" w:color="auto"/>
                        <w:left w:val="none" w:sz="0" w:space="0" w:color="auto"/>
                        <w:bottom w:val="none" w:sz="0" w:space="0" w:color="auto"/>
                        <w:right w:val="none" w:sz="0" w:space="0" w:color="auto"/>
                      </w:divBdr>
                    </w:div>
                  </w:divsChild>
                </w:div>
                <w:div w:id="2077584637">
                  <w:marLeft w:val="0"/>
                  <w:marRight w:val="0"/>
                  <w:marTop w:val="0"/>
                  <w:marBottom w:val="0"/>
                  <w:divBdr>
                    <w:top w:val="none" w:sz="0" w:space="0" w:color="auto"/>
                    <w:left w:val="none" w:sz="0" w:space="0" w:color="auto"/>
                    <w:bottom w:val="none" w:sz="0" w:space="0" w:color="auto"/>
                    <w:right w:val="none" w:sz="0" w:space="0" w:color="auto"/>
                  </w:divBdr>
                  <w:divsChild>
                    <w:div w:id="1937471276">
                      <w:marLeft w:val="0"/>
                      <w:marRight w:val="0"/>
                      <w:marTop w:val="0"/>
                      <w:marBottom w:val="0"/>
                      <w:divBdr>
                        <w:top w:val="none" w:sz="0" w:space="0" w:color="auto"/>
                        <w:left w:val="none" w:sz="0" w:space="0" w:color="auto"/>
                        <w:bottom w:val="none" w:sz="0" w:space="0" w:color="auto"/>
                        <w:right w:val="none" w:sz="0" w:space="0" w:color="auto"/>
                      </w:divBdr>
                    </w:div>
                  </w:divsChild>
                </w:div>
                <w:div w:id="2079553737">
                  <w:marLeft w:val="0"/>
                  <w:marRight w:val="0"/>
                  <w:marTop w:val="0"/>
                  <w:marBottom w:val="0"/>
                  <w:divBdr>
                    <w:top w:val="none" w:sz="0" w:space="0" w:color="auto"/>
                    <w:left w:val="none" w:sz="0" w:space="0" w:color="auto"/>
                    <w:bottom w:val="none" w:sz="0" w:space="0" w:color="auto"/>
                    <w:right w:val="none" w:sz="0" w:space="0" w:color="auto"/>
                  </w:divBdr>
                  <w:divsChild>
                    <w:div w:id="576942281">
                      <w:marLeft w:val="0"/>
                      <w:marRight w:val="0"/>
                      <w:marTop w:val="0"/>
                      <w:marBottom w:val="0"/>
                      <w:divBdr>
                        <w:top w:val="none" w:sz="0" w:space="0" w:color="auto"/>
                        <w:left w:val="none" w:sz="0" w:space="0" w:color="auto"/>
                        <w:bottom w:val="none" w:sz="0" w:space="0" w:color="auto"/>
                        <w:right w:val="none" w:sz="0" w:space="0" w:color="auto"/>
                      </w:divBdr>
                    </w:div>
                  </w:divsChild>
                </w:div>
                <w:div w:id="2085906642">
                  <w:marLeft w:val="0"/>
                  <w:marRight w:val="0"/>
                  <w:marTop w:val="0"/>
                  <w:marBottom w:val="0"/>
                  <w:divBdr>
                    <w:top w:val="none" w:sz="0" w:space="0" w:color="auto"/>
                    <w:left w:val="none" w:sz="0" w:space="0" w:color="auto"/>
                    <w:bottom w:val="none" w:sz="0" w:space="0" w:color="auto"/>
                    <w:right w:val="none" w:sz="0" w:space="0" w:color="auto"/>
                  </w:divBdr>
                  <w:divsChild>
                    <w:div w:id="1128861747">
                      <w:marLeft w:val="0"/>
                      <w:marRight w:val="0"/>
                      <w:marTop w:val="0"/>
                      <w:marBottom w:val="0"/>
                      <w:divBdr>
                        <w:top w:val="none" w:sz="0" w:space="0" w:color="auto"/>
                        <w:left w:val="none" w:sz="0" w:space="0" w:color="auto"/>
                        <w:bottom w:val="none" w:sz="0" w:space="0" w:color="auto"/>
                        <w:right w:val="none" w:sz="0" w:space="0" w:color="auto"/>
                      </w:divBdr>
                    </w:div>
                  </w:divsChild>
                </w:div>
                <w:div w:id="2089188516">
                  <w:marLeft w:val="0"/>
                  <w:marRight w:val="0"/>
                  <w:marTop w:val="0"/>
                  <w:marBottom w:val="0"/>
                  <w:divBdr>
                    <w:top w:val="none" w:sz="0" w:space="0" w:color="auto"/>
                    <w:left w:val="none" w:sz="0" w:space="0" w:color="auto"/>
                    <w:bottom w:val="none" w:sz="0" w:space="0" w:color="auto"/>
                    <w:right w:val="none" w:sz="0" w:space="0" w:color="auto"/>
                  </w:divBdr>
                  <w:divsChild>
                    <w:div w:id="709653041">
                      <w:marLeft w:val="0"/>
                      <w:marRight w:val="0"/>
                      <w:marTop w:val="0"/>
                      <w:marBottom w:val="0"/>
                      <w:divBdr>
                        <w:top w:val="none" w:sz="0" w:space="0" w:color="auto"/>
                        <w:left w:val="none" w:sz="0" w:space="0" w:color="auto"/>
                        <w:bottom w:val="none" w:sz="0" w:space="0" w:color="auto"/>
                        <w:right w:val="none" w:sz="0" w:space="0" w:color="auto"/>
                      </w:divBdr>
                    </w:div>
                  </w:divsChild>
                </w:div>
                <w:div w:id="2094203415">
                  <w:marLeft w:val="0"/>
                  <w:marRight w:val="0"/>
                  <w:marTop w:val="0"/>
                  <w:marBottom w:val="0"/>
                  <w:divBdr>
                    <w:top w:val="none" w:sz="0" w:space="0" w:color="auto"/>
                    <w:left w:val="none" w:sz="0" w:space="0" w:color="auto"/>
                    <w:bottom w:val="none" w:sz="0" w:space="0" w:color="auto"/>
                    <w:right w:val="none" w:sz="0" w:space="0" w:color="auto"/>
                  </w:divBdr>
                  <w:divsChild>
                    <w:div w:id="1263757449">
                      <w:marLeft w:val="0"/>
                      <w:marRight w:val="0"/>
                      <w:marTop w:val="0"/>
                      <w:marBottom w:val="0"/>
                      <w:divBdr>
                        <w:top w:val="none" w:sz="0" w:space="0" w:color="auto"/>
                        <w:left w:val="none" w:sz="0" w:space="0" w:color="auto"/>
                        <w:bottom w:val="none" w:sz="0" w:space="0" w:color="auto"/>
                        <w:right w:val="none" w:sz="0" w:space="0" w:color="auto"/>
                      </w:divBdr>
                    </w:div>
                  </w:divsChild>
                </w:div>
                <w:div w:id="2101488462">
                  <w:marLeft w:val="0"/>
                  <w:marRight w:val="0"/>
                  <w:marTop w:val="0"/>
                  <w:marBottom w:val="0"/>
                  <w:divBdr>
                    <w:top w:val="none" w:sz="0" w:space="0" w:color="auto"/>
                    <w:left w:val="none" w:sz="0" w:space="0" w:color="auto"/>
                    <w:bottom w:val="none" w:sz="0" w:space="0" w:color="auto"/>
                    <w:right w:val="none" w:sz="0" w:space="0" w:color="auto"/>
                  </w:divBdr>
                  <w:divsChild>
                    <w:div w:id="720520554">
                      <w:marLeft w:val="0"/>
                      <w:marRight w:val="0"/>
                      <w:marTop w:val="0"/>
                      <w:marBottom w:val="0"/>
                      <w:divBdr>
                        <w:top w:val="none" w:sz="0" w:space="0" w:color="auto"/>
                        <w:left w:val="none" w:sz="0" w:space="0" w:color="auto"/>
                        <w:bottom w:val="none" w:sz="0" w:space="0" w:color="auto"/>
                        <w:right w:val="none" w:sz="0" w:space="0" w:color="auto"/>
                      </w:divBdr>
                    </w:div>
                  </w:divsChild>
                </w:div>
                <w:div w:id="2107191771">
                  <w:marLeft w:val="0"/>
                  <w:marRight w:val="0"/>
                  <w:marTop w:val="0"/>
                  <w:marBottom w:val="0"/>
                  <w:divBdr>
                    <w:top w:val="none" w:sz="0" w:space="0" w:color="auto"/>
                    <w:left w:val="none" w:sz="0" w:space="0" w:color="auto"/>
                    <w:bottom w:val="none" w:sz="0" w:space="0" w:color="auto"/>
                    <w:right w:val="none" w:sz="0" w:space="0" w:color="auto"/>
                  </w:divBdr>
                  <w:divsChild>
                    <w:div w:id="335310465">
                      <w:marLeft w:val="0"/>
                      <w:marRight w:val="0"/>
                      <w:marTop w:val="0"/>
                      <w:marBottom w:val="0"/>
                      <w:divBdr>
                        <w:top w:val="none" w:sz="0" w:space="0" w:color="auto"/>
                        <w:left w:val="none" w:sz="0" w:space="0" w:color="auto"/>
                        <w:bottom w:val="none" w:sz="0" w:space="0" w:color="auto"/>
                        <w:right w:val="none" w:sz="0" w:space="0" w:color="auto"/>
                      </w:divBdr>
                    </w:div>
                  </w:divsChild>
                </w:div>
                <w:div w:id="2107576682">
                  <w:marLeft w:val="0"/>
                  <w:marRight w:val="0"/>
                  <w:marTop w:val="0"/>
                  <w:marBottom w:val="0"/>
                  <w:divBdr>
                    <w:top w:val="none" w:sz="0" w:space="0" w:color="auto"/>
                    <w:left w:val="none" w:sz="0" w:space="0" w:color="auto"/>
                    <w:bottom w:val="none" w:sz="0" w:space="0" w:color="auto"/>
                    <w:right w:val="none" w:sz="0" w:space="0" w:color="auto"/>
                  </w:divBdr>
                  <w:divsChild>
                    <w:div w:id="873075516">
                      <w:marLeft w:val="0"/>
                      <w:marRight w:val="0"/>
                      <w:marTop w:val="0"/>
                      <w:marBottom w:val="0"/>
                      <w:divBdr>
                        <w:top w:val="none" w:sz="0" w:space="0" w:color="auto"/>
                        <w:left w:val="none" w:sz="0" w:space="0" w:color="auto"/>
                        <w:bottom w:val="none" w:sz="0" w:space="0" w:color="auto"/>
                        <w:right w:val="none" w:sz="0" w:space="0" w:color="auto"/>
                      </w:divBdr>
                    </w:div>
                  </w:divsChild>
                </w:div>
                <w:div w:id="2123457998">
                  <w:marLeft w:val="0"/>
                  <w:marRight w:val="0"/>
                  <w:marTop w:val="0"/>
                  <w:marBottom w:val="0"/>
                  <w:divBdr>
                    <w:top w:val="none" w:sz="0" w:space="0" w:color="auto"/>
                    <w:left w:val="none" w:sz="0" w:space="0" w:color="auto"/>
                    <w:bottom w:val="none" w:sz="0" w:space="0" w:color="auto"/>
                    <w:right w:val="none" w:sz="0" w:space="0" w:color="auto"/>
                  </w:divBdr>
                  <w:divsChild>
                    <w:div w:id="1819884802">
                      <w:marLeft w:val="0"/>
                      <w:marRight w:val="0"/>
                      <w:marTop w:val="0"/>
                      <w:marBottom w:val="0"/>
                      <w:divBdr>
                        <w:top w:val="none" w:sz="0" w:space="0" w:color="auto"/>
                        <w:left w:val="none" w:sz="0" w:space="0" w:color="auto"/>
                        <w:bottom w:val="none" w:sz="0" w:space="0" w:color="auto"/>
                        <w:right w:val="none" w:sz="0" w:space="0" w:color="auto"/>
                      </w:divBdr>
                    </w:div>
                  </w:divsChild>
                </w:div>
                <w:div w:id="2123528139">
                  <w:marLeft w:val="0"/>
                  <w:marRight w:val="0"/>
                  <w:marTop w:val="0"/>
                  <w:marBottom w:val="0"/>
                  <w:divBdr>
                    <w:top w:val="none" w:sz="0" w:space="0" w:color="auto"/>
                    <w:left w:val="none" w:sz="0" w:space="0" w:color="auto"/>
                    <w:bottom w:val="none" w:sz="0" w:space="0" w:color="auto"/>
                    <w:right w:val="none" w:sz="0" w:space="0" w:color="auto"/>
                  </w:divBdr>
                  <w:divsChild>
                    <w:div w:id="814180196">
                      <w:marLeft w:val="0"/>
                      <w:marRight w:val="0"/>
                      <w:marTop w:val="0"/>
                      <w:marBottom w:val="0"/>
                      <w:divBdr>
                        <w:top w:val="none" w:sz="0" w:space="0" w:color="auto"/>
                        <w:left w:val="none" w:sz="0" w:space="0" w:color="auto"/>
                        <w:bottom w:val="none" w:sz="0" w:space="0" w:color="auto"/>
                        <w:right w:val="none" w:sz="0" w:space="0" w:color="auto"/>
                      </w:divBdr>
                    </w:div>
                  </w:divsChild>
                </w:div>
                <w:div w:id="2133480838">
                  <w:marLeft w:val="0"/>
                  <w:marRight w:val="0"/>
                  <w:marTop w:val="0"/>
                  <w:marBottom w:val="0"/>
                  <w:divBdr>
                    <w:top w:val="none" w:sz="0" w:space="0" w:color="auto"/>
                    <w:left w:val="none" w:sz="0" w:space="0" w:color="auto"/>
                    <w:bottom w:val="none" w:sz="0" w:space="0" w:color="auto"/>
                    <w:right w:val="none" w:sz="0" w:space="0" w:color="auto"/>
                  </w:divBdr>
                  <w:divsChild>
                    <w:div w:id="2144497425">
                      <w:marLeft w:val="0"/>
                      <w:marRight w:val="0"/>
                      <w:marTop w:val="0"/>
                      <w:marBottom w:val="0"/>
                      <w:divBdr>
                        <w:top w:val="none" w:sz="0" w:space="0" w:color="auto"/>
                        <w:left w:val="none" w:sz="0" w:space="0" w:color="auto"/>
                        <w:bottom w:val="none" w:sz="0" w:space="0" w:color="auto"/>
                        <w:right w:val="none" w:sz="0" w:space="0" w:color="auto"/>
                      </w:divBdr>
                    </w:div>
                  </w:divsChild>
                </w:div>
                <w:div w:id="2135100532">
                  <w:marLeft w:val="0"/>
                  <w:marRight w:val="0"/>
                  <w:marTop w:val="0"/>
                  <w:marBottom w:val="0"/>
                  <w:divBdr>
                    <w:top w:val="none" w:sz="0" w:space="0" w:color="auto"/>
                    <w:left w:val="none" w:sz="0" w:space="0" w:color="auto"/>
                    <w:bottom w:val="none" w:sz="0" w:space="0" w:color="auto"/>
                    <w:right w:val="none" w:sz="0" w:space="0" w:color="auto"/>
                  </w:divBdr>
                  <w:divsChild>
                    <w:div w:id="1837527158">
                      <w:marLeft w:val="0"/>
                      <w:marRight w:val="0"/>
                      <w:marTop w:val="0"/>
                      <w:marBottom w:val="0"/>
                      <w:divBdr>
                        <w:top w:val="none" w:sz="0" w:space="0" w:color="auto"/>
                        <w:left w:val="none" w:sz="0" w:space="0" w:color="auto"/>
                        <w:bottom w:val="none" w:sz="0" w:space="0" w:color="auto"/>
                        <w:right w:val="none" w:sz="0" w:space="0" w:color="auto"/>
                      </w:divBdr>
                    </w:div>
                  </w:divsChild>
                </w:div>
                <w:div w:id="2136556534">
                  <w:marLeft w:val="0"/>
                  <w:marRight w:val="0"/>
                  <w:marTop w:val="0"/>
                  <w:marBottom w:val="0"/>
                  <w:divBdr>
                    <w:top w:val="none" w:sz="0" w:space="0" w:color="auto"/>
                    <w:left w:val="none" w:sz="0" w:space="0" w:color="auto"/>
                    <w:bottom w:val="none" w:sz="0" w:space="0" w:color="auto"/>
                    <w:right w:val="none" w:sz="0" w:space="0" w:color="auto"/>
                  </w:divBdr>
                  <w:divsChild>
                    <w:div w:id="1334842066">
                      <w:marLeft w:val="0"/>
                      <w:marRight w:val="0"/>
                      <w:marTop w:val="0"/>
                      <w:marBottom w:val="0"/>
                      <w:divBdr>
                        <w:top w:val="none" w:sz="0" w:space="0" w:color="auto"/>
                        <w:left w:val="none" w:sz="0" w:space="0" w:color="auto"/>
                        <w:bottom w:val="none" w:sz="0" w:space="0" w:color="auto"/>
                        <w:right w:val="none" w:sz="0" w:space="0" w:color="auto"/>
                      </w:divBdr>
                    </w:div>
                  </w:divsChild>
                </w:div>
                <w:div w:id="2139108993">
                  <w:marLeft w:val="0"/>
                  <w:marRight w:val="0"/>
                  <w:marTop w:val="0"/>
                  <w:marBottom w:val="0"/>
                  <w:divBdr>
                    <w:top w:val="none" w:sz="0" w:space="0" w:color="auto"/>
                    <w:left w:val="none" w:sz="0" w:space="0" w:color="auto"/>
                    <w:bottom w:val="none" w:sz="0" w:space="0" w:color="auto"/>
                    <w:right w:val="none" w:sz="0" w:space="0" w:color="auto"/>
                  </w:divBdr>
                  <w:divsChild>
                    <w:div w:id="69275158">
                      <w:marLeft w:val="0"/>
                      <w:marRight w:val="0"/>
                      <w:marTop w:val="0"/>
                      <w:marBottom w:val="0"/>
                      <w:divBdr>
                        <w:top w:val="none" w:sz="0" w:space="0" w:color="auto"/>
                        <w:left w:val="none" w:sz="0" w:space="0" w:color="auto"/>
                        <w:bottom w:val="none" w:sz="0" w:space="0" w:color="auto"/>
                        <w:right w:val="none" w:sz="0" w:space="0" w:color="auto"/>
                      </w:divBdr>
                    </w:div>
                  </w:divsChild>
                </w:div>
                <w:div w:id="2139492564">
                  <w:marLeft w:val="0"/>
                  <w:marRight w:val="0"/>
                  <w:marTop w:val="0"/>
                  <w:marBottom w:val="0"/>
                  <w:divBdr>
                    <w:top w:val="none" w:sz="0" w:space="0" w:color="auto"/>
                    <w:left w:val="none" w:sz="0" w:space="0" w:color="auto"/>
                    <w:bottom w:val="none" w:sz="0" w:space="0" w:color="auto"/>
                    <w:right w:val="none" w:sz="0" w:space="0" w:color="auto"/>
                  </w:divBdr>
                  <w:divsChild>
                    <w:div w:id="175267403">
                      <w:marLeft w:val="0"/>
                      <w:marRight w:val="0"/>
                      <w:marTop w:val="0"/>
                      <w:marBottom w:val="0"/>
                      <w:divBdr>
                        <w:top w:val="none" w:sz="0" w:space="0" w:color="auto"/>
                        <w:left w:val="none" w:sz="0" w:space="0" w:color="auto"/>
                        <w:bottom w:val="none" w:sz="0" w:space="0" w:color="auto"/>
                        <w:right w:val="none" w:sz="0" w:space="0" w:color="auto"/>
                      </w:divBdr>
                    </w:div>
                  </w:divsChild>
                </w:div>
                <w:div w:id="2141800892">
                  <w:marLeft w:val="0"/>
                  <w:marRight w:val="0"/>
                  <w:marTop w:val="0"/>
                  <w:marBottom w:val="0"/>
                  <w:divBdr>
                    <w:top w:val="none" w:sz="0" w:space="0" w:color="auto"/>
                    <w:left w:val="none" w:sz="0" w:space="0" w:color="auto"/>
                    <w:bottom w:val="none" w:sz="0" w:space="0" w:color="auto"/>
                    <w:right w:val="none" w:sz="0" w:space="0" w:color="auto"/>
                  </w:divBdr>
                  <w:divsChild>
                    <w:div w:id="5603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34829">
          <w:marLeft w:val="0"/>
          <w:marRight w:val="0"/>
          <w:marTop w:val="0"/>
          <w:marBottom w:val="0"/>
          <w:divBdr>
            <w:top w:val="none" w:sz="0" w:space="0" w:color="auto"/>
            <w:left w:val="none" w:sz="0" w:space="0" w:color="auto"/>
            <w:bottom w:val="none" w:sz="0" w:space="0" w:color="auto"/>
            <w:right w:val="none" w:sz="0" w:space="0" w:color="auto"/>
          </w:divBdr>
        </w:div>
        <w:div w:id="1200048506">
          <w:marLeft w:val="0"/>
          <w:marRight w:val="0"/>
          <w:marTop w:val="0"/>
          <w:marBottom w:val="0"/>
          <w:divBdr>
            <w:top w:val="none" w:sz="0" w:space="0" w:color="auto"/>
            <w:left w:val="none" w:sz="0" w:space="0" w:color="auto"/>
            <w:bottom w:val="none" w:sz="0" w:space="0" w:color="auto"/>
            <w:right w:val="none" w:sz="0" w:space="0" w:color="auto"/>
          </w:divBdr>
        </w:div>
        <w:div w:id="1720978014">
          <w:marLeft w:val="0"/>
          <w:marRight w:val="0"/>
          <w:marTop w:val="0"/>
          <w:marBottom w:val="0"/>
          <w:divBdr>
            <w:top w:val="none" w:sz="0" w:space="0" w:color="auto"/>
            <w:left w:val="none" w:sz="0" w:space="0" w:color="auto"/>
            <w:bottom w:val="none" w:sz="0" w:space="0" w:color="auto"/>
            <w:right w:val="none" w:sz="0" w:space="0" w:color="auto"/>
          </w:divBdr>
        </w:div>
      </w:divsChild>
    </w:div>
    <w:div w:id="1778476053">
      <w:bodyDiv w:val="1"/>
      <w:marLeft w:val="0"/>
      <w:marRight w:val="0"/>
      <w:marTop w:val="0"/>
      <w:marBottom w:val="0"/>
      <w:divBdr>
        <w:top w:val="none" w:sz="0" w:space="0" w:color="auto"/>
        <w:left w:val="none" w:sz="0" w:space="0" w:color="auto"/>
        <w:bottom w:val="none" w:sz="0" w:space="0" w:color="auto"/>
        <w:right w:val="none" w:sz="0" w:space="0" w:color="auto"/>
      </w:divBdr>
    </w:div>
    <w:div w:id="2005280277">
      <w:bodyDiv w:val="1"/>
      <w:marLeft w:val="0"/>
      <w:marRight w:val="0"/>
      <w:marTop w:val="0"/>
      <w:marBottom w:val="0"/>
      <w:divBdr>
        <w:top w:val="none" w:sz="0" w:space="0" w:color="auto"/>
        <w:left w:val="none" w:sz="0" w:space="0" w:color="auto"/>
        <w:bottom w:val="none" w:sz="0" w:space="0" w:color="auto"/>
        <w:right w:val="none" w:sz="0" w:space="0" w:color="auto"/>
      </w:divBdr>
    </w:div>
    <w:div w:id="2023778371">
      <w:bodyDiv w:val="1"/>
      <w:marLeft w:val="0"/>
      <w:marRight w:val="0"/>
      <w:marTop w:val="0"/>
      <w:marBottom w:val="0"/>
      <w:divBdr>
        <w:top w:val="none" w:sz="0" w:space="0" w:color="auto"/>
        <w:left w:val="none" w:sz="0" w:space="0" w:color="auto"/>
        <w:bottom w:val="none" w:sz="0" w:space="0" w:color="auto"/>
        <w:right w:val="none" w:sz="0" w:space="0" w:color="auto"/>
      </w:divBdr>
    </w:div>
    <w:div w:id="2043239453">
      <w:bodyDiv w:val="1"/>
      <w:marLeft w:val="0"/>
      <w:marRight w:val="0"/>
      <w:marTop w:val="0"/>
      <w:marBottom w:val="0"/>
      <w:divBdr>
        <w:top w:val="none" w:sz="0" w:space="0" w:color="auto"/>
        <w:left w:val="none" w:sz="0" w:space="0" w:color="auto"/>
        <w:bottom w:val="none" w:sz="0" w:space="0" w:color="auto"/>
        <w:right w:val="none" w:sz="0" w:space="0" w:color="auto"/>
      </w:divBdr>
    </w:div>
    <w:div w:id="2049601274">
      <w:bodyDiv w:val="1"/>
      <w:marLeft w:val="0"/>
      <w:marRight w:val="0"/>
      <w:marTop w:val="0"/>
      <w:marBottom w:val="0"/>
      <w:divBdr>
        <w:top w:val="none" w:sz="0" w:space="0" w:color="auto"/>
        <w:left w:val="none" w:sz="0" w:space="0" w:color="auto"/>
        <w:bottom w:val="none" w:sz="0" w:space="0" w:color="auto"/>
        <w:right w:val="none" w:sz="0" w:space="0" w:color="auto"/>
      </w:divBdr>
      <w:divsChild>
        <w:div w:id="2086341522">
          <w:marLeft w:val="0"/>
          <w:marRight w:val="0"/>
          <w:marTop w:val="83"/>
          <w:marBottom w:val="0"/>
          <w:divBdr>
            <w:top w:val="none" w:sz="0" w:space="0" w:color="auto"/>
            <w:left w:val="none" w:sz="0" w:space="0" w:color="auto"/>
            <w:bottom w:val="none" w:sz="0" w:space="0" w:color="auto"/>
            <w:right w:val="none" w:sz="0" w:space="0" w:color="auto"/>
          </w:divBdr>
          <w:divsChild>
            <w:div w:id="1826319070">
              <w:marLeft w:val="0"/>
              <w:marRight w:val="0"/>
              <w:marTop w:val="83"/>
              <w:marBottom w:val="0"/>
              <w:divBdr>
                <w:top w:val="none" w:sz="0" w:space="0" w:color="auto"/>
                <w:left w:val="none" w:sz="0" w:space="0" w:color="auto"/>
                <w:bottom w:val="none" w:sz="0" w:space="0" w:color="auto"/>
                <w:right w:val="none" w:sz="0" w:space="0" w:color="auto"/>
              </w:divBdr>
            </w:div>
            <w:div w:id="200057269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0621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ion.govt.nz/regulation/public/2020/0170/latest/whole.html" TargetMode="External"/><Relationship Id="rId18" Type="http://schemas.openxmlformats.org/officeDocument/2006/relationships/hyperlink" Target="https://www.legislation.govt.nz/regulation/public/2020/0170/latest/LMS377371.html" TargetMode="External"/><Relationship Id="rId26" Type="http://schemas.openxmlformats.org/officeDocument/2006/relationships/hyperlink" Target="https://legislation.govt.nz/regulation/public/2020/0170/latest/whole.html" TargetMode="External"/><Relationship Id="rId21" Type="http://schemas.openxmlformats.org/officeDocument/2006/relationships/hyperlink" Target="https://www.legislation.govt.nz/regulation/public/2020/0170/latest/LMS377376.html" TargetMode="External"/><Relationship Id="rId34"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https://legislation.govt.nz/regulation/public/2020/0170/latest/whole.html" TargetMode="External"/><Relationship Id="rId17" Type="http://schemas.openxmlformats.org/officeDocument/2006/relationships/hyperlink" Target="https://www.legislation.govt.nz/regulation/public/2020/0170/latest/LMS377391.html" TargetMode="External"/><Relationship Id="rId25" Type="http://schemas.openxmlformats.org/officeDocument/2006/relationships/hyperlink" Target="https://www.legislation.govt.nz/regulation/public/2020/0170/latest/LMS377390.html" TargetMode="External"/><Relationship Id="rId33" Type="http://schemas.openxmlformats.org/officeDocument/2006/relationships/image" Target="media/image2.png"/><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legislation.govt.nz/regulation/public/2020/0170/latest/LMS377363.html" TargetMode="External"/><Relationship Id="rId20" Type="http://schemas.openxmlformats.org/officeDocument/2006/relationships/hyperlink" Target="https://www.legislation.govt.nz/regulation/public/2020/0170/latest/LMS377375.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t.nz/regulation/public/2020/0170/latest/LMS377379.html"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legislation.govt.nz/regulation/public/2020/0170/latest/LMS377360.html" TargetMode="External"/><Relationship Id="rId23" Type="http://schemas.openxmlformats.org/officeDocument/2006/relationships/hyperlink" Target="https://www.legislation.govt.nz/regulation/public/2020/0170/latest/LMS377384.html"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egislation.govt.nz/regulation/public/2020/0170/latest/LMS377372.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t.nz/regulation/public/2020/0170/latest/LMS377356.html" TargetMode="External"/><Relationship Id="rId22" Type="http://schemas.openxmlformats.org/officeDocument/2006/relationships/hyperlink" Target="https://www.legislation.govt.nz/regulation/public/2020/0170/latest/LMS377380.html" TargetMode="External"/><Relationship Id="rId27" Type="http://schemas.openxmlformats.org/officeDocument/2006/relationships/hyperlink" Target="https://legislation.govt.nz/regulation/public/2020/0170/latest/whole.html" TargetMode="External"/><Relationship Id="rId30" Type="http://schemas.openxmlformats.org/officeDocument/2006/relationships/footer" Target="footer2.xml"/><Relationship Id="rId35" Type="http://schemas.openxmlformats.org/officeDocument/2006/relationships/image" Target="media/image1.png"/><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mpi.govt.nz/dmsdocument/59173-Report-on-the-Year-Three-Review-of-the-National-Environmental-Standards-for-Marine-Aquacultu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2d36d8df6452b4bc0b35f30aeacbeeae">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fbf75c3022aee771ef3cbb0b57832f11"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To" minOccurs="0"/>
                <xsd:element ref="ns3:From" minOccurs="0"/>
                <xsd:element ref="ns3:Sent_x002f_Received" minOccurs="0"/>
                <xsd:element ref="ns3:MediaServiceDateTaken" minOccurs="0"/>
                <xsd:element ref="ns3:MediaServiceAutoTags" minOccurs="0"/>
                <xsd:element ref="ns3:MediaServiceLocation" minOccurs="0"/>
                <xsd:element ref="ns3:MediaServiceGenerationTime" minOccurs="0"/>
                <xsd:element ref="ns3:MediaServiceOCR" minOccurs="0"/>
                <xsd:element ref="ns3:MediaServiceEventHashCode" minOccurs="0"/>
                <xsd:element ref="ns3:MTS_x0020_Type" minOccurs="0"/>
                <xsd:element ref="ns3:MTS_x0020_I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3bd54ba5-a82b-4285-8061-aa12503c927e}"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Library" ma:index="12" nillable="true" ma:displayName="Library" ma:default="" ma:description="" ma:internalName="Library">
      <xsd:simpleType>
        <xsd:restriction base="dms:Text">
          <xsd:maxLength value="255"/>
        </xsd:restriction>
      </xsd:simpleType>
    </xsd:element>
    <xsd:element name="Legacy_x0020_DocID" ma:index="13" nillable="true" ma:displayName="Legacy DocID" ma:decimals="-1" ma:default="" ma:description="" ma:internalName="Legacy_x0020_DocID">
      <xsd:simpleType>
        <xsd:restriction base="dms:Number"/>
      </xsd:simpleType>
    </xsd:element>
    <xsd:element name="Legacy_x0020_Version" ma:index="14" nillable="true" ma:displayName="Legacy Version" ma:default="" ma:description="" ma:internalName="Legacy_x0020_Version">
      <xsd:simpleType>
        <xsd:restriction base="dms:Text">
          <xsd:maxLength value="255"/>
        </xsd:restriction>
      </xsd:simpleType>
    </xsd:element>
    <xsd:element name="Class" ma:index="15" nillable="true" ma:displayName="Class" ma:default="" ma:description="" ma:internalName="Class">
      <xsd:simpleType>
        <xsd:restriction base="dms:Text">
          <xsd:maxLength value="255"/>
        </xsd:restriction>
      </xsd:simpleType>
    </xsd:element>
    <xsd:element name="Author0" ma:index="16" nillable="true" ma:displayName="Author" ma:default="" ma:description="" ma:internalName="Author0">
      <xsd:simpleType>
        <xsd:restriction base="dms:Text">
          <xsd:maxLength value="255"/>
        </xsd:restriction>
      </xsd:simpleType>
    </xsd:element>
    <xsd:element name="Status" ma:index="17" nillable="true" ma:displayName="Status" ma:default="" ma:description="" ma:internalName="Status">
      <xsd:simpleType>
        <xsd:restriction base="dms:Text">
          <xsd:maxLength value="255"/>
        </xsd:restriction>
      </xsd:simpleType>
    </xsd:element>
    <xsd:element name="Year" ma:index="18" nillable="true" ma:displayName="Year" ma:default="" ma:description="" ma:internalName="Year">
      <xsd:simpleType>
        <xsd:restriction base="dms:Text">
          <xsd:maxLength value="255"/>
        </xsd:restriction>
      </xsd:simpleType>
    </xsd:element>
    <xsd:element name="Other_x0020_Details" ma:index="19" nillable="true" ma:displayName="Other Details" ma:default="" ma:description="" ma:internalName="Other_x0020_Details">
      <xsd:simpleType>
        <xsd:restriction base="dms:Text">
          <xsd:maxLength value="255"/>
        </xsd:restriction>
      </xsd:simpleType>
    </xsd:element>
    <xsd:element name="Other_x0020_Details_2" ma:index="20" nillable="true" ma:displayName="Other Details_2" ma:description="" ma:internalName="Other_x0020_Details_2">
      <xsd:simpleType>
        <xsd:restriction base="dms:Text">
          <xsd:maxLength value="255"/>
        </xsd:restriction>
      </xsd:simpleType>
    </xsd:element>
    <xsd:element name="Other_x0020_Details_3" ma:index="21" nillable="true" ma:displayName="Other Details_3" ma:description="" ma:internalName="Other_x0020_Details_3">
      <xsd:simpleType>
        <xsd:restriction base="dms:Text">
          <xsd:maxLength value="255"/>
        </xsd:restriction>
      </xsd:simpleType>
    </xsd:element>
    <xsd:element name="Sender" ma:index="22" nillable="true" ma:displayName="Sender" ma:description="" ma:internalName="Sender">
      <xsd:simpleType>
        <xsd:restriction base="dms:Text">
          <xsd:maxLength value="255"/>
        </xsd:restriction>
      </xsd:simpleType>
    </xsd:element>
    <xsd:element name="Receiver" ma:index="23" nillable="true" ma:displayName="Receiver" ma:description="" ma:internalName="Receiver">
      <xsd:simpleType>
        <xsd:restriction base="dms:Text">
          <xsd:maxLength value="255"/>
        </xsd:restriction>
      </xsd:simpleType>
    </xsd:element>
    <xsd:element name="Sender_x0020_Date" ma:index="24" nillable="true" ma:displayName="Sender Date" ma:default="" ma:description="" ma:format="DateTime" ma:internalName="Sender_x0020_Date">
      <xsd:simpleType>
        <xsd:restriction base="dms:DateTime"/>
      </xsd:simpleType>
    </xsd:element>
    <xsd:element name="Receiver_x0020_Date" ma:index="25" nillable="true" ma:displayName="Receiver Date" ma:default="" ma:description="" ma:format="DateTime" ma:internalName="Receiver_x0020_Date">
      <xsd:simpleType>
        <xsd:restriction base="dms:DateTime"/>
      </xsd:simpleType>
    </xsd:element>
    <xsd:element name="Carbon_x0020_Copy" ma:index="26" nillable="true" ma:displayName="Carbon Copy" ma:description="" ma:internalName="Carbon_x0020_Copy">
      <xsd:simpleType>
        <xsd:restriction base="dms:Text">
          <xsd:maxLength value="255"/>
        </xsd:restriction>
      </xsd:simpleType>
    </xsd:element>
    <xsd:element name="Email_x0020_Table" ma:index="28" nillable="true" ma:displayName="Email Table" ma:description="" ma:internalName="Email_x0020_Tabl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To" ma:index="33" nillable="true" ma:displayName="To" ma:default="" ma:description="" ma:internalName="To">
      <xsd:simpleType>
        <xsd:restriction base="dms:Note">
          <xsd:maxLength value="255"/>
        </xsd:restriction>
      </xsd:simpleType>
    </xsd:element>
    <xsd:element name="From" ma:index="34" nillable="true" ma:displayName="From" ma:default="" ma:description="" ma:internalName="From">
      <xsd:simpleType>
        <xsd:restriction base="dms:Text">
          <xsd:maxLength value="255"/>
        </xsd:restriction>
      </xsd:simpleType>
    </xsd:element>
    <xsd:element name="Sent_x002f_Received" ma:index="35" nillable="true" ma:displayName="Sent/Received" ma:default="" ma:description="" ma:internalName="Sent_x002f_Received">
      <xsd:simpleType>
        <xsd:restriction base="dms:Text">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EventHashCode" ma:index="41" nillable="true" ma:displayName="MediaServiceEventHashCode" ma:hidden="true" ma:internalName="MediaServiceEventHashCode" ma:readOnly="true">
      <xsd:simpleType>
        <xsd:restriction base="dms:Text"/>
      </xsd:simpleType>
    </xsd:element>
    <xsd:element name="MTS_x0020_Type" ma:index="42" nillable="true" ma:displayName="MTS Type" ma:default="" ma:description="" ma:internalName="MTS_x0020_Type">
      <xsd:simpleType>
        <xsd:restriction base="dms:Note">
          <xsd:maxLength value="255"/>
        </xsd:restriction>
      </xsd:simpleType>
    </xsd:element>
    <xsd:element name="MTS_x0020_ID" ma:index="43" nillable="true" ma:displayName="MTS ID" ma:default="" ma:description="" ma:internalName="MTS_x0020_I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94300e-a927-4b92-9d3a-682523035cb6">
      <Terms xmlns="http://schemas.microsoft.com/office/infopath/2007/PartnerControls"/>
    </lcf76f155ced4ddcb4097134ff3c332f>
    <TaxCatchAll xmlns="58a6f171-52cb-4404-b47d-af1c8daf8fd1" xsi:nil="true"/>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ECM-546760013-405187</_dlc_DocId>
    <_dlc_DocIdUrl xmlns="58a6f171-52cb-4404-b47d-af1c8daf8fd1">
      <Url>https://ministryforenvironment.sharepoint.com/sites/ECM-Pol-RM/_layouts/15/DocIdRedir.aspx?ID=ECM-546760013-405187</Url>
      <Description>ECM-546760013-405187</Description>
    </_dlc_DocIdUrl>
    <SharedWithUsers xmlns="0a5b0190-e301-4766-933d-448c7c363fce">
      <UserInfo>
        <DisplayName/>
        <AccountId xsi:nil="true"/>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1C768-0DE5-4230-B772-86225D6D5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18C8DB-6970-4D38-A4D2-019AA2BDBE99}">
  <ds:schemaRefs>
    <ds:schemaRef ds:uri="http://purl.org/dc/dcmitype/"/>
    <ds:schemaRef ds:uri="http://schemas.microsoft.com/sharepoint/v3"/>
    <ds:schemaRef ds:uri="http://www.w3.org/XML/1998/namespace"/>
    <ds:schemaRef ds:uri="http://schemas.microsoft.com/sharepoint/v4"/>
    <ds:schemaRef ds:uri="http://schemas.microsoft.com/office/infopath/2007/PartnerControls"/>
    <ds:schemaRef ds:uri="http://schemas.microsoft.com/office/2006/documentManagement/types"/>
    <ds:schemaRef ds:uri="4a94300e-a927-4b92-9d3a-682523035cb6"/>
    <ds:schemaRef ds:uri="http://schemas.openxmlformats.org/package/2006/metadata/core-properties"/>
    <ds:schemaRef ds:uri="0a5b0190-e301-4766-933d-448c7c363fce"/>
    <ds:schemaRef ds:uri="58a6f171-52cb-4404-b47d-af1c8daf8fd1"/>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B9C47794-E789-4C4E-BE07-4C8FC01CBFFB}">
  <ds:schemaRefs>
    <ds:schemaRef ds:uri="http://schemas.microsoft.com/sharepoint/events"/>
  </ds:schemaRefs>
</ds:datastoreItem>
</file>

<file path=customXml/itemProps4.xml><?xml version="1.0" encoding="utf-8"?>
<ds:datastoreItem xmlns:ds="http://schemas.openxmlformats.org/officeDocument/2006/customXml" ds:itemID="{8A00D68E-670B-4B75-91A9-E53DAB42AEBF}">
  <ds:schemaRefs>
    <ds:schemaRef ds:uri="http://schemas.openxmlformats.org/officeDocument/2006/bibliography"/>
  </ds:schemaRefs>
</ds:datastoreItem>
</file>

<file path=customXml/itemProps5.xml><?xml version="1.0" encoding="utf-8"?>
<ds:datastoreItem xmlns:ds="http://schemas.openxmlformats.org/officeDocument/2006/customXml" ds:itemID="{6FFFA10F-5645-4F4B-AAF1-F753ED704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4151</TotalTime>
  <Pages>24</Pages>
  <Words>8148</Words>
  <Characters>46448</Characters>
  <Application>Microsoft Office Word</Application>
  <DocSecurity>0</DocSecurity>
  <Lines>387</Lines>
  <Paragraphs>108</Paragraphs>
  <ScaleCrop>false</ScaleCrop>
  <Company/>
  <LinksUpToDate>false</LinksUpToDate>
  <CharactersWithSpaces>54488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Ducker</dc:creator>
  <cp:keywords/>
  <dc:description/>
  <cp:lastModifiedBy>Linda Stirling</cp:lastModifiedBy>
  <cp:revision>159</cp:revision>
  <cp:lastPrinted>2025-05-04T10:12:00Z</cp:lastPrinted>
  <dcterms:created xsi:type="dcterms:W3CDTF">2025-05-06T17:46:00Z</dcterms:created>
  <dcterms:modified xsi:type="dcterms:W3CDTF">2025-05-25T19:41:00Z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59644853,5ffc218b,52d28b1d</vt:lpwstr>
  </property>
  <property fmtid="{D5CDD505-2E9C-101B-9397-08002B2CF9AE}" pid="3" name="ClassificationContentMarkingHeaderFontProps">
    <vt:lpwstr>#000000,9,Calibri</vt:lpwstr>
  </property>
  <property fmtid="{D5CDD505-2E9C-101B-9397-08002B2CF9AE}" pid="4" name="ClassificationContentMarkingHeaderText">
    <vt:lpwstr>[IN-CONFIDENCE]</vt:lpwstr>
  </property>
  <property fmtid="{D5CDD505-2E9C-101B-9397-08002B2CF9AE}" pid="5" name="ClassificationContentMarkingFooterShapeIds">
    <vt:lpwstr>dbf0c1,23ced936,eda7b02</vt:lpwstr>
  </property>
  <property fmtid="{D5CDD505-2E9C-101B-9397-08002B2CF9AE}" pid="6" name="ClassificationContentMarkingFooterFontProps">
    <vt:lpwstr>#000000,9,Calibri</vt:lpwstr>
  </property>
  <property fmtid="{D5CDD505-2E9C-101B-9397-08002B2CF9AE}" pid="7" name="ClassificationContentMarkingFooterText">
    <vt:lpwstr>[IN-CONFIDENCE]</vt:lpwstr>
  </property>
  <property fmtid="{D5CDD505-2E9C-101B-9397-08002B2CF9AE}" pid="8" name="MSIP_Label_8cd314b8-d49f-4f88-9385-4c72a13ca99b_Enabled">
    <vt:lpwstr>true</vt:lpwstr>
  </property>
  <property fmtid="{D5CDD505-2E9C-101B-9397-08002B2CF9AE}" pid="9" name="MSIP_Label_8cd314b8-d49f-4f88-9385-4c72a13ca99b_SetDate">
    <vt:lpwstr>2024-06-13T01:40:39Z</vt:lpwstr>
  </property>
  <property fmtid="{D5CDD505-2E9C-101B-9397-08002B2CF9AE}" pid="10" name="MSIP_Label_8cd314b8-d49f-4f88-9385-4c72a13ca99b_Method">
    <vt:lpwstr>Privileged</vt:lpwstr>
  </property>
  <property fmtid="{D5CDD505-2E9C-101B-9397-08002B2CF9AE}" pid="11" name="MSIP_Label_8cd314b8-d49f-4f88-9385-4c72a13ca99b_Name">
    <vt:lpwstr>[IN-CONFIDENCE]</vt:lpwstr>
  </property>
  <property fmtid="{D5CDD505-2E9C-101B-9397-08002B2CF9AE}" pid="12" name="MSIP_Label_8cd314b8-d49f-4f88-9385-4c72a13ca99b_SiteId">
    <vt:lpwstr>761dd003-d4ff-4049-8a72-8549b20fcbb1</vt:lpwstr>
  </property>
  <property fmtid="{D5CDD505-2E9C-101B-9397-08002B2CF9AE}" pid="13" name="MSIP_Label_8cd314b8-d49f-4f88-9385-4c72a13ca99b_ActionId">
    <vt:lpwstr>b178b071-1bf9-45a4-9e78-a120242806a6</vt:lpwstr>
  </property>
  <property fmtid="{D5CDD505-2E9C-101B-9397-08002B2CF9AE}" pid="14" name="MSIP_Label_8cd314b8-d49f-4f88-9385-4c72a13ca99b_ContentBits">
    <vt:lpwstr>3</vt:lpwstr>
  </property>
  <property fmtid="{D5CDD505-2E9C-101B-9397-08002B2CF9AE}" pid="15" name="ContentTypeId">
    <vt:lpwstr>0x010100EA5FB0BEBF7DE54D9F252D8A06C053F7</vt:lpwstr>
  </property>
  <property fmtid="{D5CDD505-2E9C-101B-9397-08002B2CF9AE}" pid="16" name="MediaServiceImageTags">
    <vt:lpwstr/>
  </property>
  <property fmtid="{D5CDD505-2E9C-101B-9397-08002B2CF9AE}" pid="17" name="RecordPoint_WorkflowType">
    <vt:lpwstr>ActiveSubmitStub</vt:lpwstr>
  </property>
  <property fmtid="{D5CDD505-2E9C-101B-9397-08002B2CF9AE}" pid="18" name="RecordPoint_ActiveItemWebId">
    <vt:lpwstr>{2133bc2d-ebce-437b-9ca4-b27cda769018}</vt:lpwstr>
  </property>
  <property fmtid="{D5CDD505-2E9C-101B-9397-08002B2CF9AE}" pid="19" name="RecordPoint_ActiveItemSiteId">
    <vt:lpwstr>{6ca9caab-e4f7-4b7b-aa1a-8b535e38f6e3}</vt:lpwstr>
  </property>
  <property fmtid="{D5CDD505-2E9C-101B-9397-08002B2CF9AE}" pid="20" name="RecordPoint_ActiveItemListId">
    <vt:lpwstr>{015d7163-4733-4dad-a21f-0f196b2e955e}</vt:lpwstr>
  </property>
  <property fmtid="{D5CDD505-2E9C-101B-9397-08002B2CF9AE}" pid="21" name="TaxKeyword">
    <vt:lpwstr/>
  </property>
  <property fmtid="{D5CDD505-2E9C-101B-9397-08002B2CF9AE}" pid="22" name="MPISecurityClassification">
    <vt:lpwstr>1;#None|cf402fa0-b6a8-49a7-a22e-a95b6152c608</vt:lpwstr>
  </property>
  <property fmtid="{D5CDD505-2E9C-101B-9397-08002B2CF9AE}" pid="23" name="C3Topic">
    <vt:lpwstr/>
  </property>
  <property fmtid="{D5CDD505-2E9C-101B-9397-08002B2CF9AE}" pid="24" name="PingarMPI_Terms">
    <vt:lpwstr/>
  </property>
  <property fmtid="{D5CDD505-2E9C-101B-9397-08002B2CF9AE}" pid="25" name="_dlc_DocIdItemGuid">
    <vt:lpwstr>a294d30a-fe7d-474a-b3cc-fd2d31cf82bb</vt:lpwstr>
  </property>
  <property fmtid="{D5CDD505-2E9C-101B-9397-08002B2CF9AE}" pid="26" name="RecordPoint_SubmissionDate">
    <vt:lpwstr/>
  </property>
  <property fmtid="{D5CDD505-2E9C-101B-9397-08002B2CF9AE}" pid="27" name="RecordPoint_ActiveItemMoved">
    <vt:lpwstr/>
  </property>
  <property fmtid="{D5CDD505-2E9C-101B-9397-08002B2CF9AE}" pid="28" name="RecordPoint_RecordFormat">
    <vt:lpwstr/>
  </property>
  <property fmtid="{D5CDD505-2E9C-101B-9397-08002B2CF9AE}" pid="29" name="RecordPoint_ActiveItemUniqueId">
    <vt:lpwstr>{59bba40b-d41b-4267-827c-f070fc527708}</vt:lpwstr>
  </property>
  <property fmtid="{D5CDD505-2E9C-101B-9397-08002B2CF9AE}" pid="30" name="RecordPoint_RecordNumberSubmitted">
    <vt:lpwstr>R0008384406</vt:lpwstr>
  </property>
  <property fmtid="{D5CDD505-2E9C-101B-9397-08002B2CF9AE}" pid="31" name="RecordPoint_SubmissionCompleted">
    <vt:lpwstr>2024-12-18T08:22:51.3338782+13:00</vt:lpwstr>
  </property>
  <property fmtid="{D5CDD505-2E9C-101B-9397-08002B2CF9AE}" pid="32" name="Order">
    <vt:r8>62700</vt:r8>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_ExtendedDescription">
    <vt:lpwstr/>
  </property>
  <property fmtid="{D5CDD505-2E9C-101B-9397-08002B2CF9AE}" pid="37" name="TriggerFlowInfo">
    <vt:lpwstr/>
  </property>
  <property fmtid="{D5CDD505-2E9C-101B-9397-08002B2CF9AE}" pid="38" name="xd_Signature">
    <vt:bool>false</vt:bool>
  </property>
  <property fmtid="{D5CDD505-2E9C-101B-9397-08002B2CF9AE}" pid="39" name="_dlc_DocId">
    <vt:lpwstr>ECM-546760013-403099</vt:lpwstr>
  </property>
  <property fmtid="{D5CDD505-2E9C-101B-9397-08002B2CF9AE}" pid="40" name="_dlc_DocIdUrl">
    <vt:lpwstr>https://ministryforenvironment.sharepoint.com/sites/ECM-Pol-RM/_layouts/15/DocIdRedir.aspx?ID=ECM-546760013-403099, ECM-546760013-403099</vt:lpwstr>
  </property>
  <property fmtid="{D5CDD505-2E9C-101B-9397-08002B2CF9AE}" pid="41" name="LivelinkID">
    <vt:lpwstr/>
  </property>
  <property fmtid="{D5CDD505-2E9C-101B-9397-08002B2CF9AE}" pid="42" name="Te Puna Modified By">
    <vt:lpwstr/>
  </property>
  <property fmtid="{D5CDD505-2E9C-101B-9397-08002B2CF9AE}" pid="43" name="Te Puna Name">
    <vt:lpwstr/>
  </property>
  <property fmtid="{D5CDD505-2E9C-101B-9397-08002B2CF9AE}" pid="44" name="Best Bets Value">
    <vt:lpwstr/>
  </property>
  <property fmtid="{D5CDD505-2E9C-101B-9397-08002B2CF9AE}" pid="45" name="Nickname">
    <vt:lpwstr/>
  </property>
  <property fmtid="{D5CDD505-2E9C-101B-9397-08002B2CF9AE}" pid="46" name="OpenText Path">
    <vt:lpwstr/>
  </property>
  <property fmtid="{D5CDD505-2E9C-101B-9397-08002B2CF9AE}" pid="47" name="Categories0">
    <vt:lpwstr/>
  </property>
  <property fmtid="{D5CDD505-2E9C-101B-9397-08002B2CF9AE}" pid="48" name="Owned By">
    <vt:lpwstr/>
  </property>
  <property fmtid="{D5CDD505-2E9C-101B-9397-08002B2CF9AE}" pid="49" name="RM Classification">
    <vt:lpwstr/>
  </property>
  <property fmtid="{D5CDD505-2E9C-101B-9397-08002B2CF9AE}" pid="50" name="Te Puna Created By">
    <vt:lpwstr/>
  </property>
  <property fmtid="{D5CDD505-2E9C-101B-9397-08002B2CF9AE}" pid="51" name="Current Security Clearance Level">
    <vt:lpwstr/>
  </property>
  <property fmtid="{D5CDD505-2E9C-101B-9397-08002B2CF9AE}" pid="52" name="File Number">
    <vt:lpwstr/>
  </property>
  <property fmtid="{D5CDD505-2E9C-101B-9397-08002B2CF9AE}" pid="53" name="URL">
    <vt:lpwstr/>
  </property>
  <property fmtid="{D5CDD505-2E9C-101B-9397-08002B2CF9AE}" pid="54" name="Audit">
    <vt:lpwstr/>
  </property>
  <property fmtid="{D5CDD505-2E9C-101B-9397-08002B2CF9AE}" pid="55" name="Te Puna Owned By">
    <vt:lpwstr/>
  </property>
  <property fmtid="{D5CDD505-2E9C-101B-9397-08002B2CF9AE}" pid="56" name="RSI">
    <vt:lpwstr/>
  </property>
</Properties>
</file>