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59718" w14:textId="6ACD231E" w:rsidR="00E8658B" w:rsidRPr="007A7D53" w:rsidRDefault="00CC2E3D" w:rsidP="00FE3DFF">
      <w:pPr>
        <w:pStyle w:val="BodyText"/>
        <w:spacing w:before="240"/>
        <w:rPr>
          <w:b/>
          <w:bCs/>
          <w:sz w:val="32"/>
          <w:szCs w:val="32"/>
        </w:rPr>
      </w:pPr>
      <w:r w:rsidRPr="007A7D53">
        <w:rPr>
          <w:b/>
          <w:bCs/>
          <w:sz w:val="32"/>
          <w:szCs w:val="32"/>
        </w:rPr>
        <w:t xml:space="preserve">Attachment </w:t>
      </w:r>
      <w:r w:rsidR="00013122" w:rsidRPr="007A7D53">
        <w:rPr>
          <w:b/>
          <w:bCs/>
          <w:sz w:val="32"/>
          <w:szCs w:val="32"/>
        </w:rPr>
        <w:t>1.</w:t>
      </w:r>
      <w:r w:rsidR="002D25A2" w:rsidRPr="007A7D53">
        <w:rPr>
          <w:b/>
          <w:bCs/>
          <w:sz w:val="32"/>
          <w:szCs w:val="32"/>
        </w:rPr>
        <w:t>7</w:t>
      </w:r>
    </w:p>
    <w:p w14:paraId="5B78BC3A" w14:textId="14C852DE" w:rsidR="00FC4F30" w:rsidRPr="003B3ECF" w:rsidRDefault="00041D0F" w:rsidP="00FC4F30">
      <w:pPr>
        <w:pStyle w:val="Title"/>
        <w:rPr>
          <w:sz w:val="52"/>
          <w:szCs w:val="52"/>
        </w:rPr>
      </w:pPr>
      <w:r w:rsidRPr="003B3ECF">
        <w:rPr>
          <w:sz w:val="52"/>
          <w:szCs w:val="52"/>
        </w:rPr>
        <w:t xml:space="preserve">Proposed provisions </w:t>
      </w:r>
      <w:r w:rsidR="00434FD1" w:rsidRPr="003B3ECF">
        <w:rPr>
          <w:sz w:val="52"/>
          <w:szCs w:val="52"/>
        </w:rPr>
        <w:t>–</w:t>
      </w:r>
      <w:r w:rsidR="01154654" w:rsidRPr="003B3ECF">
        <w:rPr>
          <w:sz w:val="52"/>
          <w:szCs w:val="52"/>
        </w:rPr>
        <w:t xml:space="preserve"> </w:t>
      </w:r>
      <w:r w:rsidR="008438C6" w:rsidRPr="003B3ECF">
        <w:rPr>
          <w:sz w:val="52"/>
          <w:szCs w:val="52"/>
        </w:rPr>
        <w:t>New National Environmental Standards for Papakāinga</w:t>
      </w:r>
    </w:p>
    <w:p w14:paraId="1B7A9C36" w14:textId="28E1E9E9" w:rsidR="00546D00" w:rsidRPr="007A7D53" w:rsidRDefault="00546D00" w:rsidP="005057D6">
      <w:pPr>
        <w:pStyle w:val="Subtitle"/>
        <w:spacing w:after="360"/>
      </w:pPr>
      <w:r w:rsidRPr="007A7D53">
        <w:t>National direction consultation</w:t>
      </w:r>
      <w:r w:rsidR="009144B7">
        <w:t xml:space="preserve"> –</w:t>
      </w:r>
      <w:r w:rsidRPr="007A7D53">
        <w:t xml:space="preserve"> </w:t>
      </w:r>
      <w:r w:rsidR="00694323">
        <w:t xml:space="preserve">Package 1: </w:t>
      </w:r>
      <w:r w:rsidR="008B5725" w:rsidRPr="007A7D53">
        <w:t>Infrastructure and development</w:t>
      </w:r>
    </w:p>
    <w:tbl>
      <w:tblPr>
        <w:tblStyle w:val="TableGrid"/>
        <w:tblW w:w="1451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14515"/>
      </w:tblGrid>
      <w:tr w:rsidR="3A05F541" w:rsidRPr="007A7D53" w14:paraId="598739DC" w14:textId="77777777" w:rsidTr="00C63479">
        <w:tc>
          <w:tcPr>
            <w:tcW w:w="13235" w:type="dxa"/>
            <w:shd w:val="clear" w:color="auto" w:fill="D9D9D9" w:themeFill="background1" w:themeFillShade="D9"/>
            <w:tcMar>
              <w:left w:w="108" w:type="dxa"/>
              <w:right w:w="108" w:type="dxa"/>
            </w:tcMar>
          </w:tcPr>
          <w:p w14:paraId="66F52928" w14:textId="31169AEB" w:rsidR="3A05F541" w:rsidRPr="007A7D53" w:rsidRDefault="3A05F541" w:rsidP="005052CA">
            <w:pPr>
              <w:pStyle w:val="Boxheading"/>
              <w:spacing w:after="80"/>
            </w:pPr>
            <w:r w:rsidRPr="007A7D53">
              <w:t>Instrument topic:</w:t>
            </w:r>
            <w:r w:rsidR="009E65BD" w:rsidRPr="007A7D53">
              <w:t xml:space="preserve"> </w:t>
            </w:r>
            <w:r w:rsidR="006E0BCC" w:rsidRPr="007A7D53">
              <w:t>Propos</w:t>
            </w:r>
            <w:r w:rsidR="00694323">
              <w:t xml:space="preserve">ed </w:t>
            </w:r>
            <w:r w:rsidR="006E0BCC" w:rsidRPr="007A7D53">
              <w:t>National Environmental Standards for Papakāinga</w:t>
            </w:r>
            <w:r w:rsidR="00694323">
              <w:t xml:space="preserve"> (NES-P)</w:t>
            </w:r>
          </w:p>
        </w:tc>
      </w:tr>
      <w:tr w:rsidR="3A05F541" w:rsidRPr="007A7D53" w14:paraId="36AE3CF6" w14:textId="77777777" w:rsidTr="00C63479">
        <w:tc>
          <w:tcPr>
            <w:tcW w:w="13235" w:type="dxa"/>
            <w:shd w:val="clear" w:color="auto" w:fill="D9D9D9" w:themeFill="background1" w:themeFillShade="D9"/>
            <w:tcMar>
              <w:left w:w="108" w:type="dxa"/>
              <w:right w:w="108" w:type="dxa"/>
            </w:tcMar>
          </w:tcPr>
          <w:p w14:paraId="210474A0" w14:textId="7E427A89" w:rsidR="005F044A" w:rsidRPr="007A7D53" w:rsidRDefault="005F044A" w:rsidP="005F044A">
            <w:pPr>
              <w:pStyle w:val="Boxbullet"/>
            </w:pPr>
            <w:r w:rsidRPr="007A7D53">
              <w:t>The proposed provisions are for consultation purposes and do not represent the proposed National Environmental Standard (NES) wording</w:t>
            </w:r>
            <w:r w:rsidR="008F0268" w:rsidRPr="007A7D53">
              <w:t>,</w:t>
            </w:r>
            <w:r w:rsidRPr="007A7D53">
              <w:t xml:space="preserve"> which will be drafted after the consultation phase. </w:t>
            </w:r>
          </w:p>
          <w:p w14:paraId="42FAEA1A" w14:textId="2EB27CAF" w:rsidR="005F044A" w:rsidRPr="007A7D53" w:rsidRDefault="005F044A" w:rsidP="005F044A">
            <w:pPr>
              <w:pStyle w:val="Boxbullet"/>
            </w:pPr>
            <w:r w:rsidRPr="007A7D53">
              <w:t xml:space="preserve">The table below provides </w:t>
            </w:r>
            <w:r w:rsidR="00096C4A">
              <w:t xml:space="preserve">some </w:t>
            </w:r>
            <w:r w:rsidRPr="007A7D53">
              <w:t>illustrative wording to help you understand the intent of the NES.</w:t>
            </w:r>
          </w:p>
          <w:p w14:paraId="150AD966" w14:textId="4B42030F" w:rsidR="3A05F541" w:rsidRPr="007A7D53" w:rsidRDefault="005F044A" w:rsidP="00CC3966">
            <w:pPr>
              <w:pStyle w:val="Boxbullet"/>
              <w:spacing w:after="240"/>
            </w:pPr>
            <w:r w:rsidRPr="007A7D53">
              <w:t>The numbering convention for the proposed NES is included to help submitters reference proposed provisions and uses the following abbreviations: D (definition), PA (permitted activity rule), PAS (permitted activity standard), RDA (restricted discretionary activity), RDM (matters of discretion), DA (discretionary activity</w:t>
            </w:r>
            <w:r w:rsidR="004567D9" w:rsidRPr="007A7D53">
              <w:t>)</w:t>
            </w:r>
            <w:r w:rsidRPr="007A7D53">
              <w:t>, R</w:t>
            </w:r>
            <w:r w:rsidR="004567D9" w:rsidRPr="007A7D53">
              <w:t> </w:t>
            </w:r>
            <w:r w:rsidRPr="007A7D53">
              <w:t>(rule) and IM (implementation measure).</w:t>
            </w:r>
          </w:p>
        </w:tc>
      </w:tr>
    </w:tbl>
    <w:p w14:paraId="354E9AFC" w14:textId="77777777" w:rsidR="00AD44DB" w:rsidRPr="007A7D53" w:rsidRDefault="00AD44DB" w:rsidP="0053671E">
      <w:pPr>
        <w:pStyle w:val="BodyText"/>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ook w:val="04A0" w:firstRow="1" w:lastRow="0" w:firstColumn="1" w:lastColumn="0" w:noHBand="0" w:noVBand="1"/>
      </w:tblPr>
      <w:tblGrid>
        <w:gridCol w:w="3261"/>
        <w:gridCol w:w="6237"/>
        <w:gridCol w:w="5017"/>
      </w:tblGrid>
      <w:tr w:rsidR="00D6507A" w:rsidRPr="007A7D53" w14:paraId="5D261B7A" w14:textId="77777777" w:rsidTr="009E62C8">
        <w:tc>
          <w:tcPr>
            <w:tcW w:w="3261" w:type="dxa"/>
            <w:shd w:val="clear" w:color="auto" w:fill="1B556B" w:themeFill="text2"/>
          </w:tcPr>
          <w:p w14:paraId="70BEDB37" w14:textId="77777777" w:rsidR="00EA32EE" w:rsidRPr="007A7D53" w:rsidRDefault="00EA32EE" w:rsidP="00D6507A">
            <w:pPr>
              <w:pStyle w:val="TableTextbold"/>
              <w:rPr>
                <w:color w:val="FFFFFF" w:themeColor="background1"/>
              </w:rPr>
            </w:pPr>
            <w:r w:rsidRPr="007A7D53">
              <w:rPr>
                <w:color w:val="FFFFFF" w:themeColor="background1"/>
              </w:rPr>
              <w:t>Application</w:t>
            </w:r>
          </w:p>
        </w:tc>
        <w:tc>
          <w:tcPr>
            <w:tcW w:w="6237" w:type="dxa"/>
            <w:shd w:val="clear" w:color="auto" w:fill="1B556B" w:themeFill="text2"/>
          </w:tcPr>
          <w:p w14:paraId="64ECB341" w14:textId="77777777" w:rsidR="00EA32EE" w:rsidRPr="007A7D53" w:rsidRDefault="00EA32EE" w:rsidP="00D6507A">
            <w:pPr>
              <w:pStyle w:val="TableTextbold"/>
              <w:rPr>
                <w:color w:val="FFFFFF" w:themeColor="background1"/>
              </w:rPr>
            </w:pPr>
          </w:p>
        </w:tc>
        <w:tc>
          <w:tcPr>
            <w:tcW w:w="5017" w:type="dxa"/>
            <w:shd w:val="clear" w:color="auto" w:fill="1B556B" w:themeFill="text2"/>
          </w:tcPr>
          <w:p w14:paraId="67A5C291" w14:textId="77777777" w:rsidR="00EA32EE" w:rsidRPr="007A7D53" w:rsidRDefault="00EA32EE" w:rsidP="00D6507A">
            <w:pPr>
              <w:pStyle w:val="TableTextbold"/>
              <w:rPr>
                <w:color w:val="FFFFFF" w:themeColor="background1"/>
              </w:rPr>
            </w:pPr>
            <w:r w:rsidRPr="007A7D53">
              <w:rPr>
                <w:color w:val="FFFFFF" w:themeColor="background1"/>
              </w:rPr>
              <w:t xml:space="preserve">Reasons </w:t>
            </w:r>
          </w:p>
        </w:tc>
      </w:tr>
      <w:tr w:rsidR="00EA32EE" w:rsidRPr="007A7D53" w14:paraId="696ECF5F" w14:textId="77777777" w:rsidTr="009E62C8">
        <w:tc>
          <w:tcPr>
            <w:tcW w:w="3261" w:type="dxa"/>
            <w:tcBorders>
              <w:bottom w:val="single" w:sz="4" w:space="0" w:color="1B556B" w:themeColor="text2"/>
            </w:tcBorders>
            <w:shd w:val="clear" w:color="auto" w:fill="FFFFFF" w:themeFill="background1"/>
          </w:tcPr>
          <w:p w14:paraId="19F8F941" w14:textId="77777777" w:rsidR="00EA32EE" w:rsidRPr="007A7D53" w:rsidRDefault="00EA32EE" w:rsidP="00D6507A">
            <w:pPr>
              <w:pStyle w:val="TableTextbold"/>
            </w:pPr>
            <w:r w:rsidRPr="007A7D53">
              <w:t>Where would it apply?</w:t>
            </w:r>
          </w:p>
        </w:tc>
        <w:tc>
          <w:tcPr>
            <w:tcW w:w="6237" w:type="dxa"/>
            <w:tcBorders>
              <w:bottom w:val="single" w:sz="4" w:space="0" w:color="1B556B" w:themeColor="text2"/>
            </w:tcBorders>
            <w:shd w:val="clear" w:color="auto" w:fill="FFFFFF" w:themeFill="background1"/>
          </w:tcPr>
          <w:p w14:paraId="7F7EF598" w14:textId="77777777" w:rsidR="00EA32EE" w:rsidRPr="007A7D53" w:rsidRDefault="00EA32EE" w:rsidP="00D6507A">
            <w:pPr>
              <w:pStyle w:val="TableText"/>
            </w:pPr>
            <w:r w:rsidRPr="007A7D53">
              <w:t xml:space="preserve">This NES is proposed to apply to the whole of New Zealand. </w:t>
            </w:r>
          </w:p>
        </w:tc>
        <w:tc>
          <w:tcPr>
            <w:tcW w:w="5017" w:type="dxa"/>
            <w:tcBorders>
              <w:bottom w:val="single" w:sz="4" w:space="0" w:color="1B556B" w:themeColor="text2"/>
            </w:tcBorders>
            <w:shd w:val="clear" w:color="auto" w:fill="FFFFFF" w:themeFill="background1"/>
          </w:tcPr>
          <w:p w14:paraId="44A0D742" w14:textId="77777777" w:rsidR="00EA32EE" w:rsidRPr="007A7D53" w:rsidRDefault="00EA32EE" w:rsidP="00D6507A">
            <w:pPr>
              <w:pStyle w:val="TableText"/>
            </w:pPr>
            <w:r w:rsidRPr="007A7D53">
              <w:t>This policy is proposed to enable Māori to develop homes and communities on their land anywhere in New Zealand by ensuring consistent minimum requirements for enabling papakāinga apply nationally.</w:t>
            </w:r>
          </w:p>
        </w:tc>
      </w:tr>
    </w:tbl>
    <w:p w14:paraId="7241C2C4" w14:textId="77777777" w:rsidR="00CC3966" w:rsidRPr="007A7D53" w:rsidRDefault="00CC3966" w:rsidP="00CC3966">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ook w:val="04A0" w:firstRow="1" w:lastRow="0" w:firstColumn="1" w:lastColumn="0" w:noHBand="0" w:noVBand="1"/>
      </w:tblPr>
      <w:tblGrid>
        <w:gridCol w:w="3261"/>
        <w:gridCol w:w="6237"/>
        <w:gridCol w:w="5017"/>
      </w:tblGrid>
      <w:tr w:rsidR="00D6507A" w:rsidRPr="007A7D53" w14:paraId="248567D6" w14:textId="77777777" w:rsidTr="39F0467A">
        <w:trPr>
          <w:tblHeader/>
        </w:trPr>
        <w:tc>
          <w:tcPr>
            <w:tcW w:w="3261" w:type="dxa"/>
            <w:shd w:val="clear" w:color="auto" w:fill="1B556B" w:themeFill="text2"/>
          </w:tcPr>
          <w:p w14:paraId="5B166BE4" w14:textId="77777777" w:rsidR="00EA32EE" w:rsidRPr="007A7D53" w:rsidRDefault="00EA32EE" w:rsidP="00D6507A">
            <w:pPr>
              <w:pStyle w:val="TableTextbold"/>
              <w:rPr>
                <w:color w:val="FFFFFF" w:themeColor="background1"/>
              </w:rPr>
            </w:pPr>
            <w:r w:rsidRPr="007A7D53">
              <w:rPr>
                <w:color w:val="FFFFFF" w:themeColor="background1"/>
              </w:rPr>
              <w:lastRenderedPageBreak/>
              <w:t>Definitions</w:t>
            </w:r>
          </w:p>
        </w:tc>
        <w:tc>
          <w:tcPr>
            <w:tcW w:w="6237" w:type="dxa"/>
            <w:shd w:val="clear" w:color="auto" w:fill="1B556B" w:themeFill="text2"/>
          </w:tcPr>
          <w:p w14:paraId="0635F7C0" w14:textId="77777777" w:rsidR="00EA32EE" w:rsidRPr="007A7D53" w:rsidRDefault="00EA32EE" w:rsidP="00D6507A">
            <w:pPr>
              <w:pStyle w:val="TableTextbold"/>
              <w:rPr>
                <w:color w:val="FFFFFF" w:themeColor="background1"/>
              </w:rPr>
            </w:pPr>
            <w:r w:rsidRPr="007A7D53">
              <w:rPr>
                <w:color w:val="FFFFFF" w:themeColor="background1"/>
              </w:rPr>
              <w:t>Proposed provisions</w:t>
            </w:r>
          </w:p>
        </w:tc>
        <w:tc>
          <w:tcPr>
            <w:tcW w:w="5017" w:type="dxa"/>
            <w:shd w:val="clear" w:color="auto" w:fill="1B556B" w:themeFill="text2"/>
          </w:tcPr>
          <w:p w14:paraId="5F6E4622" w14:textId="77777777" w:rsidR="00EA32EE" w:rsidRPr="007A7D53" w:rsidRDefault="00EA32EE" w:rsidP="00D6507A">
            <w:pPr>
              <w:pStyle w:val="TableTextbold"/>
              <w:rPr>
                <w:color w:val="FFFFFF" w:themeColor="background1"/>
              </w:rPr>
            </w:pPr>
            <w:r w:rsidRPr="007A7D53">
              <w:rPr>
                <w:color w:val="FFFFFF" w:themeColor="background1"/>
              </w:rPr>
              <w:t>Reasons</w:t>
            </w:r>
          </w:p>
        </w:tc>
      </w:tr>
      <w:tr w:rsidR="00EA32EE" w:rsidRPr="007A7D53" w14:paraId="274550B0" w14:textId="77777777" w:rsidTr="39F0467A">
        <w:tc>
          <w:tcPr>
            <w:tcW w:w="3261" w:type="dxa"/>
          </w:tcPr>
          <w:p w14:paraId="2CED3C48" w14:textId="77777777" w:rsidR="00EA32EE" w:rsidRPr="007A7D53" w:rsidRDefault="00EA32EE" w:rsidP="00D6507A">
            <w:pPr>
              <w:pStyle w:val="TableTextbold"/>
            </w:pPr>
            <w:r w:rsidRPr="007A7D53">
              <w:t>D1 Māori ancestral land</w:t>
            </w:r>
          </w:p>
        </w:tc>
        <w:tc>
          <w:tcPr>
            <w:tcW w:w="6237" w:type="dxa"/>
            <w:shd w:val="clear" w:color="auto" w:fill="auto"/>
          </w:tcPr>
          <w:p w14:paraId="242E7132" w14:textId="77777777" w:rsidR="00EA32EE" w:rsidRPr="007A7D53" w:rsidRDefault="00EA32EE" w:rsidP="00D6507A">
            <w:pPr>
              <w:pStyle w:val="TableText"/>
            </w:pPr>
            <w:r w:rsidRPr="007A7D53">
              <w:t>Means:</w:t>
            </w:r>
          </w:p>
          <w:p w14:paraId="24B9593E" w14:textId="0FE17886" w:rsidR="00EA32EE" w:rsidRPr="007A7D53" w:rsidRDefault="00EA32EE" w:rsidP="39F0467A">
            <w:pPr>
              <w:pStyle w:val="TableBullet"/>
              <w:rPr>
                <w:i/>
                <w:iCs/>
              </w:rPr>
            </w:pPr>
            <w:r w:rsidRPr="39F0467A">
              <w:rPr>
                <w:i/>
                <w:iCs/>
              </w:rPr>
              <w:t>Māori freehold land (as defined in s</w:t>
            </w:r>
            <w:r w:rsidR="002B776C" w:rsidRPr="39F0467A">
              <w:rPr>
                <w:i/>
                <w:iCs/>
              </w:rPr>
              <w:t>ection</w:t>
            </w:r>
            <w:r w:rsidRPr="39F0467A">
              <w:rPr>
                <w:i/>
                <w:iCs/>
              </w:rPr>
              <w:t xml:space="preserve"> 129 of T</w:t>
            </w:r>
            <w:r w:rsidR="52136484" w:rsidRPr="39F0467A">
              <w:rPr>
                <w:i/>
                <w:iCs/>
              </w:rPr>
              <w:t xml:space="preserve">e </w:t>
            </w:r>
            <w:r w:rsidRPr="39F0467A">
              <w:rPr>
                <w:i/>
                <w:iCs/>
              </w:rPr>
              <w:t>T</w:t>
            </w:r>
            <w:r w:rsidR="3AEEAC76" w:rsidRPr="39F0467A">
              <w:rPr>
                <w:i/>
                <w:iCs/>
              </w:rPr>
              <w:t xml:space="preserve">ure </w:t>
            </w:r>
            <w:r w:rsidRPr="39F0467A">
              <w:rPr>
                <w:i/>
                <w:iCs/>
              </w:rPr>
              <w:t>W</w:t>
            </w:r>
            <w:r w:rsidR="21B0BAF1" w:rsidRPr="39F0467A">
              <w:rPr>
                <w:i/>
                <w:iCs/>
              </w:rPr>
              <w:t xml:space="preserve">henua </w:t>
            </w:r>
            <w:r w:rsidRPr="39F0467A">
              <w:rPr>
                <w:i/>
                <w:iCs/>
              </w:rPr>
              <w:t>M</w:t>
            </w:r>
            <w:r w:rsidR="008B3C28">
              <w:rPr>
                <w:i/>
                <w:iCs/>
              </w:rPr>
              <w:t xml:space="preserve">āori </w:t>
            </w:r>
            <w:r w:rsidRPr="39F0467A">
              <w:rPr>
                <w:i/>
                <w:iCs/>
              </w:rPr>
              <w:t>A</w:t>
            </w:r>
            <w:r w:rsidR="008B3C28">
              <w:rPr>
                <w:i/>
                <w:iCs/>
              </w:rPr>
              <w:t>ct 1993</w:t>
            </w:r>
            <w:r w:rsidRPr="39F0467A">
              <w:rPr>
                <w:i/>
                <w:iCs/>
              </w:rPr>
              <w:t xml:space="preserve">), including land deemed to be Māori freehold land under section 243 or </w:t>
            </w:r>
            <w:r w:rsidR="002B776C" w:rsidRPr="39F0467A">
              <w:rPr>
                <w:i/>
                <w:iCs/>
              </w:rPr>
              <w:t xml:space="preserve">section </w:t>
            </w:r>
            <w:r w:rsidRPr="39F0467A">
              <w:rPr>
                <w:i/>
                <w:iCs/>
              </w:rPr>
              <w:t xml:space="preserve">256 of </w:t>
            </w:r>
            <w:proofErr w:type="gramStart"/>
            <w:r w:rsidRPr="39F0467A">
              <w:rPr>
                <w:i/>
                <w:iCs/>
              </w:rPr>
              <w:t>TTWMA</w:t>
            </w:r>
            <w:r w:rsidR="000127F9">
              <w:rPr>
                <w:i/>
                <w:iCs/>
              </w:rPr>
              <w:t>;</w:t>
            </w:r>
            <w:proofErr w:type="gramEnd"/>
          </w:p>
          <w:p w14:paraId="75A15D56" w14:textId="3E7C408C" w:rsidR="00EA32EE" w:rsidRPr="007A7D53" w:rsidRDefault="00EA32EE" w:rsidP="00D6507A">
            <w:pPr>
              <w:pStyle w:val="TableBullet"/>
              <w:rPr>
                <w:i/>
                <w:iCs/>
              </w:rPr>
            </w:pPr>
            <w:r w:rsidRPr="007A7D53">
              <w:rPr>
                <w:i/>
                <w:iCs/>
              </w:rPr>
              <w:t xml:space="preserve">Māori customary land (as defined in </w:t>
            </w:r>
            <w:r w:rsidR="00AC0B0B" w:rsidRPr="007A7D53">
              <w:rPr>
                <w:i/>
                <w:iCs/>
              </w:rPr>
              <w:t>section</w:t>
            </w:r>
            <w:r w:rsidRPr="007A7D53">
              <w:rPr>
                <w:i/>
                <w:iCs/>
              </w:rPr>
              <w:t xml:space="preserve"> 129 of TTWMA</w:t>
            </w:r>
            <w:proofErr w:type="gramStart"/>
            <w:r w:rsidRPr="007A7D53">
              <w:rPr>
                <w:i/>
                <w:iCs/>
              </w:rPr>
              <w:t>)</w:t>
            </w:r>
            <w:r w:rsidR="000127F9">
              <w:rPr>
                <w:i/>
                <w:iCs/>
              </w:rPr>
              <w:t>;</w:t>
            </w:r>
            <w:proofErr w:type="gramEnd"/>
          </w:p>
          <w:p w14:paraId="4A86A6D3" w14:textId="3FC51C7E" w:rsidR="00EA32EE" w:rsidRPr="007A7D53" w:rsidRDefault="00E5580B" w:rsidP="00D6507A">
            <w:pPr>
              <w:pStyle w:val="TableBullet"/>
              <w:rPr>
                <w:i/>
                <w:iCs/>
              </w:rPr>
            </w:pPr>
            <w:r w:rsidRPr="007A7D53">
              <w:rPr>
                <w:i/>
                <w:iCs/>
              </w:rPr>
              <w:t>l</w:t>
            </w:r>
            <w:r w:rsidR="00EA32EE" w:rsidRPr="007A7D53">
              <w:rPr>
                <w:i/>
                <w:iCs/>
              </w:rPr>
              <w:t xml:space="preserve">and set apart as a Māori reservation under Part 17 of TTWMA and predecessor </w:t>
            </w:r>
            <w:proofErr w:type="gramStart"/>
            <w:r w:rsidR="00EA32EE" w:rsidRPr="007A7D53">
              <w:rPr>
                <w:i/>
                <w:iCs/>
              </w:rPr>
              <w:t>legislation</w:t>
            </w:r>
            <w:r w:rsidR="000127F9">
              <w:rPr>
                <w:i/>
                <w:iCs/>
              </w:rPr>
              <w:t>;</w:t>
            </w:r>
            <w:proofErr w:type="gramEnd"/>
          </w:p>
          <w:p w14:paraId="2ABACCC9" w14:textId="07E2DB41" w:rsidR="00EA32EE" w:rsidRPr="007A7D53" w:rsidRDefault="00C55C89" w:rsidP="00D6507A">
            <w:pPr>
              <w:pStyle w:val="TableBullet"/>
              <w:rPr>
                <w:i/>
                <w:iCs/>
              </w:rPr>
            </w:pPr>
            <w:r w:rsidRPr="007A7D53">
              <w:rPr>
                <w:i/>
                <w:iCs/>
              </w:rPr>
              <w:t>l</w:t>
            </w:r>
            <w:r w:rsidR="00EA32EE" w:rsidRPr="007A7D53">
              <w:rPr>
                <w:i/>
                <w:iCs/>
              </w:rPr>
              <w:t xml:space="preserve">and vested in the Māori Trustee that is constituted as a Māori reserve by or under the Māori Reserved Land Act 1955; and remains subject to that </w:t>
            </w:r>
            <w:proofErr w:type="gramStart"/>
            <w:r w:rsidR="00EA32EE" w:rsidRPr="007A7D53">
              <w:rPr>
                <w:i/>
                <w:iCs/>
              </w:rPr>
              <w:t>Act</w:t>
            </w:r>
            <w:r w:rsidR="000127F9">
              <w:rPr>
                <w:i/>
                <w:iCs/>
              </w:rPr>
              <w:t>;</w:t>
            </w:r>
            <w:proofErr w:type="gramEnd"/>
          </w:p>
          <w:p w14:paraId="5B4F1695" w14:textId="2501F90C" w:rsidR="00EA32EE" w:rsidRPr="007A7D53" w:rsidRDefault="00C55C89" w:rsidP="00D6507A">
            <w:pPr>
              <w:pStyle w:val="TableBullet"/>
              <w:rPr>
                <w:i/>
                <w:iCs/>
              </w:rPr>
            </w:pPr>
            <w:r w:rsidRPr="007A7D53">
              <w:rPr>
                <w:i/>
                <w:iCs/>
              </w:rPr>
              <w:t>g</w:t>
            </w:r>
            <w:r w:rsidR="00EA32EE" w:rsidRPr="007A7D53">
              <w:rPr>
                <w:i/>
                <w:iCs/>
              </w:rPr>
              <w:t xml:space="preserve">eneral land owned by Māori that was previously Māori freehold land, but ceased to have that status in accordance with an order of the Māori Land Court made on or after 1 July 1993 and is beneficially owned by the persons who beneficially owned the land immediately before the land ceased to be Māori land, or their </w:t>
            </w:r>
            <w:proofErr w:type="gramStart"/>
            <w:r w:rsidR="00EA32EE" w:rsidRPr="007A7D53">
              <w:rPr>
                <w:i/>
                <w:iCs/>
              </w:rPr>
              <w:t>successors</w:t>
            </w:r>
            <w:r w:rsidR="000127F9">
              <w:rPr>
                <w:i/>
                <w:iCs/>
              </w:rPr>
              <w:t>;</w:t>
            </w:r>
            <w:proofErr w:type="gramEnd"/>
          </w:p>
          <w:p w14:paraId="04222AA0" w14:textId="57BC102F" w:rsidR="00EA32EE" w:rsidRPr="007A7D53" w:rsidRDefault="00C55C89" w:rsidP="00D6507A">
            <w:pPr>
              <w:pStyle w:val="TableBullet"/>
              <w:rPr>
                <w:i/>
                <w:iCs/>
              </w:rPr>
            </w:pPr>
            <w:r w:rsidRPr="007A7D53">
              <w:rPr>
                <w:i/>
                <w:iCs/>
              </w:rPr>
              <w:t>g</w:t>
            </w:r>
            <w:r w:rsidR="00EA32EE" w:rsidRPr="007A7D53">
              <w:rPr>
                <w:i/>
                <w:iCs/>
              </w:rPr>
              <w:t xml:space="preserve">eneral land owned by Māori that was previously Māori freehold land, but ceased to have that status under Part 1 of the Māori Affairs Amendment Act 1967 and is beneficially owned by the persons who beneficially owned the land immediately before the land ceased to be Māori land, or their </w:t>
            </w:r>
            <w:proofErr w:type="gramStart"/>
            <w:r w:rsidR="00EA32EE" w:rsidRPr="007A7D53">
              <w:rPr>
                <w:i/>
                <w:iCs/>
              </w:rPr>
              <w:t>successors</w:t>
            </w:r>
            <w:r w:rsidR="000127F9">
              <w:rPr>
                <w:i/>
                <w:iCs/>
              </w:rPr>
              <w:t>;</w:t>
            </w:r>
            <w:proofErr w:type="gramEnd"/>
          </w:p>
          <w:p w14:paraId="2DC9DD18" w14:textId="1038C0FE" w:rsidR="00EA32EE" w:rsidRPr="007A7D53" w:rsidRDefault="0079631B" w:rsidP="00D6507A">
            <w:pPr>
              <w:pStyle w:val="TableBullet"/>
              <w:rPr>
                <w:i/>
                <w:iCs/>
              </w:rPr>
            </w:pPr>
            <w:r w:rsidRPr="007A7D53">
              <w:rPr>
                <w:i/>
                <w:iCs/>
              </w:rPr>
              <w:t>g</w:t>
            </w:r>
            <w:r w:rsidR="00EA32EE" w:rsidRPr="007A7D53">
              <w:rPr>
                <w:i/>
                <w:iCs/>
              </w:rPr>
              <w:t>eneral land owned by Māori that was previously Māori land (as defined in TTWMA), and has at any time been acquired by the Crown or any local or public body for a public work or other public purpose, and has been subsequently returned to its former Māori owners or their successors, and is beneficially owned by the persons who it was returned to, or their successors</w:t>
            </w:r>
            <w:r w:rsidR="000127F9">
              <w:rPr>
                <w:i/>
                <w:iCs/>
              </w:rPr>
              <w:t>;</w:t>
            </w:r>
          </w:p>
          <w:p w14:paraId="3433B890" w14:textId="6C508DCA" w:rsidR="00EA32EE" w:rsidRPr="007A7D53" w:rsidRDefault="00BF520B" w:rsidP="00D6507A">
            <w:pPr>
              <w:pStyle w:val="TableBullet"/>
              <w:rPr>
                <w:i/>
                <w:iCs/>
              </w:rPr>
            </w:pPr>
            <w:r w:rsidRPr="007A7D53">
              <w:rPr>
                <w:i/>
                <w:iCs/>
              </w:rPr>
              <w:t>l</w:t>
            </w:r>
            <w:r w:rsidR="00EA32EE" w:rsidRPr="007A7D53">
              <w:rPr>
                <w:i/>
                <w:iCs/>
              </w:rPr>
              <w:t xml:space="preserve">and held by or on behalf of an iwi or a hapū if the land was transferred from the Crown, a Crown body, or a local authority with the intention of returning the land to the holders of mana whenua over that </w:t>
            </w:r>
            <w:proofErr w:type="gramStart"/>
            <w:r w:rsidR="00EA32EE" w:rsidRPr="007A7D53">
              <w:rPr>
                <w:i/>
                <w:iCs/>
              </w:rPr>
              <w:t>land</w:t>
            </w:r>
            <w:r w:rsidR="000127F9">
              <w:rPr>
                <w:i/>
                <w:iCs/>
              </w:rPr>
              <w:t>;</w:t>
            </w:r>
            <w:proofErr w:type="gramEnd"/>
          </w:p>
          <w:p w14:paraId="3F3C33CB" w14:textId="695C5D17" w:rsidR="00EA32EE" w:rsidRPr="007A7D53" w:rsidRDefault="00BF520B" w:rsidP="00D6507A">
            <w:pPr>
              <w:pStyle w:val="TableBullet"/>
              <w:rPr>
                <w:i/>
                <w:iCs/>
              </w:rPr>
            </w:pPr>
            <w:r w:rsidRPr="007A7D53">
              <w:rPr>
                <w:i/>
                <w:iCs/>
              </w:rPr>
              <w:t>l</w:t>
            </w:r>
            <w:r w:rsidR="00EA32EE" w:rsidRPr="007A7D53">
              <w:rPr>
                <w:i/>
                <w:iCs/>
              </w:rPr>
              <w:t xml:space="preserve">and that forms part of a natural feature that has been declared under an Act to be a legal entity or person (including Te </w:t>
            </w:r>
            <w:proofErr w:type="spellStart"/>
            <w:r w:rsidR="00EA32EE" w:rsidRPr="007A7D53">
              <w:rPr>
                <w:i/>
                <w:iCs/>
              </w:rPr>
              <w:t>Urewera</w:t>
            </w:r>
            <w:proofErr w:type="spellEnd"/>
            <w:r w:rsidR="00EA32EE" w:rsidRPr="007A7D53">
              <w:rPr>
                <w:i/>
                <w:iCs/>
              </w:rPr>
              <w:t xml:space="preserve"> land under section 7 of the Te </w:t>
            </w:r>
            <w:proofErr w:type="spellStart"/>
            <w:r w:rsidR="00EA32EE" w:rsidRPr="007A7D53">
              <w:rPr>
                <w:i/>
                <w:iCs/>
              </w:rPr>
              <w:t>Urewera</w:t>
            </w:r>
            <w:proofErr w:type="spellEnd"/>
            <w:r w:rsidR="00EA32EE" w:rsidRPr="007A7D53">
              <w:rPr>
                <w:i/>
                <w:iCs/>
              </w:rPr>
              <w:t xml:space="preserve"> Act 2014)</w:t>
            </w:r>
            <w:r w:rsidR="000127F9">
              <w:rPr>
                <w:i/>
                <w:iCs/>
              </w:rPr>
              <w:t>; and</w:t>
            </w:r>
          </w:p>
          <w:p w14:paraId="039BD787" w14:textId="176C2BFA" w:rsidR="00EA32EE" w:rsidRPr="007A7D53" w:rsidRDefault="00BD43A6" w:rsidP="00D6507A">
            <w:pPr>
              <w:pStyle w:val="TableBullet"/>
            </w:pPr>
            <w:r w:rsidRPr="007A7D53">
              <w:rPr>
                <w:i/>
                <w:iCs/>
              </w:rPr>
              <w:t>t</w:t>
            </w:r>
            <w:r w:rsidR="00EA32EE" w:rsidRPr="007A7D53">
              <w:rPr>
                <w:i/>
                <w:iCs/>
              </w:rPr>
              <w:t xml:space="preserve">he </w:t>
            </w:r>
            <w:proofErr w:type="spellStart"/>
            <w:r w:rsidR="00EA32EE" w:rsidRPr="007A7D53">
              <w:rPr>
                <w:i/>
                <w:iCs/>
              </w:rPr>
              <w:t>maunga</w:t>
            </w:r>
            <w:proofErr w:type="spellEnd"/>
            <w:r w:rsidR="00EA32EE" w:rsidRPr="007A7D53">
              <w:rPr>
                <w:i/>
                <w:iCs/>
              </w:rPr>
              <w:t xml:space="preserve"> listed in the </w:t>
            </w:r>
            <w:proofErr w:type="spellStart"/>
            <w:r w:rsidR="00EA32EE" w:rsidRPr="007A7D53">
              <w:rPr>
                <w:i/>
                <w:iCs/>
              </w:rPr>
              <w:t>Ngā</w:t>
            </w:r>
            <w:proofErr w:type="spellEnd"/>
            <w:r w:rsidR="00EA32EE" w:rsidRPr="007A7D53">
              <w:rPr>
                <w:i/>
                <w:iCs/>
              </w:rPr>
              <w:t xml:space="preserve"> Mana Whenua o </w:t>
            </w:r>
            <w:proofErr w:type="spellStart"/>
            <w:r w:rsidR="00EA32EE" w:rsidRPr="007A7D53">
              <w:rPr>
                <w:i/>
                <w:iCs/>
              </w:rPr>
              <w:t>Tāmaki</w:t>
            </w:r>
            <w:proofErr w:type="spellEnd"/>
            <w:r w:rsidR="00EA32EE" w:rsidRPr="007A7D53">
              <w:rPr>
                <w:i/>
                <w:iCs/>
              </w:rPr>
              <w:t xml:space="preserve"> Makaurau Collective Redress Act</w:t>
            </w:r>
            <w:r w:rsidR="00646E97" w:rsidRPr="007A7D53">
              <w:rPr>
                <w:i/>
                <w:iCs/>
              </w:rPr>
              <w:t xml:space="preserve"> 2014.</w:t>
            </w:r>
          </w:p>
        </w:tc>
        <w:tc>
          <w:tcPr>
            <w:tcW w:w="5017" w:type="dxa"/>
          </w:tcPr>
          <w:p w14:paraId="0CA81549" w14:textId="77777777" w:rsidR="00EA32EE" w:rsidRPr="007A7D53" w:rsidRDefault="00EA32EE" w:rsidP="00D6507A">
            <w:pPr>
              <w:pStyle w:val="TableText"/>
            </w:pPr>
            <w:r w:rsidRPr="007A7D53">
              <w:t>Describes the types of Māori land and general land where papakāinga will be permitted.</w:t>
            </w:r>
          </w:p>
        </w:tc>
      </w:tr>
      <w:tr w:rsidR="00EA32EE" w:rsidRPr="007A7D53" w14:paraId="59CADE7B" w14:textId="77777777" w:rsidTr="39F0467A">
        <w:tc>
          <w:tcPr>
            <w:tcW w:w="3261" w:type="dxa"/>
          </w:tcPr>
          <w:p w14:paraId="29352823" w14:textId="77777777" w:rsidR="00EA32EE" w:rsidRPr="007A7D53" w:rsidRDefault="00EA32EE" w:rsidP="00D6507A">
            <w:pPr>
              <w:pStyle w:val="TableTextbold"/>
            </w:pPr>
            <w:r w:rsidRPr="007A7D53">
              <w:lastRenderedPageBreak/>
              <w:t>D2 Ancillary activity</w:t>
            </w:r>
          </w:p>
        </w:tc>
        <w:tc>
          <w:tcPr>
            <w:tcW w:w="6237" w:type="dxa"/>
          </w:tcPr>
          <w:p w14:paraId="77518307" w14:textId="77777777" w:rsidR="00EA32EE" w:rsidRPr="007A7D53" w:rsidDel="00B02979" w:rsidRDefault="00EA32EE" w:rsidP="00D6507A">
            <w:pPr>
              <w:pStyle w:val="TableText"/>
              <w:rPr>
                <w:i/>
                <w:iCs/>
              </w:rPr>
            </w:pPr>
            <w:r w:rsidRPr="007A7D53">
              <w:rPr>
                <w:i/>
                <w:iCs/>
              </w:rPr>
              <w:t>means an activity that supports and is subsidiary to the primary activity.</w:t>
            </w:r>
          </w:p>
        </w:tc>
        <w:tc>
          <w:tcPr>
            <w:tcW w:w="5017" w:type="dxa"/>
          </w:tcPr>
          <w:p w14:paraId="0D1CAC37" w14:textId="77777777" w:rsidR="00EA32EE" w:rsidRPr="007A7D53" w:rsidRDefault="00EA32EE" w:rsidP="00D6507A">
            <w:pPr>
              <w:pStyle w:val="TableText"/>
            </w:pPr>
            <w:r w:rsidRPr="007A7D53">
              <w:t>This term is used within D14 Papakāinga development to clarify the types of non-residential activity that will be permitted in papakāinga.</w:t>
            </w:r>
          </w:p>
          <w:p w14:paraId="20077972" w14:textId="77777777" w:rsidR="00EA32EE" w:rsidRPr="007A7D53" w:rsidRDefault="00EA32EE" w:rsidP="00D6507A">
            <w:pPr>
              <w:pStyle w:val="TableText"/>
            </w:pPr>
            <w:r w:rsidRPr="007A7D53">
              <w:t xml:space="preserve">It has the same definition as in the National Planning Standards for consistency. </w:t>
            </w:r>
          </w:p>
        </w:tc>
      </w:tr>
      <w:tr w:rsidR="00EA32EE" w:rsidRPr="007A7D53" w14:paraId="530E075A" w14:textId="77777777" w:rsidTr="39F0467A">
        <w:tc>
          <w:tcPr>
            <w:tcW w:w="3261" w:type="dxa"/>
          </w:tcPr>
          <w:p w14:paraId="56C60D3E" w14:textId="77777777" w:rsidR="00EA32EE" w:rsidRPr="007A7D53" w:rsidRDefault="00EA32EE" w:rsidP="00D6507A">
            <w:pPr>
              <w:pStyle w:val="TableTextbold"/>
            </w:pPr>
            <w:r w:rsidRPr="007A7D53">
              <w:t>D3 Commercial activities</w:t>
            </w:r>
          </w:p>
        </w:tc>
        <w:tc>
          <w:tcPr>
            <w:tcW w:w="6237" w:type="dxa"/>
          </w:tcPr>
          <w:p w14:paraId="06F6E755" w14:textId="6CE2E121" w:rsidR="00EA32EE" w:rsidRPr="007A7D53" w:rsidRDefault="00EA32EE" w:rsidP="00D6507A">
            <w:pPr>
              <w:pStyle w:val="TableText"/>
              <w:rPr>
                <w:i/>
                <w:iCs/>
              </w:rPr>
            </w:pPr>
            <w:r w:rsidRPr="007A7D53">
              <w:rPr>
                <w:i/>
                <w:iCs/>
              </w:rPr>
              <w:t>means any activity trading in goods, equipment or services. It includes any ancillary activity to a commercial activity (for example</w:t>
            </w:r>
            <w:r w:rsidR="00267774" w:rsidRPr="007A7D53">
              <w:rPr>
                <w:i/>
                <w:iCs/>
              </w:rPr>
              <w:t>,</w:t>
            </w:r>
            <w:r w:rsidRPr="007A7D53">
              <w:rPr>
                <w:i/>
                <w:iCs/>
              </w:rPr>
              <w:t xml:space="preserve"> administrative or head offices).</w:t>
            </w:r>
          </w:p>
        </w:tc>
        <w:tc>
          <w:tcPr>
            <w:tcW w:w="5017" w:type="dxa"/>
          </w:tcPr>
          <w:p w14:paraId="49155942" w14:textId="77777777" w:rsidR="00EA32EE" w:rsidRPr="007A7D53" w:rsidRDefault="00EA32EE" w:rsidP="00D6507A">
            <w:pPr>
              <w:pStyle w:val="TableText"/>
            </w:pPr>
            <w:r w:rsidRPr="007A7D53">
              <w:t>This term is used to interpret the NES. It has the same definition as in the National Planning Standards.</w:t>
            </w:r>
          </w:p>
        </w:tc>
      </w:tr>
      <w:tr w:rsidR="00EA32EE" w:rsidRPr="007A7D53" w14:paraId="20D3B832" w14:textId="77777777" w:rsidTr="39F0467A">
        <w:tc>
          <w:tcPr>
            <w:tcW w:w="3261" w:type="dxa"/>
          </w:tcPr>
          <w:p w14:paraId="5C3CE162" w14:textId="77777777" w:rsidR="00EA32EE" w:rsidRPr="007A7D53" w:rsidRDefault="00EA32EE" w:rsidP="00D6507A">
            <w:pPr>
              <w:pStyle w:val="TableTextbold"/>
            </w:pPr>
            <w:r w:rsidRPr="007A7D53">
              <w:t>D4 Conservation activities</w:t>
            </w:r>
          </w:p>
        </w:tc>
        <w:tc>
          <w:tcPr>
            <w:tcW w:w="6237" w:type="dxa"/>
          </w:tcPr>
          <w:p w14:paraId="269F56B4" w14:textId="77777777" w:rsidR="00EA32EE" w:rsidRPr="007A7D53" w:rsidRDefault="00EA32EE" w:rsidP="00D6507A">
            <w:pPr>
              <w:pStyle w:val="TableText"/>
              <w:rPr>
                <w:i/>
                <w:iCs/>
              </w:rPr>
            </w:pPr>
            <w:r w:rsidRPr="007A7D53">
              <w:rPr>
                <w:i/>
                <w:iCs/>
              </w:rPr>
              <w:t>means the use of land and/or buildings for the management, maintenance and enhancement of ecological values for indigenous vegetation and indigenous fauna and their habitats. It includes:</w:t>
            </w:r>
          </w:p>
          <w:p w14:paraId="49CDF2A9" w14:textId="702CEFF0" w:rsidR="00EA32EE" w:rsidRPr="007A7D53" w:rsidRDefault="00EA32EE" w:rsidP="00D6507A">
            <w:pPr>
              <w:pStyle w:val="TableBullet"/>
              <w:rPr>
                <w:i/>
                <w:iCs/>
              </w:rPr>
            </w:pPr>
            <w:r w:rsidRPr="007A7D53">
              <w:rPr>
                <w:i/>
                <w:iCs/>
              </w:rPr>
              <w:t>weed and pest control;</w:t>
            </w:r>
          </w:p>
          <w:p w14:paraId="7CE30ADE" w14:textId="510812F9" w:rsidR="00EA32EE" w:rsidRPr="007A7D53" w:rsidRDefault="00EA32EE" w:rsidP="00D6507A">
            <w:pPr>
              <w:pStyle w:val="TableBullet"/>
              <w:rPr>
                <w:i/>
                <w:iCs/>
              </w:rPr>
            </w:pPr>
            <w:r w:rsidRPr="007A7D53">
              <w:rPr>
                <w:i/>
                <w:iCs/>
              </w:rPr>
              <w:t>fencing;</w:t>
            </w:r>
          </w:p>
          <w:p w14:paraId="2D24DFCF" w14:textId="73D11AE3" w:rsidR="00EA32EE" w:rsidRPr="007A7D53" w:rsidRDefault="00EA32EE" w:rsidP="00D6507A">
            <w:pPr>
              <w:pStyle w:val="TableBullet"/>
              <w:rPr>
                <w:i/>
                <w:iCs/>
              </w:rPr>
            </w:pPr>
            <w:r w:rsidRPr="007A7D53">
              <w:rPr>
                <w:i/>
                <w:iCs/>
              </w:rPr>
              <w:t>restoration planting;</w:t>
            </w:r>
          </w:p>
          <w:p w14:paraId="7AAAD718" w14:textId="29B9C0BC" w:rsidR="00EA32EE" w:rsidRPr="007A7D53" w:rsidRDefault="00EA32EE" w:rsidP="00D6507A">
            <w:pPr>
              <w:pStyle w:val="TableBullet"/>
              <w:rPr>
                <w:i/>
                <w:iCs/>
              </w:rPr>
            </w:pPr>
            <w:r w:rsidRPr="007A7D53">
              <w:rPr>
                <w:i/>
                <w:iCs/>
              </w:rPr>
              <w:t>associated environmental research and education activities; and</w:t>
            </w:r>
          </w:p>
          <w:p w14:paraId="070ABE31" w14:textId="35CE1A61" w:rsidR="00EA32EE" w:rsidRPr="007A7D53" w:rsidRDefault="00EA32EE" w:rsidP="00D6507A">
            <w:pPr>
              <w:pStyle w:val="TableBullet"/>
            </w:pPr>
            <w:r w:rsidRPr="007A7D53">
              <w:rPr>
                <w:i/>
                <w:iCs/>
              </w:rPr>
              <w:t>access tracks and associated structures.</w:t>
            </w:r>
          </w:p>
        </w:tc>
        <w:tc>
          <w:tcPr>
            <w:tcW w:w="5017" w:type="dxa"/>
          </w:tcPr>
          <w:p w14:paraId="422F04B0" w14:textId="2BDFC986" w:rsidR="00EA32EE" w:rsidRPr="007A7D53" w:rsidRDefault="00EA32EE" w:rsidP="00D6507A">
            <w:pPr>
              <w:pStyle w:val="TableText"/>
            </w:pPr>
            <w:r w:rsidRPr="007A7D53">
              <w:t xml:space="preserve">A new definition is proposed to help </w:t>
            </w:r>
            <w:r w:rsidR="00450B17">
              <w:t>with the</w:t>
            </w:r>
            <w:r w:rsidR="00450B17" w:rsidRPr="007A7D53">
              <w:t xml:space="preserve"> </w:t>
            </w:r>
            <w:r w:rsidRPr="007A7D53">
              <w:t>interpretation of the NES.</w:t>
            </w:r>
          </w:p>
        </w:tc>
      </w:tr>
      <w:tr w:rsidR="00EA32EE" w:rsidRPr="007A7D53" w14:paraId="75C52F73" w14:textId="77777777" w:rsidTr="39F0467A">
        <w:tc>
          <w:tcPr>
            <w:tcW w:w="3261" w:type="dxa"/>
          </w:tcPr>
          <w:p w14:paraId="754E0AFC" w14:textId="77777777" w:rsidR="00EA32EE" w:rsidRPr="007A7D53" w:rsidRDefault="00EA32EE" w:rsidP="00D6507A">
            <w:pPr>
              <w:pStyle w:val="TableTextbold"/>
            </w:pPr>
            <w:r w:rsidRPr="007A7D53">
              <w:t>D5 Earthworks</w:t>
            </w:r>
          </w:p>
        </w:tc>
        <w:tc>
          <w:tcPr>
            <w:tcW w:w="6237" w:type="dxa"/>
          </w:tcPr>
          <w:p w14:paraId="4E0867EC" w14:textId="77777777" w:rsidR="00EA32EE" w:rsidRPr="007A7D53" w:rsidRDefault="00EA32EE" w:rsidP="00D6507A">
            <w:pPr>
              <w:pStyle w:val="TableText"/>
              <w:rPr>
                <w:i/>
                <w:iCs/>
              </w:rPr>
            </w:pPr>
            <w:r w:rsidRPr="007A7D53">
              <w:rPr>
                <w:i/>
                <w:iCs/>
              </w:rPr>
              <w:t>means the alteration or disturbance of land, including by moving, removing, placing, blading, cutting, contouring, filling or excavation of earth (or any matter constituting the land including soil, clay, sand and rock); but excludes gardening, cultivation, and disturbance of land for the installation of fence posts.</w:t>
            </w:r>
          </w:p>
        </w:tc>
        <w:tc>
          <w:tcPr>
            <w:tcW w:w="5017" w:type="dxa"/>
          </w:tcPr>
          <w:p w14:paraId="3387A4AC" w14:textId="77777777" w:rsidR="00EA32EE" w:rsidRPr="007A7D53" w:rsidRDefault="00EA32EE" w:rsidP="00D6507A">
            <w:pPr>
              <w:pStyle w:val="TableText"/>
            </w:pPr>
            <w:r w:rsidRPr="007A7D53">
              <w:t>This term is used to interpret the NES. It has the same definition as in the National Planning Standards.</w:t>
            </w:r>
          </w:p>
        </w:tc>
      </w:tr>
      <w:tr w:rsidR="00EA32EE" w:rsidRPr="007A7D53" w14:paraId="59B1265D" w14:textId="77777777" w:rsidTr="39F0467A">
        <w:tc>
          <w:tcPr>
            <w:tcW w:w="3261" w:type="dxa"/>
          </w:tcPr>
          <w:p w14:paraId="28BA4E3B" w14:textId="4342D9E5" w:rsidR="00EA32EE" w:rsidRPr="007A7D53" w:rsidRDefault="00EA32EE" w:rsidP="00D6507A">
            <w:pPr>
              <w:pStyle w:val="TableTextbold"/>
            </w:pPr>
            <w:r w:rsidRPr="007A7D53">
              <w:t xml:space="preserve">D6 Educational </w:t>
            </w:r>
            <w:r w:rsidR="001F5442" w:rsidRPr="007A7D53">
              <w:t>f</w:t>
            </w:r>
            <w:r w:rsidRPr="007A7D53">
              <w:t>acilities</w:t>
            </w:r>
          </w:p>
        </w:tc>
        <w:tc>
          <w:tcPr>
            <w:tcW w:w="6237" w:type="dxa"/>
          </w:tcPr>
          <w:p w14:paraId="0E58063A" w14:textId="77777777" w:rsidR="00EA32EE" w:rsidRPr="007A7D53" w:rsidRDefault="00EA32EE" w:rsidP="00D6507A">
            <w:pPr>
              <w:pStyle w:val="TableText"/>
              <w:rPr>
                <w:i/>
                <w:iCs/>
              </w:rPr>
            </w:pPr>
            <w:r w:rsidRPr="007A7D53">
              <w:rPr>
                <w:i/>
                <w:iCs/>
              </w:rPr>
              <w:t>means land or buildings used for teaching or training by childcare services, schools, or tertiary education services, including any ancillary activities.</w:t>
            </w:r>
          </w:p>
        </w:tc>
        <w:tc>
          <w:tcPr>
            <w:tcW w:w="5017" w:type="dxa"/>
          </w:tcPr>
          <w:p w14:paraId="61F39BE9" w14:textId="77777777" w:rsidR="00EA32EE" w:rsidRPr="007A7D53" w:rsidRDefault="00EA32EE" w:rsidP="00D6507A">
            <w:pPr>
              <w:pStyle w:val="TableText"/>
            </w:pPr>
            <w:r w:rsidRPr="007A7D53">
              <w:t>This term is used to interpret the NES. It has the same definition as in the National Planning Standards.</w:t>
            </w:r>
          </w:p>
        </w:tc>
      </w:tr>
      <w:tr w:rsidR="00EA32EE" w:rsidRPr="007A7D53" w14:paraId="5DD262C5" w14:textId="77777777" w:rsidTr="39F0467A">
        <w:tc>
          <w:tcPr>
            <w:tcW w:w="3261" w:type="dxa"/>
          </w:tcPr>
          <w:p w14:paraId="7C19AD20" w14:textId="77777777" w:rsidR="00EA32EE" w:rsidRPr="007A7D53" w:rsidRDefault="00EA32EE" w:rsidP="00D6507A">
            <w:pPr>
              <w:pStyle w:val="TableTextbold"/>
            </w:pPr>
            <w:r w:rsidRPr="007A7D53">
              <w:t xml:space="preserve">D7 General land owned by Māori </w:t>
            </w:r>
          </w:p>
        </w:tc>
        <w:tc>
          <w:tcPr>
            <w:tcW w:w="6237" w:type="dxa"/>
          </w:tcPr>
          <w:p w14:paraId="0013A1AF" w14:textId="77777777" w:rsidR="00EA32EE" w:rsidRPr="007A7D53" w:rsidRDefault="00EA32EE" w:rsidP="00D6507A">
            <w:pPr>
              <w:pStyle w:val="TableText"/>
              <w:rPr>
                <w:i/>
                <w:iCs/>
                <w:highlight w:val="yellow"/>
              </w:rPr>
            </w:pPr>
            <w:r w:rsidRPr="007A7D53">
              <w:rPr>
                <w:i/>
                <w:iCs/>
              </w:rPr>
              <w:t>means general land that is beneficially owned by a Māori or by a group of persons of whom the majority are Māori.</w:t>
            </w:r>
          </w:p>
        </w:tc>
        <w:tc>
          <w:tcPr>
            <w:tcW w:w="5017" w:type="dxa"/>
          </w:tcPr>
          <w:p w14:paraId="0C2E7033" w14:textId="76ADF337" w:rsidR="00EA32EE" w:rsidRPr="007A7D53" w:rsidRDefault="00EA32EE" w:rsidP="00D6507A">
            <w:pPr>
              <w:pStyle w:val="TableText"/>
            </w:pPr>
            <w:r w:rsidRPr="007A7D53">
              <w:t>This term is used within D1 Māori ancestral land.</w:t>
            </w:r>
          </w:p>
          <w:p w14:paraId="6C92FBCA" w14:textId="7D89B727" w:rsidR="00EA32EE" w:rsidRPr="007A7D53" w:rsidRDefault="00EA32EE" w:rsidP="00D6507A">
            <w:pPr>
              <w:pStyle w:val="TableText"/>
            </w:pPr>
            <w:r w:rsidRPr="007A7D53">
              <w:t>It has the same definition as in s</w:t>
            </w:r>
            <w:r w:rsidR="00C76BBC" w:rsidRPr="007A7D53">
              <w:t>ection</w:t>
            </w:r>
            <w:r w:rsidRPr="007A7D53">
              <w:t xml:space="preserve"> 4 of Te Ture Whenua Māori 1993.</w:t>
            </w:r>
          </w:p>
        </w:tc>
      </w:tr>
      <w:tr w:rsidR="00EA32EE" w:rsidRPr="007A7D53" w14:paraId="5E35CB42" w14:textId="77777777" w:rsidTr="39F0467A">
        <w:tc>
          <w:tcPr>
            <w:tcW w:w="3261" w:type="dxa"/>
          </w:tcPr>
          <w:p w14:paraId="6B24070A" w14:textId="77777777" w:rsidR="00EA32EE" w:rsidRPr="007A7D53" w:rsidRDefault="00EA32EE" w:rsidP="009E29C4">
            <w:pPr>
              <w:pStyle w:val="TableTextbold"/>
              <w:keepNext/>
            </w:pPr>
            <w:r w:rsidRPr="007A7D53">
              <w:lastRenderedPageBreak/>
              <w:t>D8 Green infrastructure</w:t>
            </w:r>
          </w:p>
        </w:tc>
        <w:tc>
          <w:tcPr>
            <w:tcW w:w="6237" w:type="dxa"/>
          </w:tcPr>
          <w:p w14:paraId="602F04EA" w14:textId="77777777" w:rsidR="00EA32EE" w:rsidRPr="007A7D53" w:rsidRDefault="00EA32EE" w:rsidP="00D6507A">
            <w:pPr>
              <w:pStyle w:val="TableText"/>
              <w:rPr>
                <w:i/>
                <w:iCs/>
              </w:rPr>
            </w:pPr>
            <w:r w:rsidRPr="007A7D53">
              <w:rPr>
                <w:i/>
                <w:iCs/>
              </w:rPr>
              <w:t>means a natural or semi-natural area, feature or process, including engineered systems that mimic natural processes, which are planned or managed to:</w:t>
            </w:r>
          </w:p>
          <w:p w14:paraId="06DC6FA2" w14:textId="23606C00" w:rsidR="00EA32EE" w:rsidRPr="007A7D53" w:rsidRDefault="00EA32EE" w:rsidP="00D6507A">
            <w:pPr>
              <w:pStyle w:val="TableText"/>
              <w:spacing w:before="0"/>
              <w:ind w:left="397" w:hanging="397"/>
              <w:rPr>
                <w:i/>
                <w:iCs/>
              </w:rPr>
            </w:pPr>
            <w:r w:rsidRPr="007A7D53">
              <w:rPr>
                <w:i/>
                <w:iCs/>
              </w:rPr>
              <w:t xml:space="preserve">(a) </w:t>
            </w:r>
            <w:r w:rsidR="00D6507A" w:rsidRPr="007A7D53">
              <w:rPr>
                <w:i/>
                <w:iCs/>
              </w:rPr>
              <w:tab/>
            </w:r>
            <w:r w:rsidRPr="007A7D53">
              <w:rPr>
                <w:i/>
                <w:iCs/>
              </w:rPr>
              <w:t>provide for aspects of ecosystem health or resilience, such as maintaining or improving the quality of water, air or soil, and habitats to promote biodiversity; and</w:t>
            </w:r>
          </w:p>
          <w:p w14:paraId="51B35F89" w14:textId="451BF1CC" w:rsidR="00EA32EE" w:rsidRPr="007A7D53" w:rsidRDefault="00EA32EE" w:rsidP="00D6507A">
            <w:pPr>
              <w:pStyle w:val="TableText"/>
              <w:spacing w:before="0"/>
              <w:ind w:left="397" w:hanging="397"/>
            </w:pPr>
            <w:r w:rsidRPr="007A7D53">
              <w:rPr>
                <w:i/>
                <w:iCs/>
              </w:rPr>
              <w:t xml:space="preserve">(b) </w:t>
            </w:r>
            <w:r w:rsidR="00D6507A" w:rsidRPr="007A7D53">
              <w:rPr>
                <w:i/>
                <w:iCs/>
              </w:rPr>
              <w:tab/>
            </w:r>
            <w:r w:rsidRPr="007A7D53">
              <w:rPr>
                <w:i/>
                <w:iCs/>
              </w:rPr>
              <w:t>provide services to people and communities, such as stormwater or flood management or climate change adaptation.</w:t>
            </w:r>
          </w:p>
        </w:tc>
        <w:tc>
          <w:tcPr>
            <w:tcW w:w="5017" w:type="dxa"/>
          </w:tcPr>
          <w:p w14:paraId="6964E1C2" w14:textId="77777777" w:rsidR="00EA32EE" w:rsidRPr="007A7D53" w:rsidRDefault="00EA32EE" w:rsidP="00DA3F28">
            <w:pPr>
              <w:pStyle w:val="TableText"/>
            </w:pPr>
            <w:r w:rsidRPr="007A7D53">
              <w:t>This term is used to interpret the NES. It has the same definition as in the National Planning Standards.</w:t>
            </w:r>
          </w:p>
        </w:tc>
      </w:tr>
      <w:tr w:rsidR="00EA32EE" w:rsidRPr="007A7D53" w14:paraId="35B5D104" w14:textId="77777777" w:rsidTr="39F0467A">
        <w:tc>
          <w:tcPr>
            <w:tcW w:w="3261" w:type="dxa"/>
          </w:tcPr>
          <w:p w14:paraId="50C37F83" w14:textId="77777777" w:rsidR="00EA32EE" w:rsidRPr="007A7D53" w:rsidRDefault="00EA32EE" w:rsidP="00D6507A">
            <w:pPr>
              <w:pStyle w:val="TableTextbold"/>
            </w:pPr>
            <w:r w:rsidRPr="007A7D53">
              <w:t>D9 Home business</w:t>
            </w:r>
          </w:p>
        </w:tc>
        <w:tc>
          <w:tcPr>
            <w:tcW w:w="6237" w:type="dxa"/>
          </w:tcPr>
          <w:p w14:paraId="76FFAAF0" w14:textId="77777777" w:rsidR="00EA32EE" w:rsidRPr="007A7D53" w:rsidRDefault="00EA32EE" w:rsidP="00416482">
            <w:pPr>
              <w:pStyle w:val="TableText"/>
              <w:rPr>
                <w:i/>
                <w:iCs/>
              </w:rPr>
            </w:pPr>
            <w:r w:rsidRPr="007A7D53">
              <w:rPr>
                <w:i/>
                <w:iCs/>
              </w:rPr>
              <w:t>means a commercial activity that is:</w:t>
            </w:r>
          </w:p>
          <w:p w14:paraId="494DBE09" w14:textId="50058EC8" w:rsidR="00EA32EE" w:rsidRPr="007A7D53" w:rsidRDefault="00EA32EE" w:rsidP="00416482">
            <w:pPr>
              <w:pStyle w:val="TableText"/>
              <w:spacing w:before="0"/>
              <w:ind w:left="397" w:hanging="397"/>
              <w:rPr>
                <w:i/>
                <w:iCs/>
              </w:rPr>
            </w:pPr>
            <w:r w:rsidRPr="007A7D53">
              <w:rPr>
                <w:i/>
                <w:iCs/>
              </w:rPr>
              <w:t xml:space="preserve">(a) </w:t>
            </w:r>
            <w:r w:rsidR="00416482" w:rsidRPr="007A7D53">
              <w:rPr>
                <w:i/>
                <w:iCs/>
              </w:rPr>
              <w:tab/>
            </w:r>
            <w:r w:rsidRPr="007A7D53">
              <w:rPr>
                <w:i/>
                <w:iCs/>
              </w:rPr>
              <w:t>undertaken or operated by at least one resident of the site; and</w:t>
            </w:r>
          </w:p>
          <w:p w14:paraId="46803B0E" w14:textId="00435CD0" w:rsidR="00EA32EE" w:rsidRPr="007A7D53" w:rsidRDefault="00EA32EE" w:rsidP="00416482">
            <w:pPr>
              <w:pStyle w:val="TableText"/>
              <w:spacing w:before="0"/>
              <w:ind w:left="397" w:hanging="397"/>
            </w:pPr>
            <w:r w:rsidRPr="007A7D53">
              <w:rPr>
                <w:i/>
                <w:iCs/>
              </w:rPr>
              <w:t xml:space="preserve">(b) </w:t>
            </w:r>
            <w:r w:rsidR="00416482" w:rsidRPr="007A7D53">
              <w:rPr>
                <w:i/>
                <w:iCs/>
              </w:rPr>
              <w:tab/>
            </w:r>
            <w:r w:rsidRPr="007A7D53">
              <w:rPr>
                <w:i/>
                <w:iCs/>
              </w:rPr>
              <w:t>is incidental to the use of the site for a residential activity.</w:t>
            </w:r>
          </w:p>
        </w:tc>
        <w:tc>
          <w:tcPr>
            <w:tcW w:w="5017" w:type="dxa"/>
          </w:tcPr>
          <w:p w14:paraId="4066757B" w14:textId="77777777" w:rsidR="00EA32EE" w:rsidRPr="007A7D53" w:rsidRDefault="00EA32EE" w:rsidP="00BC57DA">
            <w:pPr>
              <w:pStyle w:val="TableText"/>
            </w:pPr>
            <w:r w:rsidRPr="007A7D53">
              <w:t xml:space="preserve">This term is used to interpret the NES. It has the same definition as in the National Planning Standards. </w:t>
            </w:r>
          </w:p>
        </w:tc>
      </w:tr>
      <w:tr w:rsidR="00EA32EE" w:rsidRPr="007A7D53" w14:paraId="3866DFFF" w14:textId="77777777" w:rsidTr="39F0467A">
        <w:tc>
          <w:tcPr>
            <w:tcW w:w="3261" w:type="dxa"/>
          </w:tcPr>
          <w:p w14:paraId="1B205E6C" w14:textId="77777777" w:rsidR="00EA32EE" w:rsidRPr="007A7D53" w:rsidRDefault="00EA32EE" w:rsidP="00D6507A">
            <w:pPr>
              <w:pStyle w:val="TableTextbold"/>
            </w:pPr>
            <w:r w:rsidRPr="007A7D53">
              <w:t>D10 Intensive indoor primary production</w:t>
            </w:r>
          </w:p>
        </w:tc>
        <w:tc>
          <w:tcPr>
            <w:tcW w:w="6237" w:type="dxa"/>
          </w:tcPr>
          <w:p w14:paraId="43D31227" w14:textId="77777777" w:rsidR="00EA32EE" w:rsidRPr="007A7D53" w:rsidRDefault="00EA32EE" w:rsidP="00BC57DA">
            <w:pPr>
              <w:pStyle w:val="TableText"/>
              <w:rPr>
                <w:i/>
                <w:iCs/>
              </w:rPr>
            </w:pPr>
            <w:r w:rsidRPr="007A7D53">
              <w:rPr>
                <w:i/>
                <w:iCs/>
              </w:rPr>
              <w:t>means primary production activities that principally occur within buildings and involve growing fungi or keeping or rearing livestock (excluding calf-rearing for a specified period) or poultry.</w:t>
            </w:r>
          </w:p>
        </w:tc>
        <w:tc>
          <w:tcPr>
            <w:tcW w:w="5017" w:type="dxa"/>
          </w:tcPr>
          <w:p w14:paraId="136C2F7F" w14:textId="77777777" w:rsidR="00EA32EE" w:rsidRPr="007A7D53" w:rsidRDefault="00EA32EE" w:rsidP="00BC57DA">
            <w:pPr>
              <w:pStyle w:val="TableText"/>
            </w:pPr>
            <w:r w:rsidRPr="007A7D53">
              <w:t>This term is used to interpret the NES. It has the same definition as in the National Planning Standards.</w:t>
            </w:r>
          </w:p>
        </w:tc>
      </w:tr>
      <w:tr w:rsidR="00EA32EE" w:rsidRPr="007A7D53" w14:paraId="6547557B" w14:textId="77777777" w:rsidTr="39F0467A">
        <w:tc>
          <w:tcPr>
            <w:tcW w:w="3261" w:type="dxa"/>
          </w:tcPr>
          <w:p w14:paraId="5DAC10B4" w14:textId="77777777" w:rsidR="00EA32EE" w:rsidRPr="007A7D53" w:rsidRDefault="00EA32EE" w:rsidP="00D6507A">
            <w:pPr>
              <w:pStyle w:val="TableTextbold"/>
            </w:pPr>
            <w:r w:rsidRPr="007A7D53">
              <w:t>D11 Māra kai</w:t>
            </w:r>
          </w:p>
        </w:tc>
        <w:tc>
          <w:tcPr>
            <w:tcW w:w="6237" w:type="dxa"/>
          </w:tcPr>
          <w:p w14:paraId="2D09A5C7" w14:textId="77777777" w:rsidR="00EA32EE" w:rsidRPr="007A7D53" w:rsidRDefault="00EA32EE" w:rsidP="00BC57DA">
            <w:pPr>
              <w:pStyle w:val="TableText"/>
              <w:rPr>
                <w:i/>
                <w:iCs/>
              </w:rPr>
            </w:pPr>
            <w:r w:rsidRPr="007A7D53">
              <w:rPr>
                <w:i/>
                <w:iCs/>
              </w:rPr>
              <w:t>means food garden.</w:t>
            </w:r>
          </w:p>
        </w:tc>
        <w:tc>
          <w:tcPr>
            <w:tcW w:w="5017" w:type="dxa"/>
          </w:tcPr>
          <w:p w14:paraId="66299BB5" w14:textId="59363FD1" w:rsidR="00EA32EE" w:rsidRPr="007A7D53" w:rsidRDefault="00EA32EE" w:rsidP="00BC57DA">
            <w:pPr>
              <w:pStyle w:val="TableText"/>
            </w:pPr>
            <w:r w:rsidRPr="007A7D53">
              <w:t xml:space="preserve">This is the literal translation in </w:t>
            </w:r>
            <w:proofErr w:type="spellStart"/>
            <w:r w:rsidRPr="007A7D53">
              <w:t>te</w:t>
            </w:r>
            <w:proofErr w:type="spellEnd"/>
            <w:r w:rsidRPr="007A7D53">
              <w:t xml:space="preserve"> </w:t>
            </w:r>
            <w:proofErr w:type="spellStart"/>
            <w:r w:rsidRPr="007A7D53">
              <w:t>reo</w:t>
            </w:r>
            <w:proofErr w:type="spellEnd"/>
            <w:r w:rsidRPr="007A7D53">
              <w:t xml:space="preserve"> Pākehā but in the cultural context of papakāinga</w:t>
            </w:r>
            <w:r w:rsidR="0055461F" w:rsidRPr="007A7D53">
              <w:t>,</w:t>
            </w:r>
            <w:r w:rsidRPr="007A7D53">
              <w:t xml:space="preserve"> the </w:t>
            </w:r>
            <w:proofErr w:type="spellStart"/>
            <w:r w:rsidRPr="007A7D53">
              <w:t>māra</w:t>
            </w:r>
            <w:proofErr w:type="spellEnd"/>
            <w:r w:rsidRPr="007A7D53">
              <w:t xml:space="preserve"> kai is for the benefit of the whole community.</w:t>
            </w:r>
          </w:p>
        </w:tc>
      </w:tr>
      <w:tr w:rsidR="00EA32EE" w:rsidRPr="007A7D53" w14:paraId="10CF4E22" w14:textId="77777777" w:rsidTr="39F0467A">
        <w:tc>
          <w:tcPr>
            <w:tcW w:w="3261" w:type="dxa"/>
          </w:tcPr>
          <w:p w14:paraId="7CA72AA5" w14:textId="77777777" w:rsidR="00EA32EE" w:rsidRPr="007A7D53" w:rsidRDefault="00EA32EE" w:rsidP="00D6507A">
            <w:pPr>
              <w:pStyle w:val="TableTextbold"/>
            </w:pPr>
            <w:r w:rsidRPr="007A7D53">
              <w:t>D12 Marae complex</w:t>
            </w:r>
          </w:p>
        </w:tc>
        <w:tc>
          <w:tcPr>
            <w:tcW w:w="6237" w:type="dxa"/>
          </w:tcPr>
          <w:p w14:paraId="341BE96A" w14:textId="77777777" w:rsidR="00EA32EE" w:rsidRPr="007A7D53" w:rsidRDefault="00EA32EE" w:rsidP="00BC57DA">
            <w:pPr>
              <w:pStyle w:val="TableText"/>
              <w:rPr>
                <w:i/>
                <w:iCs/>
              </w:rPr>
            </w:pPr>
            <w:r w:rsidRPr="007A7D53">
              <w:rPr>
                <w:i/>
                <w:iCs/>
              </w:rPr>
              <w:t>means the complex of buildings around the open area in front of a wharenui (meeting house) generally associated with gatherings and meetings.</w:t>
            </w:r>
          </w:p>
        </w:tc>
        <w:tc>
          <w:tcPr>
            <w:tcW w:w="5017" w:type="dxa"/>
          </w:tcPr>
          <w:p w14:paraId="2DD64985" w14:textId="4A3AC8F4" w:rsidR="00EA32EE" w:rsidRPr="007A7D53" w:rsidRDefault="00EA32EE" w:rsidP="00BC57DA">
            <w:pPr>
              <w:pStyle w:val="TableText"/>
            </w:pPr>
            <w:r w:rsidRPr="007A7D53">
              <w:t>A new definition proposed to help</w:t>
            </w:r>
            <w:r w:rsidR="00E52E90">
              <w:t xml:space="preserve"> with the </w:t>
            </w:r>
            <w:r w:rsidRPr="007A7D53">
              <w:t>interpretation of the NES. In this context</w:t>
            </w:r>
            <w:r w:rsidR="00A60CC0" w:rsidRPr="007A7D53">
              <w:t>,</w:t>
            </w:r>
            <w:r w:rsidRPr="007A7D53">
              <w:t xml:space="preserve"> the word marae is being used to describe a complex of buildings and open spaces </w:t>
            </w:r>
            <w:r w:rsidR="00A60CC0" w:rsidRPr="007A7D53">
              <w:t xml:space="preserve">of which the </w:t>
            </w:r>
            <w:r w:rsidRPr="007A7D53">
              <w:t>central purpose is for welcoming, having discussions</w:t>
            </w:r>
            <w:r w:rsidR="00A60CC0" w:rsidRPr="007A7D53">
              <w:t>,</w:t>
            </w:r>
            <w:r w:rsidRPr="007A7D53">
              <w:t xml:space="preserve"> and hosting visiting groups.</w:t>
            </w:r>
          </w:p>
        </w:tc>
      </w:tr>
      <w:tr w:rsidR="00EA32EE" w:rsidRPr="007A7D53" w14:paraId="10CE13E5" w14:textId="77777777" w:rsidTr="39F0467A">
        <w:tc>
          <w:tcPr>
            <w:tcW w:w="3261" w:type="dxa"/>
          </w:tcPr>
          <w:p w14:paraId="7BF52785" w14:textId="77777777" w:rsidR="00EA32EE" w:rsidRPr="007A7D53" w:rsidRDefault="00EA32EE" w:rsidP="00BC57DA">
            <w:pPr>
              <w:pStyle w:val="TableTextbold"/>
            </w:pPr>
            <w:r w:rsidRPr="007A7D53">
              <w:t xml:space="preserve">D13 </w:t>
            </w:r>
            <w:proofErr w:type="spellStart"/>
            <w:r w:rsidRPr="007A7D53">
              <w:t>Mātauranga</w:t>
            </w:r>
            <w:proofErr w:type="spellEnd"/>
          </w:p>
        </w:tc>
        <w:tc>
          <w:tcPr>
            <w:tcW w:w="6237" w:type="dxa"/>
          </w:tcPr>
          <w:p w14:paraId="06FA09DD" w14:textId="69120677" w:rsidR="00EA32EE" w:rsidRPr="007A7D53" w:rsidRDefault="00EA32EE" w:rsidP="00BC57DA">
            <w:pPr>
              <w:pStyle w:val="TableText"/>
              <w:rPr>
                <w:i/>
                <w:iCs/>
              </w:rPr>
            </w:pPr>
            <w:r w:rsidRPr="007A7D53">
              <w:rPr>
                <w:i/>
                <w:iCs/>
              </w:rPr>
              <w:t>means traditional Māori knowledge</w:t>
            </w:r>
            <w:r w:rsidR="004F7A19" w:rsidRPr="007A7D53">
              <w:rPr>
                <w:i/>
                <w:iCs/>
              </w:rPr>
              <w:t>.</w:t>
            </w:r>
          </w:p>
        </w:tc>
        <w:tc>
          <w:tcPr>
            <w:tcW w:w="5017" w:type="dxa"/>
          </w:tcPr>
          <w:p w14:paraId="4159102B" w14:textId="4C3C1B2C" w:rsidR="00EA32EE" w:rsidRPr="007A7D53" w:rsidRDefault="00EA32EE" w:rsidP="00BC57DA">
            <w:pPr>
              <w:pStyle w:val="TableText"/>
            </w:pPr>
            <w:r w:rsidRPr="007A7D53">
              <w:t xml:space="preserve">This definition describes the knowledge that Māori </w:t>
            </w:r>
            <w:proofErr w:type="gramStart"/>
            <w:r w:rsidRPr="007A7D53">
              <w:t>land</w:t>
            </w:r>
            <w:r w:rsidR="004F7A19" w:rsidRPr="007A7D53">
              <w:t xml:space="preserve"> </w:t>
            </w:r>
            <w:r w:rsidRPr="007A7D53">
              <w:t>owners</w:t>
            </w:r>
            <w:proofErr w:type="gramEnd"/>
            <w:r w:rsidRPr="007A7D53">
              <w:t xml:space="preserve"> may have about their land that is not recorded elsewhere that may be relevant to decisions relating to papakāinga development.</w:t>
            </w:r>
          </w:p>
        </w:tc>
      </w:tr>
      <w:tr w:rsidR="00EA32EE" w:rsidRPr="007A7D53" w14:paraId="58348391" w14:textId="77777777" w:rsidTr="39F0467A">
        <w:tc>
          <w:tcPr>
            <w:tcW w:w="3261" w:type="dxa"/>
          </w:tcPr>
          <w:p w14:paraId="4CDDFC9A" w14:textId="77777777" w:rsidR="00EA32EE" w:rsidRPr="007A7D53" w:rsidRDefault="00EA32EE" w:rsidP="00BC57DA">
            <w:pPr>
              <w:pStyle w:val="TableTextbold"/>
            </w:pPr>
            <w:r w:rsidRPr="007A7D53">
              <w:t>D14 Papakāinga development</w:t>
            </w:r>
          </w:p>
        </w:tc>
        <w:tc>
          <w:tcPr>
            <w:tcW w:w="6237" w:type="dxa"/>
          </w:tcPr>
          <w:p w14:paraId="7B307390" w14:textId="38EB3B5B" w:rsidR="00EA32EE" w:rsidRPr="007A7D53" w:rsidRDefault="00EA32EE" w:rsidP="00BC57DA">
            <w:pPr>
              <w:pStyle w:val="TableText"/>
              <w:rPr>
                <w:i/>
                <w:iCs/>
              </w:rPr>
            </w:pPr>
            <w:r w:rsidRPr="007A7D53">
              <w:rPr>
                <w:i/>
                <w:iCs/>
              </w:rPr>
              <w:t xml:space="preserve">means the use of housing and ancillary activities on Māori ancestral land or Treaty settlement land that enables the owners to use their land and live in accordance with their culture, in perpetuity. Sometimes papakāinga are located near a marae. </w:t>
            </w:r>
          </w:p>
          <w:p w14:paraId="0CCE506E" w14:textId="77777777" w:rsidR="00EA32EE" w:rsidRPr="007A7D53" w:rsidRDefault="00EA32EE" w:rsidP="00BC57DA">
            <w:pPr>
              <w:pStyle w:val="TableText"/>
              <w:rPr>
                <w:i/>
                <w:iCs/>
              </w:rPr>
            </w:pPr>
            <w:r w:rsidRPr="007A7D53">
              <w:rPr>
                <w:i/>
                <w:iCs/>
              </w:rPr>
              <w:t>Includes the following terms used in district plans: ‘</w:t>
            </w:r>
            <w:proofErr w:type="spellStart"/>
            <w:r w:rsidRPr="007A7D53">
              <w:rPr>
                <w:i/>
                <w:iCs/>
              </w:rPr>
              <w:t>kāinga</w:t>
            </w:r>
            <w:proofErr w:type="spellEnd"/>
            <w:r w:rsidRPr="007A7D53">
              <w:rPr>
                <w:i/>
                <w:iCs/>
              </w:rPr>
              <w:t xml:space="preserve"> </w:t>
            </w:r>
            <w:proofErr w:type="spellStart"/>
            <w:r w:rsidRPr="007A7D53">
              <w:rPr>
                <w:i/>
                <w:iCs/>
              </w:rPr>
              <w:t>nohoanga</w:t>
            </w:r>
            <w:proofErr w:type="spellEnd"/>
            <w:r w:rsidRPr="007A7D53">
              <w:rPr>
                <w:i/>
                <w:iCs/>
              </w:rPr>
              <w:t xml:space="preserve">’, ‘Māori housing development’, ‘marae community’, ‘papakāinga scheduled </w:t>
            </w:r>
            <w:proofErr w:type="gramStart"/>
            <w:r w:rsidRPr="007A7D53">
              <w:rPr>
                <w:i/>
                <w:iCs/>
              </w:rPr>
              <w:t>sites’</w:t>
            </w:r>
            <w:proofErr w:type="gramEnd"/>
            <w:r w:rsidRPr="007A7D53">
              <w:rPr>
                <w:i/>
                <w:iCs/>
              </w:rPr>
              <w:t>.</w:t>
            </w:r>
          </w:p>
        </w:tc>
        <w:tc>
          <w:tcPr>
            <w:tcW w:w="5017" w:type="dxa"/>
          </w:tcPr>
          <w:p w14:paraId="61F03BD7" w14:textId="3350D9C4" w:rsidR="00EA32EE" w:rsidRPr="007A7D53" w:rsidRDefault="00EA32EE" w:rsidP="00BC57DA">
            <w:pPr>
              <w:pStyle w:val="TableText"/>
            </w:pPr>
            <w:r w:rsidRPr="007A7D53">
              <w:t>This definition is needed to ensure the papakāinga provisions are used for the intended outcomes and not used for commercial development. Understanding of papakāinga under tikanga Māori may differ from hapū to hapū.</w:t>
            </w:r>
          </w:p>
        </w:tc>
      </w:tr>
      <w:tr w:rsidR="00EA32EE" w:rsidRPr="007A7D53" w14:paraId="50E7E6AD" w14:textId="77777777" w:rsidTr="39F0467A">
        <w:tc>
          <w:tcPr>
            <w:tcW w:w="3261" w:type="dxa"/>
          </w:tcPr>
          <w:p w14:paraId="71A8310F" w14:textId="3FBF0786" w:rsidR="00EA32EE" w:rsidRPr="007A7D53" w:rsidRDefault="00EA32EE" w:rsidP="00267B71">
            <w:pPr>
              <w:pStyle w:val="TableTextbold"/>
              <w:keepNext/>
            </w:pPr>
            <w:r w:rsidRPr="007A7D53">
              <w:lastRenderedPageBreak/>
              <w:t xml:space="preserve">D15 </w:t>
            </w:r>
            <w:proofErr w:type="gramStart"/>
            <w:r w:rsidRPr="007A7D53">
              <w:t>Post</w:t>
            </w:r>
            <w:r w:rsidR="00267B71" w:rsidRPr="007A7D53">
              <w:t>-</w:t>
            </w:r>
            <w:r w:rsidRPr="007A7D53">
              <w:t>settlement</w:t>
            </w:r>
            <w:proofErr w:type="gramEnd"/>
            <w:r w:rsidRPr="007A7D53">
              <w:t xml:space="preserve"> governance entity</w:t>
            </w:r>
          </w:p>
        </w:tc>
        <w:tc>
          <w:tcPr>
            <w:tcW w:w="6237" w:type="dxa"/>
          </w:tcPr>
          <w:p w14:paraId="5C6EEF0E" w14:textId="77777777" w:rsidR="00EA32EE" w:rsidRPr="007A7D53" w:rsidRDefault="00EA32EE" w:rsidP="00AB3359">
            <w:pPr>
              <w:pStyle w:val="TableText"/>
              <w:rPr>
                <w:i/>
                <w:iCs/>
              </w:rPr>
            </w:pPr>
            <w:r w:rsidRPr="007A7D53">
              <w:rPr>
                <w:i/>
                <w:iCs/>
              </w:rPr>
              <w:t>means:</w:t>
            </w:r>
          </w:p>
          <w:p w14:paraId="26D5C76D" w14:textId="1E9078EC" w:rsidR="00EA32EE" w:rsidRPr="007A7D53" w:rsidRDefault="00EA32EE" w:rsidP="0072061E">
            <w:pPr>
              <w:pStyle w:val="TableText"/>
              <w:spacing w:before="0"/>
              <w:ind w:left="397" w:hanging="397"/>
              <w:rPr>
                <w:i/>
                <w:iCs/>
              </w:rPr>
            </w:pPr>
            <w:r w:rsidRPr="007A7D53">
              <w:rPr>
                <w:i/>
                <w:iCs/>
              </w:rPr>
              <w:t xml:space="preserve">(a) </w:t>
            </w:r>
            <w:r w:rsidR="0072061E" w:rsidRPr="007A7D53">
              <w:rPr>
                <w:i/>
                <w:iCs/>
              </w:rPr>
              <w:tab/>
            </w:r>
            <w:r w:rsidRPr="007A7D53">
              <w:rPr>
                <w:i/>
                <w:iCs/>
              </w:rPr>
              <w:t>a body corporate or the trustees of a trust established for the purpose of receiving redress in the settlement of the Treaty of Waitangi claims of a claimant group by that group; or by or under an enactment or order of a court; and</w:t>
            </w:r>
          </w:p>
          <w:p w14:paraId="7250642E" w14:textId="77777777" w:rsidR="00EA32EE" w:rsidRPr="007A7D53" w:rsidRDefault="00EA32EE" w:rsidP="00AB3359">
            <w:pPr>
              <w:pStyle w:val="TableText"/>
              <w:rPr>
                <w:i/>
                <w:iCs/>
              </w:rPr>
            </w:pPr>
            <w:r w:rsidRPr="007A7D53">
              <w:rPr>
                <w:i/>
                <w:iCs/>
              </w:rPr>
              <w:t>The definition includes:</w:t>
            </w:r>
          </w:p>
          <w:p w14:paraId="112032C6" w14:textId="784A9C28" w:rsidR="00EA32EE" w:rsidRPr="007A7D53" w:rsidRDefault="00EA32EE" w:rsidP="00A774D3">
            <w:pPr>
              <w:pStyle w:val="TableText"/>
              <w:spacing w:before="0"/>
              <w:ind w:left="794" w:hanging="397"/>
              <w:rPr>
                <w:i/>
                <w:iCs/>
              </w:rPr>
            </w:pPr>
            <w:r w:rsidRPr="007A7D53">
              <w:rPr>
                <w:i/>
                <w:iCs/>
              </w:rPr>
              <w:t>(</w:t>
            </w:r>
            <w:proofErr w:type="spellStart"/>
            <w:r w:rsidRPr="007A7D53">
              <w:rPr>
                <w:i/>
                <w:iCs/>
              </w:rPr>
              <w:t>i</w:t>
            </w:r>
            <w:proofErr w:type="spellEnd"/>
            <w:r w:rsidRPr="007A7D53">
              <w:rPr>
                <w:i/>
                <w:iCs/>
              </w:rPr>
              <w:t xml:space="preserve">) </w:t>
            </w:r>
            <w:r w:rsidR="00A774D3" w:rsidRPr="007A7D53">
              <w:rPr>
                <w:i/>
                <w:iCs/>
              </w:rPr>
              <w:tab/>
            </w:r>
            <w:r w:rsidRPr="007A7D53">
              <w:rPr>
                <w:i/>
                <w:iCs/>
              </w:rPr>
              <w:t>an entity established to represent a collective or combination of claimant groups; and</w:t>
            </w:r>
          </w:p>
          <w:p w14:paraId="1B48855D" w14:textId="755BF667" w:rsidR="00EA32EE" w:rsidRPr="007A7D53" w:rsidRDefault="00EA32EE" w:rsidP="00A774D3">
            <w:pPr>
              <w:pStyle w:val="TableText"/>
              <w:spacing w:before="0"/>
              <w:ind w:left="794" w:hanging="397"/>
              <w:rPr>
                <w:i/>
                <w:iCs/>
              </w:rPr>
            </w:pPr>
            <w:r w:rsidRPr="007A7D53">
              <w:rPr>
                <w:i/>
                <w:iCs/>
              </w:rPr>
              <w:t xml:space="preserve">(ii) </w:t>
            </w:r>
            <w:r w:rsidR="00A774D3" w:rsidRPr="007A7D53">
              <w:rPr>
                <w:i/>
                <w:iCs/>
              </w:rPr>
              <w:tab/>
            </w:r>
            <w:r w:rsidRPr="007A7D53">
              <w:rPr>
                <w:i/>
                <w:iCs/>
              </w:rPr>
              <w:t>an entity controlled by an entity referred to in para</w:t>
            </w:r>
            <w:r w:rsidR="00FF4676">
              <w:rPr>
                <w:i/>
                <w:iCs/>
              </w:rPr>
              <w:t>graph</w:t>
            </w:r>
            <w:r w:rsidRPr="007A7D53">
              <w:rPr>
                <w:i/>
                <w:iCs/>
              </w:rPr>
              <w:t xml:space="preserve"> (a); and</w:t>
            </w:r>
          </w:p>
          <w:p w14:paraId="4830F370" w14:textId="282119BC" w:rsidR="00EA32EE" w:rsidRPr="007A7D53" w:rsidRDefault="00EA32EE" w:rsidP="00A774D3">
            <w:pPr>
              <w:pStyle w:val="TableText"/>
              <w:spacing w:before="0"/>
              <w:ind w:left="794" w:hanging="397"/>
            </w:pPr>
            <w:r w:rsidRPr="007A7D53">
              <w:rPr>
                <w:i/>
                <w:iCs/>
              </w:rPr>
              <w:t xml:space="preserve">(iii) </w:t>
            </w:r>
            <w:r w:rsidR="00A774D3" w:rsidRPr="007A7D53">
              <w:rPr>
                <w:i/>
                <w:iCs/>
              </w:rPr>
              <w:tab/>
            </w:r>
            <w:r w:rsidRPr="007A7D53">
              <w:rPr>
                <w:i/>
                <w:iCs/>
              </w:rPr>
              <w:t>an entity controlled by a hapū to which redress has been transferred by an entity referred to in para</w:t>
            </w:r>
            <w:r w:rsidR="00FF4676">
              <w:rPr>
                <w:i/>
                <w:iCs/>
              </w:rPr>
              <w:t>graph</w:t>
            </w:r>
            <w:r w:rsidRPr="007A7D53">
              <w:rPr>
                <w:i/>
                <w:iCs/>
              </w:rPr>
              <w:t xml:space="preserve"> (a)</w:t>
            </w:r>
            <w:r w:rsidR="005E64ED" w:rsidRPr="007A7D53">
              <w:t>.</w:t>
            </w:r>
            <w:r w:rsidRPr="007A7D53">
              <w:t xml:space="preserve"> </w:t>
            </w:r>
          </w:p>
        </w:tc>
        <w:tc>
          <w:tcPr>
            <w:tcW w:w="5017" w:type="dxa"/>
          </w:tcPr>
          <w:p w14:paraId="18F7E170" w14:textId="5002D82C" w:rsidR="00EA32EE" w:rsidRPr="007A7D53" w:rsidRDefault="00EA32EE" w:rsidP="00A774D3">
            <w:pPr>
              <w:pStyle w:val="TableText"/>
            </w:pPr>
            <w:r w:rsidRPr="007A7D53">
              <w:t xml:space="preserve">This term is used within </w:t>
            </w:r>
            <w:r w:rsidR="00E52E90" w:rsidRPr="007A7D53">
              <w:t>D2</w:t>
            </w:r>
            <w:r w:rsidR="00E52E90">
              <w:t>3</w:t>
            </w:r>
            <w:r w:rsidRPr="007A7D53">
              <w:t>Treaty settlement land.</w:t>
            </w:r>
          </w:p>
          <w:p w14:paraId="78903FAE" w14:textId="5DB9F3FC" w:rsidR="00EA32EE" w:rsidRPr="007A7D53" w:rsidRDefault="00EA32EE" w:rsidP="00A774D3">
            <w:pPr>
              <w:pStyle w:val="TableText"/>
            </w:pPr>
            <w:r w:rsidRPr="007A7D53">
              <w:t>The same definition is used in s</w:t>
            </w:r>
            <w:r w:rsidR="00ED3A0D" w:rsidRPr="007A7D53">
              <w:t>e</w:t>
            </w:r>
            <w:r w:rsidR="00765E24" w:rsidRPr="007A7D53">
              <w:t>ction</w:t>
            </w:r>
            <w:r w:rsidRPr="007A7D53">
              <w:t xml:space="preserve"> 11 of the Infrastructure Funding Finance Act 2020</w:t>
            </w:r>
            <w:r w:rsidR="00765E24" w:rsidRPr="007A7D53">
              <w:t>.</w:t>
            </w:r>
          </w:p>
        </w:tc>
      </w:tr>
      <w:tr w:rsidR="00EA32EE" w:rsidRPr="007A7D53" w14:paraId="5E23F8DF" w14:textId="77777777" w:rsidTr="39F0467A">
        <w:tc>
          <w:tcPr>
            <w:tcW w:w="3261" w:type="dxa"/>
          </w:tcPr>
          <w:p w14:paraId="6B896D69" w14:textId="182C0194" w:rsidR="00EA32EE" w:rsidRPr="007A7D53" w:rsidRDefault="00EA32EE" w:rsidP="001C1396">
            <w:pPr>
              <w:pStyle w:val="TableTextbold"/>
            </w:pPr>
            <w:r w:rsidRPr="007A7D53">
              <w:t xml:space="preserve">D16 Primary </w:t>
            </w:r>
            <w:r w:rsidR="005E64ED" w:rsidRPr="007A7D53">
              <w:t>p</w:t>
            </w:r>
            <w:r w:rsidRPr="007A7D53">
              <w:t>roduction</w:t>
            </w:r>
          </w:p>
        </w:tc>
        <w:tc>
          <w:tcPr>
            <w:tcW w:w="6237" w:type="dxa"/>
          </w:tcPr>
          <w:p w14:paraId="12374AEF" w14:textId="77777777" w:rsidR="00EA32EE" w:rsidRPr="007A7D53" w:rsidRDefault="00EA32EE" w:rsidP="00A774D3">
            <w:pPr>
              <w:pStyle w:val="TableText"/>
              <w:rPr>
                <w:i/>
                <w:iCs/>
              </w:rPr>
            </w:pPr>
            <w:r w:rsidRPr="007A7D53">
              <w:rPr>
                <w:i/>
                <w:iCs/>
              </w:rPr>
              <w:t>means:</w:t>
            </w:r>
          </w:p>
          <w:p w14:paraId="6E427AFA" w14:textId="4AD875BA" w:rsidR="00EA32EE" w:rsidRPr="007A7D53" w:rsidRDefault="00EA32EE" w:rsidP="00A774D3">
            <w:pPr>
              <w:pStyle w:val="TableText"/>
              <w:spacing w:before="0"/>
              <w:ind w:left="397" w:hanging="397"/>
              <w:rPr>
                <w:i/>
                <w:iCs/>
              </w:rPr>
            </w:pPr>
            <w:r w:rsidRPr="007A7D53">
              <w:rPr>
                <w:i/>
                <w:iCs/>
              </w:rPr>
              <w:t xml:space="preserve">(a) </w:t>
            </w:r>
            <w:r w:rsidR="00A774D3" w:rsidRPr="007A7D53">
              <w:rPr>
                <w:i/>
                <w:iCs/>
              </w:rPr>
              <w:tab/>
            </w:r>
            <w:r w:rsidRPr="007A7D53">
              <w:rPr>
                <w:i/>
                <w:iCs/>
              </w:rPr>
              <w:t>any aquaculture, agricultural, pastoral, horticultural, mining, quarrying or forestry activities; and</w:t>
            </w:r>
          </w:p>
          <w:p w14:paraId="0774C5F4" w14:textId="5B0DFE5A" w:rsidR="00EA32EE" w:rsidRPr="007A7D53" w:rsidRDefault="00EA32EE" w:rsidP="00A774D3">
            <w:pPr>
              <w:pStyle w:val="TableText"/>
              <w:spacing w:before="0"/>
              <w:ind w:left="397" w:hanging="397"/>
              <w:rPr>
                <w:i/>
                <w:iCs/>
              </w:rPr>
            </w:pPr>
            <w:r w:rsidRPr="007A7D53">
              <w:rPr>
                <w:i/>
                <w:iCs/>
              </w:rPr>
              <w:t xml:space="preserve">(b) </w:t>
            </w:r>
            <w:r w:rsidR="00A774D3" w:rsidRPr="007A7D53">
              <w:rPr>
                <w:i/>
                <w:iCs/>
              </w:rPr>
              <w:tab/>
            </w:r>
            <w:r w:rsidRPr="007A7D53">
              <w:rPr>
                <w:i/>
                <w:iCs/>
              </w:rPr>
              <w:t xml:space="preserve">includes initial processing, as an ancillary activity, of commodities that result from the listed activities in </w:t>
            </w:r>
            <w:r w:rsidR="00890441" w:rsidRPr="007A7D53">
              <w:rPr>
                <w:i/>
                <w:iCs/>
              </w:rPr>
              <w:t>(</w:t>
            </w:r>
            <w:r w:rsidRPr="007A7D53">
              <w:rPr>
                <w:i/>
                <w:iCs/>
              </w:rPr>
              <w:t>a</w:t>
            </w:r>
            <w:proofErr w:type="gramStart"/>
            <w:r w:rsidRPr="007A7D53">
              <w:rPr>
                <w:i/>
                <w:iCs/>
              </w:rPr>
              <w:t>);</w:t>
            </w:r>
            <w:proofErr w:type="gramEnd"/>
          </w:p>
          <w:p w14:paraId="25DAE24E" w14:textId="7FBED54C" w:rsidR="00EA32EE" w:rsidRPr="007A7D53" w:rsidRDefault="00EA32EE" w:rsidP="00A774D3">
            <w:pPr>
              <w:pStyle w:val="TableText"/>
              <w:spacing w:before="0"/>
              <w:ind w:left="397" w:hanging="397"/>
              <w:rPr>
                <w:i/>
                <w:iCs/>
              </w:rPr>
            </w:pPr>
            <w:r w:rsidRPr="007A7D53">
              <w:rPr>
                <w:i/>
                <w:iCs/>
              </w:rPr>
              <w:t>(c)</w:t>
            </w:r>
            <w:r w:rsidR="00A774D3" w:rsidRPr="007A7D53">
              <w:rPr>
                <w:i/>
                <w:iCs/>
              </w:rPr>
              <w:tab/>
            </w:r>
            <w:r w:rsidRPr="007A7D53">
              <w:rPr>
                <w:i/>
                <w:iCs/>
              </w:rPr>
              <w:t xml:space="preserve">includes any land and buildings used </w:t>
            </w:r>
            <w:proofErr w:type="gramStart"/>
            <w:r w:rsidRPr="007A7D53">
              <w:rPr>
                <w:i/>
                <w:iCs/>
              </w:rPr>
              <w:t>for the production of</w:t>
            </w:r>
            <w:proofErr w:type="gramEnd"/>
            <w:r w:rsidRPr="007A7D53">
              <w:rPr>
                <w:i/>
                <w:iCs/>
              </w:rPr>
              <w:t xml:space="preserve"> the commodities from </w:t>
            </w:r>
            <w:r w:rsidR="00890441" w:rsidRPr="007A7D53">
              <w:rPr>
                <w:i/>
                <w:iCs/>
              </w:rPr>
              <w:t>(</w:t>
            </w:r>
            <w:r w:rsidRPr="007A7D53">
              <w:rPr>
                <w:i/>
                <w:iCs/>
              </w:rPr>
              <w:t xml:space="preserve">a) and used for the initial processing of the commodities in </w:t>
            </w:r>
            <w:r w:rsidR="00890441" w:rsidRPr="007A7D53">
              <w:rPr>
                <w:i/>
                <w:iCs/>
              </w:rPr>
              <w:t>(</w:t>
            </w:r>
            <w:r w:rsidRPr="007A7D53">
              <w:rPr>
                <w:i/>
                <w:iCs/>
              </w:rPr>
              <w:t>b); but</w:t>
            </w:r>
          </w:p>
          <w:p w14:paraId="59289ACF" w14:textId="65C1E9D3" w:rsidR="00EA32EE" w:rsidRPr="007A7D53" w:rsidDel="00813D8B" w:rsidRDefault="00EA32EE" w:rsidP="00A774D3">
            <w:pPr>
              <w:pStyle w:val="TableText"/>
              <w:spacing w:before="0"/>
              <w:ind w:left="397" w:hanging="397"/>
            </w:pPr>
            <w:r w:rsidRPr="007A7D53">
              <w:rPr>
                <w:i/>
                <w:iCs/>
              </w:rPr>
              <w:t xml:space="preserve">(d) </w:t>
            </w:r>
            <w:r w:rsidR="00A774D3" w:rsidRPr="007A7D53">
              <w:rPr>
                <w:i/>
                <w:iCs/>
              </w:rPr>
              <w:tab/>
            </w:r>
            <w:r w:rsidRPr="007A7D53">
              <w:rPr>
                <w:i/>
                <w:iCs/>
              </w:rPr>
              <w:t>excludes further processing of those commodities into a different product.</w:t>
            </w:r>
          </w:p>
        </w:tc>
        <w:tc>
          <w:tcPr>
            <w:tcW w:w="5017" w:type="dxa"/>
          </w:tcPr>
          <w:p w14:paraId="05C7D430" w14:textId="77777777" w:rsidR="00EA32EE" w:rsidRPr="007A7D53" w:rsidRDefault="00EA32EE" w:rsidP="00A774D3">
            <w:pPr>
              <w:pStyle w:val="TableText"/>
            </w:pPr>
            <w:r w:rsidRPr="007A7D53">
              <w:t>This term is used to interpret the NES. It has the same definition as in the National Planning Standards for consistency.</w:t>
            </w:r>
          </w:p>
        </w:tc>
      </w:tr>
      <w:tr w:rsidR="00EA32EE" w:rsidRPr="007A7D53" w14:paraId="746ECD55" w14:textId="77777777" w:rsidTr="39F0467A">
        <w:tc>
          <w:tcPr>
            <w:tcW w:w="3261" w:type="dxa"/>
          </w:tcPr>
          <w:p w14:paraId="250F6F23" w14:textId="77777777" w:rsidR="00EA32EE" w:rsidRPr="007A7D53" w:rsidRDefault="00EA32EE" w:rsidP="00A774D3">
            <w:pPr>
              <w:pStyle w:val="TableTextbold"/>
            </w:pPr>
            <w:r w:rsidRPr="007A7D53">
              <w:t>D17 Quarrying activity</w:t>
            </w:r>
          </w:p>
        </w:tc>
        <w:tc>
          <w:tcPr>
            <w:tcW w:w="6237" w:type="dxa"/>
          </w:tcPr>
          <w:p w14:paraId="5C27494F" w14:textId="77777777" w:rsidR="00EA32EE" w:rsidRPr="007A7D53" w:rsidRDefault="00EA32EE" w:rsidP="00CC3966">
            <w:pPr>
              <w:pStyle w:val="TableText"/>
              <w:rPr>
                <w:i/>
                <w:iCs/>
              </w:rPr>
            </w:pPr>
            <w:r w:rsidRPr="007A7D53">
              <w:rPr>
                <w:i/>
                <w:iCs/>
              </w:rPr>
              <w:t>means the extraction, processing (including crushing, screening, washing, and blending), transport, storage, sale and recycling of aggregates (clay, silt, rock, sand), the deposition of overburden material, rehabilitation, landscaping and clean filling of the quarry, and the use of land and accessory buildings for offices, workshops and car parking areas associated with the operation of the quarry.</w:t>
            </w:r>
          </w:p>
        </w:tc>
        <w:tc>
          <w:tcPr>
            <w:tcW w:w="5017" w:type="dxa"/>
          </w:tcPr>
          <w:p w14:paraId="6A34535C" w14:textId="77777777" w:rsidR="00EA32EE" w:rsidRPr="007A7D53" w:rsidDel="00F2178A" w:rsidRDefault="00EA32EE" w:rsidP="00A774D3">
            <w:pPr>
              <w:pStyle w:val="TableText"/>
            </w:pPr>
            <w:r w:rsidRPr="007A7D53">
              <w:t>This term is used to interpret the NES. It has the same definition as in the National Planning Standards for consistency.</w:t>
            </w:r>
          </w:p>
        </w:tc>
      </w:tr>
      <w:tr w:rsidR="00EA32EE" w:rsidRPr="007A7D53" w14:paraId="1CB33025" w14:textId="77777777" w:rsidTr="39F0467A">
        <w:tc>
          <w:tcPr>
            <w:tcW w:w="3261" w:type="dxa"/>
          </w:tcPr>
          <w:p w14:paraId="59C818B5" w14:textId="77777777" w:rsidR="00EA32EE" w:rsidRPr="007A7D53" w:rsidRDefault="00EA32EE" w:rsidP="00A774D3">
            <w:pPr>
              <w:pStyle w:val="TableTextbold"/>
            </w:pPr>
            <w:r w:rsidRPr="007A7D53">
              <w:t>D18 Residential unit</w:t>
            </w:r>
          </w:p>
        </w:tc>
        <w:tc>
          <w:tcPr>
            <w:tcW w:w="6237" w:type="dxa"/>
          </w:tcPr>
          <w:p w14:paraId="6C68C812" w14:textId="77777777" w:rsidR="00EA32EE" w:rsidRPr="007A7D53" w:rsidRDefault="00EA32EE" w:rsidP="00A774D3">
            <w:pPr>
              <w:pStyle w:val="TableText"/>
              <w:rPr>
                <w:i/>
                <w:iCs/>
              </w:rPr>
            </w:pPr>
            <w:r w:rsidRPr="007A7D53">
              <w:rPr>
                <w:i/>
                <w:iCs/>
              </w:rPr>
              <w:t>means a building or part of a building that is used for a residential activity exclusively by one household; and</w:t>
            </w:r>
          </w:p>
          <w:p w14:paraId="0AD03F19" w14:textId="5F3502B3" w:rsidR="00EA32EE" w:rsidRPr="007A7D53" w:rsidRDefault="00EA32EE" w:rsidP="00402A34">
            <w:pPr>
              <w:pStyle w:val="TableText"/>
              <w:numPr>
                <w:ilvl w:val="0"/>
                <w:numId w:val="9"/>
              </w:numPr>
            </w:pPr>
            <w:r w:rsidRPr="007A7D53">
              <w:rPr>
                <w:i/>
                <w:iCs/>
              </w:rPr>
              <w:t>includes sleeping, cooking, bathing, and toilet facilities.</w:t>
            </w:r>
          </w:p>
        </w:tc>
        <w:tc>
          <w:tcPr>
            <w:tcW w:w="5017" w:type="dxa"/>
          </w:tcPr>
          <w:p w14:paraId="72114C90" w14:textId="0B25608F" w:rsidR="00EA32EE" w:rsidRPr="007A7D53" w:rsidRDefault="00EA32EE" w:rsidP="00A774D3">
            <w:pPr>
              <w:pStyle w:val="TableText"/>
            </w:pPr>
            <w:r w:rsidRPr="007A7D53">
              <w:t>This term is used to interpret the NES. It has the same definition as in the R</w:t>
            </w:r>
            <w:r w:rsidR="00853DAE" w:rsidRPr="007A7D53">
              <w:t xml:space="preserve">esource </w:t>
            </w:r>
            <w:r w:rsidRPr="007A7D53">
              <w:t>M</w:t>
            </w:r>
            <w:r w:rsidR="00853DAE" w:rsidRPr="007A7D53">
              <w:t xml:space="preserve">anagement </w:t>
            </w:r>
            <w:r w:rsidRPr="007A7D53">
              <w:t>A</w:t>
            </w:r>
            <w:r w:rsidR="00853DAE" w:rsidRPr="007A7D53">
              <w:t>ct</w:t>
            </w:r>
            <w:r w:rsidRPr="007A7D53">
              <w:t xml:space="preserve"> 1991</w:t>
            </w:r>
            <w:r w:rsidR="007C7E73" w:rsidRPr="007A7D53">
              <w:t xml:space="preserve"> (</w:t>
            </w:r>
            <w:r w:rsidR="009E7EC8" w:rsidRPr="007A7D53">
              <w:t>RMA)</w:t>
            </w:r>
            <w:r w:rsidRPr="007A7D53">
              <w:t xml:space="preserve">. </w:t>
            </w:r>
          </w:p>
        </w:tc>
      </w:tr>
      <w:tr w:rsidR="00EA32EE" w:rsidRPr="007A7D53" w14:paraId="3F187206" w14:textId="77777777" w:rsidTr="39F0467A">
        <w:tc>
          <w:tcPr>
            <w:tcW w:w="3261" w:type="dxa"/>
          </w:tcPr>
          <w:p w14:paraId="214AAA6C" w14:textId="77777777" w:rsidR="00EA32EE" w:rsidRPr="007A7D53" w:rsidRDefault="00EA32EE" w:rsidP="00A774D3">
            <w:pPr>
              <w:pStyle w:val="TableTextbold"/>
            </w:pPr>
            <w:r w:rsidRPr="007A7D53">
              <w:t>D19 Rural industry</w:t>
            </w:r>
          </w:p>
        </w:tc>
        <w:tc>
          <w:tcPr>
            <w:tcW w:w="6237" w:type="dxa"/>
          </w:tcPr>
          <w:p w14:paraId="4878C6CD" w14:textId="77777777" w:rsidR="00EA32EE" w:rsidRPr="007A7D53" w:rsidRDefault="00EA32EE" w:rsidP="00A774D3">
            <w:pPr>
              <w:pStyle w:val="TableText"/>
              <w:rPr>
                <w:i/>
                <w:iCs/>
              </w:rPr>
            </w:pPr>
            <w:r w:rsidRPr="007A7D53">
              <w:rPr>
                <w:i/>
                <w:iCs/>
              </w:rPr>
              <w:t>means an industry or business undertaken in a rural environment that directly supports, services, or is dependent on primary production.</w:t>
            </w:r>
          </w:p>
        </w:tc>
        <w:tc>
          <w:tcPr>
            <w:tcW w:w="5017" w:type="dxa"/>
          </w:tcPr>
          <w:p w14:paraId="5C6F90F2" w14:textId="77777777" w:rsidR="00EA32EE" w:rsidRPr="007A7D53" w:rsidRDefault="00EA32EE" w:rsidP="00A774D3">
            <w:pPr>
              <w:pStyle w:val="TableText"/>
            </w:pPr>
            <w:r w:rsidRPr="007A7D53">
              <w:t>This term is used to interpret the NES. It has the same definition as in the National Planning Standards.</w:t>
            </w:r>
          </w:p>
        </w:tc>
      </w:tr>
      <w:tr w:rsidR="00EA32EE" w:rsidRPr="007A7D53" w14:paraId="21DE844D" w14:textId="77777777" w:rsidTr="39F0467A">
        <w:tc>
          <w:tcPr>
            <w:tcW w:w="3261" w:type="dxa"/>
          </w:tcPr>
          <w:p w14:paraId="27DB2F6A" w14:textId="6B454C53" w:rsidR="00EA32EE" w:rsidRPr="007A7D53" w:rsidRDefault="00EA32EE" w:rsidP="00B608F1">
            <w:pPr>
              <w:pStyle w:val="TableTextbold"/>
              <w:spacing w:after="40"/>
              <w:rPr>
                <w:rFonts w:cs="Calibri"/>
                <w:szCs w:val="18"/>
              </w:rPr>
            </w:pPr>
            <w:r w:rsidRPr="007A7D53">
              <w:rPr>
                <w:rFonts w:cs="Calibri"/>
                <w:szCs w:val="18"/>
              </w:rPr>
              <w:lastRenderedPageBreak/>
              <w:t>D20 Sports</w:t>
            </w:r>
            <w:r w:rsidR="00853DAE" w:rsidRPr="007A7D53">
              <w:rPr>
                <w:rFonts w:cs="Calibri"/>
                <w:szCs w:val="18"/>
              </w:rPr>
              <w:t xml:space="preserve"> and </w:t>
            </w:r>
            <w:r w:rsidRPr="007A7D53">
              <w:rPr>
                <w:rFonts w:cs="Calibri"/>
                <w:szCs w:val="18"/>
              </w:rPr>
              <w:t>recreation facilities</w:t>
            </w:r>
          </w:p>
        </w:tc>
        <w:tc>
          <w:tcPr>
            <w:tcW w:w="6237" w:type="dxa"/>
          </w:tcPr>
          <w:p w14:paraId="1EB6CA2E" w14:textId="77777777" w:rsidR="00EA32EE" w:rsidRPr="007A7D53" w:rsidRDefault="00EA32EE" w:rsidP="00B608F1">
            <w:pPr>
              <w:pStyle w:val="TableText"/>
              <w:spacing w:after="40"/>
              <w:rPr>
                <w:rFonts w:cs="Calibri"/>
                <w:i/>
                <w:iCs/>
                <w:szCs w:val="18"/>
              </w:rPr>
            </w:pPr>
            <w:r w:rsidRPr="007A7D53">
              <w:rPr>
                <w:rFonts w:cs="Calibri"/>
                <w:i/>
                <w:iCs/>
                <w:szCs w:val="18"/>
              </w:rPr>
              <w:t>means areas used predominantly for a range of indoor and outdoor sport and active recreational activities and associated facilities and structures.</w:t>
            </w:r>
          </w:p>
        </w:tc>
        <w:tc>
          <w:tcPr>
            <w:tcW w:w="5017" w:type="dxa"/>
          </w:tcPr>
          <w:p w14:paraId="657703ED" w14:textId="5C8E09E1" w:rsidR="00EA32EE" w:rsidRPr="007A7D53" w:rsidRDefault="00EA32EE" w:rsidP="00B608F1">
            <w:pPr>
              <w:pStyle w:val="TableText"/>
              <w:spacing w:after="40"/>
              <w:rPr>
                <w:rFonts w:cs="Calibri"/>
                <w:szCs w:val="18"/>
              </w:rPr>
            </w:pPr>
            <w:r w:rsidRPr="007A7D53">
              <w:rPr>
                <w:rFonts w:cs="Calibri"/>
                <w:szCs w:val="18"/>
              </w:rPr>
              <w:t xml:space="preserve">A new definition proposed to help </w:t>
            </w:r>
            <w:r w:rsidR="009113A6">
              <w:rPr>
                <w:rFonts w:cs="Calibri"/>
                <w:szCs w:val="18"/>
              </w:rPr>
              <w:t>with the</w:t>
            </w:r>
            <w:r w:rsidR="009113A6" w:rsidRPr="007A7D53">
              <w:rPr>
                <w:rFonts w:cs="Calibri"/>
                <w:szCs w:val="18"/>
              </w:rPr>
              <w:t xml:space="preserve"> </w:t>
            </w:r>
            <w:r w:rsidRPr="007A7D53">
              <w:rPr>
                <w:rFonts w:cs="Calibri"/>
                <w:szCs w:val="18"/>
              </w:rPr>
              <w:t xml:space="preserve">interpretation of the NES. </w:t>
            </w:r>
          </w:p>
        </w:tc>
      </w:tr>
      <w:tr w:rsidR="00EA32EE" w:rsidRPr="007A7D53" w14:paraId="2CD08D06" w14:textId="77777777" w:rsidTr="39F0467A">
        <w:tc>
          <w:tcPr>
            <w:tcW w:w="3261" w:type="dxa"/>
          </w:tcPr>
          <w:p w14:paraId="70863258" w14:textId="77777777" w:rsidR="00EA32EE" w:rsidRPr="007A7D53" w:rsidRDefault="00EA32EE" w:rsidP="00B608F1">
            <w:pPr>
              <w:pStyle w:val="TableTextbold"/>
              <w:spacing w:after="40"/>
              <w:rPr>
                <w:rFonts w:cs="Calibri"/>
                <w:szCs w:val="18"/>
              </w:rPr>
            </w:pPr>
            <w:r w:rsidRPr="007A7D53">
              <w:rPr>
                <w:rFonts w:cs="Calibri"/>
                <w:szCs w:val="18"/>
              </w:rPr>
              <w:t xml:space="preserve">D21 Taonga </w:t>
            </w:r>
            <w:proofErr w:type="spellStart"/>
            <w:r w:rsidRPr="007A7D53">
              <w:rPr>
                <w:rFonts w:cs="Calibri"/>
                <w:szCs w:val="18"/>
              </w:rPr>
              <w:t>tuku</w:t>
            </w:r>
            <w:proofErr w:type="spellEnd"/>
            <w:r w:rsidRPr="007A7D53">
              <w:rPr>
                <w:rFonts w:cs="Calibri"/>
                <w:szCs w:val="18"/>
              </w:rPr>
              <w:t xml:space="preserve"> </w:t>
            </w:r>
            <w:proofErr w:type="spellStart"/>
            <w:r w:rsidRPr="007A7D53">
              <w:rPr>
                <w:rFonts w:cs="Calibri"/>
                <w:szCs w:val="18"/>
              </w:rPr>
              <w:t>iho</w:t>
            </w:r>
            <w:proofErr w:type="spellEnd"/>
          </w:p>
        </w:tc>
        <w:tc>
          <w:tcPr>
            <w:tcW w:w="6237" w:type="dxa"/>
          </w:tcPr>
          <w:p w14:paraId="674658E5" w14:textId="77777777" w:rsidR="00EA32EE" w:rsidRPr="007A7D53" w:rsidRDefault="00EA32EE" w:rsidP="00B608F1">
            <w:pPr>
              <w:pStyle w:val="TableText"/>
              <w:spacing w:after="40"/>
              <w:rPr>
                <w:rFonts w:cs="Calibri"/>
                <w:i/>
                <w:iCs/>
                <w:szCs w:val="18"/>
              </w:rPr>
            </w:pPr>
            <w:r w:rsidRPr="007A7D53">
              <w:rPr>
                <w:rFonts w:cs="Calibri"/>
                <w:i/>
                <w:iCs/>
                <w:szCs w:val="18"/>
              </w:rPr>
              <w:t>means heirloom, something handed down, cultural property, heritage.</w:t>
            </w:r>
          </w:p>
        </w:tc>
        <w:tc>
          <w:tcPr>
            <w:tcW w:w="5017" w:type="dxa"/>
          </w:tcPr>
          <w:p w14:paraId="10CD3E02" w14:textId="77777777" w:rsidR="00EA32EE" w:rsidRPr="007A7D53" w:rsidRDefault="00EA32EE" w:rsidP="00B608F1">
            <w:pPr>
              <w:pStyle w:val="TableText"/>
              <w:spacing w:after="40"/>
              <w:rPr>
                <w:rFonts w:cs="Calibri"/>
                <w:szCs w:val="18"/>
              </w:rPr>
            </w:pPr>
            <w:r w:rsidRPr="007A7D53">
              <w:rPr>
                <w:rFonts w:cs="Calibri"/>
                <w:szCs w:val="18"/>
              </w:rPr>
              <w:t>This definition is from Te Aka Māori Dictionary. Use of this term would also align with its use in Te Ture Whenua Māori Act 1993.</w:t>
            </w:r>
          </w:p>
        </w:tc>
      </w:tr>
      <w:tr w:rsidR="00EA32EE" w:rsidRPr="007A7D53" w14:paraId="383D59BB" w14:textId="77777777" w:rsidTr="39F0467A">
        <w:tc>
          <w:tcPr>
            <w:tcW w:w="3261" w:type="dxa"/>
          </w:tcPr>
          <w:p w14:paraId="57BEDECB" w14:textId="77777777" w:rsidR="00EA32EE" w:rsidRPr="007A7D53" w:rsidRDefault="00EA32EE" w:rsidP="00B608F1">
            <w:pPr>
              <w:pStyle w:val="TableTextbold"/>
              <w:spacing w:after="40"/>
              <w:rPr>
                <w:rFonts w:cs="Calibri"/>
                <w:szCs w:val="18"/>
              </w:rPr>
            </w:pPr>
            <w:r w:rsidRPr="007A7D53">
              <w:rPr>
                <w:rFonts w:cs="Calibri"/>
                <w:szCs w:val="18"/>
              </w:rPr>
              <w:t xml:space="preserve">D22 Tikanga Māori </w:t>
            </w:r>
          </w:p>
        </w:tc>
        <w:tc>
          <w:tcPr>
            <w:tcW w:w="6237" w:type="dxa"/>
          </w:tcPr>
          <w:p w14:paraId="5075F3C0" w14:textId="77777777" w:rsidR="00EA32EE" w:rsidRPr="007A7D53" w:rsidRDefault="00EA32EE" w:rsidP="00B608F1">
            <w:pPr>
              <w:pStyle w:val="TableText"/>
              <w:spacing w:after="40"/>
              <w:rPr>
                <w:rFonts w:cs="Calibri"/>
                <w:i/>
                <w:iCs/>
                <w:szCs w:val="18"/>
              </w:rPr>
            </w:pPr>
            <w:r w:rsidRPr="007A7D53">
              <w:rPr>
                <w:rFonts w:cs="Calibri"/>
                <w:i/>
                <w:iCs/>
                <w:szCs w:val="18"/>
              </w:rPr>
              <w:t>means Māori customary values and practices.</w:t>
            </w:r>
          </w:p>
        </w:tc>
        <w:tc>
          <w:tcPr>
            <w:tcW w:w="5017" w:type="dxa"/>
          </w:tcPr>
          <w:p w14:paraId="5814FD11" w14:textId="77777777" w:rsidR="00EA32EE" w:rsidRPr="007A7D53" w:rsidRDefault="00EA32EE" w:rsidP="00B608F1">
            <w:pPr>
              <w:pStyle w:val="TableText"/>
              <w:spacing w:after="40"/>
              <w:rPr>
                <w:rFonts w:cs="Calibri"/>
                <w:szCs w:val="18"/>
              </w:rPr>
            </w:pPr>
            <w:r w:rsidRPr="007A7D53">
              <w:rPr>
                <w:rFonts w:cs="Calibri"/>
                <w:szCs w:val="18"/>
              </w:rPr>
              <w:t>This definition is from section 4 of Te Ture Whenua Māori Act 1993.</w:t>
            </w:r>
          </w:p>
        </w:tc>
      </w:tr>
      <w:tr w:rsidR="00EA32EE" w:rsidRPr="007A7D53" w14:paraId="52A85085" w14:textId="77777777" w:rsidTr="39F0467A">
        <w:tc>
          <w:tcPr>
            <w:tcW w:w="3261" w:type="dxa"/>
          </w:tcPr>
          <w:p w14:paraId="24A82BA2" w14:textId="77777777" w:rsidR="00EA32EE" w:rsidRPr="007A7D53" w:rsidRDefault="00EA32EE" w:rsidP="00B608F1">
            <w:pPr>
              <w:pStyle w:val="TableTextbold"/>
              <w:spacing w:after="40"/>
              <w:rPr>
                <w:rFonts w:cs="Calibri"/>
                <w:szCs w:val="18"/>
              </w:rPr>
            </w:pPr>
            <w:r w:rsidRPr="007A7D53">
              <w:rPr>
                <w:rFonts w:cs="Calibri"/>
                <w:szCs w:val="18"/>
              </w:rPr>
              <w:t>D23 Treaty settlement land</w:t>
            </w:r>
          </w:p>
        </w:tc>
        <w:tc>
          <w:tcPr>
            <w:tcW w:w="6237" w:type="dxa"/>
          </w:tcPr>
          <w:p w14:paraId="629EB161" w14:textId="77777777" w:rsidR="00EA32EE" w:rsidRPr="007A7D53" w:rsidRDefault="00EA32EE" w:rsidP="00B608F1">
            <w:pPr>
              <w:pStyle w:val="TableText"/>
              <w:spacing w:after="40"/>
              <w:rPr>
                <w:rFonts w:cs="Calibri"/>
                <w:i/>
                <w:iCs/>
                <w:szCs w:val="18"/>
              </w:rPr>
            </w:pPr>
            <w:r w:rsidRPr="007A7D53">
              <w:rPr>
                <w:rFonts w:cs="Calibri"/>
                <w:i/>
                <w:iCs/>
                <w:szCs w:val="18"/>
              </w:rPr>
              <w:t>means land held by a post-settlement governance entity if the land was acquired—</w:t>
            </w:r>
          </w:p>
          <w:p w14:paraId="7D07B3AC" w14:textId="0DD5E9B8" w:rsidR="00EA32EE" w:rsidRPr="007A7D53" w:rsidRDefault="00EA32EE" w:rsidP="00B608F1">
            <w:pPr>
              <w:pStyle w:val="TableText"/>
              <w:spacing w:before="0" w:after="40"/>
              <w:ind w:left="794" w:hanging="397"/>
              <w:rPr>
                <w:rFonts w:cs="Calibri"/>
                <w:i/>
                <w:iCs/>
                <w:szCs w:val="18"/>
              </w:rPr>
            </w:pPr>
            <w:r w:rsidRPr="007A7D53">
              <w:rPr>
                <w:rFonts w:cs="Calibri"/>
                <w:i/>
                <w:iCs/>
                <w:szCs w:val="18"/>
              </w:rPr>
              <w:t>(</w:t>
            </w:r>
            <w:proofErr w:type="spellStart"/>
            <w:r w:rsidRPr="007A7D53">
              <w:rPr>
                <w:rFonts w:cs="Calibri"/>
                <w:i/>
                <w:iCs/>
                <w:szCs w:val="18"/>
              </w:rPr>
              <w:t>i</w:t>
            </w:r>
            <w:proofErr w:type="spellEnd"/>
            <w:r w:rsidRPr="007A7D53">
              <w:rPr>
                <w:rFonts w:cs="Calibri"/>
                <w:i/>
                <w:iCs/>
                <w:szCs w:val="18"/>
              </w:rPr>
              <w:t xml:space="preserve">) </w:t>
            </w:r>
            <w:r w:rsidR="00A774D3" w:rsidRPr="007A7D53">
              <w:rPr>
                <w:rFonts w:cs="Calibri"/>
                <w:i/>
                <w:iCs/>
                <w:szCs w:val="18"/>
              </w:rPr>
              <w:tab/>
            </w:r>
            <w:r w:rsidRPr="007A7D53">
              <w:rPr>
                <w:rFonts w:cs="Calibri"/>
                <w:i/>
                <w:iCs/>
                <w:szCs w:val="18"/>
              </w:rPr>
              <w:t>as redress for the settlement of Treaty of Waitangi claims; or</w:t>
            </w:r>
          </w:p>
          <w:p w14:paraId="2B84BABB" w14:textId="6273E9F8" w:rsidR="00EA32EE" w:rsidRPr="007A7D53" w:rsidRDefault="00EA32EE" w:rsidP="00B608F1">
            <w:pPr>
              <w:pStyle w:val="TableText"/>
              <w:spacing w:before="0" w:after="40"/>
              <w:ind w:left="794" w:hanging="397"/>
              <w:rPr>
                <w:rFonts w:cs="Calibri"/>
                <w:szCs w:val="18"/>
              </w:rPr>
            </w:pPr>
            <w:r w:rsidRPr="007A7D53">
              <w:rPr>
                <w:rFonts w:cs="Calibri"/>
                <w:i/>
                <w:iCs/>
                <w:szCs w:val="18"/>
              </w:rPr>
              <w:t xml:space="preserve">(ii) </w:t>
            </w:r>
            <w:r w:rsidR="00A774D3" w:rsidRPr="007A7D53">
              <w:rPr>
                <w:rFonts w:cs="Calibri"/>
                <w:i/>
                <w:iCs/>
                <w:szCs w:val="18"/>
              </w:rPr>
              <w:tab/>
            </w:r>
            <w:r w:rsidRPr="007A7D53">
              <w:rPr>
                <w:rFonts w:cs="Calibri"/>
                <w:i/>
                <w:iCs/>
                <w:szCs w:val="18"/>
              </w:rPr>
              <w:t>by the exercise of rights under a Treaty settlement Act or Treaty settlement deed.</w:t>
            </w:r>
          </w:p>
        </w:tc>
        <w:tc>
          <w:tcPr>
            <w:tcW w:w="5017" w:type="dxa"/>
          </w:tcPr>
          <w:p w14:paraId="1DFC6B7B" w14:textId="501DF526" w:rsidR="00EA32EE" w:rsidRPr="007A7D53" w:rsidRDefault="00EA32EE" w:rsidP="00B608F1">
            <w:pPr>
              <w:pStyle w:val="TableText"/>
              <w:spacing w:after="40"/>
              <w:rPr>
                <w:rFonts w:cs="Calibri"/>
                <w:szCs w:val="18"/>
              </w:rPr>
            </w:pPr>
            <w:r w:rsidRPr="007A7D53">
              <w:rPr>
                <w:rFonts w:cs="Calibri"/>
                <w:szCs w:val="18"/>
              </w:rPr>
              <w:t xml:space="preserve">This describes the types of Māori land and </w:t>
            </w:r>
            <w:r w:rsidR="0048606E" w:rsidRPr="007A7D53">
              <w:rPr>
                <w:rFonts w:cs="Calibri"/>
                <w:szCs w:val="18"/>
              </w:rPr>
              <w:t>g</w:t>
            </w:r>
            <w:r w:rsidRPr="007A7D53">
              <w:rPr>
                <w:rFonts w:cs="Calibri"/>
                <w:szCs w:val="18"/>
              </w:rPr>
              <w:t>eneral land where papakāinga is proposed to be permitted.</w:t>
            </w:r>
          </w:p>
          <w:p w14:paraId="77B41576" w14:textId="759BB4F8" w:rsidR="00EA32EE" w:rsidRPr="007A7D53" w:rsidRDefault="00EA32EE" w:rsidP="00B608F1">
            <w:pPr>
              <w:pStyle w:val="TableText"/>
              <w:spacing w:after="40"/>
              <w:rPr>
                <w:rFonts w:cs="Calibri"/>
                <w:szCs w:val="18"/>
              </w:rPr>
            </w:pPr>
            <w:r w:rsidRPr="007A7D53">
              <w:rPr>
                <w:rFonts w:cs="Calibri"/>
                <w:szCs w:val="18"/>
              </w:rPr>
              <w:t>The definition is from s</w:t>
            </w:r>
            <w:r w:rsidR="0048606E" w:rsidRPr="007A7D53">
              <w:rPr>
                <w:rFonts w:cs="Calibri"/>
                <w:szCs w:val="18"/>
              </w:rPr>
              <w:t>ection</w:t>
            </w:r>
            <w:r w:rsidRPr="007A7D53">
              <w:rPr>
                <w:rFonts w:cs="Calibri"/>
                <w:szCs w:val="18"/>
              </w:rPr>
              <w:t xml:space="preserve"> 11 of the Infrastructure Funding Finance Act 2020.</w:t>
            </w:r>
          </w:p>
        </w:tc>
      </w:tr>
      <w:tr w:rsidR="00EA32EE" w:rsidRPr="007A7D53" w14:paraId="3A4647CF" w14:textId="77777777" w:rsidTr="39F0467A">
        <w:tc>
          <w:tcPr>
            <w:tcW w:w="3261" w:type="dxa"/>
          </w:tcPr>
          <w:p w14:paraId="1E25D383" w14:textId="77777777" w:rsidR="00EA32EE" w:rsidRPr="007A7D53" w:rsidRDefault="00EA32EE" w:rsidP="00B608F1">
            <w:pPr>
              <w:pStyle w:val="TableTextbold"/>
              <w:spacing w:after="40"/>
              <w:rPr>
                <w:rFonts w:cs="Calibri"/>
                <w:szCs w:val="18"/>
              </w:rPr>
            </w:pPr>
            <w:r w:rsidRPr="007A7D53">
              <w:rPr>
                <w:rFonts w:cs="Calibri"/>
                <w:szCs w:val="18"/>
              </w:rPr>
              <w:t>D24 Urupā</w:t>
            </w:r>
          </w:p>
        </w:tc>
        <w:tc>
          <w:tcPr>
            <w:tcW w:w="6237" w:type="dxa"/>
          </w:tcPr>
          <w:p w14:paraId="2C301039" w14:textId="77777777" w:rsidR="00EA32EE" w:rsidRPr="007A7D53" w:rsidRDefault="00EA32EE" w:rsidP="00B608F1">
            <w:pPr>
              <w:pStyle w:val="TableText"/>
              <w:spacing w:after="40"/>
              <w:rPr>
                <w:rFonts w:cs="Calibri"/>
                <w:i/>
                <w:iCs/>
                <w:szCs w:val="18"/>
              </w:rPr>
            </w:pPr>
            <w:r w:rsidRPr="007A7D53">
              <w:rPr>
                <w:rFonts w:cs="Calibri"/>
                <w:i/>
                <w:iCs/>
                <w:szCs w:val="18"/>
              </w:rPr>
              <w:t>means Māori burial ground, cemetery and graveyard.</w:t>
            </w:r>
          </w:p>
        </w:tc>
        <w:tc>
          <w:tcPr>
            <w:tcW w:w="5017" w:type="dxa"/>
          </w:tcPr>
          <w:p w14:paraId="4AEB270F" w14:textId="77777777" w:rsidR="00EA32EE" w:rsidRPr="007A7D53" w:rsidRDefault="00EA32EE" w:rsidP="00B608F1">
            <w:pPr>
              <w:pStyle w:val="TableText"/>
              <w:spacing w:after="40"/>
              <w:rPr>
                <w:rFonts w:cs="Calibri"/>
                <w:szCs w:val="18"/>
              </w:rPr>
            </w:pPr>
            <w:r w:rsidRPr="007A7D53">
              <w:rPr>
                <w:rFonts w:cs="Calibri"/>
                <w:szCs w:val="18"/>
              </w:rPr>
              <w:t>The definition is derived from Te Aka Māori Dictionary.</w:t>
            </w:r>
          </w:p>
        </w:tc>
      </w:tr>
      <w:tr w:rsidR="00EA32EE" w:rsidRPr="007A7D53" w14:paraId="4EF35F74" w14:textId="77777777" w:rsidTr="39F0467A">
        <w:tc>
          <w:tcPr>
            <w:tcW w:w="3261" w:type="dxa"/>
          </w:tcPr>
          <w:p w14:paraId="353DB67A" w14:textId="77777777" w:rsidR="00EA32EE" w:rsidRPr="007A7D53" w:rsidRDefault="00EA32EE" w:rsidP="00B608F1">
            <w:pPr>
              <w:pStyle w:val="TableTextbold"/>
              <w:spacing w:after="40"/>
              <w:rPr>
                <w:rFonts w:cs="Calibri"/>
                <w:szCs w:val="18"/>
              </w:rPr>
            </w:pPr>
            <w:r w:rsidRPr="007A7D53">
              <w:rPr>
                <w:rFonts w:cs="Calibri"/>
                <w:szCs w:val="18"/>
              </w:rPr>
              <w:t>D25 Visitor accommodation</w:t>
            </w:r>
          </w:p>
        </w:tc>
        <w:tc>
          <w:tcPr>
            <w:tcW w:w="6237" w:type="dxa"/>
          </w:tcPr>
          <w:p w14:paraId="1B8E3DD7" w14:textId="77777777" w:rsidR="00EA32EE" w:rsidRPr="007A7D53" w:rsidRDefault="00EA32EE" w:rsidP="00B608F1">
            <w:pPr>
              <w:pStyle w:val="TableText"/>
              <w:spacing w:after="40"/>
              <w:rPr>
                <w:rFonts w:cs="Calibri"/>
                <w:i/>
                <w:iCs/>
                <w:szCs w:val="18"/>
              </w:rPr>
            </w:pPr>
            <w:r w:rsidRPr="007A7D53">
              <w:rPr>
                <w:rFonts w:cs="Calibri"/>
                <w:i/>
                <w:iCs/>
                <w:szCs w:val="18"/>
              </w:rPr>
              <w:t>means land and/or buildings used for accommodating visitors, subject to a tariff being paid, and includes any ancillary activities.</w:t>
            </w:r>
          </w:p>
        </w:tc>
        <w:tc>
          <w:tcPr>
            <w:tcW w:w="5017" w:type="dxa"/>
          </w:tcPr>
          <w:p w14:paraId="3AE71A93" w14:textId="77777777" w:rsidR="00EA32EE" w:rsidRPr="007A7D53" w:rsidRDefault="00EA32EE" w:rsidP="00B608F1">
            <w:pPr>
              <w:pStyle w:val="TableText"/>
              <w:spacing w:after="40"/>
              <w:rPr>
                <w:rFonts w:cs="Calibri"/>
                <w:szCs w:val="18"/>
              </w:rPr>
            </w:pPr>
            <w:r w:rsidRPr="007A7D53">
              <w:rPr>
                <w:rFonts w:cs="Calibri"/>
                <w:szCs w:val="18"/>
              </w:rPr>
              <w:t>This term is used to interpret the NES. It has the same definition as in the National Planning Standards.</w:t>
            </w:r>
          </w:p>
        </w:tc>
      </w:tr>
      <w:tr w:rsidR="00EA32EE" w:rsidRPr="007A7D53" w14:paraId="0AA2578A" w14:textId="77777777" w:rsidTr="39F0467A">
        <w:tc>
          <w:tcPr>
            <w:tcW w:w="3261" w:type="dxa"/>
          </w:tcPr>
          <w:p w14:paraId="69A1CE1D" w14:textId="77777777" w:rsidR="00EA32EE" w:rsidRPr="007A7D53" w:rsidRDefault="00EA32EE" w:rsidP="00B608F1">
            <w:pPr>
              <w:pStyle w:val="TableTextbold"/>
              <w:spacing w:after="40"/>
              <w:rPr>
                <w:rFonts w:cs="Calibri"/>
                <w:szCs w:val="18"/>
              </w:rPr>
            </w:pPr>
            <w:r w:rsidRPr="007A7D53">
              <w:rPr>
                <w:rFonts w:cs="Calibri"/>
                <w:szCs w:val="18"/>
              </w:rPr>
              <w:t xml:space="preserve">D26 Zones for Māori purposes </w:t>
            </w:r>
          </w:p>
        </w:tc>
        <w:tc>
          <w:tcPr>
            <w:tcW w:w="6237" w:type="dxa"/>
          </w:tcPr>
          <w:p w14:paraId="7F6D1ABA" w14:textId="77777777" w:rsidR="00EA32EE" w:rsidRPr="007A7D53" w:rsidRDefault="00EA32EE" w:rsidP="00B608F1">
            <w:pPr>
              <w:pStyle w:val="TableText"/>
              <w:spacing w:after="40"/>
              <w:rPr>
                <w:rFonts w:cs="Calibri"/>
                <w:i/>
                <w:iCs/>
                <w:szCs w:val="18"/>
              </w:rPr>
            </w:pPr>
            <w:r w:rsidRPr="007A7D53">
              <w:rPr>
                <w:rFonts w:cs="Calibri"/>
                <w:i/>
                <w:iCs/>
                <w:szCs w:val="18"/>
              </w:rPr>
              <w:t>Includes Māori purpose zone, and special purpose zones created for purposes including development of housing on Māori land.</w:t>
            </w:r>
          </w:p>
        </w:tc>
        <w:tc>
          <w:tcPr>
            <w:tcW w:w="5017" w:type="dxa"/>
          </w:tcPr>
          <w:p w14:paraId="17A75CDD" w14:textId="285288AD" w:rsidR="00EA32EE" w:rsidRPr="007A7D53" w:rsidRDefault="00EA32EE" w:rsidP="00B608F1">
            <w:pPr>
              <w:pStyle w:val="TableText"/>
              <w:spacing w:after="40"/>
              <w:rPr>
                <w:rFonts w:cs="Calibri"/>
                <w:szCs w:val="18"/>
              </w:rPr>
            </w:pPr>
            <w:r w:rsidRPr="007A7D53">
              <w:rPr>
                <w:rFonts w:cs="Calibri"/>
                <w:szCs w:val="18"/>
              </w:rPr>
              <w:t xml:space="preserve">To support rules </w:t>
            </w:r>
            <w:r w:rsidR="004A1B18" w:rsidRPr="007A7D53">
              <w:rPr>
                <w:rFonts w:cs="Calibri"/>
                <w:szCs w:val="18"/>
              </w:rPr>
              <w:t xml:space="preserve">that </w:t>
            </w:r>
            <w:r w:rsidRPr="007A7D53">
              <w:rPr>
                <w:rFonts w:cs="Calibri"/>
                <w:szCs w:val="18"/>
              </w:rPr>
              <w:t>enable small papakāinga in districts where plans have these types of zones but do not have rules that effectively enable papakāinga in them (</w:t>
            </w:r>
            <w:proofErr w:type="spellStart"/>
            <w:r w:rsidRPr="007A7D53">
              <w:rPr>
                <w:rFonts w:cs="Calibri"/>
                <w:szCs w:val="18"/>
              </w:rPr>
              <w:t>eg</w:t>
            </w:r>
            <w:proofErr w:type="spellEnd"/>
            <w:r w:rsidRPr="007A7D53">
              <w:rPr>
                <w:rFonts w:cs="Calibri"/>
                <w:szCs w:val="18"/>
              </w:rPr>
              <w:t>, where the activity standards defer to the underlying zone</w:t>
            </w:r>
            <w:r w:rsidR="00DE2F85" w:rsidRPr="007A7D53">
              <w:rPr>
                <w:rFonts w:cs="Calibri"/>
                <w:szCs w:val="18"/>
              </w:rPr>
              <w:t>,</w:t>
            </w:r>
            <w:r w:rsidRPr="007A7D53">
              <w:rPr>
                <w:rFonts w:cs="Calibri"/>
                <w:szCs w:val="18"/>
              </w:rPr>
              <w:t xml:space="preserve"> which is not very enabling of multiple homes or non-residential activities that might be part of a papakāinga development).</w:t>
            </w:r>
          </w:p>
        </w:tc>
      </w:tr>
      <w:tr w:rsidR="00EA32EE" w:rsidRPr="007A7D53" w14:paraId="3A6BF1C9" w14:textId="77777777" w:rsidTr="39F0467A">
        <w:tc>
          <w:tcPr>
            <w:tcW w:w="3261" w:type="dxa"/>
          </w:tcPr>
          <w:p w14:paraId="11050707" w14:textId="77777777" w:rsidR="00EA32EE" w:rsidRPr="007A7D53" w:rsidRDefault="00EA32EE" w:rsidP="00B608F1">
            <w:pPr>
              <w:pStyle w:val="TableTextbold"/>
              <w:spacing w:after="40"/>
              <w:rPr>
                <w:rFonts w:cs="Calibri"/>
                <w:szCs w:val="18"/>
              </w:rPr>
            </w:pPr>
            <w:r w:rsidRPr="007A7D53">
              <w:rPr>
                <w:rFonts w:cs="Calibri"/>
                <w:szCs w:val="18"/>
              </w:rPr>
              <w:t>D27 Zones for residential purposes</w:t>
            </w:r>
          </w:p>
        </w:tc>
        <w:tc>
          <w:tcPr>
            <w:tcW w:w="6237" w:type="dxa"/>
          </w:tcPr>
          <w:p w14:paraId="08EB4C5F" w14:textId="77777777" w:rsidR="00EA32EE" w:rsidRPr="007A7D53" w:rsidRDefault="00EA32EE" w:rsidP="00B608F1">
            <w:pPr>
              <w:pStyle w:val="TableText"/>
              <w:spacing w:after="40"/>
              <w:rPr>
                <w:rFonts w:cs="Calibri"/>
                <w:i/>
                <w:iCs/>
                <w:szCs w:val="18"/>
              </w:rPr>
            </w:pPr>
            <w:r w:rsidRPr="007A7D53">
              <w:rPr>
                <w:rFonts w:cs="Calibri"/>
                <w:i/>
                <w:iCs/>
                <w:szCs w:val="18"/>
              </w:rPr>
              <w:t>Includes the following zones from the National Planning Standards:</w:t>
            </w:r>
          </w:p>
          <w:p w14:paraId="45DD8E29" w14:textId="01520E79" w:rsidR="00EA32EE" w:rsidRPr="007A7D53" w:rsidRDefault="00316705" w:rsidP="00B608F1">
            <w:pPr>
              <w:pStyle w:val="TableBullet"/>
              <w:spacing w:after="40"/>
              <w:rPr>
                <w:rFonts w:cs="Calibri"/>
                <w:i/>
                <w:iCs/>
                <w:szCs w:val="18"/>
              </w:rPr>
            </w:pPr>
            <w:r w:rsidRPr="007A7D53">
              <w:rPr>
                <w:rFonts w:cs="Calibri"/>
                <w:i/>
                <w:iCs/>
                <w:szCs w:val="18"/>
              </w:rPr>
              <w:t>l</w:t>
            </w:r>
            <w:r w:rsidR="00EA32EE" w:rsidRPr="007A7D53">
              <w:rPr>
                <w:rFonts w:cs="Calibri"/>
                <w:i/>
                <w:iCs/>
                <w:szCs w:val="18"/>
              </w:rPr>
              <w:t>arge lot residential zone</w:t>
            </w:r>
          </w:p>
          <w:p w14:paraId="5FA396D4" w14:textId="4401DF38" w:rsidR="00EA32EE" w:rsidRPr="007A7D53" w:rsidRDefault="00316705" w:rsidP="00B608F1">
            <w:pPr>
              <w:pStyle w:val="TableBullet"/>
              <w:spacing w:after="40"/>
              <w:rPr>
                <w:rFonts w:cs="Calibri"/>
                <w:i/>
                <w:iCs/>
                <w:szCs w:val="18"/>
              </w:rPr>
            </w:pPr>
            <w:r w:rsidRPr="007A7D53">
              <w:rPr>
                <w:rFonts w:cs="Calibri"/>
                <w:i/>
                <w:iCs/>
                <w:szCs w:val="18"/>
              </w:rPr>
              <w:t>l</w:t>
            </w:r>
            <w:r w:rsidR="00EA32EE" w:rsidRPr="007A7D53">
              <w:rPr>
                <w:rFonts w:cs="Calibri"/>
                <w:i/>
                <w:iCs/>
                <w:szCs w:val="18"/>
              </w:rPr>
              <w:t>ow density residential zone</w:t>
            </w:r>
          </w:p>
          <w:p w14:paraId="21DE3E5A" w14:textId="16DD4815" w:rsidR="00EA32EE" w:rsidRPr="007A7D53" w:rsidRDefault="00316705" w:rsidP="00B608F1">
            <w:pPr>
              <w:pStyle w:val="TableBullet"/>
              <w:spacing w:after="40"/>
              <w:rPr>
                <w:rFonts w:cs="Calibri"/>
                <w:i/>
                <w:iCs/>
                <w:szCs w:val="18"/>
              </w:rPr>
            </w:pPr>
            <w:r w:rsidRPr="007A7D53">
              <w:rPr>
                <w:rFonts w:cs="Calibri"/>
                <w:i/>
                <w:iCs/>
                <w:szCs w:val="18"/>
              </w:rPr>
              <w:t>g</w:t>
            </w:r>
            <w:r w:rsidR="00EA32EE" w:rsidRPr="007A7D53">
              <w:rPr>
                <w:rFonts w:cs="Calibri"/>
                <w:i/>
                <w:iCs/>
                <w:szCs w:val="18"/>
              </w:rPr>
              <w:t>eneral residential zone</w:t>
            </w:r>
          </w:p>
          <w:p w14:paraId="660AB56B" w14:textId="4222F950" w:rsidR="00EA32EE" w:rsidRPr="007A7D53" w:rsidRDefault="00316705" w:rsidP="00B608F1">
            <w:pPr>
              <w:pStyle w:val="TableBullet"/>
              <w:spacing w:after="40"/>
              <w:rPr>
                <w:rFonts w:cs="Calibri"/>
                <w:i/>
                <w:iCs/>
                <w:szCs w:val="18"/>
              </w:rPr>
            </w:pPr>
            <w:r w:rsidRPr="007A7D53">
              <w:rPr>
                <w:rFonts w:cs="Calibri"/>
                <w:i/>
                <w:iCs/>
                <w:szCs w:val="18"/>
              </w:rPr>
              <w:t>m</w:t>
            </w:r>
            <w:r w:rsidR="00EA32EE" w:rsidRPr="007A7D53">
              <w:rPr>
                <w:rFonts w:cs="Calibri"/>
                <w:i/>
                <w:iCs/>
                <w:szCs w:val="18"/>
              </w:rPr>
              <w:t>edium density residential zone</w:t>
            </w:r>
          </w:p>
          <w:p w14:paraId="43DEC8F3" w14:textId="52C347EE" w:rsidR="00EA32EE" w:rsidRPr="007A7D53" w:rsidRDefault="00316705" w:rsidP="00B608F1">
            <w:pPr>
              <w:pStyle w:val="TableBullet"/>
              <w:spacing w:after="40"/>
              <w:rPr>
                <w:rFonts w:cs="Calibri"/>
                <w:i/>
                <w:iCs/>
                <w:szCs w:val="18"/>
              </w:rPr>
            </w:pPr>
            <w:r w:rsidRPr="007A7D53">
              <w:rPr>
                <w:rFonts w:cs="Calibri"/>
                <w:i/>
                <w:iCs/>
                <w:szCs w:val="18"/>
              </w:rPr>
              <w:t>h</w:t>
            </w:r>
            <w:r w:rsidR="00EA32EE" w:rsidRPr="007A7D53">
              <w:rPr>
                <w:rFonts w:cs="Calibri"/>
                <w:i/>
                <w:iCs/>
                <w:szCs w:val="18"/>
              </w:rPr>
              <w:t>igh density residential zone</w:t>
            </w:r>
          </w:p>
          <w:p w14:paraId="54CFEE83" w14:textId="28AB5572" w:rsidR="00EA32EE" w:rsidRPr="007A7D53" w:rsidRDefault="00316705" w:rsidP="00B608F1">
            <w:pPr>
              <w:pStyle w:val="TableBullet"/>
              <w:spacing w:after="40"/>
              <w:rPr>
                <w:rFonts w:cs="Calibri"/>
                <w:i/>
                <w:iCs/>
                <w:szCs w:val="18"/>
              </w:rPr>
            </w:pPr>
            <w:r w:rsidRPr="007A7D53">
              <w:rPr>
                <w:rFonts w:cs="Calibri"/>
                <w:i/>
                <w:iCs/>
                <w:szCs w:val="18"/>
              </w:rPr>
              <w:t>n</w:t>
            </w:r>
            <w:r w:rsidR="00EA32EE" w:rsidRPr="007A7D53">
              <w:rPr>
                <w:rFonts w:cs="Calibri"/>
                <w:i/>
                <w:iCs/>
                <w:szCs w:val="18"/>
              </w:rPr>
              <w:t>eighbourhood centre zone</w:t>
            </w:r>
          </w:p>
          <w:p w14:paraId="47FE086F" w14:textId="4FF9C40A" w:rsidR="00EA32EE" w:rsidRPr="007A7D53" w:rsidRDefault="00316705" w:rsidP="00B608F1">
            <w:pPr>
              <w:pStyle w:val="TableBullet"/>
              <w:spacing w:after="40"/>
              <w:rPr>
                <w:rFonts w:cs="Calibri"/>
                <w:i/>
                <w:iCs/>
                <w:szCs w:val="18"/>
              </w:rPr>
            </w:pPr>
            <w:r w:rsidRPr="007A7D53">
              <w:rPr>
                <w:rFonts w:cs="Calibri"/>
                <w:i/>
                <w:iCs/>
                <w:szCs w:val="18"/>
              </w:rPr>
              <w:t>f</w:t>
            </w:r>
            <w:r w:rsidR="00EA32EE" w:rsidRPr="007A7D53">
              <w:rPr>
                <w:rFonts w:cs="Calibri"/>
                <w:i/>
                <w:iCs/>
                <w:szCs w:val="18"/>
              </w:rPr>
              <w:t>uture urban zone</w:t>
            </w:r>
          </w:p>
          <w:p w14:paraId="779652ED" w14:textId="3BE2945E" w:rsidR="00EA32EE" w:rsidRPr="007A7D53" w:rsidRDefault="00316705" w:rsidP="00B608F1">
            <w:pPr>
              <w:pStyle w:val="TableBullet"/>
              <w:spacing w:after="40"/>
              <w:rPr>
                <w:rFonts w:cs="Calibri"/>
                <w:i/>
                <w:iCs/>
                <w:szCs w:val="18"/>
              </w:rPr>
            </w:pPr>
            <w:r w:rsidRPr="007A7D53">
              <w:rPr>
                <w:rFonts w:cs="Calibri"/>
                <w:i/>
                <w:iCs/>
                <w:szCs w:val="18"/>
              </w:rPr>
              <w:t>m</w:t>
            </w:r>
            <w:r w:rsidR="00EA32EE" w:rsidRPr="007A7D53">
              <w:rPr>
                <w:rFonts w:cs="Calibri"/>
                <w:i/>
                <w:iCs/>
                <w:szCs w:val="18"/>
              </w:rPr>
              <w:t>ixed use zone</w:t>
            </w:r>
          </w:p>
          <w:p w14:paraId="5CF84EAC" w14:textId="77777777" w:rsidR="00EA32EE" w:rsidRPr="007A7D53" w:rsidRDefault="00EA32EE" w:rsidP="00B608F1">
            <w:pPr>
              <w:pStyle w:val="TableText"/>
              <w:spacing w:after="40"/>
              <w:rPr>
                <w:rFonts w:cs="Calibri"/>
                <w:i/>
                <w:iCs/>
                <w:szCs w:val="18"/>
              </w:rPr>
            </w:pPr>
            <w:r w:rsidRPr="007A7D53">
              <w:rPr>
                <w:rFonts w:cs="Calibri"/>
                <w:i/>
                <w:iCs/>
                <w:szCs w:val="18"/>
              </w:rPr>
              <w:t>and any other special purpose zones with a primarily residential purpose.</w:t>
            </w:r>
          </w:p>
        </w:tc>
        <w:tc>
          <w:tcPr>
            <w:tcW w:w="5017" w:type="dxa"/>
          </w:tcPr>
          <w:p w14:paraId="3CEF1100" w14:textId="77777777" w:rsidR="00EA32EE" w:rsidRPr="007A7D53" w:rsidRDefault="00EA32EE" w:rsidP="00B608F1">
            <w:pPr>
              <w:pStyle w:val="TableText"/>
              <w:spacing w:after="40"/>
              <w:rPr>
                <w:rFonts w:cs="Calibri"/>
                <w:szCs w:val="18"/>
              </w:rPr>
            </w:pPr>
            <w:r w:rsidRPr="007A7D53">
              <w:rPr>
                <w:rFonts w:cs="Calibri"/>
                <w:szCs w:val="18"/>
              </w:rPr>
              <w:t xml:space="preserve">This definition is required to clarify the residential zones papakāinga rules will apply in. </w:t>
            </w:r>
          </w:p>
        </w:tc>
      </w:tr>
      <w:tr w:rsidR="00EA32EE" w:rsidRPr="007A7D53" w14:paraId="726646E4" w14:textId="77777777" w:rsidTr="39F0467A">
        <w:tc>
          <w:tcPr>
            <w:tcW w:w="3261" w:type="dxa"/>
            <w:tcBorders>
              <w:bottom w:val="single" w:sz="4" w:space="0" w:color="1B556B" w:themeColor="text2"/>
            </w:tcBorders>
          </w:tcPr>
          <w:p w14:paraId="5A277C1E" w14:textId="77777777" w:rsidR="00EA32EE" w:rsidRPr="007A7D53" w:rsidRDefault="00EA32EE" w:rsidP="002B47AC">
            <w:pPr>
              <w:pStyle w:val="TableTextbold"/>
              <w:spacing w:after="40"/>
            </w:pPr>
            <w:r w:rsidRPr="007A7D53">
              <w:lastRenderedPageBreak/>
              <w:t xml:space="preserve">D28 Zones for rural purposes </w:t>
            </w:r>
          </w:p>
        </w:tc>
        <w:tc>
          <w:tcPr>
            <w:tcW w:w="6237" w:type="dxa"/>
            <w:tcBorders>
              <w:bottom w:val="single" w:sz="4" w:space="0" w:color="1B556B" w:themeColor="text2"/>
            </w:tcBorders>
          </w:tcPr>
          <w:p w14:paraId="37D16B68" w14:textId="77777777" w:rsidR="00EA32EE" w:rsidRPr="007A7D53" w:rsidRDefault="00EA32EE" w:rsidP="002B47AC">
            <w:pPr>
              <w:pStyle w:val="TableText"/>
              <w:spacing w:after="40"/>
              <w:rPr>
                <w:i/>
                <w:iCs/>
              </w:rPr>
            </w:pPr>
            <w:r w:rsidRPr="007A7D53">
              <w:rPr>
                <w:i/>
                <w:iCs/>
              </w:rPr>
              <w:t>Include the following zones from the National Planning Standards:</w:t>
            </w:r>
          </w:p>
          <w:p w14:paraId="78124CD2" w14:textId="7E62A0BA" w:rsidR="00EA32EE" w:rsidRPr="007A7D53" w:rsidRDefault="001C2227" w:rsidP="002B47AC">
            <w:pPr>
              <w:pStyle w:val="TableBullet"/>
              <w:spacing w:after="40"/>
              <w:rPr>
                <w:i/>
                <w:iCs/>
              </w:rPr>
            </w:pPr>
            <w:r w:rsidRPr="007A7D53">
              <w:rPr>
                <w:i/>
                <w:iCs/>
              </w:rPr>
              <w:t>g</w:t>
            </w:r>
            <w:r w:rsidR="00EA32EE" w:rsidRPr="007A7D53">
              <w:rPr>
                <w:i/>
                <w:iCs/>
              </w:rPr>
              <w:t>eneral rural zone</w:t>
            </w:r>
          </w:p>
          <w:p w14:paraId="7119FE89" w14:textId="28BD03D2" w:rsidR="00EA32EE" w:rsidRPr="007A7D53" w:rsidRDefault="001C2227" w:rsidP="002B47AC">
            <w:pPr>
              <w:pStyle w:val="TableBullet"/>
              <w:spacing w:after="40"/>
              <w:rPr>
                <w:i/>
                <w:iCs/>
              </w:rPr>
            </w:pPr>
            <w:r w:rsidRPr="007A7D53">
              <w:rPr>
                <w:i/>
                <w:iCs/>
              </w:rPr>
              <w:t>r</w:t>
            </w:r>
            <w:r w:rsidR="00EA32EE" w:rsidRPr="007A7D53">
              <w:rPr>
                <w:i/>
                <w:iCs/>
              </w:rPr>
              <w:t>ural production zone</w:t>
            </w:r>
          </w:p>
          <w:p w14:paraId="0D46BD7E" w14:textId="764859B1" w:rsidR="00EA32EE" w:rsidRPr="007A7D53" w:rsidRDefault="001C2227" w:rsidP="002B47AC">
            <w:pPr>
              <w:pStyle w:val="TableBullet"/>
              <w:spacing w:after="40"/>
              <w:rPr>
                <w:i/>
                <w:iCs/>
              </w:rPr>
            </w:pPr>
            <w:r w:rsidRPr="007A7D53">
              <w:rPr>
                <w:i/>
                <w:iCs/>
              </w:rPr>
              <w:t>s</w:t>
            </w:r>
            <w:r w:rsidR="00EA32EE" w:rsidRPr="007A7D53">
              <w:rPr>
                <w:i/>
                <w:iCs/>
              </w:rPr>
              <w:t xml:space="preserve">ettlement zone </w:t>
            </w:r>
          </w:p>
          <w:p w14:paraId="6DE037A7" w14:textId="77777777" w:rsidR="00EA32EE" w:rsidRPr="007A7D53" w:rsidRDefault="00EA32EE" w:rsidP="002B47AC">
            <w:pPr>
              <w:pStyle w:val="TableText"/>
              <w:spacing w:after="40"/>
              <w:rPr>
                <w:i/>
                <w:iCs/>
              </w:rPr>
            </w:pPr>
            <w:r w:rsidRPr="007A7D53">
              <w:rPr>
                <w:i/>
                <w:iCs/>
              </w:rPr>
              <w:t>and any other special purpose zone with a primarily rural, agricultural or forestry purpose.</w:t>
            </w:r>
          </w:p>
        </w:tc>
        <w:tc>
          <w:tcPr>
            <w:tcW w:w="5017" w:type="dxa"/>
            <w:tcBorders>
              <w:bottom w:val="single" w:sz="4" w:space="0" w:color="1B556B" w:themeColor="text2"/>
            </w:tcBorders>
          </w:tcPr>
          <w:p w14:paraId="4DC3FA4D" w14:textId="77777777" w:rsidR="00EA32EE" w:rsidRPr="007A7D53" w:rsidRDefault="00EA32EE" w:rsidP="002B47AC">
            <w:pPr>
              <w:pStyle w:val="TableText"/>
              <w:spacing w:after="40"/>
            </w:pPr>
            <w:r w:rsidRPr="007A7D53">
              <w:t>This definition is required to clarify the rural zones papakāinga rules will apply in.</w:t>
            </w:r>
          </w:p>
        </w:tc>
      </w:tr>
    </w:tbl>
    <w:p w14:paraId="5E517241" w14:textId="77777777" w:rsidR="002B47AC" w:rsidRPr="007A7D53" w:rsidRDefault="002B47AC" w:rsidP="002B47AC">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ook w:val="04A0" w:firstRow="1" w:lastRow="0" w:firstColumn="1" w:lastColumn="0" w:noHBand="0" w:noVBand="1"/>
      </w:tblPr>
      <w:tblGrid>
        <w:gridCol w:w="3261"/>
        <w:gridCol w:w="6237"/>
        <w:gridCol w:w="5017"/>
      </w:tblGrid>
      <w:tr w:rsidR="00A774D3" w:rsidRPr="007A7D53" w14:paraId="0B39916D" w14:textId="77777777" w:rsidTr="009E62C8">
        <w:tc>
          <w:tcPr>
            <w:tcW w:w="3261" w:type="dxa"/>
            <w:shd w:val="clear" w:color="auto" w:fill="1B556B" w:themeFill="text2"/>
          </w:tcPr>
          <w:p w14:paraId="58BAA0BF" w14:textId="77777777" w:rsidR="00EA32EE" w:rsidRPr="007A7D53" w:rsidRDefault="00EA32EE" w:rsidP="00A774D3">
            <w:pPr>
              <w:pStyle w:val="TableTextbold"/>
              <w:rPr>
                <w:rFonts w:cs="Calibri"/>
                <w:color w:val="FFFFFF" w:themeColor="background1"/>
                <w:szCs w:val="18"/>
              </w:rPr>
            </w:pPr>
            <w:r w:rsidRPr="007A7D53">
              <w:rPr>
                <w:rFonts w:cs="Calibri"/>
                <w:color w:val="FFFFFF" w:themeColor="background1"/>
                <w:szCs w:val="18"/>
              </w:rPr>
              <w:t xml:space="preserve">Permitted activities </w:t>
            </w:r>
          </w:p>
        </w:tc>
        <w:tc>
          <w:tcPr>
            <w:tcW w:w="6237" w:type="dxa"/>
            <w:shd w:val="clear" w:color="auto" w:fill="1B556B" w:themeFill="text2"/>
          </w:tcPr>
          <w:p w14:paraId="0AB5AC69" w14:textId="77777777" w:rsidR="00EA32EE" w:rsidRPr="007A7D53" w:rsidRDefault="00EA32EE" w:rsidP="00A774D3">
            <w:pPr>
              <w:pStyle w:val="TableTextbold"/>
              <w:rPr>
                <w:rFonts w:cs="Calibri"/>
                <w:color w:val="FFFFFF" w:themeColor="background1"/>
                <w:szCs w:val="18"/>
              </w:rPr>
            </w:pPr>
            <w:r w:rsidRPr="007A7D53">
              <w:rPr>
                <w:rFonts w:cs="Calibri"/>
                <w:color w:val="FFFFFF" w:themeColor="background1"/>
                <w:szCs w:val="18"/>
              </w:rPr>
              <w:t>Proposed provisions</w:t>
            </w:r>
          </w:p>
        </w:tc>
        <w:tc>
          <w:tcPr>
            <w:tcW w:w="5017" w:type="dxa"/>
            <w:shd w:val="clear" w:color="auto" w:fill="1B556B" w:themeFill="text2"/>
          </w:tcPr>
          <w:p w14:paraId="76A3F6A2" w14:textId="77777777" w:rsidR="00EA32EE" w:rsidRPr="007A7D53" w:rsidRDefault="00EA32EE" w:rsidP="00A774D3">
            <w:pPr>
              <w:pStyle w:val="TableTextbold"/>
              <w:rPr>
                <w:rFonts w:cs="Calibri"/>
                <w:color w:val="FFFFFF" w:themeColor="background1"/>
                <w:szCs w:val="18"/>
              </w:rPr>
            </w:pPr>
            <w:r w:rsidRPr="007A7D53">
              <w:rPr>
                <w:rFonts w:cs="Calibri"/>
                <w:color w:val="FFFFFF" w:themeColor="background1"/>
                <w:szCs w:val="18"/>
              </w:rPr>
              <w:t>Reason for proposal</w:t>
            </w:r>
          </w:p>
        </w:tc>
      </w:tr>
      <w:tr w:rsidR="00EA32EE" w:rsidRPr="007A7D53" w14:paraId="426C68D9" w14:textId="77777777" w:rsidTr="009E62C8">
        <w:tc>
          <w:tcPr>
            <w:tcW w:w="3261" w:type="dxa"/>
          </w:tcPr>
          <w:p w14:paraId="3A8CBDB7" w14:textId="50A5C34D" w:rsidR="00EA32EE" w:rsidRPr="007A7D53" w:rsidRDefault="00EA32EE" w:rsidP="002B47AC">
            <w:pPr>
              <w:pStyle w:val="TableTextbold"/>
              <w:spacing w:after="40"/>
              <w:rPr>
                <w:rFonts w:cs="Calibri"/>
                <w:szCs w:val="18"/>
              </w:rPr>
            </w:pPr>
            <w:r w:rsidRPr="007A7D53">
              <w:rPr>
                <w:rFonts w:cs="Calibri"/>
                <w:szCs w:val="18"/>
              </w:rPr>
              <w:t>PA1</w:t>
            </w:r>
            <w:r w:rsidRPr="007A7D53">
              <w:rPr>
                <w:rFonts w:cs="Calibri"/>
                <w:i/>
                <w:iCs/>
                <w:szCs w:val="18"/>
              </w:rPr>
              <w:t xml:space="preserve"> </w:t>
            </w:r>
            <w:r w:rsidRPr="007A7D53">
              <w:rPr>
                <w:rFonts w:cs="Calibri"/>
                <w:szCs w:val="18"/>
              </w:rPr>
              <w:t xml:space="preserve">Papakāinga development of up to </w:t>
            </w:r>
            <w:r w:rsidR="00D93E29" w:rsidRPr="007A7D53">
              <w:rPr>
                <w:rFonts w:cs="Calibri"/>
                <w:szCs w:val="18"/>
              </w:rPr>
              <w:t xml:space="preserve">10 </w:t>
            </w:r>
            <w:r w:rsidRPr="007A7D53">
              <w:rPr>
                <w:rFonts w:cs="Calibri"/>
                <w:szCs w:val="18"/>
              </w:rPr>
              <w:t xml:space="preserve">residential units on Māori ancestral land in a zone for rural or residential purposes or zone for Māori purposes </w:t>
            </w:r>
          </w:p>
        </w:tc>
        <w:tc>
          <w:tcPr>
            <w:tcW w:w="6237" w:type="dxa"/>
          </w:tcPr>
          <w:p w14:paraId="4456FB62" w14:textId="02423F50" w:rsidR="00EA32EE" w:rsidRPr="007A7D53" w:rsidRDefault="00EA32EE" w:rsidP="002B47AC">
            <w:pPr>
              <w:pStyle w:val="TableText"/>
              <w:spacing w:after="40"/>
              <w:rPr>
                <w:rFonts w:cs="Calibri"/>
                <w:szCs w:val="18"/>
              </w:rPr>
            </w:pPr>
            <w:r w:rsidRPr="007A7D53">
              <w:rPr>
                <w:rFonts w:cs="Calibri"/>
                <w:szCs w:val="18"/>
              </w:rPr>
              <w:t xml:space="preserve">In zones for rural purposes, zones for Māori purposes, and zones for residential purposes, papakāinga development of up to </w:t>
            </w:r>
            <w:r w:rsidR="00D93E29" w:rsidRPr="007A7D53">
              <w:rPr>
                <w:rFonts w:cs="Calibri"/>
                <w:szCs w:val="18"/>
              </w:rPr>
              <w:t xml:space="preserve">10 </w:t>
            </w:r>
            <w:r w:rsidRPr="007A7D53">
              <w:rPr>
                <w:rFonts w:cs="Calibri"/>
                <w:szCs w:val="18"/>
              </w:rPr>
              <w:t>residential units on Māori ancestral land that meet the permitted activity standards is proposed to be a permitted activity, regardless of the minimum lot size in the underlying zone.</w:t>
            </w:r>
          </w:p>
        </w:tc>
        <w:tc>
          <w:tcPr>
            <w:tcW w:w="5017" w:type="dxa"/>
          </w:tcPr>
          <w:p w14:paraId="57F6B9A3" w14:textId="77777777" w:rsidR="00EA32EE" w:rsidRPr="007A7D53" w:rsidRDefault="00EA32EE" w:rsidP="002B47AC">
            <w:pPr>
              <w:pStyle w:val="TableText"/>
              <w:spacing w:after="40"/>
              <w:rPr>
                <w:rFonts w:cs="Calibri"/>
                <w:szCs w:val="18"/>
              </w:rPr>
            </w:pPr>
            <w:r w:rsidRPr="007A7D53">
              <w:rPr>
                <w:rFonts w:cs="Calibri"/>
                <w:szCs w:val="18"/>
              </w:rPr>
              <w:t xml:space="preserve">This enables small papakāinga, which will have limited effects, to be developed without unnecessary compliance costs. This is a reasonable level of homes to be enabled without resource consent, </w:t>
            </w:r>
            <w:proofErr w:type="gramStart"/>
            <w:r w:rsidRPr="007A7D53">
              <w:rPr>
                <w:rFonts w:cs="Calibri"/>
                <w:szCs w:val="18"/>
              </w:rPr>
              <w:t>as long as</w:t>
            </w:r>
            <w:proofErr w:type="gramEnd"/>
            <w:r w:rsidRPr="007A7D53">
              <w:rPr>
                <w:rFonts w:cs="Calibri"/>
                <w:szCs w:val="18"/>
              </w:rPr>
              <w:t xml:space="preserve"> minimum standards to protect health, safety and the natural environment are met. This is consistent with the approach in some district plans.</w:t>
            </w:r>
          </w:p>
          <w:p w14:paraId="2F3C96A8" w14:textId="4283877A" w:rsidR="00EA32EE" w:rsidRPr="007A7D53" w:rsidRDefault="00EA32EE" w:rsidP="002B47AC">
            <w:pPr>
              <w:pStyle w:val="TableText"/>
              <w:spacing w:after="40"/>
              <w:rPr>
                <w:rFonts w:cs="Calibri"/>
                <w:szCs w:val="18"/>
              </w:rPr>
            </w:pPr>
            <w:r w:rsidRPr="007A7D53">
              <w:rPr>
                <w:rFonts w:cs="Calibri"/>
                <w:szCs w:val="18"/>
              </w:rPr>
              <w:t xml:space="preserve">Developments of more than </w:t>
            </w:r>
            <w:r w:rsidR="005212AE" w:rsidRPr="007A7D53">
              <w:rPr>
                <w:rFonts w:cs="Calibri"/>
                <w:szCs w:val="18"/>
              </w:rPr>
              <w:t xml:space="preserve">10 </w:t>
            </w:r>
            <w:r w:rsidRPr="007A7D53">
              <w:rPr>
                <w:rFonts w:cs="Calibri"/>
                <w:szCs w:val="18"/>
              </w:rPr>
              <w:t>homes would require resource consent.</w:t>
            </w:r>
          </w:p>
        </w:tc>
      </w:tr>
      <w:tr w:rsidR="00EA32EE" w:rsidRPr="007A7D53" w14:paraId="1BD2EF77" w14:textId="77777777" w:rsidTr="009E62C8">
        <w:tc>
          <w:tcPr>
            <w:tcW w:w="3261" w:type="dxa"/>
          </w:tcPr>
          <w:p w14:paraId="53FF210D" w14:textId="77777777" w:rsidR="00EA32EE" w:rsidRPr="007A7D53" w:rsidRDefault="00EA32EE" w:rsidP="002B47AC">
            <w:pPr>
              <w:pStyle w:val="TableTextbold"/>
              <w:spacing w:after="40"/>
              <w:rPr>
                <w:rFonts w:cs="Calibri"/>
                <w:szCs w:val="18"/>
              </w:rPr>
            </w:pPr>
            <w:r w:rsidRPr="007A7D53">
              <w:rPr>
                <w:rFonts w:cs="Calibri"/>
                <w:szCs w:val="18"/>
              </w:rPr>
              <w:t>PA2 Ancillary non-residential activities</w:t>
            </w:r>
          </w:p>
        </w:tc>
        <w:tc>
          <w:tcPr>
            <w:tcW w:w="6237" w:type="dxa"/>
          </w:tcPr>
          <w:p w14:paraId="7DA3CFDA" w14:textId="77777777" w:rsidR="00EA32EE" w:rsidRPr="007A7D53" w:rsidRDefault="00EA32EE" w:rsidP="002B47AC">
            <w:pPr>
              <w:pStyle w:val="TableText"/>
              <w:spacing w:after="40"/>
              <w:rPr>
                <w:rFonts w:cs="Calibri"/>
                <w:szCs w:val="18"/>
              </w:rPr>
            </w:pPr>
            <w:r w:rsidRPr="007A7D53">
              <w:rPr>
                <w:rFonts w:cs="Calibri"/>
                <w:szCs w:val="18"/>
              </w:rPr>
              <w:t>The following non-residential activities are proposed to be permitted, if they are directly associated with the residential activities of the papakāinga:</w:t>
            </w:r>
          </w:p>
          <w:p w14:paraId="1069E020" w14:textId="4AF11BA1" w:rsidR="00EA32EE" w:rsidRPr="007A7D53" w:rsidRDefault="00EA32EE" w:rsidP="002B47AC">
            <w:pPr>
              <w:pStyle w:val="TableBullet"/>
              <w:spacing w:after="40"/>
              <w:rPr>
                <w:rFonts w:cs="Calibri"/>
                <w:szCs w:val="18"/>
              </w:rPr>
            </w:pPr>
            <w:r w:rsidRPr="007A7D53">
              <w:rPr>
                <w:rFonts w:cs="Calibri"/>
                <w:szCs w:val="18"/>
              </w:rPr>
              <w:t>commercial activities (of up to 100</w:t>
            </w:r>
            <w:r w:rsidR="001C4F75" w:rsidRPr="007A7D53">
              <w:rPr>
                <w:rFonts w:cs="Calibri"/>
                <w:szCs w:val="18"/>
              </w:rPr>
              <w:t> </w:t>
            </w:r>
            <w:r w:rsidRPr="007A7D53">
              <w:rPr>
                <w:rFonts w:cs="Calibri"/>
                <w:szCs w:val="18"/>
              </w:rPr>
              <w:t>m</w:t>
            </w:r>
            <w:r w:rsidRPr="007A7D53">
              <w:rPr>
                <w:rFonts w:cs="Calibri"/>
                <w:szCs w:val="18"/>
                <w:vertAlign w:val="superscript"/>
              </w:rPr>
              <w:t>2</w:t>
            </w:r>
            <w:proofErr w:type="gramStart"/>
            <w:r w:rsidRPr="007A7D53">
              <w:rPr>
                <w:rFonts w:cs="Calibri"/>
                <w:szCs w:val="18"/>
              </w:rPr>
              <w:t>)</w:t>
            </w:r>
            <w:r w:rsidR="00F96C8B">
              <w:rPr>
                <w:rFonts w:cs="Calibri"/>
                <w:szCs w:val="18"/>
              </w:rPr>
              <w:t>;</w:t>
            </w:r>
            <w:proofErr w:type="gramEnd"/>
          </w:p>
          <w:p w14:paraId="48C7DDE7" w14:textId="7E88DD70" w:rsidR="00EA32EE" w:rsidRPr="007A7D53" w:rsidRDefault="00EA32EE" w:rsidP="002B47AC">
            <w:pPr>
              <w:pStyle w:val="TableBullet"/>
              <w:spacing w:after="40"/>
              <w:rPr>
                <w:rFonts w:cs="Calibri"/>
                <w:szCs w:val="18"/>
              </w:rPr>
            </w:pPr>
            <w:r w:rsidRPr="007A7D53">
              <w:rPr>
                <w:rFonts w:cs="Calibri"/>
                <w:szCs w:val="18"/>
              </w:rPr>
              <w:t xml:space="preserve">conservation </w:t>
            </w:r>
            <w:proofErr w:type="gramStart"/>
            <w:r w:rsidRPr="007A7D53">
              <w:rPr>
                <w:rFonts w:cs="Calibri"/>
                <w:szCs w:val="18"/>
              </w:rPr>
              <w:t>activities</w:t>
            </w:r>
            <w:r w:rsidR="00F96C8B">
              <w:rPr>
                <w:rFonts w:cs="Calibri"/>
                <w:szCs w:val="18"/>
              </w:rPr>
              <w:t>;</w:t>
            </w:r>
            <w:proofErr w:type="gramEnd"/>
          </w:p>
          <w:p w14:paraId="3698BC30" w14:textId="17191738" w:rsidR="00EA32EE" w:rsidRPr="007A7D53" w:rsidRDefault="00EA32EE" w:rsidP="002B47AC">
            <w:pPr>
              <w:pStyle w:val="TableBullet"/>
              <w:spacing w:after="40"/>
              <w:rPr>
                <w:rFonts w:cs="Calibri"/>
                <w:szCs w:val="18"/>
              </w:rPr>
            </w:pPr>
            <w:r w:rsidRPr="007A7D53">
              <w:rPr>
                <w:rFonts w:cs="Calibri"/>
                <w:szCs w:val="18"/>
              </w:rPr>
              <w:t>visitor accommodation for up to 8 guests (excluding manuhiri staying on a marae</w:t>
            </w:r>
            <w:proofErr w:type="gramStart"/>
            <w:r w:rsidRPr="007A7D53">
              <w:rPr>
                <w:rFonts w:cs="Calibri"/>
                <w:szCs w:val="18"/>
              </w:rPr>
              <w:t>)</w:t>
            </w:r>
            <w:r w:rsidR="00F96C8B">
              <w:rPr>
                <w:rFonts w:cs="Calibri"/>
                <w:szCs w:val="18"/>
              </w:rPr>
              <w:t>;</w:t>
            </w:r>
            <w:proofErr w:type="gramEnd"/>
          </w:p>
          <w:p w14:paraId="1C784C0A" w14:textId="01D60C51" w:rsidR="00EA32EE" w:rsidRPr="007A7D53" w:rsidRDefault="00EA32EE" w:rsidP="002B47AC">
            <w:pPr>
              <w:pStyle w:val="TableBullet"/>
              <w:spacing w:after="40"/>
              <w:rPr>
                <w:rFonts w:cs="Calibri"/>
                <w:szCs w:val="18"/>
              </w:rPr>
            </w:pPr>
            <w:r w:rsidRPr="007A7D53">
              <w:rPr>
                <w:rFonts w:cs="Calibri"/>
                <w:szCs w:val="18"/>
              </w:rPr>
              <w:t xml:space="preserve">educational </w:t>
            </w:r>
            <w:proofErr w:type="gramStart"/>
            <w:r w:rsidRPr="007A7D53">
              <w:rPr>
                <w:rFonts w:cs="Calibri"/>
                <w:szCs w:val="18"/>
              </w:rPr>
              <w:t>facilities</w:t>
            </w:r>
            <w:r w:rsidR="00F96C8B">
              <w:rPr>
                <w:rFonts w:cs="Calibri"/>
                <w:szCs w:val="18"/>
              </w:rPr>
              <w:t>;</w:t>
            </w:r>
            <w:proofErr w:type="gramEnd"/>
          </w:p>
          <w:p w14:paraId="4E09E3DD" w14:textId="53905DCD" w:rsidR="00EA32EE" w:rsidRPr="007A7D53" w:rsidRDefault="00EA32EE" w:rsidP="002B47AC">
            <w:pPr>
              <w:pStyle w:val="TableBullet"/>
              <w:spacing w:after="40"/>
              <w:rPr>
                <w:rFonts w:cs="Calibri"/>
                <w:szCs w:val="18"/>
              </w:rPr>
            </w:pPr>
            <w:r w:rsidRPr="007A7D53">
              <w:rPr>
                <w:rFonts w:cs="Calibri"/>
                <w:szCs w:val="18"/>
              </w:rPr>
              <w:t>health facilities</w:t>
            </w:r>
            <w:r w:rsidR="00F96C8B">
              <w:rPr>
                <w:rFonts w:cs="Calibri"/>
                <w:szCs w:val="18"/>
              </w:rPr>
              <w:t>; and</w:t>
            </w:r>
          </w:p>
          <w:p w14:paraId="6C777305" w14:textId="1EBDC4D5" w:rsidR="00EA32EE" w:rsidRPr="007A7D53" w:rsidRDefault="00EA32EE" w:rsidP="002B47AC">
            <w:pPr>
              <w:pStyle w:val="TableBullet"/>
              <w:spacing w:after="40"/>
              <w:rPr>
                <w:rFonts w:cs="Calibri"/>
                <w:szCs w:val="18"/>
              </w:rPr>
            </w:pPr>
            <w:r w:rsidRPr="007A7D53">
              <w:rPr>
                <w:rFonts w:cs="Calibri"/>
                <w:szCs w:val="18"/>
              </w:rPr>
              <w:t>sports</w:t>
            </w:r>
            <w:r w:rsidR="001C4F75" w:rsidRPr="007A7D53">
              <w:rPr>
                <w:rFonts w:cs="Calibri"/>
                <w:szCs w:val="18"/>
              </w:rPr>
              <w:t xml:space="preserve"> and </w:t>
            </w:r>
            <w:r w:rsidRPr="007A7D53">
              <w:rPr>
                <w:rFonts w:cs="Calibri"/>
                <w:szCs w:val="18"/>
              </w:rPr>
              <w:t>recreation activities</w:t>
            </w:r>
            <w:r w:rsidR="001C4F75" w:rsidRPr="007A7D53">
              <w:rPr>
                <w:rFonts w:cs="Calibri"/>
                <w:szCs w:val="18"/>
              </w:rPr>
              <w:t>.</w:t>
            </w:r>
          </w:p>
        </w:tc>
        <w:tc>
          <w:tcPr>
            <w:tcW w:w="5017" w:type="dxa"/>
          </w:tcPr>
          <w:p w14:paraId="3D846993" w14:textId="77777777" w:rsidR="00EA32EE" w:rsidRPr="007A7D53" w:rsidRDefault="00EA32EE" w:rsidP="002B47AC">
            <w:pPr>
              <w:pStyle w:val="TableText"/>
              <w:spacing w:after="40"/>
              <w:rPr>
                <w:rFonts w:cs="Calibri"/>
                <w:szCs w:val="18"/>
              </w:rPr>
            </w:pPr>
            <w:r w:rsidRPr="007A7D53">
              <w:rPr>
                <w:rFonts w:cs="Calibri"/>
                <w:szCs w:val="18"/>
              </w:rPr>
              <w:t>This maintains the primary purpose of papakāinga developments by limiting non-residential activities to those that directly benefit residents. Limits on these activities should prevent for-profit activities in papakāinga developments competing with other enterprises that would otherwise be restricted by district plan provisions intended to manage commercial and industrial activities.</w:t>
            </w:r>
          </w:p>
        </w:tc>
      </w:tr>
      <w:tr w:rsidR="00EA32EE" w:rsidRPr="007A7D53" w14:paraId="2B8F79DF" w14:textId="77777777" w:rsidTr="009E62C8">
        <w:tc>
          <w:tcPr>
            <w:tcW w:w="3261" w:type="dxa"/>
            <w:tcBorders>
              <w:bottom w:val="single" w:sz="4" w:space="0" w:color="1B556B" w:themeColor="text2"/>
            </w:tcBorders>
          </w:tcPr>
          <w:p w14:paraId="06397184" w14:textId="77777777" w:rsidR="00EA32EE" w:rsidRPr="007A7D53" w:rsidRDefault="00EA32EE" w:rsidP="002B47AC">
            <w:pPr>
              <w:pStyle w:val="TableTextbold"/>
              <w:spacing w:after="40"/>
              <w:rPr>
                <w:rFonts w:cs="Calibri"/>
                <w:szCs w:val="18"/>
              </w:rPr>
            </w:pPr>
            <w:r w:rsidRPr="007A7D53">
              <w:rPr>
                <w:rFonts w:cs="Calibri"/>
                <w:szCs w:val="18"/>
              </w:rPr>
              <w:t>PA3 Māori cultural activities</w:t>
            </w:r>
          </w:p>
        </w:tc>
        <w:tc>
          <w:tcPr>
            <w:tcW w:w="6237" w:type="dxa"/>
            <w:tcBorders>
              <w:bottom w:val="single" w:sz="4" w:space="0" w:color="1B556B" w:themeColor="text2"/>
            </w:tcBorders>
          </w:tcPr>
          <w:p w14:paraId="64C47ACA" w14:textId="77777777" w:rsidR="00EA32EE" w:rsidRPr="007A7D53" w:rsidRDefault="00EA32EE" w:rsidP="002B47AC">
            <w:pPr>
              <w:pStyle w:val="TableText"/>
              <w:spacing w:after="40"/>
              <w:rPr>
                <w:rFonts w:cs="Calibri"/>
                <w:szCs w:val="18"/>
              </w:rPr>
            </w:pPr>
            <w:r w:rsidRPr="007A7D53">
              <w:rPr>
                <w:rFonts w:cs="Calibri"/>
                <w:szCs w:val="18"/>
              </w:rPr>
              <w:t>Māori cultural activities related to the papakāinga are proposed to be a permitted activity. These include:</w:t>
            </w:r>
          </w:p>
          <w:p w14:paraId="60A78D2B" w14:textId="77777777" w:rsidR="00EA32EE" w:rsidRPr="007A7D53" w:rsidRDefault="00EA32EE" w:rsidP="002B47AC">
            <w:pPr>
              <w:pStyle w:val="TableBullet"/>
              <w:spacing w:after="40"/>
              <w:rPr>
                <w:rFonts w:cs="Calibri"/>
                <w:szCs w:val="18"/>
              </w:rPr>
            </w:pPr>
            <w:r w:rsidRPr="007A7D53">
              <w:rPr>
                <w:rFonts w:cs="Calibri"/>
                <w:szCs w:val="18"/>
              </w:rPr>
              <w:t>marae</w:t>
            </w:r>
          </w:p>
          <w:p w14:paraId="16DF9925" w14:textId="77777777" w:rsidR="00EA32EE" w:rsidRPr="007A7D53" w:rsidRDefault="00EA32EE" w:rsidP="002B47AC">
            <w:pPr>
              <w:pStyle w:val="TableBullet"/>
              <w:spacing w:after="40"/>
              <w:rPr>
                <w:rFonts w:cs="Calibri"/>
                <w:szCs w:val="18"/>
              </w:rPr>
            </w:pPr>
            <w:r w:rsidRPr="007A7D53">
              <w:rPr>
                <w:rFonts w:cs="Calibri"/>
                <w:szCs w:val="18"/>
              </w:rPr>
              <w:t>urupā</w:t>
            </w:r>
          </w:p>
          <w:p w14:paraId="1B02D0D9" w14:textId="70A1EB13" w:rsidR="00EA32EE" w:rsidRPr="007A7D53" w:rsidRDefault="00EA32EE" w:rsidP="002B47AC">
            <w:pPr>
              <w:pStyle w:val="TableBullet"/>
              <w:spacing w:after="40"/>
              <w:rPr>
                <w:rFonts w:cs="Calibri"/>
                <w:szCs w:val="18"/>
              </w:rPr>
            </w:pPr>
            <w:proofErr w:type="spellStart"/>
            <w:r w:rsidRPr="007A7D53">
              <w:rPr>
                <w:rFonts w:cs="Calibri"/>
                <w:szCs w:val="18"/>
              </w:rPr>
              <w:t>māra</w:t>
            </w:r>
            <w:proofErr w:type="spellEnd"/>
            <w:r w:rsidRPr="007A7D53">
              <w:rPr>
                <w:rFonts w:cs="Calibri"/>
                <w:szCs w:val="18"/>
              </w:rPr>
              <w:t xml:space="preserve"> kai</w:t>
            </w:r>
            <w:r w:rsidR="003F7CBF" w:rsidRPr="007A7D53">
              <w:rPr>
                <w:rFonts w:cs="Calibri"/>
                <w:szCs w:val="18"/>
              </w:rPr>
              <w:t>.</w:t>
            </w:r>
          </w:p>
        </w:tc>
        <w:tc>
          <w:tcPr>
            <w:tcW w:w="5017" w:type="dxa"/>
            <w:tcBorders>
              <w:bottom w:val="single" w:sz="4" w:space="0" w:color="1B556B" w:themeColor="text2"/>
            </w:tcBorders>
          </w:tcPr>
          <w:p w14:paraId="5612D558" w14:textId="7134F4F2" w:rsidR="00EA32EE" w:rsidRPr="007A7D53" w:rsidRDefault="00EA32EE" w:rsidP="002B47AC">
            <w:pPr>
              <w:pStyle w:val="TableText"/>
              <w:spacing w:after="40"/>
              <w:rPr>
                <w:rFonts w:cs="Calibri"/>
                <w:szCs w:val="18"/>
              </w:rPr>
            </w:pPr>
            <w:r w:rsidRPr="007A7D53">
              <w:rPr>
                <w:rFonts w:cs="Calibri"/>
                <w:szCs w:val="18"/>
              </w:rPr>
              <w:t>These need to be specified</w:t>
            </w:r>
            <w:r w:rsidR="00BA5625" w:rsidRPr="007A7D53">
              <w:rPr>
                <w:rFonts w:cs="Calibri"/>
                <w:szCs w:val="18"/>
              </w:rPr>
              <w:t>,</w:t>
            </w:r>
            <w:r w:rsidRPr="007A7D53">
              <w:rPr>
                <w:rFonts w:cs="Calibri"/>
                <w:szCs w:val="18"/>
              </w:rPr>
              <w:t xml:space="preserve"> to ensure interpretation of provisions for non-residential activities does not preclude them.</w:t>
            </w:r>
          </w:p>
        </w:tc>
      </w:tr>
    </w:tbl>
    <w:p w14:paraId="751D0778" w14:textId="77777777" w:rsidR="00A93A5B" w:rsidRPr="007A7D53" w:rsidRDefault="00A93A5B" w:rsidP="00A93A5B">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ook w:val="04A0" w:firstRow="1" w:lastRow="0" w:firstColumn="1" w:lastColumn="0" w:noHBand="0" w:noVBand="1"/>
      </w:tblPr>
      <w:tblGrid>
        <w:gridCol w:w="3261"/>
        <w:gridCol w:w="6237"/>
        <w:gridCol w:w="5017"/>
      </w:tblGrid>
      <w:tr w:rsidR="00670CA0" w:rsidRPr="007A7D53" w14:paraId="420CE3DD" w14:textId="77777777" w:rsidTr="00652FE7">
        <w:trPr>
          <w:tblHeader/>
        </w:trPr>
        <w:tc>
          <w:tcPr>
            <w:tcW w:w="3261" w:type="dxa"/>
            <w:shd w:val="clear" w:color="auto" w:fill="1B556B" w:themeFill="text2"/>
          </w:tcPr>
          <w:p w14:paraId="3A431EE1" w14:textId="77777777" w:rsidR="00EA32EE" w:rsidRPr="007A7D53" w:rsidRDefault="00EA32EE" w:rsidP="00670CA0">
            <w:pPr>
              <w:pStyle w:val="TableTextbold"/>
              <w:rPr>
                <w:color w:val="FFFFFF" w:themeColor="background1"/>
              </w:rPr>
            </w:pPr>
            <w:r w:rsidRPr="007A7D53">
              <w:rPr>
                <w:color w:val="FFFFFF" w:themeColor="background1"/>
              </w:rPr>
              <w:t>Permitted activity standards</w:t>
            </w:r>
          </w:p>
        </w:tc>
        <w:tc>
          <w:tcPr>
            <w:tcW w:w="6237" w:type="dxa"/>
            <w:shd w:val="clear" w:color="auto" w:fill="1B556B" w:themeFill="text2"/>
          </w:tcPr>
          <w:p w14:paraId="3C04606D" w14:textId="77777777" w:rsidR="00EA32EE" w:rsidRPr="007A7D53" w:rsidRDefault="00EA32EE" w:rsidP="00670CA0">
            <w:pPr>
              <w:pStyle w:val="TableTextbold"/>
              <w:rPr>
                <w:color w:val="FFFFFF" w:themeColor="background1"/>
              </w:rPr>
            </w:pPr>
            <w:r w:rsidRPr="007A7D53">
              <w:rPr>
                <w:color w:val="FFFFFF" w:themeColor="background1"/>
              </w:rPr>
              <w:t>Proposed provisions</w:t>
            </w:r>
          </w:p>
        </w:tc>
        <w:tc>
          <w:tcPr>
            <w:tcW w:w="5017" w:type="dxa"/>
            <w:shd w:val="clear" w:color="auto" w:fill="1B556B" w:themeFill="text2"/>
          </w:tcPr>
          <w:p w14:paraId="0EF40267" w14:textId="77777777" w:rsidR="00EA32EE" w:rsidRPr="007A7D53" w:rsidRDefault="00EA32EE" w:rsidP="00670CA0">
            <w:pPr>
              <w:pStyle w:val="TableTextbold"/>
              <w:rPr>
                <w:color w:val="FFFFFF" w:themeColor="background1"/>
              </w:rPr>
            </w:pPr>
            <w:r w:rsidRPr="007A7D53">
              <w:rPr>
                <w:color w:val="FFFFFF" w:themeColor="background1"/>
              </w:rPr>
              <w:t>Reasons</w:t>
            </w:r>
          </w:p>
        </w:tc>
      </w:tr>
      <w:tr w:rsidR="00EA32EE" w:rsidRPr="007A7D53" w14:paraId="215AC90B" w14:textId="77777777" w:rsidTr="00652FE7">
        <w:tc>
          <w:tcPr>
            <w:tcW w:w="3261" w:type="dxa"/>
          </w:tcPr>
          <w:p w14:paraId="038E62D7" w14:textId="77777777" w:rsidR="00EA32EE" w:rsidRPr="007A7D53" w:rsidRDefault="00EA32EE" w:rsidP="00101AE3">
            <w:pPr>
              <w:pStyle w:val="TableTextbold"/>
              <w:spacing w:after="40"/>
            </w:pPr>
            <w:r w:rsidRPr="007A7D53">
              <w:t>PAS1 Maximum building coverage</w:t>
            </w:r>
          </w:p>
        </w:tc>
        <w:tc>
          <w:tcPr>
            <w:tcW w:w="6237" w:type="dxa"/>
          </w:tcPr>
          <w:p w14:paraId="08728583" w14:textId="77777777" w:rsidR="00EA32EE" w:rsidRPr="007A7D53" w:rsidRDefault="00EA32EE" w:rsidP="00101AE3">
            <w:pPr>
              <w:pStyle w:val="TableText"/>
              <w:spacing w:after="40"/>
            </w:pPr>
            <w:r w:rsidRPr="007A7D53">
              <w:t>In zones for residential purposes and zones for rural purposes, the maximum building coverage will be a maximum of 50% of the site.</w:t>
            </w:r>
          </w:p>
          <w:p w14:paraId="2C7896EE" w14:textId="77777777" w:rsidR="00EA32EE" w:rsidRPr="007A7D53" w:rsidRDefault="00EA32EE" w:rsidP="00101AE3">
            <w:pPr>
              <w:pStyle w:val="TableText"/>
              <w:spacing w:after="40"/>
            </w:pPr>
            <w:r w:rsidRPr="007A7D53">
              <w:t>In zones for Māori purposes, the maximum building coverage will be the same as the underlying plan zone.</w:t>
            </w:r>
          </w:p>
        </w:tc>
        <w:tc>
          <w:tcPr>
            <w:tcW w:w="5017" w:type="dxa"/>
          </w:tcPr>
          <w:p w14:paraId="294305F9" w14:textId="77777777" w:rsidR="00EA32EE" w:rsidRPr="007A7D53" w:rsidRDefault="00EA32EE" w:rsidP="00101AE3">
            <w:pPr>
              <w:pStyle w:val="TableText"/>
              <w:spacing w:after="40"/>
            </w:pPr>
            <w:r w:rsidRPr="007A7D53">
              <w:t xml:space="preserve">A maximum site coverage limit ensures residents have sufficient private open space. </w:t>
            </w:r>
          </w:p>
          <w:p w14:paraId="0B48EF50" w14:textId="17A5D264" w:rsidR="00EA32EE" w:rsidRPr="007A7D53" w:rsidRDefault="00EA32EE" w:rsidP="00101AE3">
            <w:pPr>
              <w:pStyle w:val="TableText"/>
              <w:spacing w:after="40"/>
            </w:pPr>
            <w:r w:rsidRPr="007A7D53">
              <w:t xml:space="preserve">The proposed limit is the same as the </w:t>
            </w:r>
            <w:r w:rsidR="00ED2349" w:rsidRPr="007A7D53">
              <w:t>medium density residential standards</w:t>
            </w:r>
            <w:r w:rsidR="00ED2349" w:rsidRPr="007A7D53" w:rsidDel="00ED2349">
              <w:t xml:space="preserve"> </w:t>
            </w:r>
            <w:r w:rsidR="00A67FEB">
              <w:t>(</w:t>
            </w:r>
            <w:r w:rsidRPr="007A7D53">
              <w:t>MDRS</w:t>
            </w:r>
            <w:r w:rsidR="00A67FEB">
              <w:t>)</w:t>
            </w:r>
            <w:r w:rsidRPr="007A7D53">
              <w:t xml:space="preserve"> and was the least restrictive limit commonly used in district plans.</w:t>
            </w:r>
          </w:p>
          <w:p w14:paraId="081178FA" w14:textId="4F84FE26" w:rsidR="00EA32EE" w:rsidRPr="007A7D53" w:rsidRDefault="00EA32EE" w:rsidP="00101AE3">
            <w:pPr>
              <w:pStyle w:val="TableText"/>
              <w:spacing w:after="40"/>
            </w:pPr>
            <w:r w:rsidRPr="007A7D53">
              <w:t>Where specific standards have been developed for a zone for Māori purpose</w:t>
            </w:r>
            <w:r w:rsidR="00403070" w:rsidRPr="007A7D53">
              <w:t>s</w:t>
            </w:r>
            <w:r w:rsidRPr="007A7D53">
              <w:t>, th</w:t>
            </w:r>
            <w:r w:rsidR="00E03D36" w:rsidRPr="007A7D53">
              <w:t>ey</w:t>
            </w:r>
            <w:r w:rsidRPr="007A7D53">
              <w:t xml:space="preserve"> should continue to apply.</w:t>
            </w:r>
          </w:p>
        </w:tc>
      </w:tr>
      <w:tr w:rsidR="00EA32EE" w:rsidRPr="007A7D53" w14:paraId="745BF650" w14:textId="77777777" w:rsidTr="00652FE7">
        <w:tc>
          <w:tcPr>
            <w:tcW w:w="3261" w:type="dxa"/>
          </w:tcPr>
          <w:p w14:paraId="32DF63A5" w14:textId="77777777" w:rsidR="00EA32EE" w:rsidRPr="007A7D53" w:rsidRDefault="00EA32EE" w:rsidP="00101AE3">
            <w:pPr>
              <w:pStyle w:val="TableTextbold"/>
              <w:spacing w:after="40"/>
            </w:pPr>
            <w:r w:rsidRPr="007A7D53">
              <w:t>PAS2 Minimum setbacks from site boundaries</w:t>
            </w:r>
          </w:p>
        </w:tc>
        <w:tc>
          <w:tcPr>
            <w:tcW w:w="6237" w:type="dxa"/>
          </w:tcPr>
          <w:p w14:paraId="3EFE70B5" w14:textId="3C16DE02" w:rsidR="00EA32EE" w:rsidRPr="007A7D53" w:rsidRDefault="00EA32EE" w:rsidP="00101AE3">
            <w:pPr>
              <w:pStyle w:val="TableText"/>
              <w:spacing w:after="40"/>
            </w:pPr>
            <w:r w:rsidRPr="007A7D53">
              <w:t xml:space="preserve">In zones for residential purposes: front setbacks </w:t>
            </w:r>
            <w:r w:rsidR="00FA1FBD">
              <w:t>1</w:t>
            </w:r>
            <w:r w:rsidRPr="007A7D53">
              <w:t>.5</w:t>
            </w:r>
            <w:r w:rsidR="00D3636A" w:rsidRPr="007A7D53">
              <w:t> </w:t>
            </w:r>
            <w:r w:rsidRPr="007A7D53">
              <w:t>m and all other setbacks from site boundaries 1</w:t>
            </w:r>
            <w:r w:rsidR="00D3636A" w:rsidRPr="007A7D53">
              <w:t> </w:t>
            </w:r>
            <w:r w:rsidRPr="007A7D53">
              <w:t>m</w:t>
            </w:r>
            <w:r w:rsidR="00D3636A" w:rsidRPr="007A7D53">
              <w:t>.</w:t>
            </w:r>
          </w:p>
          <w:p w14:paraId="42369955" w14:textId="76ADCDED" w:rsidR="00EA32EE" w:rsidRPr="007A7D53" w:rsidRDefault="00EA32EE" w:rsidP="00101AE3">
            <w:pPr>
              <w:pStyle w:val="TableText"/>
              <w:spacing w:after="40"/>
            </w:pPr>
            <w:r w:rsidRPr="007A7D53">
              <w:t>In zones for rural purposes: all setbacks from site boundaries 3</w:t>
            </w:r>
            <w:r w:rsidR="00D3636A" w:rsidRPr="007A7D53">
              <w:t> </w:t>
            </w:r>
            <w:r w:rsidRPr="007A7D53">
              <w:t>m</w:t>
            </w:r>
            <w:r w:rsidR="00D3636A" w:rsidRPr="007A7D53">
              <w:t>.</w:t>
            </w:r>
          </w:p>
          <w:p w14:paraId="43A539F4" w14:textId="10E6FAF2" w:rsidR="00EA32EE" w:rsidRPr="007A7D53" w:rsidRDefault="00EA32EE" w:rsidP="00101AE3">
            <w:pPr>
              <w:pStyle w:val="TableText"/>
              <w:spacing w:after="40"/>
            </w:pPr>
            <w:r w:rsidRPr="007A7D53">
              <w:t>In zones for Māori purposes: same as the underlying plan zone</w:t>
            </w:r>
            <w:r w:rsidR="00D3636A" w:rsidRPr="007A7D53">
              <w:t>.</w:t>
            </w:r>
          </w:p>
        </w:tc>
        <w:tc>
          <w:tcPr>
            <w:tcW w:w="5017" w:type="dxa"/>
          </w:tcPr>
          <w:p w14:paraId="34AD2AF2" w14:textId="77777777" w:rsidR="00EA32EE" w:rsidRPr="007A7D53" w:rsidRDefault="00EA32EE" w:rsidP="00101AE3">
            <w:pPr>
              <w:pStyle w:val="TableText"/>
              <w:spacing w:after="40"/>
            </w:pPr>
            <w:r w:rsidRPr="007A7D53">
              <w:t>Minimum setbacks from site boundaries ensure the development does not unreasonably impact on surrounding properties.</w:t>
            </w:r>
          </w:p>
          <w:p w14:paraId="72554F91" w14:textId="16F23317" w:rsidR="00EA32EE" w:rsidRPr="007A7D53" w:rsidRDefault="00EA32EE" w:rsidP="00101AE3">
            <w:pPr>
              <w:pStyle w:val="TableText"/>
              <w:spacing w:after="40"/>
            </w:pPr>
            <w:r w:rsidRPr="007A7D53">
              <w:t>Setback limits proposed for zones for residential purposes are the same as for MDRS.</w:t>
            </w:r>
          </w:p>
          <w:p w14:paraId="4DDA5CB8" w14:textId="77777777" w:rsidR="00EA32EE" w:rsidRPr="007A7D53" w:rsidRDefault="00EA32EE" w:rsidP="00101AE3">
            <w:pPr>
              <w:pStyle w:val="TableText"/>
              <w:spacing w:after="40"/>
            </w:pPr>
            <w:r w:rsidRPr="007A7D53">
              <w:t xml:space="preserve">Setback limits for zones for rural purposes are set in line with the least restrictive limits in existing plans. </w:t>
            </w:r>
          </w:p>
          <w:p w14:paraId="4D23E02D" w14:textId="544FC346" w:rsidR="00EA32EE" w:rsidRPr="007A7D53" w:rsidRDefault="00EA32EE" w:rsidP="00101AE3">
            <w:pPr>
              <w:pStyle w:val="TableText"/>
              <w:spacing w:after="40"/>
            </w:pPr>
            <w:r w:rsidRPr="007A7D53">
              <w:t>Where specific standards have been developed for a zone for Māori purposes, th</w:t>
            </w:r>
            <w:r w:rsidR="00E03D36" w:rsidRPr="007A7D53">
              <w:t>ey</w:t>
            </w:r>
            <w:r w:rsidRPr="007A7D53">
              <w:t xml:space="preserve"> should continue to apply.</w:t>
            </w:r>
          </w:p>
        </w:tc>
      </w:tr>
      <w:tr w:rsidR="00EA32EE" w:rsidRPr="007A7D53" w14:paraId="7506CD85" w14:textId="77777777" w:rsidTr="00652FE7">
        <w:tc>
          <w:tcPr>
            <w:tcW w:w="3261" w:type="dxa"/>
            <w:tcBorders>
              <w:bottom w:val="single" w:sz="4" w:space="0" w:color="1B556B" w:themeColor="text2"/>
            </w:tcBorders>
          </w:tcPr>
          <w:p w14:paraId="07053E59" w14:textId="77777777" w:rsidR="00EA32EE" w:rsidRPr="007A7D53" w:rsidRDefault="00EA32EE" w:rsidP="00101AE3">
            <w:pPr>
              <w:pStyle w:val="TableTextbold"/>
              <w:spacing w:after="40"/>
            </w:pPr>
            <w:r w:rsidRPr="007A7D53">
              <w:t>PAS3 Applicable rules of the underlying zone</w:t>
            </w:r>
          </w:p>
        </w:tc>
        <w:tc>
          <w:tcPr>
            <w:tcW w:w="6237" w:type="dxa"/>
            <w:tcBorders>
              <w:bottom w:val="single" w:sz="4" w:space="0" w:color="1B556B" w:themeColor="text2"/>
            </w:tcBorders>
          </w:tcPr>
          <w:p w14:paraId="6F35835E" w14:textId="77777777" w:rsidR="00EA32EE" w:rsidRPr="007A7D53" w:rsidRDefault="00EA32EE" w:rsidP="00101AE3">
            <w:pPr>
              <w:pStyle w:val="TableText"/>
              <w:spacing w:after="40"/>
            </w:pPr>
            <w:r w:rsidRPr="007A7D53">
              <w:t>Standards and rules for the following matters shall be determined by the relevant provisions from district or regional plans, or other regulations:</w:t>
            </w:r>
          </w:p>
          <w:p w14:paraId="72FD9F56" w14:textId="13033863" w:rsidR="00EA32EE" w:rsidRPr="007A7D53" w:rsidRDefault="00E03D36" w:rsidP="00101AE3">
            <w:pPr>
              <w:pStyle w:val="TableBullet"/>
              <w:spacing w:after="40"/>
            </w:pPr>
            <w:r w:rsidRPr="007A7D53">
              <w:t>s</w:t>
            </w:r>
            <w:r w:rsidR="00EA32EE" w:rsidRPr="007A7D53">
              <w:t xml:space="preserve">etbacks from </w:t>
            </w:r>
            <w:proofErr w:type="gramStart"/>
            <w:r w:rsidR="00EA32EE" w:rsidRPr="007A7D53">
              <w:t>waterways</w:t>
            </w:r>
            <w:r w:rsidR="000D5852">
              <w:t>;</w:t>
            </w:r>
            <w:proofErr w:type="gramEnd"/>
          </w:p>
          <w:p w14:paraId="06D69F8E" w14:textId="7D96ED47" w:rsidR="00EA32EE" w:rsidRPr="007A7D53" w:rsidRDefault="00E03D36" w:rsidP="00101AE3">
            <w:pPr>
              <w:pStyle w:val="TableBullet"/>
              <w:spacing w:after="40"/>
            </w:pPr>
            <w:r w:rsidRPr="007A7D53">
              <w:t>s</w:t>
            </w:r>
            <w:r w:rsidR="00EA32EE" w:rsidRPr="007A7D53">
              <w:t xml:space="preserve">etbacks from rail </w:t>
            </w:r>
            <w:proofErr w:type="gramStart"/>
            <w:r w:rsidR="00EA32EE" w:rsidRPr="007A7D53">
              <w:t>corridors</w:t>
            </w:r>
            <w:r w:rsidR="000D5852">
              <w:t>;</w:t>
            </w:r>
            <w:proofErr w:type="gramEnd"/>
          </w:p>
          <w:p w14:paraId="72B3C10E" w14:textId="2219A94B" w:rsidR="00EA32EE" w:rsidRPr="007A7D53" w:rsidRDefault="00E03D36" w:rsidP="00101AE3">
            <w:pPr>
              <w:pStyle w:val="TableBullet"/>
              <w:spacing w:after="40"/>
            </w:pPr>
            <w:r w:rsidRPr="007A7D53">
              <w:t>b</w:t>
            </w:r>
            <w:r w:rsidR="00EA32EE" w:rsidRPr="007A7D53">
              <w:t xml:space="preserve">uilding </w:t>
            </w:r>
            <w:proofErr w:type="gramStart"/>
            <w:r w:rsidR="00EA32EE" w:rsidRPr="007A7D53">
              <w:t>height</w:t>
            </w:r>
            <w:r w:rsidR="000D5852">
              <w:t>;</w:t>
            </w:r>
            <w:proofErr w:type="gramEnd"/>
          </w:p>
          <w:p w14:paraId="7502384F" w14:textId="4D805652" w:rsidR="00EA32EE" w:rsidRPr="007A7D53" w:rsidRDefault="00E03D36" w:rsidP="00101AE3">
            <w:pPr>
              <w:pStyle w:val="TableBullet"/>
              <w:spacing w:after="40"/>
            </w:pPr>
            <w:proofErr w:type="gramStart"/>
            <w:r w:rsidRPr="007A7D53">
              <w:t>e</w:t>
            </w:r>
            <w:r w:rsidR="00EA32EE" w:rsidRPr="007A7D53">
              <w:t>arthworks</w:t>
            </w:r>
            <w:r w:rsidR="000D5852">
              <w:t>;</w:t>
            </w:r>
            <w:proofErr w:type="gramEnd"/>
          </w:p>
          <w:p w14:paraId="71372336" w14:textId="4F7C6AD8" w:rsidR="00EA32EE" w:rsidRPr="007A7D53" w:rsidRDefault="00E03D36" w:rsidP="00101AE3">
            <w:pPr>
              <w:pStyle w:val="TableBullet"/>
              <w:spacing w:after="40"/>
              <w:rPr>
                <w:b/>
                <w:bCs/>
              </w:rPr>
            </w:pPr>
            <w:r w:rsidRPr="007A7D53">
              <w:t>p</w:t>
            </w:r>
            <w:r w:rsidR="00EA32EE" w:rsidRPr="007A7D53">
              <w:t xml:space="preserve">ermeable </w:t>
            </w:r>
            <w:proofErr w:type="gramStart"/>
            <w:r w:rsidR="00EA32EE" w:rsidRPr="007A7D53">
              <w:t>surfaces</w:t>
            </w:r>
            <w:r w:rsidR="000D5852">
              <w:t>;</w:t>
            </w:r>
            <w:proofErr w:type="gramEnd"/>
          </w:p>
          <w:p w14:paraId="6B4EB9D6" w14:textId="731BBF40" w:rsidR="00EA32EE" w:rsidRPr="007A7D53" w:rsidRDefault="00E03D36" w:rsidP="00101AE3">
            <w:pPr>
              <w:pStyle w:val="TableBullet"/>
              <w:spacing w:after="40"/>
            </w:pPr>
            <w:proofErr w:type="gramStart"/>
            <w:r w:rsidRPr="007A7D53">
              <w:t>l</w:t>
            </w:r>
            <w:r w:rsidR="00EA32EE" w:rsidRPr="007A7D53">
              <w:t>ighting</w:t>
            </w:r>
            <w:r w:rsidR="000D5852">
              <w:t>;</w:t>
            </w:r>
            <w:proofErr w:type="gramEnd"/>
          </w:p>
          <w:p w14:paraId="463C443F" w14:textId="0A84F1D7" w:rsidR="00EA32EE" w:rsidRPr="007A7D53" w:rsidRDefault="00E03D36" w:rsidP="00101AE3">
            <w:pPr>
              <w:pStyle w:val="TableBullet"/>
              <w:spacing w:after="40"/>
            </w:pPr>
            <w:proofErr w:type="gramStart"/>
            <w:r w:rsidRPr="007A7D53">
              <w:t>n</w:t>
            </w:r>
            <w:r w:rsidR="00EA32EE" w:rsidRPr="007A7D53">
              <w:t>oise</w:t>
            </w:r>
            <w:r w:rsidR="000D5852">
              <w:t>;</w:t>
            </w:r>
            <w:proofErr w:type="gramEnd"/>
          </w:p>
          <w:p w14:paraId="11130852" w14:textId="293E74B0" w:rsidR="00EA32EE" w:rsidRPr="007A7D53" w:rsidRDefault="00E03D36" w:rsidP="00101AE3">
            <w:pPr>
              <w:pStyle w:val="TableBullet"/>
              <w:spacing w:after="40"/>
              <w:rPr>
                <w:b/>
                <w:bCs/>
              </w:rPr>
            </w:pPr>
            <w:proofErr w:type="gramStart"/>
            <w:r w:rsidRPr="007A7D53">
              <w:t>a</w:t>
            </w:r>
            <w:r w:rsidR="00EA32EE" w:rsidRPr="007A7D53">
              <w:t>ccessways</w:t>
            </w:r>
            <w:r w:rsidR="000D5852">
              <w:t>;</w:t>
            </w:r>
            <w:proofErr w:type="gramEnd"/>
          </w:p>
          <w:p w14:paraId="2232E6B1" w14:textId="5C0F4486" w:rsidR="00EA32EE" w:rsidRPr="007A7D53" w:rsidRDefault="00E03D36" w:rsidP="00101AE3">
            <w:pPr>
              <w:pStyle w:val="TableBullet"/>
              <w:spacing w:after="40"/>
            </w:pPr>
            <w:r w:rsidRPr="007A7D53">
              <w:t>w</w:t>
            </w:r>
            <w:r w:rsidR="00EA32EE" w:rsidRPr="007A7D53">
              <w:t xml:space="preserve">aste water and water </w:t>
            </w:r>
            <w:proofErr w:type="gramStart"/>
            <w:r w:rsidR="00EA32EE" w:rsidRPr="007A7D53">
              <w:t>supply</w:t>
            </w:r>
            <w:r w:rsidR="000D5852">
              <w:t>;</w:t>
            </w:r>
            <w:proofErr w:type="gramEnd"/>
          </w:p>
          <w:p w14:paraId="15C8D0EC" w14:textId="50C4B88C" w:rsidR="00EA32EE" w:rsidRPr="007A7D53" w:rsidRDefault="00E03D36" w:rsidP="00101AE3">
            <w:pPr>
              <w:pStyle w:val="TableBullet"/>
              <w:spacing w:after="40"/>
            </w:pPr>
            <w:r w:rsidRPr="007A7D53">
              <w:t>n</w:t>
            </w:r>
            <w:r w:rsidR="00EA32EE" w:rsidRPr="007A7D53">
              <w:t xml:space="preserve">atural </w:t>
            </w:r>
            <w:proofErr w:type="gramStart"/>
            <w:r w:rsidR="00EA32EE" w:rsidRPr="007A7D53">
              <w:t>hazards</w:t>
            </w:r>
            <w:r w:rsidR="000D5852">
              <w:t>;</w:t>
            </w:r>
            <w:proofErr w:type="gramEnd"/>
          </w:p>
          <w:p w14:paraId="54039F30" w14:textId="25E8B3F8" w:rsidR="00EA32EE" w:rsidRPr="007A7D53" w:rsidRDefault="00E03D36" w:rsidP="00101AE3">
            <w:pPr>
              <w:pStyle w:val="TableBullet"/>
              <w:spacing w:after="40"/>
            </w:pPr>
            <w:r w:rsidRPr="007A7D53">
              <w:t>r</w:t>
            </w:r>
            <w:r w:rsidR="00EA32EE" w:rsidRPr="007A7D53">
              <w:t>elocatable buildings</w:t>
            </w:r>
            <w:r w:rsidR="000D5852">
              <w:t>; and</w:t>
            </w:r>
          </w:p>
          <w:p w14:paraId="29FEC9C8" w14:textId="6B4CF427" w:rsidR="00EA32EE" w:rsidRPr="007A7D53" w:rsidRDefault="00E03D36" w:rsidP="00101AE3">
            <w:pPr>
              <w:pStyle w:val="TableBullet"/>
              <w:spacing w:after="40"/>
            </w:pPr>
            <w:r w:rsidRPr="007A7D53">
              <w:t>g</w:t>
            </w:r>
            <w:r w:rsidR="00EA32EE" w:rsidRPr="007A7D53">
              <w:t>reen infrastructure</w:t>
            </w:r>
            <w:r w:rsidRPr="007A7D53">
              <w:t>.</w:t>
            </w:r>
          </w:p>
        </w:tc>
        <w:tc>
          <w:tcPr>
            <w:tcW w:w="5017" w:type="dxa"/>
            <w:tcBorders>
              <w:bottom w:val="single" w:sz="4" w:space="0" w:color="1B556B" w:themeColor="text2"/>
            </w:tcBorders>
          </w:tcPr>
          <w:p w14:paraId="2E8FD33A" w14:textId="71DD8F89" w:rsidR="00EA32EE" w:rsidRPr="007A7D53" w:rsidRDefault="00EA32EE" w:rsidP="00101AE3">
            <w:pPr>
              <w:pStyle w:val="TableText"/>
              <w:spacing w:after="40"/>
            </w:pPr>
            <w:r w:rsidRPr="007A7D53">
              <w:t xml:space="preserve">The list of underlying zone rules includes those rules necessary to ensure </w:t>
            </w:r>
            <w:r w:rsidR="004D686A" w:rsidRPr="007A7D53">
              <w:t xml:space="preserve">the </w:t>
            </w:r>
            <w:r w:rsidRPr="007A7D53">
              <w:t>health and safety of residents, to ensure development does not exceed the carrying capacity of the site, or to manage effects on matters of national importance under section 6 of the RMA.</w:t>
            </w:r>
          </w:p>
          <w:p w14:paraId="5EA71C2E" w14:textId="77777777" w:rsidR="00EA32EE" w:rsidRPr="007A7D53" w:rsidRDefault="00EA32EE" w:rsidP="00101AE3">
            <w:pPr>
              <w:pStyle w:val="TableText"/>
              <w:spacing w:after="40"/>
            </w:pPr>
            <w:r w:rsidRPr="007A7D53">
              <w:t>This will ensure planning provisions reflect the local context.</w:t>
            </w:r>
          </w:p>
          <w:p w14:paraId="4BF0EED2" w14:textId="77777777" w:rsidR="00EA32EE" w:rsidRPr="007A7D53" w:rsidRDefault="00EA32EE" w:rsidP="00101AE3">
            <w:pPr>
              <w:pStyle w:val="TableText"/>
              <w:spacing w:after="40"/>
            </w:pPr>
            <w:r w:rsidRPr="007A7D53">
              <w:t>Underlying zone rules that would conflict with the overall purpose of enabling papakāinga (such as those for outdoor living dimensions) would not apply.</w:t>
            </w:r>
          </w:p>
        </w:tc>
      </w:tr>
    </w:tbl>
    <w:p w14:paraId="70F3D74E" w14:textId="77777777" w:rsidR="00A93A5B" w:rsidRPr="007A7D53" w:rsidRDefault="00A93A5B" w:rsidP="00A93A5B">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ook w:val="04A0" w:firstRow="1" w:lastRow="0" w:firstColumn="1" w:lastColumn="0" w:noHBand="0" w:noVBand="1"/>
      </w:tblPr>
      <w:tblGrid>
        <w:gridCol w:w="3261"/>
        <w:gridCol w:w="6237"/>
        <w:gridCol w:w="5017"/>
      </w:tblGrid>
      <w:tr w:rsidR="002409DA" w:rsidRPr="007A7D53" w14:paraId="4BCC5EFD" w14:textId="77777777" w:rsidTr="00652FE7">
        <w:tc>
          <w:tcPr>
            <w:tcW w:w="3261" w:type="dxa"/>
            <w:shd w:val="clear" w:color="auto" w:fill="1B556B" w:themeFill="text2"/>
          </w:tcPr>
          <w:p w14:paraId="2107625A" w14:textId="77777777" w:rsidR="00EA32EE" w:rsidRPr="007A7D53" w:rsidRDefault="00EA32EE" w:rsidP="002409DA">
            <w:pPr>
              <w:pStyle w:val="TableTextbold"/>
              <w:rPr>
                <w:color w:val="FFFFFF" w:themeColor="background1"/>
              </w:rPr>
            </w:pPr>
            <w:r w:rsidRPr="007A7D53">
              <w:rPr>
                <w:color w:val="FFFFFF" w:themeColor="background1"/>
              </w:rPr>
              <w:t>Monitoring for permitted activities</w:t>
            </w:r>
          </w:p>
        </w:tc>
        <w:tc>
          <w:tcPr>
            <w:tcW w:w="6237" w:type="dxa"/>
            <w:shd w:val="clear" w:color="auto" w:fill="1B556B" w:themeFill="text2"/>
          </w:tcPr>
          <w:p w14:paraId="3354D410" w14:textId="77777777" w:rsidR="00EA32EE" w:rsidRPr="007A7D53" w:rsidRDefault="00EA32EE" w:rsidP="002409DA">
            <w:pPr>
              <w:pStyle w:val="TableTextbold"/>
              <w:rPr>
                <w:color w:val="FFFFFF" w:themeColor="background1"/>
              </w:rPr>
            </w:pPr>
            <w:r w:rsidRPr="007A7D53">
              <w:rPr>
                <w:color w:val="FFFFFF" w:themeColor="background1"/>
              </w:rPr>
              <w:t>Proposed provisions</w:t>
            </w:r>
          </w:p>
        </w:tc>
        <w:tc>
          <w:tcPr>
            <w:tcW w:w="5017" w:type="dxa"/>
            <w:shd w:val="clear" w:color="auto" w:fill="1B556B" w:themeFill="text2"/>
          </w:tcPr>
          <w:p w14:paraId="58583A96" w14:textId="77777777" w:rsidR="00EA32EE" w:rsidRPr="007A7D53" w:rsidRDefault="00EA32EE" w:rsidP="002409DA">
            <w:pPr>
              <w:pStyle w:val="TableTextbold"/>
              <w:rPr>
                <w:color w:val="FFFFFF" w:themeColor="background1"/>
              </w:rPr>
            </w:pPr>
            <w:r w:rsidRPr="007A7D53">
              <w:rPr>
                <w:color w:val="FFFFFF" w:themeColor="background1"/>
              </w:rPr>
              <w:t>Reasons</w:t>
            </w:r>
          </w:p>
        </w:tc>
      </w:tr>
      <w:tr w:rsidR="00EA32EE" w:rsidRPr="007A7D53" w14:paraId="22F07ACE" w14:textId="77777777" w:rsidTr="00652FE7">
        <w:tc>
          <w:tcPr>
            <w:tcW w:w="3261" w:type="dxa"/>
            <w:tcBorders>
              <w:bottom w:val="single" w:sz="4" w:space="0" w:color="1B556B" w:themeColor="text2"/>
            </w:tcBorders>
          </w:tcPr>
          <w:p w14:paraId="7A64E939" w14:textId="77777777" w:rsidR="00EA32EE" w:rsidRPr="007A7D53" w:rsidRDefault="00EA32EE" w:rsidP="002409DA">
            <w:pPr>
              <w:pStyle w:val="TableTextbold"/>
            </w:pPr>
            <w:r w:rsidRPr="007A7D53">
              <w:t>M01 Number of permitted papakāinga developments</w:t>
            </w:r>
          </w:p>
        </w:tc>
        <w:tc>
          <w:tcPr>
            <w:tcW w:w="6237" w:type="dxa"/>
            <w:tcBorders>
              <w:bottom w:val="single" w:sz="4" w:space="0" w:color="1B556B" w:themeColor="text2"/>
            </w:tcBorders>
          </w:tcPr>
          <w:p w14:paraId="0C541D55" w14:textId="023F6BD1" w:rsidR="00EA32EE" w:rsidRPr="007A7D53" w:rsidRDefault="00EA32EE" w:rsidP="002409DA">
            <w:pPr>
              <w:pStyle w:val="TableText"/>
            </w:pPr>
            <w:r w:rsidRPr="007A7D53">
              <w:t xml:space="preserve">Territorial authorities will be required to include information on the number of papakāinga developed under PA1 </w:t>
            </w:r>
            <w:r w:rsidR="00BE6759" w:rsidRPr="007A7D53">
              <w:t xml:space="preserve">and </w:t>
            </w:r>
            <w:r w:rsidRPr="007A7D53">
              <w:t>PA2, and other implementation issues</w:t>
            </w:r>
            <w:r w:rsidR="00A96BFE" w:rsidRPr="007A7D53">
              <w:t>,</w:t>
            </w:r>
            <w:r w:rsidRPr="007A7D53">
              <w:t xml:space="preserve"> in regular reporting to Ministry for the Environment.</w:t>
            </w:r>
          </w:p>
        </w:tc>
        <w:tc>
          <w:tcPr>
            <w:tcW w:w="5017" w:type="dxa"/>
            <w:tcBorders>
              <w:bottom w:val="single" w:sz="4" w:space="0" w:color="1B556B" w:themeColor="text2"/>
            </w:tcBorders>
          </w:tcPr>
          <w:p w14:paraId="11F5EF78" w14:textId="5617D6EA" w:rsidR="00EA32EE" w:rsidRPr="007A7D53" w:rsidRDefault="00A96BFE" w:rsidP="002409DA">
            <w:pPr>
              <w:pStyle w:val="TableText"/>
            </w:pPr>
            <w:r w:rsidRPr="007A7D53">
              <w:t xml:space="preserve">The Ministry for the Environment </w:t>
            </w:r>
            <w:r w:rsidR="00EA32EE" w:rsidRPr="007A7D53">
              <w:t xml:space="preserve">would be able to monitor the impact of the NES in achieving its objective of supporting sustainable management by enabling choice in housing form with associated traditional cultural activities, while appropriately managing the adverse environmental effects of activities. </w:t>
            </w:r>
          </w:p>
        </w:tc>
      </w:tr>
    </w:tbl>
    <w:p w14:paraId="684E1606" w14:textId="77777777" w:rsidR="00A93A5B" w:rsidRPr="007A7D53" w:rsidRDefault="00A93A5B" w:rsidP="00A93A5B">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ook w:val="04A0" w:firstRow="1" w:lastRow="0" w:firstColumn="1" w:lastColumn="0" w:noHBand="0" w:noVBand="1"/>
      </w:tblPr>
      <w:tblGrid>
        <w:gridCol w:w="3261"/>
        <w:gridCol w:w="6237"/>
        <w:gridCol w:w="5017"/>
      </w:tblGrid>
      <w:tr w:rsidR="002409DA" w:rsidRPr="007A7D53" w14:paraId="635222AC" w14:textId="77777777" w:rsidTr="00652FE7">
        <w:trPr>
          <w:tblHeader/>
        </w:trPr>
        <w:tc>
          <w:tcPr>
            <w:tcW w:w="3261" w:type="dxa"/>
            <w:tcBorders>
              <w:bottom w:val="single" w:sz="4" w:space="0" w:color="1B556B" w:themeColor="text2"/>
            </w:tcBorders>
            <w:shd w:val="clear" w:color="auto" w:fill="1B556B" w:themeFill="text2"/>
          </w:tcPr>
          <w:p w14:paraId="7EA3EAC1" w14:textId="77777777" w:rsidR="00EA32EE" w:rsidRPr="007A7D53" w:rsidRDefault="00EA32EE" w:rsidP="002409DA">
            <w:pPr>
              <w:pStyle w:val="TableTextbold"/>
              <w:rPr>
                <w:color w:val="FFFFFF" w:themeColor="background1"/>
              </w:rPr>
            </w:pPr>
            <w:r w:rsidRPr="007A7D53">
              <w:rPr>
                <w:color w:val="FFFFFF" w:themeColor="background1"/>
              </w:rPr>
              <w:t xml:space="preserve">Restricted discretionary activities </w:t>
            </w:r>
          </w:p>
        </w:tc>
        <w:tc>
          <w:tcPr>
            <w:tcW w:w="6237" w:type="dxa"/>
            <w:shd w:val="clear" w:color="auto" w:fill="1B556B" w:themeFill="text2"/>
          </w:tcPr>
          <w:p w14:paraId="7171D79C" w14:textId="77777777" w:rsidR="00EA32EE" w:rsidRPr="007A7D53" w:rsidRDefault="00EA32EE" w:rsidP="002409DA">
            <w:pPr>
              <w:pStyle w:val="TableTextbold"/>
              <w:rPr>
                <w:color w:val="FFFFFF" w:themeColor="background1"/>
              </w:rPr>
            </w:pPr>
            <w:r w:rsidRPr="007A7D53">
              <w:rPr>
                <w:color w:val="FFFFFF" w:themeColor="background1"/>
              </w:rPr>
              <w:t>Proposed provisions</w:t>
            </w:r>
          </w:p>
        </w:tc>
        <w:tc>
          <w:tcPr>
            <w:tcW w:w="5017" w:type="dxa"/>
            <w:shd w:val="clear" w:color="auto" w:fill="1B556B" w:themeFill="text2"/>
          </w:tcPr>
          <w:p w14:paraId="37697249" w14:textId="77777777" w:rsidR="00EA32EE" w:rsidRPr="007A7D53" w:rsidRDefault="00EA32EE" w:rsidP="002409DA">
            <w:pPr>
              <w:pStyle w:val="TableTextbold"/>
              <w:rPr>
                <w:color w:val="FFFFFF" w:themeColor="background1"/>
              </w:rPr>
            </w:pPr>
            <w:r w:rsidRPr="007A7D53">
              <w:rPr>
                <w:color w:val="FFFFFF" w:themeColor="background1"/>
              </w:rPr>
              <w:t xml:space="preserve">Reasons </w:t>
            </w:r>
          </w:p>
        </w:tc>
      </w:tr>
      <w:tr w:rsidR="00EA32EE" w:rsidRPr="007A7D53" w14:paraId="268FCA33" w14:textId="77777777" w:rsidTr="00652FE7">
        <w:tc>
          <w:tcPr>
            <w:tcW w:w="3261" w:type="dxa"/>
            <w:tcBorders>
              <w:bottom w:val="nil"/>
            </w:tcBorders>
            <w:shd w:val="clear" w:color="auto" w:fill="auto"/>
          </w:tcPr>
          <w:p w14:paraId="632C5054" w14:textId="0C5C4FE8" w:rsidR="00EA32EE" w:rsidRPr="007A7D53" w:rsidRDefault="00EA32EE" w:rsidP="002409DA">
            <w:pPr>
              <w:pStyle w:val="TableTextbold"/>
            </w:pPr>
            <w:r w:rsidRPr="007A7D53">
              <w:t>RD1 Papakāinga developments that do not comply with activity conditions or standards</w:t>
            </w:r>
          </w:p>
        </w:tc>
        <w:tc>
          <w:tcPr>
            <w:tcW w:w="6237" w:type="dxa"/>
            <w:shd w:val="clear" w:color="auto" w:fill="auto"/>
          </w:tcPr>
          <w:p w14:paraId="5C6E8A13" w14:textId="77777777" w:rsidR="00EA32EE" w:rsidRDefault="00EA32EE" w:rsidP="002409DA">
            <w:pPr>
              <w:pStyle w:val="TableText"/>
            </w:pPr>
            <w:r w:rsidRPr="007A7D53">
              <w:t xml:space="preserve">In zones for rural purposes, zones for Māori purposes, and zones for residential purposes, papakāinga developments on Māori ancestral land that do not comply with the permitted activity standards PA1 and PA2 are proposed to be a restricted discretionary activity. </w:t>
            </w:r>
          </w:p>
          <w:p w14:paraId="3612A0A6" w14:textId="51F0828C" w:rsidR="00EA32EE" w:rsidRPr="007A7D53" w:rsidRDefault="00907843" w:rsidP="002409DA">
            <w:pPr>
              <w:pStyle w:val="TableText"/>
            </w:pPr>
            <w:r w:rsidRPr="00907843">
              <w:t>RDM</w:t>
            </w:r>
            <w:r>
              <w:t>1</w:t>
            </w:r>
            <w:r w:rsidRPr="00907843">
              <w:t xml:space="preserve"> describes the matters for discretion for decisions on these activities.</w:t>
            </w:r>
          </w:p>
        </w:tc>
        <w:tc>
          <w:tcPr>
            <w:tcW w:w="5017" w:type="dxa"/>
          </w:tcPr>
          <w:p w14:paraId="03A9DCFF" w14:textId="77777777" w:rsidR="00EA32EE" w:rsidRPr="007A7D53" w:rsidRDefault="00EA32EE" w:rsidP="002409DA">
            <w:pPr>
              <w:pStyle w:val="TableText"/>
            </w:pPr>
            <w:r w:rsidRPr="007A7D53">
              <w:t xml:space="preserve">Applies to developments of up to 30 residential units likely to have a greater effect on the environment than smaller-scale development. </w:t>
            </w:r>
          </w:p>
        </w:tc>
      </w:tr>
      <w:tr w:rsidR="00FD60D9" w:rsidRPr="007A7D53" w14:paraId="37D38F5A" w14:textId="77777777" w:rsidTr="00012FEE">
        <w:trPr>
          <w:trHeight w:val="2220"/>
        </w:trPr>
        <w:tc>
          <w:tcPr>
            <w:tcW w:w="3261" w:type="dxa"/>
            <w:tcBorders>
              <w:bottom w:val="single" w:sz="4" w:space="0" w:color="1B556B" w:themeColor="text2"/>
            </w:tcBorders>
            <w:shd w:val="clear" w:color="auto" w:fill="auto"/>
          </w:tcPr>
          <w:p w14:paraId="4C6BE2E8" w14:textId="70DAE706" w:rsidR="00FD60D9" w:rsidRPr="007A7D53" w:rsidRDefault="00FD60D9" w:rsidP="002409DA">
            <w:pPr>
              <w:pStyle w:val="TableTextbold"/>
            </w:pPr>
            <w:r w:rsidRPr="007A7D53">
              <w:t>RDM1 Proposed matters of discretion</w:t>
            </w:r>
          </w:p>
        </w:tc>
        <w:tc>
          <w:tcPr>
            <w:tcW w:w="6237" w:type="dxa"/>
            <w:shd w:val="clear" w:color="auto" w:fill="auto"/>
          </w:tcPr>
          <w:p w14:paraId="65C51B1E" w14:textId="77777777" w:rsidR="00FD60D9" w:rsidRPr="007A7D53" w:rsidRDefault="00FD60D9" w:rsidP="002409DA">
            <w:pPr>
              <w:pStyle w:val="TableText"/>
            </w:pPr>
            <w:r w:rsidRPr="007A7D53">
              <w:t>Proposed matters of discretion:</w:t>
            </w:r>
          </w:p>
          <w:p w14:paraId="55AE30E1" w14:textId="77777777" w:rsidR="00FD60D9" w:rsidRPr="007A7D53" w:rsidRDefault="00FD60D9" w:rsidP="002409DA">
            <w:pPr>
              <w:pStyle w:val="TableBullet"/>
            </w:pPr>
            <w:r w:rsidRPr="007A7D53">
              <w:t xml:space="preserve">whether the additional building coverage is appropriate in its </w:t>
            </w:r>
            <w:proofErr w:type="gramStart"/>
            <w:r w:rsidRPr="007A7D53">
              <w:t>context;</w:t>
            </w:r>
            <w:proofErr w:type="gramEnd"/>
            <w:r w:rsidRPr="007A7D53">
              <w:t xml:space="preserve"> </w:t>
            </w:r>
          </w:p>
          <w:p w14:paraId="1695FF8F" w14:textId="77777777" w:rsidR="00FD60D9" w:rsidRPr="007A7D53" w:rsidRDefault="00FD60D9" w:rsidP="002409DA">
            <w:pPr>
              <w:pStyle w:val="TableBullet"/>
            </w:pPr>
            <w:r w:rsidRPr="007A7D53">
              <w:t>the extent to which the siting of the building(s), decks and outdoor areas, relative to adjacent properties and the road frontage, avoid visual domination and loss of privacy and sunlight; and</w:t>
            </w:r>
          </w:p>
          <w:p w14:paraId="61ECB499" w14:textId="1379BFEF" w:rsidR="00FD60D9" w:rsidRPr="007A7D53" w:rsidRDefault="00FD60D9" w:rsidP="002409DA">
            <w:pPr>
              <w:pStyle w:val="TableBullet"/>
            </w:pPr>
            <w:r w:rsidRPr="007A7D53">
              <w:t xml:space="preserve">the extent to which alternative options for siting the papakāinga are available to the </w:t>
            </w:r>
            <w:proofErr w:type="gramStart"/>
            <w:r w:rsidRPr="007A7D53">
              <w:t>land owners</w:t>
            </w:r>
            <w:proofErr w:type="gramEnd"/>
            <w:r w:rsidRPr="007A7D53">
              <w:t xml:space="preserve"> (eg, if setbacks on a narrow site, will mean site cannot be used).</w:t>
            </w:r>
          </w:p>
        </w:tc>
        <w:tc>
          <w:tcPr>
            <w:tcW w:w="5017" w:type="dxa"/>
          </w:tcPr>
          <w:p w14:paraId="50D93503" w14:textId="63AE12DE" w:rsidR="00FD60D9" w:rsidRPr="007A7D53" w:rsidRDefault="00FD60D9" w:rsidP="002409DA">
            <w:pPr>
              <w:pStyle w:val="TableText"/>
            </w:pPr>
            <w:r w:rsidRPr="007A7D53">
              <w:t>These matters of discretion are proposed to guide resource consent decision-making.</w:t>
            </w:r>
          </w:p>
        </w:tc>
      </w:tr>
      <w:tr w:rsidR="00EA32EE" w:rsidRPr="007A7D53" w14:paraId="72F0E758" w14:textId="77777777" w:rsidTr="00652FE7">
        <w:tc>
          <w:tcPr>
            <w:tcW w:w="3261" w:type="dxa"/>
            <w:tcBorders>
              <w:bottom w:val="nil"/>
            </w:tcBorders>
            <w:shd w:val="clear" w:color="auto" w:fill="auto"/>
          </w:tcPr>
          <w:p w14:paraId="582BD1B3" w14:textId="6CCE290E" w:rsidR="00EA32EE" w:rsidRPr="007A7D53" w:rsidRDefault="00EA32EE" w:rsidP="00A93A5B">
            <w:pPr>
              <w:pStyle w:val="TableTextbold"/>
            </w:pPr>
            <w:r w:rsidRPr="007A7D53">
              <w:t>RD2 Papakāinga developments that do not comply with the applicable rules in the underlying zone</w:t>
            </w:r>
          </w:p>
        </w:tc>
        <w:tc>
          <w:tcPr>
            <w:tcW w:w="6237" w:type="dxa"/>
            <w:shd w:val="clear" w:color="auto" w:fill="auto"/>
          </w:tcPr>
          <w:p w14:paraId="7CCE4BC5" w14:textId="77777777" w:rsidR="00EA32EE" w:rsidRDefault="00EA32EE" w:rsidP="002409DA">
            <w:pPr>
              <w:pStyle w:val="TableText"/>
            </w:pPr>
            <w:r w:rsidRPr="007A7D53">
              <w:t xml:space="preserve">In zones for rural purposes, zones for Māori purposes, and zones for residential purposes, papakāinga developments on Māori ancestral land that do not comply with the applicable rules in the underlying zone (see </w:t>
            </w:r>
            <w:r w:rsidR="00C561EF" w:rsidRPr="007A7D53">
              <w:t>PA</w:t>
            </w:r>
            <w:r w:rsidR="00C561EF">
              <w:t>S</w:t>
            </w:r>
            <w:r w:rsidR="00C561EF" w:rsidRPr="007A7D53">
              <w:t>3</w:t>
            </w:r>
            <w:r w:rsidRPr="007A7D53">
              <w:t>) are proposed to be a restricted discretionary activity.</w:t>
            </w:r>
          </w:p>
          <w:p w14:paraId="2418AF00" w14:textId="300ADC18" w:rsidR="00EA32EE" w:rsidRPr="007A7D53" w:rsidRDefault="009D1F0D" w:rsidP="002409DA">
            <w:pPr>
              <w:pStyle w:val="TableText"/>
            </w:pPr>
            <w:r w:rsidRPr="009D1F0D">
              <w:t>RDM</w:t>
            </w:r>
            <w:r>
              <w:t>2</w:t>
            </w:r>
            <w:r w:rsidRPr="009D1F0D">
              <w:t xml:space="preserve"> describes the matters for discretion for decisions on these activities.</w:t>
            </w:r>
          </w:p>
        </w:tc>
        <w:tc>
          <w:tcPr>
            <w:tcW w:w="5017" w:type="dxa"/>
          </w:tcPr>
          <w:p w14:paraId="61FE46D9" w14:textId="77777777" w:rsidR="00EA32EE" w:rsidRPr="007A7D53" w:rsidRDefault="00EA32EE" w:rsidP="002409DA">
            <w:pPr>
              <w:pStyle w:val="TableText"/>
            </w:pPr>
            <w:r w:rsidRPr="007A7D53">
              <w:t>This would enable the effects of papakāinga to be considered consistent with other activities.</w:t>
            </w:r>
          </w:p>
        </w:tc>
      </w:tr>
      <w:tr w:rsidR="00FD60D9" w:rsidRPr="007A7D53" w14:paraId="6226ABD1" w14:textId="77777777" w:rsidTr="006B471F">
        <w:trPr>
          <w:trHeight w:val="5810"/>
        </w:trPr>
        <w:tc>
          <w:tcPr>
            <w:tcW w:w="3261" w:type="dxa"/>
            <w:shd w:val="clear" w:color="auto" w:fill="auto"/>
          </w:tcPr>
          <w:p w14:paraId="4D801E4E" w14:textId="2880B012" w:rsidR="00FD60D9" w:rsidRPr="007A7D53" w:rsidRDefault="00FD60D9" w:rsidP="00101AE3">
            <w:pPr>
              <w:pStyle w:val="TableTextbold"/>
              <w:spacing w:after="40"/>
            </w:pPr>
            <w:r w:rsidRPr="007A7D53">
              <w:lastRenderedPageBreak/>
              <w:t>RDM2 Proposed matters of discretion</w:t>
            </w:r>
          </w:p>
        </w:tc>
        <w:tc>
          <w:tcPr>
            <w:tcW w:w="6237" w:type="dxa"/>
            <w:shd w:val="clear" w:color="auto" w:fill="auto"/>
          </w:tcPr>
          <w:p w14:paraId="643203B7" w14:textId="77777777" w:rsidR="00FD60D9" w:rsidRPr="007A7D53" w:rsidRDefault="00FD60D9" w:rsidP="00101AE3">
            <w:pPr>
              <w:pStyle w:val="TableText"/>
              <w:spacing w:after="40"/>
            </w:pPr>
            <w:r w:rsidRPr="007A7D53">
              <w:t>Proposed matters of discretion:</w:t>
            </w:r>
          </w:p>
          <w:p w14:paraId="6DC566E8" w14:textId="77777777" w:rsidR="00FD60D9" w:rsidRPr="007A7D53" w:rsidRDefault="00FD60D9" w:rsidP="00101AE3">
            <w:pPr>
              <w:pStyle w:val="TableBullet"/>
              <w:spacing w:after="40"/>
            </w:pPr>
            <w:r w:rsidRPr="007A7D53">
              <w:t xml:space="preserve">the extent to which the distinct characteristics of the standards are appropriate for the proposed papakāinga development may mitigate the issues that the underlying zone rules are intended to </w:t>
            </w:r>
            <w:proofErr w:type="gramStart"/>
            <w:r w:rsidRPr="007A7D53">
              <w:t>protect;</w:t>
            </w:r>
            <w:proofErr w:type="gramEnd"/>
          </w:p>
          <w:p w14:paraId="4909D3E8" w14:textId="77777777" w:rsidR="00FD60D9" w:rsidRPr="007A7D53" w:rsidRDefault="00FD60D9" w:rsidP="00101AE3">
            <w:pPr>
              <w:pStyle w:val="TableBullet"/>
              <w:spacing w:after="40"/>
            </w:pPr>
            <w:r w:rsidRPr="007A7D53">
              <w:t xml:space="preserve">the extent to which the health and safety of residents will be </w:t>
            </w:r>
            <w:proofErr w:type="gramStart"/>
            <w:r w:rsidRPr="007A7D53">
              <w:t>protected;</w:t>
            </w:r>
            <w:proofErr w:type="gramEnd"/>
            <w:r w:rsidRPr="007A7D53">
              <w:t xml:space="preserve"> </w:t>
            </w:r>
          </w:p>
          <w:p w14:paraId="19134E6A" w14:textId="77777777" w:rsidR="00FD60D9" w:rsidRPr="007A7D53" w:rsidRDefault="00FD60D9" w:rsidP="00101AE3">
            <w:pPr>
              <w:pStyle w:val="TableBullet"/>
              <w:spacing w:after="40"/>
            </w:pPr>
            <w:r w:rsidRPr="007A7D53">
              <w:t xml:space="preserve">the potential effects on the land or natural </w:t>
            </w:r>
            <w:proofErr w:type="gramStart"/>
            <w:r w:rsidRPr="007A7D53">
              <w:t>environment;</w:t>
            </w:r>
            <w:proofErr w:type="gramEnd"/>
          </w:p>
          <w:p w14:paraId="14B3F7E6" w14:textId="77777777" w:rsidR="00FD60D9" w:rsidRPr="007A7D53" w:rsidRDefault="00FD60D9" w:rsidP="00101AE3">
            <w:pPr>
              <w:pStyle w:val="TableBullet"/>
              <w:spacing w:after="40"/>
            </w:pPr>
            <w:r w:rsidRPr="007A7D53">
              <w:t>the extent to which the safe and efficient operation and functioning of the surrounding transport network will be maintained; and</w:t>
            </w:r>
          </w:p>
          <w:p w14:paraId="4717727F" w14:textId="5739FFA8" w:rsidR="00FD60D9" w:rsidRPr="007A7D53" w:rsidRDefault="00FD60D9" w:rsidP="00101AE3">
            <w:pPr>
              <w:pStyle w:val="TableBullet"/>
              <w:spacing w:after="40"/>
            </w:pPr>
            <w:r w:rsidRPr="007A7D53">
              <w:t>the extent to which the proposal will be consistent with relevant obligations under Treaty settlements, including having regard to strategies and visions intended to protect water catchments.</w:t>
            </w:r>
          </w:p>
        </w:tc>
        <w:tc>
          <w:tcPr>
            <w:tcW w:w="5017" w:type="dxa"/>
          </w:tcPr>
          <w:p w14:paraId="39162D59" w14:textId="77777777" w:rsidR="00FD60D9" w:rsidRPr="007A7D53" w:rsidRDefault="00FD60D9" w:rsidP="00101AE3">
            <w:pPr>
              <w:pStyle w:val="TableText"/>
              <w:spacing w:after="40"/>
            </w:pPr>
            <w:r w:rsidRPr="007A7D53">
              <w:t>These matters of discretion are proposed to guide resource consent decision-making.</w:t>
            </w:r>
          </w:p>
          <w:p w14:paraId="22D676D1" w14:textId="77777777" w:rsidR="00FD60D9" w:rsidRPr="007A7D53" w:rsidRDefault="00FD60D9" w:rsidP="00101AE3">
            <w:pPr>
              <w:pStyle w:val="TableText"/>
              <w:spacing w:after="40"/>
            </w:pPr>
            <w:r w:rsidRPr="007A7D53">
              <w:t>Councils may not have considered papakāinga activities when determining the rules and standards that apply in the underlying zone. There may be situations where standards are not appropriate or relevant to papakāinga. The proposed provisions are intended to ensure consent decisions take account of section 8 and section 6(e) of the RMA and with the intended purpose of the Papakāinga NES.</w:t>
            </w:r>
          </w:p>
          <w:p w14:paraId="1898EE58" w14:textId="77777777" w:rsidR="00FD60D9" w:rsidRPr="007A7D53" w:rsidRDefault="00FD60D9" w:rsidP="00101AE3">
            <w:pPr>
              <w:pStyle w:val="TableText"/>
              <w:spacing w:after="40"/>
            </w:pPr>
            <w:r w:rsidRPr="007A7D53">
              <w:t>For example, where the underlying zone rules may set a standard requiring a two-lane access way if there are more than a specified number of houses, a papakāinga developer may be able to demonstrate that a papakāinga would generate fewer car trips than a conventional subdivision and the access needs could be managed safely on a single lane road.</w:t>
            </w:r>
          </w:p>
          <w:p w14:paraId="69905C02" w14:textId="3DFC6535" w:rsidR="00FD60D9" w:rsidRPr="007A7D53" w:rsidRDefault="00FD60D9" w:rsidP="00101AE3">
            <w:pPr>
              <w:pStyle w:val="TableText"/>
              <w:spacing w:after="40"/>
            </w:pPr>
            <w:r w:rsidRPr="007A7D53">
              <w:t xml:space="preserve">Anyone carrying out functions under the RMA must have regard to Te Heke </w:t>
            </w:r>
            <w:proofErr w:type="spellStart"/>
            <w:r w:rsidRPr="007A7D53">
              <w:t>Ngahuru</w:t>
            </w:r>
            <w:proofErr w:type="spellEnd"/>
            <w:r w:rsidRPr="007A7D53">
              <w:t xml:space="preserve"> and Te Ture </w:t>
            </w:r>
            <w:proofErr w:type="spellStart"/>
            <w:r w:rsidRPr="007A7D53">
              <w:t>Whaimana</w:t>
            </w:r>
            <w:proofErr w:type="spellEnd"/>
            <w:r w:rsidRPr="007A7D53">
              <w:t xml:space="preserve"> (strategies and visions in Treaty settlements that persons carrying out functions under the RMA must have regard to), which should </w:t>
            </w:r>
            <w:r>
              <w:t>be a matter of</w:t>
            </w:r>
            <w:r w:rsidRPr="007A7D53">
              <w:t xml:space="preserve"> discretion in any consenting decisions in the applicable river catchments.</w:t>
            </w:r>
          </w:p>
        </w:tc>
      </w:tr>
      <w:tr w:rsidR="00EA32EE" w:rsidRPr="007A7D53" w14:paraId="6D28A25E" w14:textId="77777777" w:rsidTr="00652FE7">
        <w:tc>
          <w:tcPr>
            <w:tcW w:w="3261" w:type="dxa"/>
            <w:tcBorders>
              <w:bottom w:val="nil"/>
            </w:tcBorders>
            <w:shd w:val="clear" w:color="auto" w:fill="auto"/>
          </w:tcPr>
          <w:p w14:paraId="19AAC7A0" w14:textId="2282071B" w:rsidR="00EA32EE" w:rsidRPr="007A7D53" w:rsidRDefault="00EA32EE" w:rsidP="00101AE3">
            <w:pPr>
              <w:pStyle w:val="TableTextbold"/>
              <w:spacing w:after="40"/>
            </w:pPr>
            <w:r w:rsidRPr="007A7D53">
              <w:t>RD3 Papakāinga development on Treaty settlement land</w:t>
            </w:r>
          </w:p>
        </w:tc>
        <w:tc>
          <w:tcPr>
            <w:tcW w:w="6237" w:type="dxa"/>
            <w:shd w:val="clear" w:color="auto" w:fill="auto"/>
          </w:tcPr>
          <w:p w14:paraId="47B911AA" w14:textId="77777777" w:rsidR="00EA32EE" w:rsidRPr="007A7D53" w:rsidRDefault="00EA32EE" w:rsidP="00101AE3">
            <w:pPr>
              <w:pStyle w:val="TableText"/>
              <w:spacing w:after="40"/>
            </w:pPr>
            <w:r w:rsidRPr="007A7D53">
              <w:t>In zones for rural purposes, zones for Māori purposes, and zones for residential purposes, papakāinga developments of up to 30 residential units on Treaty settlement land are proposed to be a restricted discretionary activity.</w:t>
            </w:r>
          </w:p>
          <w:p w14:paraId="21E7825C" w14:textId="77777777" w:rsidR="00EA32EE" w:rsidRPr="007A7D53" w:rsidRDefault="00EA32EE" w:rsidP="00101AE3">
            <w:pPr>
              <w:pStyle w:val="TableText"/>
              <w:spacing w:after="40"/>
            </w:pPr>
            <w:r w:rsidRPr="007A7D53">
              <w:t>RDM3 describes the matters for discretion for decisions on these activities.</w:t>
            </w:r>
          </w:p>
        </w:tc>
        <w:tc>
          <w:tcPr>
            <w:tcW w:w="5017" w:type="dxa"/>
          </w:tcPr>
          <w:p w14:paraId="4980CC40" w14:textId="77777777" w:rsidR="00EA32EE" w:rsidRPr="007A7D53" w:rsidRDefault="00EA32EE" w:rsidP="00101AE3">
            <w:pPr>
              <w:pStyle w:val="TableText"/>
              <w:spacing w:after="40"/>
            </w:pPr>
            <w:r w:rsidRPr="007A7D53">
              <w:t>The resource consent process will ensure that the development remains as papakāinga for the long term.</w:t>
            </w:r>
          </w:p>
        </w:tc>
      </w:tr>
      <w:tr w:rsidR="00365A6D" w:rsidRPr="007A7D53" w14:paraId="38BF2061" w14:textId="77777777" w:rsidTr="00EA44F1">
        <w:trPr>
          <w:trHeight w:val="2950"/>
        </w:trPr>
        <w:tc>
          <w:tcPr>
            <w:tcW w:w="3261" w:type="dxa"/>
            <w:shd w:val="clear" w:color="auto" w:fill="auto"/>
          </w:tcPr>
          <w:p w14:paraId="663D06D5" w14:textId="270A0EDA" w:rsidR="00365A6D" w:rsidRPr="007A7D53" w:rsidRDefault="00365A6D" w:rsidP="00101AE3">
            <w:pPr>
              <w:pStyle w:val="TableTextbold"/>
              <w:spacing w:after="40"/>
            </w:pPr>
            <w:r w:rsidRPr="007A7D53">
              <w:lastRenderedPageBreak/>
              <w:t>RDM3 Proposed matters of discretion</w:t>
            </w:r>
          </w:p>
        </w:tc>
        <w:tc>
          <w:tcPr>
            <w:tcW w:w="6237" w:type="dxa"/>
            <w:shd w:val="clear" w:color="auto" w:fill="auto"/>
          </w:tcPr>
          <w:p w14:paraId="64CE4D5C" w14:textId="77777777" w:rsidR="00365A6D" w:rsidRPr="007A7D53" w:rsidRDefault="00365A6D" w:rsidP="00101AE3">
            <w:pPr>
              <w:pStyle w:val="TableText"/>
              <w:spacing w:after="40"/>
            </w:pPr>
            <w:r w:rsidRPr="007A7D53">
              <w:t>Proposed matters of discretion:</w:t>
            </w:r>
          </w:p>
          <w:p w14:paraId="4E3C17DB" w14:textId="597AA64D" w:rsidR="00365A6D" w:rsidRPr="007A7D53" w:rsidRDefault="00365A6D" w:rsidP="00101AE3">
            <w:pPr>
              <w:pStyle w:val="TableBullet"/>
              <w:spacing w:after="40"/>
            </w:pPr>
            <w:r w:rsidRPr="007A7D53">
              <w:t>the extent to which the applicant can demonstrate that the land will remain in use as papakāinga in the long term.</w:t>
            </w:r>
          </w:p>
        </w:tc>
        <w:tc>
          <w:tcPr>
            <w:tcW w:w="5017" w:type="dxa"/>
          </w:tcPr>
          <w:p w14:paraId="2E6D93D4" w14:textId="77777777" w:rsidR="00365A6D" w:rsidRPr="007A7D53" w:rsidRDefault="00365A6D" w:rsidP="00101AE3">
            <w:pPr>
              <w:pStyle w:val="TableText"/>
              <w:spacing w:after="40"/>
            </w:pPr>
            <w:r w:rsidRPr="007A7D53">
              <w:t xml:space="preserve">These matters of discretion are proposed to ensure the papakāinga rules are not used for commercial for-profit developments. </w:t>
            </w:r>
          </w:p>
          <w:p w14:paraId="726C1DC6" w14:textId="3CCCFD50" w:rsidR="00365A6D" w:rsidRPr="007A7D53" w:rsidRDefault="00365A6D" w:rsidP="00101AE3">
            <w:pPr>
              <w:pStyle w:val="TableText"/>
              <w:spacing w:after="40"/>
            </w:pPr>
            <w:r w:rsidRPr="007A7D53">
              <w:rPr>
                <w:rFonts w:eastAsia="Calibri"/>
              </w:rPr>
              <w:t xml:space="preserve">The Papakāinga NES is proposed to ensure decisions </w:t>
            </w:r>
            <w:proofErr w:type="gramStart"/>
            <w:r w:rsidRPr="007A7D53">
              <w:rPr>
                <w:rFonts w:eastAsia="Calibri"/>
              </w:rPr>
              <w:t>take into account</w:t>
            </w:r>
            <w:proofErr w:type="gramEnd"/>
            <w:r w:rsidRPr="007A7D53">
              <w:rPr>
                <w:rFonts w:eastAsia="Calibri"/>
              </w:rPr>
              <w:t xml:space="preserve"> the distinct characteristics of papakāinga that relate to the matters described in section 6(e) of the RMA. These characteristics do not apply to commercial for-profit developments. Commercial developments should comply with the provisions in the existing </w:t>
            </w:r>
            <w:proofErr w:type="gramStart"/>
            <w:r w:rsidRPr="007A7D53">
              <w:rPr>
                <w:rFonts w:eastAsia="Calibri"/>
              </w:rPr>
              <w:t>plan</w:t>
            </w:r>
            <w:proofErr w:type="gramEnd"/>
            <w:r w:rsidRPr="007A7D53">
              <w:rPr>
                <w:rFonts w:eastAsia="Calibri"/>
              </w:rPr>
              <w:t xml:space="preserve"> so they do not have an unfair advantage over other developers. </w:t>
            </w:r>
          </w:p>
        </w:tc>
      </w:tr>
      <w:tr w:rsidR="00EA32EE" w:rsidRPr="007A7D53" w14:paraId="223BE5EE" w14:textId="77777777" w:rsidTr="00652FE7">
        <w:tc>
          <w:tcPr>
            <w:tcW w:w="3261" w:type="dxa"/>
            <w:tcBorders>
              <w:bottom w:val="nil"/>
            </w:tcBorders>
            <w:shd w:val="clear" w:color="auto" w:fill="auto"/>
          </w:tcPr>
          <w:p w14:paraId="6757E41C" w14:textId="352A57BA" w:rsidR="00EA32EE" w:rsidRPr="007A7D53" w:rsidRDefault="00EA32EE" w:rsidP="00101AE3">
            <w:pPr>
              <w:pStyle w:val="TableTextbold"/>
              <w:spacing w:after="40"/>
            </w:pPr>
            <w:r w:rsidRPr="007A7D53">
              <w:t>RD4 Non-residential activities that are not permitted</w:t>
            </w:r>
          </w:p>
        </w:tc>
        <w:tc>
          <w:tcPr>
            <w:tcW w:w="6237" w:type="dxa"/>
            <w:shd w:val="clear" w:color="auto" w:fill="auto"/>
          </w:tcPr>
          <w:p w14:paraId="31D6ECAD" w14:textId="77777777" w:rsidR="00EA32EE" w:rsidRPr="007A7D53" w:rsidRDefault="00EA32EE" w:rsidP="00101AE3">
            <w:pPr>
              <w:pStyle w:val="TableText"/>
              <w:spacing w:after="40"/>
            </w:pPr>
            <w:r w:rsidRPr="007A7D53">
              <w:t>In papakāinga developments in zones for rural purposes, zones for Māori purposes, and zones for residential purposes, non-residential activities not included in PA2 are proposed to be a restricted discretionary activity.</w:t>
            </w:r>
          </w:p>
          <w:p w14:paraId="1D426EE8" w14:textId="5133C8B9" w:rsidR="00EA32EE" w:rsidRPr="007A7D53" w:rsidRDefault="00EA32EE" w:rsidP="00101AE3">
            <w:pPr>
              <w:pStyle w:val="TableText"/>
              <w:spacing w:after="40"/>
            </w:pPr>
            <w:r w:rsidRPr="007A7D53">
              <w:t>RDM4 describes the matters for discretion for decisions on these activities.</w:t>
            </w:r>
            <w:r w:rsidR="00CC3966" w:rsidRPr="007A7D53">
              <w:t xml:space="preserve"> </w:t>
            </w:r>
          </w:p>
        </w:tc>
        <w:tc>
          <w:tcPr>
            <w:tcW w:w="5017" w:type="dxa"/>
          </w:tcPr>
          <w:p w14:paraId="18A58DC1" w14:textId="6D4B7F1C" w:rsidR="00EA32EE" w:rsidRPr="007A7D53" w:rsidRDefault="00EA32EE" w:rsidP="00101AE3">
            <w:pPr>
              <w:pStyle w:val="TableText"/>
              <w:spacing w:after="40"/>
            </w:pPr>
            <w:r w:rsidRPr="007A7D53">
              <w:t>The list of non-residential activities that could be appropriate on papakāinga is not exhaustive</w:t>
            </w:r>
            <w:r w:rsidR="006C6CDF" w:rsidRPr="007A7D53">
              <w:t>,</w:t>
            </w:r>
            <w:r w:rsidRPr="007A7D53">
              <w:t xml:space="preserve"> so the effects of other activities not on the list require further consideration through a resource consent process</w:t>
            </w:r>
            <w:r w:rsidR="006C6CDF" w:rsidRPr="007A7D53">
              <w:t>.</w:t>
            </w:r>
          </w:p>
        </w:tc>
      </w:tr>
      <w:tr w:rsidR="00365A6D" w:rsidRPr="007A7D53" w14:paraId="668C63C3" w14:textId="77777777" w:rsidTr="00FF3C59">
        <w:trPr>
          <w:trHeight w:val="2340"/>
        </w:trPr>
        <w:tc>
          <w:tcPr>
            <w:tcW w:w="3261" w:type="dxa"/>
            <w:shd w:val="clear" w:color="auto" w:fill="auto"/>
          </w:tcPr>
          <w:p w14:paraId="0B5EF75B" w14:textId="79B16E9B" w:rsidR="00365A6D" w:rsidRPr="007A7D53" w:rsidRDefault="00365A6D" w:rsidP="00D74BEC">
            <w:pPr>
              <w:pStyle w:val="TableTextbold"/>
            </w:pPr>
            <w:r w:rsidRPr="007A7D53">
              <w:t>RDM4 Proposed matters of discretion</w:t>
            </w:r>
          </w:p>
        </w:tc>
        <w:tc>
          <w:tcPr>
            <w:tcW w:w="6237" w:type="dxa"/>
            <w:shd w:val="clear" w:color="auto" w:fill="auto"/>
          </w:tcPr>
          <w:p w14:paraId="263AD857" w14:textId="77777777" w:rsidR="00365A6D" w:rsidRPr="007A7D53" w:rsidRDefault="00365A6D" w:rsidP="002409DA">
            <w:pPr>
              <w:pStyle w:val="TableText"/>
            </w:pPr>
            <w:r w:rsidRPr="007A7D53">
              <w:t>Proposed matters of discretion:</w:t>
            </w:r>
          </w:p>
          <w:p w14:paraId="3A8A36E1" w14:textId="77777777" w:rsidR="00365A6D" w:rsidRPr="007A7D53" w:rsidRDefault="00365A6D" w:rsidP="002409DA">
            <w:pPr>
              <w:pStyle w:val="TableBullet"/>
            </w:pPr>
            <w:r w:rsidRPr="007A7D53">
              <w:t>the extent to which the proposed activities:</w:t>
            </w:r>
          </w:p>
          <w:p w14:paraId="63683532" w14:textId="77777777" w:rsidR="00365A6D" w:rsidRPr="007A7D53" w:rsidRDefault="00365A6D" w:rsidP="002409DA">
            <w:pPr>
              <w:pStyle w:val="TableDash"/>
            </w:pPr>
            <w:r w:rsidRPr="007A7D53">
              <w:t xml:space="preserve">are ancillary to residential </w:t>
            </w:r>
            <w:proofErr w:type="gramStart"/>
            <w:r w:rsidRPr="007A7D53">
              <w:t>activities;</w:t>
            </w:r>
            <w:proofErr w:type="gramEnd"/>
          </w:p>
          <w:p w14:paraId="2FCDA8BD" w14:textId="77777777" w:rsidR="00365A6D" w:rsidRPr="007A7D53" w:rsidRDefault="00365A6D" w:rsidP="002409DA">
            <w:pPr>
              <w:pStyle w:val="TableDash"/>
            </w:pPr>
            <w:r w:rsidRPr="007A7D53">
              <w:t xml:space="preserve">are compatible with the scale and predominant residential character of the papakāinga </w:t>
            </w:r>
            <w:proofErr w:type="gramStart"/>
            <w:r w:rsidRPr="007A7D53">
              <w:t>development;</w:t>
            </w:r>
            <w:proofErr w:type="gramEnd"/>
          </w:p>
          <w:p w14:paraId="7FCF31E0" w14:textId="77777777" w:rsidR="00365A6D" w:rsidRPr="007A7D53" w:rsidRDefault="00365A6D" w:rsidP="002409DA">
            <w:pPr>
              <w:pStyle w:val="TableDash"/>
            </w:pPr>
            <w:r w:rsidRPr="007A7D53">
              <w:t>affect the amenity of neighbouring properties; and</w:t>
            </w:r>
          </w:p>
          <w:p w14:paraId="554423D1" w14:textId="4AB948B3" w:rsidR="00365A6D" w:rsidRPr="007A7D53" w:rsidRDefault="00365A6D" w:rsidP="002409DA">
            <w:pPr>
              <w:pStyle w:val="TableBullet"/>
            </w:pPr>
            <w:r w:rsidRPr="007A7D53">
              <w:t>provide for safe and efficient operation and functioning of the surrounding transport network.</w:t>
            </w:r>
          </w:p>
        </w:tc>
        <w:tc>
          <w:tcPr>
            <w:tcW w:w="5017" w:type="dxa"/>
          </w:tcPr>
          <w:p w14:paraId="321EE6E3" w14:textId="05428A74" w:rsidR="00365A6D" w:rsidRPr="007A7D53" w:rsidRDefault="00365A6D" w:rsidP="002409DA">
            <w:pPr>
              <w:pStyle w:val="TableText"/>
            </w:pPr>
            <w:r w:rsidRPr="007A7D53">
              <w:t xml:space="preserve">These matters of discretion are proposed to ensure planning intentions and protections for the underlying plan are only overridden to the extent necessary to address matters under section 6(e) of the RMA and align with the intended purpose of the Papakāinga NES. </w:t>
            </w:r>
          </w:p>
        </w:tc>
      </w:tr>
      <w:tr w:rsidR="00EA32EE" w:rsidRPr="007A7D53" w14:paraId="4418531A" w14:textId="77777777" w:rsidTr="00652FE7">
        <w:tc>
          <w:tcPr>
            <w:tcW w:w="3261" w:type="dxa"/>
            <w:tcBorders>
              <w:bottom w:val="nil"/>
            </w:tcBorders>
            <w:shd w:val="clear" w:color="auto" w:fill="auto"/>
          </w:tcPr>
          <w:p w14:paraId="61C798AD" w14:textId="40BBE227" w:rsidR="00EA32EE" w:rsidRPr="007A7D53" w:rsidRDefault="00EA32EE" w:rsidP="00EB1508">
            <w:pPr>
              <w:pStyle w:val="TableTextbold"/>
            </w:pPr>
            <w:r w:rsidRPr="007A7D53">
              <w:t>RD5 Māori cultural activities that are not permitted</w:t>
            </w:r>
          </w:p>
        </w:tc>
        <w:tc>
          <w:tcPr>
            <w:tcW w:w="6237" w:type="dxa"/>
            <w:shd w:val="clear" w:color="auto" w:fill="auto"/>
          </w:tcPr>
          <w:p w14:paraId="41391B89" w14:textId="77777777" w:rsidR="00EA32EE" w:rsidRPr="007A7D53" w:rsidRDefault="00EA32EE" w:rsidP="00CC3966">
            <w:pPr>
              <w:pStyle w:val="TableText"/>
            </w:pPr>
            <w:r w:rsidRPr="007A7D53">
              <w:t>In papakāinga developments in zones for rural purposes, zones for Māori purposes, and zones for residential purposes, Māori cultural activities not included in PA2 are proposed to be a restricted discretionary activity.</w:t>
            </w:r>
          </w:p>
          <w:p w14:paraId="46E225D2" w14:textId="555833CB" w:rsidR="00EA32EE" w:rsidRPr="007A7D53" w:rsidRDefault="00EA32EE" w:rsidP="00CC3966">
            <w:pPr>
              <w:pStyle w:val="TableText"/>
            </w:pPr>
            <w:r w:rsidRPr="007A7D53">
              <w:t>RDM5 describes the matters for discretion for decisions on these activities.</w:t>
            </w:r>
            <w:r w:rsidR="00CC3966" w:rsidRPr="007A7D53">
              <w:t xml:space="preserve"> </w:t>
            </w:r>
          </w:p>
        </w:tc>
        <w:tc>
          <w:tcPr>
            <w:tcW w:w="5017" w:type="dxa"/>
          </w:tcPr>
          <w:p w14:paraId="6CD1B4F7" w14:textId="48777C29" w:rsidR="00EA32EE" w:rsidRPr="007A7D53" w:rsidRDefault="00EA32EE" w:rsidP="002409DA">
            <w:pPr>
              <w:pStyle w:val="TableText"/>
            </w:pPr>
            <w:r w:rsidRPr="007A7D53">
              <w:t>The list of Māori cultural activities that could be appropriate on papakāinga is not exhaustive</w:t>
            </w:r>
            <w:r w:rsidR="00773C51" w:rsidRPr="007A7D53">
              <w:t>,</w:t>
            </w:r>
            <w:r w:rsidRPr="007A7D53">
              <w:t xml:space="preserve"> so the effects of other activities require further consideration through a resource consent process.</w:t>
            </w:r>
          </w:p>
        </w:tc>
      </w:tr>
      <w:tr w:rsidR="00365A6D" w:rsidRPr="007A7D53" w14:paraId="1E6DAE3B" w14:textId="77777777" w:rsidTr="00E16F2F">
        <w:trPr>
          <w:trHeight w:val="1780"/>
        </w:trPr>
        <w:tc>
          <w:tcPr>
            <w:tcW w:w="3261" w:type="dxa"/>
            <w:shd w:val="clear" w:color="auto" w:fill="auto"/>
          </w:tcPr>
          <w:p w14:paraId="7FCABD08" w14:textId="6158447A" w:rsidR="00365A6D" w:rsidRPr="007A7D53" w:rsidRDefault="00365A6D" w:rsidP="00EB1508">
            <w:pPr>
              <w:pStyle w:val="TableTextbold"/>
            </w:pPr>
            <w:r w:rsidRPr="007A7D53">
              <w:lastRenderedPageBreak/>
              <w:t>RDM5 Proposed matters of discretion</w:t>
            </w:r>
          </w:p>
        </w:tc>
        <w:tc>
          <w:tcPr>
            <w:tcW w:w="6237" w:type="dxa"/>
            <w:shd w:val="clear" w:color="auto" w:fill="auto"/>
          </w:tcPr>
          <w:p w14:paraId="262F412A" w14:textId="77777777" w:rsidR="00365A6D" w:rsidRPr="007A7D53" w:rsidRDefault="00365A6D" w:rsidP="00B65034">
            <w:pPr>
              <w:pStyle w:val="TableText"/>
              <w:spacing w:after="40"/>
            </w:pPr>
            <w:r w:rsidRPr="007A7D53">
              <w:t>Proposed matters of discretion:</w:t>
            </w:r>
          </w:p>
          <w:p w14:paraId="7DE3ABFD" w14:textId="77777777" w:rsidR="00365A6D" w:rsidRPr="007A7D53" w:rsidRDefault="00365A6D" w:rsidP="000759F6">
            <w:pPr>
              <w:pStyle w:val="TableBullet"/>
              <w:spacing w:before="60"/>
            </w:pPr>
            <w:r w:rsidRPr="007A7D53">
              <w:t>the extent to which the proposed activities:</w:t>
            </w:r>
          </w:p>
          <w:p w14:paraId="224A10E8" w14:textId="77777777" w:rsidR="00365A6D" w:rsidRPr="007A7D53" w:rsidRDefault="00365A6D" w:rsidP="00CC3966">
            <w:pPr>
              <w:pStyle w:val="TableDash"/>
            </w:pPr>
            <w:r w:rsidRPr="007A7D53">
              <w:t xml:space="preserve">support the occupation, development, and use of the land for the benefit of the land’s owners, their whānau, hapū, and future </w:t>
            </w:r>
            <w:proofErr w:type="gramStart"/>
            <w:r w:rsidRPr="007A7D53">
              <w:t>generations;</w:t>
            </w:r>
            <w:proofErr w:type="gramEnd"/>
          </w:p>
          <w:p w14:paraId="1FC2D9B7" w14:textId="0E7761D6" w:rsidR="00365A6D" w:rsidRPr="007A7D53" w:rsidRDefault="00365A6D" w:rsidP="00CC3966">
            <w:pPr>
              <w:pStyle w:val="TableDash"/>
            </w:pPr>
            <w:r w:rsidRPr="007A7D53">
              <w:t xml:space="preserve">provide flexibility for Māori to develop and live on their land in accordance with tikanga Māori and </w:t>
            </w:r>
            <w:proofErr w:type="spellStart"/>
            <w:r w:rsidRPr="007A7D53">
              <w:t>mātauranga</w:t>
            </w:r>
            <w:proofErr w:type="spellEnd"/>
            <w:r w:rsidRPr="007A7D53">
              <w:t>.</w:t>
            </w:r>
          </w:p>
        </w:tc>
        <w:tc>
          <w:tcPr>
            <w:tcW w:w="5017" w:type="dxa"/>
          </w:tcPr>
          <w:p w14:paraId="1126F40F" w14:textId="5D2B0AD7" w:rsidR="00365A6D" w:rsidRPr="007A7D53" w:rsidRDefault="00365A6D" w:rsidP="002409DA">
            <w:pPr>
              <w:pStyle w:val="TableText"/>
            </w:pPr>
            <w:r w:rsidRPr="007A7D53">
              <w:rPr>
                <w:rFonts w:eastAsiaTheme="minorEastAsia"/>
              </w:rPr>
              <w:t xml:space="preserve">These matters of discretion are proposed to ensure councils make decisions about cultural activities on papakāinga in accordance with section 8 and section 6(e) of the RMA and with the intended purpose of the Papakāinga NES. </w:t>
            </w:r>
          </w:p>
        </w:tc>
      </w:tr>
      <w:tr w:rsidR="00EA32EE" w:rsidRPr="007A7D53" w14:paraId="42FCF9A7" w14:textId="77777777" w:rsidTr="00652FE7">
        <w:tc>
          <w:tcPr>
            <w:tcW w:w="3261" w:type="dxa"/>
            <w:tcBorders>
              <w:bottom w:val="nil"/>
            </w:tcBorders>
            <w:shd w:val="clear" w:color="auto" w:fill="auto"/>
          </w:tcPr>
          <w:p w14:paraId="5797AE90" w14:textId="1951D57D" w:rsidR="00EA32EE" w:rsidRPr="007A7D53" w:rsidRDefault="00EA32EE" w:rsidP="00EB1508">
            <w:pPr>
              <w:pStyle w:val="TableTextbold"/>
              <w:rPr>
                <w:rFonts w:cs="Calibri"/>
              </w:rPr>
            </w:pPr>
            <w:r w:rsidRPr="007A7D53">
              <w:t>RD6 Papakāinga developments outside zones where they are permitted</w:t>
            </w:r>
          </w:p>
        </w:tc>
        <w:tc>
          <w:tcPr>
            <w:tcW w:w="6237" w:type="dxa"/>
            <w:shd w:val="clear" w:color="auto" w:fill="auto"/>
          </w:tcPr>
          <w:p w14:paraId="7110A4AC" w14:textId="77777777" w:rsidR="00EA32EE" w:rsidRPr="007A7D53" w:rsidRDefault="00EA32EE" w:rsidP="00CC3966">
            <w:pPr>
              <w:pStyle w:val="TableText"/>
            </w:pPr>
            <w:r w:rsidRPr="007A7D53">
              <w:t>In any zone other than zones for rural purposes, zones for Māori purposes, and zones for residential purposes, papakāinga development of up to 30 residential units on Māori ancestral land are proposed be a restricted discretionary activity.</w:t>
            </w:r>
          </w:p>
          <w:p w14:paraId="268A5CF0" w14:textId="77777777" w:rsidR="00EA32EE" w:rsidRPr="007A7D53" w:rsidRDefault="00EA32EE" w:rsidP="00CC3966">
            <w:pPr>
              <w:pStyle w:val="TableText"/>
            </w:pPr>
            <w:r w:rsidRPr="007A7D53">
              <w:t>RDM6 describes the matters for discretion for decisions on these activities.</w:t>
            </w:r>
          </w:p>
        </w:tc>
        <w:tc>
          <w:tcPr>
            <w:tcW w:w="5017" w:type="dxa"/>
          </w:tcPr>
          <w:p w14:paraId="251C1FCE" w14:textId="77777777" w:rsidR="00EA32EE" w:rsidRPr="007A7D53" w:rsidRDefault="00EA32EE" w:rsidP="002409DA">
            <w:pPr>
              <w:pStyle w:val="TableText"/>
            </w:pPr>
            <w:r w:rsidRPr="007A7D53">
              <w:t>This will enable the effects of papakāinga development in other zones to be considered through a resource consent process.</w:t>
            </w:r>
          </w:p>
        </w:tc>
      </w:tr>
      <w:tr w:rsidR="00365A6D" w:rsidRPr="007A7D53" w14:paraId="6265B031" w14:textId="77777777" w:rsidTr="00CE7573">
        <w:trPr>
          <w:trHeight w:val="6700"/>
        </w:trPr>
        <w:tc>
          <w:tcPr>
            <w:tcW w:w="3261" w:type="dxa"/>
            <w:shd w:val="clear" w:color="auto" w:fill="auto"/>
          </w:tcPr>
          <w:p w14:paraId="5FED8583" w14:textId="33400970" w:rsidR="00365A6D" w:rsidRPr="007A7D53" w:rsidRDefault="00365A6D" w:rsidP="0073515A">
            <w:pPr>
              <w:pStyle w:val="TableTextbold"/>
              <w:spacing w:after="40"/>
            </w:pPr>
            <w:r w:rsidRPr="007A7D53">
              <w:lastRenderedPageBreak/>
              <w:t>RDM6 Proposed matters of discretion</w:t>
            </w:r>
          </w:p>
        </w:tc>
        <w:tc>
          <w:tcPr>
            <w:tcW w:w="6237" w:type="dxa"/>
            <w:shd w:val="clear" w:color="auto" w:fill="auto"/>
          </w:tcPr>
          <w:p w14:paraId="5095C2E8" w14:textId="77777777" w:rsidR="00365A6D" w:rsidRPr="007A7D53" w:rsidRDefault="00365A6D" w:rsidP="0073515A">
            <w:pPr>
              <w:pStyle w:val="TableText"/>
              <w:spacing w:after="40"/>
            </w:pPr>
            <w:r w:rsidRPr="007A7D53">
              <w:t>Proposed matters of discretion:</w:t>
            </w:r>
          </w:p>
          <w:p w14:paraId="1C632982" w14:textId="77777777" w:rsidR="00365A6D" w:rsidRPr="007A7D53" w:rsidRDefault="00365A6D" w:rsidP="0073515A">
            <w:pPr>
              <w:pStyle w:val="TableText"/>
              <w:spacing w:after="40"/>
            </w:pPr>
            <w:r w:rsidRPr="007A7D53">
              <w:t>Whether the number of residential units, siting or design of buildings is appropriate will be determined considering:</w:t>
            </w:r>
          </w:p>
          <w:p w14:paraId="233C10EF" w14:textId="77777777" w:rsidR="00365A6D" w:rsidRPr="007A7D53" w:rsidRDefault="00365A6D" w:rsidP="0073515A">
            <w:pPr>
              <w:pStyle w:val="TableBullet"/>
              <w:spacing w:after="40"/>
            </w:pPr>
            <w:r w:rsidRPr="007A7D53">
              <w:t xml:space="preserve">the extent to which the development provides for the occupation, development, and use of land that is a taonga </w:t>
            </w:r>
            <w:proofErr w:type="spellStart"/>
            <w:r w:rsidRPr="007A7D53">
              <w:t>tuku</w:t>
            </w:r>
            <w:proofErr w:type="spellEnd"/>
            <w:r w:rsidRPr="007A7D53">
              <w:t xml:space="preserve"> </w:t>
            </w:r>
            <w:proofErr w:type="spellStart"/>
            <w:r w:rsidRPr="007A7D53">
              <w:t>iho</w:t>
            </w:r>
            <w:proofErr w:type="spellEnd"/>
            <w:r w:rsidRPr="007A7D53">
              <w:t xml:space="preserve"> to Māori, for the benefit of the land’s owners, their whānau, hapū, and future </w:t>
            </w:r>
            <w:proofErr w:type="gramStart"/>
            <w:r w:rsidRPr="007A7D53">
              <w:t>generations;</w:t>
            </w:r>
            <w:proofErr w:type="gramEnd"/>
          </w:p>
          <w:p w14:paraId="526256D9" w14:textId="77777777" w:rsidR="00365A6D" w:rsidRPr="007A7D53" w:rsidRDefault="00365A6D" w:rsidP="0073515A">
            <w:pPr>
              <w:pStyle w:val="TableBullet"/>
              <w:spacing w:after="40"/>
            </w:pPr>
            <w:r w:rsidRPr="007A7D53">
              <w:t xml:space="preserve">the extent to which the site has special significance to the </w:t>
            </w:r>
            <w:proofErr w:type="gramStart"/>
            <w:r w:rsidRPr="007A7D53">
              <w:t>owners;</w:t>
            </w:r>
            <w:proofErr w:type="gramEnd"/>
          </w:p>
          <w:p w14:paraId="21AA9B40" w14:textId="77777777" w:rsidR="00365A6D" w:rsidRPr="007A7D53" w:rsidRDefault="00365A6D" w:rsidP="0073515A">
            <w:pPr>
              <w:pStyle w:val="TableBullet"/>
              <w:spacing w:after="40"/>
            </w:pPr>
            <w:r w:rsidRPr="007A7D53">
              <w:t xml:space="preserve">the extent to which alternative locations are available for tangata whenua to occupy, use, and develop their </w:t>
            </w:r>
            <w:proofErr w:type="gramStart"/>
            <w:r w:rsidRPr="007A7D53">
              <w:t>land;</w:t>
            </w:r>
            <w:proofErr w:type="gramEnd"/>
          </w:p>
          <w:p w14:paraId="2912A69D" w14:textId="77777777" w:rsidR="00365A6D" w:rsidRPr="007A7D53" w:rsidRDefault="00365A6D" w:rsidP="0073515A">
            <w:pPr>
              <w:pStyle w:val="TableBullet"/>
              <w:spacing w:after="40"/>
            </w:pPr>
            <w:r w:rsidRPr="007A7D53">
              <w:t xml:space="preserve">the extent to which tangata whenua have faced historical barriers to occupying, using, and developing their ancestral </w:t>
            </w:r>
            <w:proofErr w:type="gramStart"/>
            <w:r w:rsidRPr="007A7D53">
              <w:t>lands;</w:t>
            </w:r>
            <w:proofErr w:type="gramEnd"/>
          </w:p>
          <w:p w14:paraId="4B8EAFFF" w14:textId="77777777" w:rsidR="00365A6D" w:rsidRPr="007A7D53" w:rsidRDefault="00365A6D" w:rsidP="0073515A">
            <w:pPr>
              <w:pStyle w:val="TableBullet"/>
              <w:spacing w:after="40"/>
            </w:pPr>
            <w:r w:rsidRPr="007A7D53">
              <w:t>the extent to which protections for the following matters are adequately maintained:</w:t>
            </w:r>
          </w:p>
          <w:p w14:paraId="3C02B71C" w14:textId="77777777" w:rsidR="00365A6D" w:rsidRPr="007A7D53" w:rsidRDefault="00365A6D" w:rsidP="0073515A">
            <w:pPr>
              <w:pStyle w:val="TableDash"/>
              <w:spacing w:after="40"/>
            </w:pPr>
            <w:r w:rsidRPr="007A7D53">
              <w:t xml:space="preserve">protection of land and water catchments from the effects of the development and occupation of the </w:t>
            </w:r>
            <w:proofErr w:type="gramStart"/>
            <w:r w:rsidRPr="007A7D53">
              <w:t>site;</w:t>
            </w:r>
            <w:proofErr w:type="gramEnd"/>
          </w:p>
          <w:p w14:paraId="4F376F1C" w14:textId="77777777" w:rsidR="00365A6D" w:rsidRPr="007A7D53" w:rsidRDefault="00365A6D" w:rsidP="0073515A">
            <w:pPr>
              <w:pStyle w:val="TableDash"/>
              <w:spacing w:after="40"/>
            </w:pPr>
            <w:r w:rsidRPr="007A7D53">
              <w:t xml:space="preserve">protection of the health and safety of papakāinga </w:t>
            </w:r>
            <w:proofErr w:type="gramStart"/>
            <w:r w:rsidRPr="007A7D53">
              <w:t>residents;</w:t>
            </w:r>
            <w:proofErr w:type="gramEnd"/>
          </w:p>
          <w:p w14:paraId="1CAE5905" w14:textId="77777777" w:rsidR="00365A6D" w:rsidRPr="007A7D53" w:rsidRDefault="00365A6D" w:rsidP="0073515A">
            <w:pPr>
              <w:pStyle w:val="TableDash"/>
              <w:spacing w:after="40"/>
            </w:pPr>
            <w:r w:rsidRPr="007A7D53">
              <w:t xml:space="preserve">ensuring outstanding natural landscapes are not </w:t>
            </w:r>
            <w:proofErr w:type="gramStart"/>
            <w:r w:rsidRPr="007A7D53">
              <w:t>compromised;</w:t>
            </w:r>
            <w:proofErr w:type="gramEnd"/>
          </w:p>
          <w:p w14:paraId="6799D21B" w14:textId="77777777" w:rsidR="00365A6D" w:rsidRPr="007A7D53" w:rsidRDefault="00365A6D" w:rsidP="0073515A">
            <w:pPr>
              <w:pStyle w:val="TableDash"/>
              <w:spacing w:after="40"/>
            </w:pPr>
            <w:r w:rsidRPr="007A7D53">
              <w:t xml:space="preserve">maintenance of public access to coastal marine areas, lakes and rivers and protection of historic </w:t>
            </w:r>
            <w:proofErr w:type="gramStart"/>
            <w:r w:rsidRPr="007A7D53">
              <w:t>heritage;</w:t>
            </w:r>
            <w:proofErr w:type="gramEnd"/>
          </w:p>
          <w:p w14:paraId="131E45FB" w14:textId="77777777" w:rsidR="00365A6D" w:rsidRPr="007A7D53" w:rsidRDefault="00365A6D" w:rsidP="0073515A">
            <w:pPr>
              <w:pStyle w:val="TableDash"/>
              <w:spacing w:after="40"/>
            </w:pPr>
            <w:r w:rsidRPr="007A7D53">
              <w:t xml:space="preserve">whether the scale of development significantly changes the overall character of the underlying </w:t>
            </w:r>
            <w:proofErr w:type="gramStart"/>
            <w:r w:rsidRPr="007A7D53">
              <w:t>zone;</w:t>
            </w:r>
            <w:proofErr w:type="gramEnd"/>
          </w:p>
          <w:p w14:paraId="0B6F5E71" w14:textId="77777777" w:rsidR="00365A6D" w:rsidRPr="007A7D53" w:rsidRDefault="00365A6D" w:rsidP="0073515A">
            <w:pPr>
              <w:pStyle w:val="TableDash"/>
              <w:spacing w:after="40"/>
            </w:pPr>
            <w:r w:rsidRPr="007A7D53">
              <w:t>adjacent properties are protected from and avoid visual domination and loss of privacy and sunlight; and</w:t>
            </w:r>
          </w:p>
          <w:p w14:paraId="3627EB4D" w14:textId="4A86C7A1" w:rsidR="00365A6D" w:rsidRPr="007A7D53" w:rsidRDefault="00365A6D" w:rsidP="00402A34">
            <w:pPr>
              <w:pStyle w:val="TableDash"/>
            </w:pPr>
            <w:r w:rsidRPr="007A7D53">
              <w:t>providing for the safe and efficient operation and functioning of the surrounding transport network.</w:t>
            </w:r>
          </w:p>
        </w:tc>
        <w:tc>
          <w:tcPr>
            <w:tcW w:w="5017" w:type="dxa"/>
          </w:tcPr>
          <w:p w14:paraId="347AB45A" w14:textId="1EB7D8D7" w:rsidR="00365A6D" w:rsidRPr="007A7D53" w:rsidRDefault="00365A6D" w:rsidP="0073515A">
            <w:pPr>
              <w:pStyle w:val="TableText"/>
              <w:spacing w:after="40"/>
            </w:pPr>
            <w:r w:rsidRPr="007A7D53">
              <w:t xml:space="preserve">This list of matters for discretion is intended to ensure councils make decisions about papakāinga in accordance with section 8 and section 6(e) of the RMA and with the intended purpose of the Papakāinga NES. </w:t>
            </w:r>
          </w:p>
        </w:tc>
      </w:tr>
      <w:tr w:rsidR="00EA32EE" w:rsidRPr="007A7D53" w14:paraId="28BA002A" w14:textId="77777777" w:rsidTr="00652FE7">
        <w:tc>
          <w:tcPr>
            <w:tcW w:w="3261" w:type="dxa"/>
            <w:tcBorders>
              <w:bottom w:val="nil"/>
            </w:tcBorders>
            <w:shd w:val="clear" w:color="auto" w:fill="auto"/>
          </w:tcPr>
          <w:p w14:paraId="5C7F132A" w14:textId="2CB9D16B" w:rsidR="00EA32EE" w:rsidRPr="007A7D53" w:rsidRDefault="00EA32EE" w:rsidP="0073515A">
            <w:pPr>
              <w:pStyle w:val="TableTextbold"/>
              <w:spacing w:after="40"/>
            </w:pPr>
            <w:r w:rsidRPr="007A7D53">
              <w:t>RD7 Papakāinga developments of 11 to 30 residential units</w:t>
            </w:r>
          </w:p>
        </w:tc>
        <w:tc>
          <w:tcPr>
            <w:tcW w:w="6237" w:type="dxa"/>
            <w:shd w:val="clear" w:color="auto" w:fill="auto"/>
          </w:tcPr>
          <w:p w14:paraId="120F23C7" w14:textId="77777777" w:rsidR="00EA32EE" w:rsidRPr="007A7D53" w:rsidRDefault="00EA32EE" w:rsidP="0073515A">
            <w:pPr>
              <w:pStyle w:val="TableText"/>
              <w:spacing w:after="40"/>
            </w:pPr>
            <w:r w:rsidRPr="007A7D53">
              <w:t>In zones for rural purposes, zones for Māori purposes, and zones for residential purposes, papakāinga development of 11 to 30 residential units on Māori ancestral land are proposed to be a restricted discretionary activity.</w:t>
            </w:r>
          </w:p>
          <w:p w14:paraId="69DC43E2" w14:textId="125F6F69" w:rsidR="00EA32EE" w:rsidRPr="007A7D53" w:rsidRDefault="00EA32EE" w:rsidP="0073515A">
            <w:pPr>
              <w:pStyle w:val="TableText"/>
              <w:spacing w:after="40"/>
            </w:pPr>
            <w:r w:rsidRPr="007A7D53">
              <w:t>RDM6 describes the considerations for decisions on these activities.</w:t>
            </w:r>
            <w:r w:rsidR="00CC3966" w:rsidRPr="007A7D53">
              <w:t xml:space="preserve"> </w:t>
            </w:r>
          </w:p>
        </w:tc>
        <w:tc>
          <w:tcPr>
            <w:tcW w:w="5017" w:type="dxa"/>
          </w:tcPr>
          <w:p w14:paraId="422536F4" w14:textId="68AC7421" w:rsidR="00EA32EE" w:rsidRPr="007A7D53" w:rsidRDefault="00EA32EE" w:rsidP="0073515A">
            <w:pPr>
              <w:pStyle w:val="TableText"/>
              <w:spacing w:after="40"/>
            </w:pPr>
            <w:r w:rsidRPr="007A7D53">
              <w:t>Medium</w:t>
            </w:r>
            <w:r w:rsidR="00FA2EBC" w:rsidRPr="007A7D53">
              <w:t>-</w:t>
            </w:r>
            <w:r w:rsidRPr="007A7D53">
              <w:t>sized papakāinga developments have the potential to have greater effects on the environment than smaller</w:t>
            </w:r>
            <w:r w:rsidR="00FA2EBC" w:rsidRPr="007A7D53">
              <w:t>-</w:t>
            </w:r>
            <w:r w:rsidRPr="007A7D53">
              <w:t>scale developments</w:t>
            </w:r>
            <w:r w:rsidR="008A19CE" w:rsidRPr="007A7D53">
              <w:t>,</w:t>
            </w:r>
            <w:r w:rsidRPr="007A7D53">
              <w:t xml:space="preserve"> which require consideration through a resource consent process. </w:t>
            </w:r>
          </w:p>
        </w:tc>
      </w:tr>
      <w:tr w:rsidR="00EA32EE" w:rsidRPr="007A7D53" w14:paraId="2EC16D29" w14:textId="77777777" w:rsidTr="00652FE7">
        <w:tc>
          <w:tcPr>
            <w:tcW w:w="3261" w:type="dxa"/>
            <w:tcBorders>
              <w:top w:val="nil"/>
            </w:tcBorders>
          </w:tcPr>
          <w:p w14:paraId="02A516B7" w14:textId="2B3F8A57" w:rsidR="00EA32EE" w:rsidRPr="007A7D53" w:rsidRDefault="001F6529" w:rsidP="0073515A">
            <w:pPr>
              <w:pStyle w:val="TableTextbold"/>
              <w:spacing w:after="40"/>
              <w:rPr>
                <w:rFonts w:cs="Calibri"/>
              </w:rPr>
            </w:pPr>
            <w:r w:rsidRPr="007A7D53">
              <w:t>RDM6 Proposed matters of discretion</w:t>
            </w:r>
          </w:p>
        </w:tc>
        <w:tc>
          <w:tcPr>
            <w:tcW w:w="6237" w:type="dxa"/>
            <w:shd w:val="clear" w:color="auto" w:fill="auto"/>
          </w:tcPr>
          <w:p w14:paraId="12651A96" w14:textId="5AE4930E" w:rsidR="00EA32EE" w:rsidRPr="007A7D53" w:rsidRDefault="00EA32EE" w:rsidP="0073515A">
            <w:pPr>
              <w:pStyle w:val="TableText"/>
              <w:spacing w:after="40"/>
            </w:pPr>
            <w:r w:rsidRPr="007A7D53">
              <w:t xml:space="preserve">Proposed matters of discretion (see </w:t>
            </w:r>
            <w:r w:rsidR="00114A99" w:rsidRPr="007A7D53">
              <w:t>RDM6</w:t>
            </w:r>
            <w:r w:rsidR="00114A99">
              <w:t xml:space="preserve"> </w:t>
            </w:r>
            <w:r w:rsidRPr="007A7D53">
              <w:t>above)</w:t>
            </w:r>
            <w:r w:rsidR="003342CE" w:rsidRPr="007A7D53">
              <w:t>.</w:t>
            </w:r>
          </w:p>
        </w:tc>
        <w:tc>
          <w:tcPr>
            <w:tcW w:w="5017" w:type="dxa"/>
          </w:tcPr>
          <w:p w14:paraId="4BB9B77F" w14:textId="09ACCD1D" w:rsidR="00EA32EE" w:rsidRPr="007A7D53" w:rsidRDefault="00EA32EE" w:rsidP="0073515A">
            <w:pPr>
              <w:pStyle w:val="TableText"/>
              <w:spacing w:after="40"/>
            </w:pPr>
            <w:r w:rsidRPr="007A7D53">
              <w:rPr>
                <w:rFonts w:eastAsia="Calibri"/>
              </w:rPr>
              <w:t xml:space="preserve">This matter of discretion is proposed to ensure councils make decisions about </w:t>
            </w:r>
            <w:r w:rsidR="00496916" w:rsidRPr="007A7D53">
              <w:rPr>
                <w:rFonts w:eastAsia="Calibri"/>
              </w:rPr>
              <w:t xml:space="preserve">the </w:t>
            </w:r>
            <w:r w:rsidRPr="007A7D53">
              <w:rPr>
                <w:rFonts w:eastAsia="Calibri"/>
              </w:rPr>
              <w:t xml:space="preserve">appropriateness of larger papakāinga in accordance with section 8 of the RMA and considering the </w:t>
            </w:r>
            <w:r w:rsidRPr="007A7D53">
              <w:rPr>
                <w:rFonts w:eastAsia="Calibri"/>
              </w:rPr>
              <w:lastRenderedPageBreak/>
              <w:t xml:space="preserve">balance between section 6(e) of the RMA with the other relevant matters of national importance in section 6 of the RMA. </w:t>
            </w:r>
          </w:p>
        </w:tc>
      </w:tr>
      <w:tr w:rsidR="00EA32EE" w:rsidRPr="007A7D53" w14:paraId="26B16230" w14:textId="77777777" w:rsidTr="00652FE7">
        <w:tc>
          <w:tcPr>
            <w:tcW w:w="3261" w:type="dxa"/>
            <w:tcBorders>
              <w:bottom w:val="nil"/>
            </w:tcBorders>
          </w:tcPr>
          <w:p w14:paraId="3C8F8481" w14:textId="6E0DB500" w:rsidR="00EA32EE" w:rsidRPr="007A7D53" w:rsidRDefault="00EA32EE" w:rsidP="0073515A">
            <w:pPr>
              <w:pStyle w:val="TableTextbold"/>
              <w:spacing w:after="40"/>
            </w:pPr>
            <w:r w:rsidRPr="007A7D53">
              <w:lastRenderedPageBreak/>
              <w:t>RD8 Papakāinga development of up to 30 residential units adjacent to intensive indoor primary production, mining, quarrying, or rural industry</w:t>
            </w:r>
          </w:p>
        </w:tc>
        <w:tc>
          <w:tcPr>
            <w:tcW w:w="6237" w:type="dxa"/>
          </w:tcPr>
          <w:p w14:paraId="68DB1450" w14:textId="225D435A" w:rsidR="00EA32EE" w:rsidRPr="007A7D53" w:rsidRDefault="00EA32EE" w:rsidP="0073515A">
            <w:pPr>
              <w:pStyle w:val="TableText"/>
              <w:spacing w:after="40"/>
            </w:pPr>
            <w:r w:rsidRPr="007A7D53">
              <w:t>Papakāinga developments of up to 30 residential units are proposed to be a restricted discretionary activity where they are located next to intensive indoor primary production, mining, quarrying, or rural industry</w:t>
            </w:r>
            <w:r w:rsidR="003B2E76">
              <w:t>.</w:t>
            </w:r>
            <w:r w:rsidRPr="007A7D53">
              <w:t xml:space="preserve"> </w:t>
            </w:r>
          </w:p>
          <w:p w14:paraId="37A73DE5" w14:textId="1E7B3325" w:rsidR="00EA32EE" w:rsidRPr="007A7D53" w:rsidRDefault="00EA32EE" w:rsidP="0073515A">
            <w:pPr>
              <w:pStyle w:val="TableText"/>
              <w:spacing w:after="40"/>
            </w:pPr>
            <w:r w:rsidRPr="007A7D53">
              <w:t>RDM7 describes the considerations for decisions on these activities</w:t>
            </w:r>
            <w:r w:rsidR="000B6734" w:rsidRPr="007A7D53">
              <w:t>.</w:t>
            </w:r>
          </w:p>
        </w:tc>
        <w:tc>
          <w:tcPr>
            <w:tcW w:w="5017" w:type="dxa"/>
          </w:tcPr>
          <w:p w14:paraId="25FE4532" w14:textId="77777777" w:rsidR="00EA32EE" w:rsidRPr="007A7D53" w:rsidRDefault="00EA32EE" w:rsidP="0073515A">
            <w:pPr>
              <w:pStyle w:val="TableText"/>
              <w:spacing w:after="40"/>
            </w:pPr>
            <w:r w:rsidRPr="007A7D53">
              <w:t>The resource consent process will ensure that health and safety and reverse sensitivity effects are properly considered and managed.</w:t>
            </w:r>
          </w:p>
        </w:tc>
      </w:tr>
      <w:tr w:rsidR="00365A6D" w:rsidRPr="007A7D53" w14:paraId="0D4097D7" w14:textId="77777777" w:rsidTr="00416D0F">
        <w:trPr>
          <w:trHeight w:val="2520"/>
        </w:trPr>
        <w:tc>
          <w:tcPr>
            <w:tcW w:w="3261" w:type="dxa"/>
          </w:tcPr>
          <w:p w14:paraId="240D093C" w14:textId="083B3701" w:rsidR="00365A6D" w:rsidRPr="007A7D53" w:rsidRDefault="00365A6D" w:rsidP="001F6529">
            <w:pPr>
              <w:pStyle w:val="TableTextbold"/>
            </w:pPr>
            <w:r w:rsidRPr="007A7D53">
              <w:t>RDM7 Proposed matters of discretion</w:t>
            </w:r>
          </w:p>
        </w:tc>
        <w:tc>
          <w:tcPr>
            <w:tcW w:w="6237" w:type="dxa"/>
          </w:tcPr>
          <w:p w14:paraId="36ACDB08" w14:textId="77777777" w:rsidR="00365A6D" w:rsidRPr="007A7D53" w:rsidRDefault="00365A6D" w:rsidP="00CC3966">
            <w:pPr>
              <w:pStyle w:val="TableText"/>
            </w:pPr>
            <w:r w:rsidRPr="007A7D53">
              <w:t>Proposed matters for discretion:</w:t>
            </w:r>
          </w:p>
          <w:p w14:paraId="205B85B8" w14:textId="77777777" w:rsidR="00365A6D" w:rsidRPr="007A7D53" w:rsidRDefault="00365A6D" w:rsidP="00CC3966">
            <w:pPr>
              <w:pStyle w:val="TableBullet"/>
            </w:pPr>
            <w:r w:rsidRPr="007A7D53">
              <w:t xml:space="preserve">the likely effects of the neighbouring activity on the health and safety of papakāinga </w:t>
            </w:r>
            <w:proofErr w:type="gramStart"/>
            <w:r w:rsidRPr="007A7D53">
              <w:t>residents;</w:t>
            </w:r>
            <w:proofErr w:type="gramEnd"/>
          </w:p>
          <w:p w14:paraId="7225A614" w14:textId="77777777" w:rsidR="00365A6D" w:rsidRPr="007A7D53" w:rsidRDefault="00365A6D" w:rsidP="00CC3966">
            <w:pPr>
              <w:pStyle w:val="TableBullet"/>
            </w:pPr>
            <w:r w:rsidRPr="007A7D53">
              <w:t xml:space="preserve">the effects of the proposed activity on the continued operation, or future expansion of the existing activities in the surrounding </w:t>
            </w:r>
            <w:proofErr w:type="gramStart"/>
            <w:r w:rsidRPr="007A7D53">
              <w:t>area;</w:t>
            </w:r>
            <w:proofErr w:type="gramEnd"/>
          </w:p>
          <w:p w14:paraId="29613CFC" w14:textId="77777777" w:rsidR="00365A6D" w:rsidRPr="007A7D53" w:rsidRDefault="00365A6D" w:rsidP="00CC3966">
            <w:pPr>
              <w:pStyle w:val="TableBullet"/>
            </w:pPr>
            <w:r w:rsidRPr="007A7D53">
              <w:t>the size, location and design of open space and the extent to which trees and plantings are utilised for mitigating adverse effects; and</w:t>
            </w:r>
          </w:p>
          <w:p w14:paraId="2327F646" w14:textId="126D62CC" w:rsidR="00365A6D" w:rsidRPr="007A7D53" w:rsidRDefault="00365A6D" w:rsidP="00CC3966">
            <w:pPr>
              <w:pStyle w:val="TableBullet"/>
            </w:pPr>
            <w:r w:rsidRPr="007A7D53">
              <w:t xml:space="preserve">the extent to which alternative options for siting the papakāinga are available to the </w:t>
            </w:r>
            <w:proofErr w:type="gramStart"/>
            <w:r w:rsidRPr="007A7D53">
              <w:t>land owners</w:t>
            </w:r>
            <w:proofErr w:type="gramEnd"/>
            <w:r w:rsidRPr="007A7D53">
              <w:t>.</w:t>
            </w:r>
          </w:p>
        </w:tc>
        <w:tc>
          <w:tcPr>
            <w:tcW w:w="5017" w:type="dxa"/>
          </w:tcPr>
          <w:p w14:paraId="4F1FAD1A" w14:textId="4BAA10E5" w:rsidR="00365A6D" w:rsidRPr="007A7D53" w:rsidRDefault="00365A6D" w:rsidP="00CC3966">
            <w:pPr>
              <w:pStyle w:val="TableText"/>
            </w:pPr>
            <w:r w:rsidRPr="007A7D53">
              <w:t>These matters of discretion are proposed to ensure decisions are fully informed by the specific circumstances of the proposed papakāinga development in accordance with section 8 and section 6(e) of the RMA.</w:t>
            </w:r>
          </w:p>
        </w:tc>
      </w:tr>
    </w:tbl>
    <w:p w14:paraId="1EE5AB7A" w14:textId="77777777" w:rsidR="001F6529" w:rsidRPr="007A7D53" w:rsidRDefault="001F6529" w:rsidP="001F6529">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ook w:val="04A0" w:firstRow="1" w:lastRow="0" w:firstColumn="1" w:lastColumn="0" w:noHBand="0" w:noVBand="1"/>
      </w:tblPr>
      <w:tblGrid>
        <w:gridCol w:w="3261"/>
        <w:gridCol w:w="6237"/>
        <w:gridCol w:w="5017"/>
      </w:tblGrid>
      <w:tr w:rsidR="00CC3966" w:rsidRPr="007A7D53" w14:paraId="09193029" w14:textId="77777777" w:rsidTr="00652FE7">
        <w:tc>
          <w:tcPr>
            <w:tcW w:w="3261" w:type="dxa"/>
            <w:shd w:val="clear" w:color="auto" w:fill="1B556B" w:themeFill="text2"/>
          </w:tcPr>
          <w:p w14:paraId="2036536A" w14:textId="77777777" w:rsidR="00EA32EE" w:rsidRPr="007A7D53" w:rsidRDefault="00EA32EE" w:rsidP="00CC3966">
            <w:pPr>
              <w:pStyle w:val="TableTextbold"/>
              <w:rPr>
                <w:color w:val="FFFFFF" w:themeColor="background1"/>
              </w:rPr>
            </w:pPr>
            <w:r w:rsidRPr="007A7D53">
              <w:rPr>
                <w:color w:val="FFFFFF" w:themeColor="background1"/>
              </w:rPr>
              <w:t xml:space="preserve">Discretionary activities </w:t>
            </w:r>
          </w:p>
        </w:tc>
        <w:tc>
          <w:tcPr>
            <w:tcW w:w="6237" w:type="dxa"/>
            <w:shd w:val="clear" w:color="auto" w:fill="1B556B" w:themeFill="text2"/>
          </w:tcPr>
          <w:p w14:paraId="5F2ADCE7" w14:textId="77777777" w:rsidR="00EA32EE" w:rsidRPr="007A7D53" w:rsidRDefault="00EA32EE" w:rsidP="00CC3966">
            <w:pPr>
              <w:pStyle w:val="TableTextbold"/>
              <w:rPr>
                <w:color w:val="FFFFFF" w:themeColor="background1"/>
              </w:rPr>
            </w:pPr>
            <w:r w:rsidRPr="007A7D53">
              <w:rPr>
                <w:color w:val="FFFFFF" w:themeColor="background1"/>
              </w:rPr>
              <w:t>Proposed provisions</w:t>
            </w:r>
          </w:p>
        </w:tc>
        <w:tc>
          <w:tcPr>
            <w:tcW w:w="5017" w:type="dxa"/>
            <w:shd w:val="clear" w:color="auto" w:fill="1B556B" w:themeFill="text2"/>
          </w:tcPr>
          <w:p w14:paraId="0A696A21" w14:textId="77777777" w:rsidR="00EA32EE" w:rsidRPr="007A7D53" w:rsidRDefault="00EA32EE" w:rsidP="00CC3966">
            <w:pPr>
              <w:pStyle w:val="TableTextbold"/>
              <w:rPr>
                <w:color w:val="FFFFFF" w:themeColor="background1"/>
              </w:rPr>
            </w:pPr>
            <w:r w:rsidRPr="007A7D53">
              <w:rPr>
                <w:color w:val="FFFFFF" w:themeColor="background1"/>
              </w:rPr>
              <w:t>Reasons</w:t>
            </w:r>
          </w:p>
        </w:tc>
      </w:tr>
      <w:tr w:rsidR="00EA32EE" w:rsidRPr="007A7D53" w14:paraId="7FFFFEA6" w14:textId="77777777" w:rsidTr="00652FE7">
        <w:tc>
          <w:tcPr>
            <w:tcW w:w="3261" w:type="dxa"/>
            <w:tcBorders>
              <w:bottom w:val="single" w:sz="4" w:space="0" w:color="1B556B" w:themeColor="text2"/>
            </w:tcBorders>
          </w:tcPr>
          <w:p w14:paraId="265942E7" w14:textId="77777777" w:rsidR="00EA32EE" w:rsidRPr="007A7D53" w:rsidRDefault="00EA32EE" w:rsidP="00CC3966">
            <w:pPr>
              <w:pStyle w:val="TableTextbold"/>
            </w:pPr>
            <w:r w:rsidRPr="007A7D53">
              <w:t>DA1 Papakāinga developments of more than 30 residential units</w:t>
            </w:r>
          </w:p>
        </w:tc>
        <w:tc>
          <w:tcPr>
            <w:tcW w:w="6237" w:type="dxa"/>
            <w:tcBorders>
              <w:bottom w:val="single" w:sz="4" w:space="0" w:color="1B556B" w:themeColor="text2"/>
            </w:tcBorders>
          </w:tcPr>
          <w:p w14:paraId="49685FA0" w14:textId="77777777" w:rsidR="00EA32EE" w:rsidRPr="007A7D53" w:rsidRDefault="00EA32EE" w:rsidP="00CC3966">
            <w:pPr>
              <w:pStyle w:val="TableText"/>
            </w:pPr>
            <w:r w:rsidRPr="007A7D53">
              <w:t>Papakāinga developments of more than 30 residential units, on Māori ancestral land or Treaty settlement land, in any zone, shall be a discretionary activity.</w:t>
            </w:r>
          </w:p>
        </w:tc>
        <w:tc>
          <w:tcPr>
            <w:tcW w:w="5017" w:type="dxa"/>
            <w:tcBorders>
              <w:bottom w:val="single" w:sz="4" w:space="0" w:color="1B556B" w:themeColor="text2"/>
            </w:tcBorders>
          </w:tcPr>
          <w:p w14:paraId="44295072" w14:textId="77777777" w:rsidR="00EA32EE" w:rsidRPr="007A7D53" w:rsidRDefault="00EA32EE" w:rsidP="00CC3966">
            <w:pPr>
              <w:pStyle w:val="TableText"/>
              <w:rPr>
                <w:b/>
                <w:bCs/>
              </w:rPr>
            </w:pPr>
            <w:r w:rsidRPr="007A7D53">
              <w:t xml:space="preserve">To ensure the resource consent decisions fully consider the impacts from a development of this scale, which may be significant. </w:t>
            </w:r>
          </w:p>
        </w:tc>
      </w:tr>
    </w:tbl>
    <w:p w14:paraId="400FBA1D" w14:textId="77777777" w:rsidR="001F6529" w:rsidRPr="007A7D53" w:rsidRDefault="001F6529" w:rsidP="001F6529">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ook w:val="04A0" w:firstRow="1" w:lastRow="0" w:firstColumn="1" w:lastColumn="0" w:noHBand="0" w:noVBand="1"/>
      </w:tblPr>
      <w:tblGrid>
        <w:gridCol w:w="3261"/>
        <w:gridCol w:w="6237"/>
        <w:gridCol w:w="5017"/>
      </w:tblGrid>
      <w:tr w:rsidR="00CC3966" w:rsidRPr="007A7D53" w14:paraId="682CF297" w14:textId="77777777" w:rsidTr="00652FE7">
        <w:tc>
          <w:tcPr>
            <w:tcW w:w="3261" w:type="dxa"/>
            <w:shd w:val="clear" w:color="auto" w:fill="1B556B" w:themeFill="text2"/>
          </w:tcPr>
          <w:p w14:paraId="1AD93353" w14:textId="77777777" w:rsidR="00EA32EE" w:rsidRPr="007A7D53" w:rsidRDefault="00EA32EE" w:rsidP="00CC3966">
            <w:pPr>
              <w:pStyle w:val="TableTextbold"/>
              <w:rPr>
                <w:color w:val="FFFFFF" w:themeColor="background1"/>
              </w:rPr>
            </w:pPr>
            <w:r w:rsidRPr="007A7D53">
              <w:rPr>
                <w:color w:val="FFFFFF" w:themeColor="background1"/>
              </w:rPr>
              <w:t xml:space="preserve">Notification requirements </w:t>
            </w:r>
          </w:p>
        </w:tc>
        <w:tc>
          <w:tcPr>
            <w:tcW w:w="6237" w:type="dxa"/>
            <w:shd w:val="clear" w:color="auto" w:fill="1B556B" w:themeFill="text2"/>
          </w:tcPr>
          <w:p w14:paraId="1992A4F0" w14:textId="77777777" w:rsidR="00EA32EE" w:rsidRPr="007A7D53" w:rsidRDefault="00EA32EE" w:rsidP="00CC3966">
            <w:pPr>
              <w:pStyle w:val="TableTextbold"/>
              <w:rPr>
                <w:color w:val="FFFFFF" w:themeColor="background1"/>
              </w:rPr>
            </w:pPr>
            <w:r w:rsidRPr="007A7D53">
              <w:rPr>
                <w:color w:val="FFFFFF" w:themeColor="background1"/>
              </w:rPr>
              <w:t>Proposed provisions</w:t>
            </w:r>
          </w:p>
        </w:tc>
        <w:tc>
          <w:tcPr>
            <w:tcW w:w="5017" w:type="dxa"/>
            <w:shd w:val="clear" w:color="auto" w:fill="1B556B" w:themeFill="text2"/>
          </w:tcPr>
          <w:p w14:paraId="29CE3DFE" w14:textId="77777777" w:rsidR="00EA32EE" w:rsidRPr="007A7D53" w:rsidRDefault="00EA32EE" w:rsidP="00CC3966">
            <w:pPr>
              <w:pStyle w:val="TableTextbold"/>
              <w:rPr>
                <w:color w:val="FFFFFF" w:themeColor="background1"/>
              </w:rPr>
            </w:pPr>
            <w:r w:rsidRPr="007A7D53">
              <w:rPr>
                <w:color w:val="FFFFFF" w:themeColor="background1"/>
              </w:rPr>
              <w:t xml:space="preserve">Reasons </w:t>
            </w:r>
          </w:p>
        </w:tc>
      </w:tr>
      <w:tr w:rsidR="00EA32EE" w:rsidRPr="007A7D53" w14:paraId="3D44763B" w14:textId="77777777" w:rsidTr="00652FE7">
        <w:tc>
          <w:tcPr>
            <w:tcW w:w="3261" w:type="dxa"/>
            <w:tcBorders>
              <w:bottom w:val="single" w:sz="4" w:space="0" w:color="1B556B" w:themeColor="text2"/>
            </w:tcBorders>
          </w:tcPr>
          <w:p w14:paraId="1F638956" w14:textId="77777777" w:rsidR="00EA32EE" w:rsidRPr="007A7D53" w:rsidRDefault="00EA32EE" w:rsidP="00CC3966">
            <w:pPr>
              <w:pStyle w:val="TableTextbold"/>
            </w:pPr>
            <w:r w:rsidRPr="007A7D53">
              <w:t>N1 Limited notification for papakāinga developments of up to 30 residential units</w:t>
            </w:r>
          </w:p>
        </w:tc>
        <w:tc>
          <w:tcPr>
            <w:tcW w:w="6237" w:type="dxa"/>
            <w:tcBorders>
              <w:bottom w:val="single" w:sz="4" w:space="0" w:color="1B556B" w:themeColor="text2"/>
            </w:tcBorders>
          </w:tcPr>
          <w:p w14:paraId="48987318" w14:textId="2D91E4AE" w:rsidR="00EA32EE" w:rsidRPr="007A7D53" w:rsidRDefault="00EA32EE" w:rsidP="00CC3966">
            <w:pPr>
              <w:pStyle w:val="TableText"/>
            </w:pPr>
            <w:r w:rsidRPr="007A7D53">
              <w:t xml:space="preserve">Notification for papakāinga developments with </w:t>
            </w:r>
            <w:r w:rsidR="00176B3E">
              <w:t xml:space="preserve">restricted discretionary </w:t>
            </w:r>
            <w:r w:rsidR="00302821">
              <w:t>activity</w:t>
            </w:r>
            <w:r w:rsidRPr="007A7D53">
              <w:t xml:space="preserve"> status is limited to iwi authorities, joint management entities, </w:t>
            </w:r>
            <w:r w:rsidR="00302A95" w:rsidRPr="007A7D53">
              <w:t xml:space="preserve">the </w:t>
            </w:r>
            <w:r w:rsidRPr="007A7D53">
              <w:t>N</w:t>
            </w:r>
            <w:r w:rsidR="008269AC" w:rsidRPr="007A7D53">
              <w:t xml:space="preserve">ew </w:t>
            </w:r>
            <w:r w:rsidRPr="007A7D53">
              <w:t>Z</w:t>
            </w:r>
            <w:r w:rsidR="008269AC" w:rsidRPr="007A7D53">
              <w:t xml:space="preserve">ealand </w:t>
            </w:r>
            <w:r w:rsidRPr="007A7D53">
              <w:t>T</w:t>
            </w:r>
            <w:r w:rsidR="008269AC" w:rsidRPr="007A7D53">
              <w:t xml:space="preserve">ransport </w:t>
            </w:r>
            <w:r w:rsidRPr="007A7D53">
              <w:t>A</w:t>
            </w:r>
            <w:r w:rsidR="008269AC" w:rsidRPr="007A7D53">
              <w:t>gency</w:t>
            </w:r>
            <w:r w:rsidRPr="007A7D53">
              <w:t xml:space="preserve"> (if the development will access a state highway), local authorities and immediate neighbours</w:t>
            </w:r>
            <w:r w:rsidR="00302A95" w:rsidRPr="007A7D53">
              <w:t>.</w:t>
            </w:r>
          </w:p>
        </w:tc>
        <w:tc>
          <w:tcPr>
            <w:tcW w:w="5017" w:type="dxa"/>
            <w:tcBorders>
              <w:bottom w:val="single" w:sz="4" w:space="0" w:color="1B556B" w:themeColor="text2"/>
            </w:tcBorders>
          </w:tcPr>
          <w:p w14:paraId="1B844B2B" w14:textId="77777777" w:rsidR="00EA32EE" w:rsidRPr="007A7D53" w:rsidRDefault="00EA32EE" w:rsidP="00CC3966">
            <w:pPr>
              <w:pStyle w:val="TableText"/>
            </w:pPr>
            <w:r w:rsidRPr="007A7D53">
              <w:t>To reduce compliance costs for small to medium size papakāinga developments.</w:t>
            </w:r>
          </w:p>
        </w:tc>
      </w:tr>
    </w:tbl>
    <w:p w14:paraId="3C2DF9E1" w14:textId="77777777" w:rsidR="00EE0406" w:rsidRDefault="00EE0406">
      <w:r>
        <w:rPr>
          <w:b/>
        </w:rPr>
        <w:br w:type="page"/>
      </w: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ook w:val="04A0" w:firstRow="1" w:lastRow="0" w:firstColumn="1" w:lastColumn="0" w:noHBand="0" w:noVBand="1"/>
      </w:tblPr>
      <w:tblGrid>
        <w:gridCol w:w="3261"/>
        <w:gridCol w:w="6237"/>
        <w:gridCol w:w="5017"/>
      </w:tblGrid>
      <w:tr w:rsidR="00CC3966" w:rsidRPr="007A7D53" w14:paraId="551BAD67" w14:textId="77777777" w:rsidTr="00652FE7">
        <w:tc>
          <w:tcPr>
            <w:tcW w:w="3261" w:type="dxa"/>
            <w:shd w:val="clear" w:color="auto" w:fill="1B556B" w:themeFill="text2"/>
          </w:tcPr>
          <w:p w14:paraId="06788576" w14:textId="0B905C34" w:rsidR="00EA32EE" w:rsidRPr="007A7D53" w:rsidRDefault="00EA32EE" w:rsidP="00CC3966">
            <w:pPr>
              <w:pStyle w:val="TableTextbold"/>
              <w:rPr>
                <w:color w:val="FFFFFF" w:themeColor="background1"/>
              </w:rPr>
            </w:pPr>
            <w:r w:rsidRPr="007A7D53">
              <w:rPr>
                <w:color w:val="FFFFFF" w:themeColor="background1"/>
              </w:rPr>
              <w:lastRenderedPageBreak/>
              <w:t>Leniency of rules</w:t>
            </w:r>
          </w:p>
        </w:tc>
        <w:tc>
          <w:tcPr>
            <w:tcW w:w="6237" w:type="dxa"/>
            <w:shd w:val="clear" w:color="auto" w:fill="1B556B" w:themeFill="text2"/>
          </w:tcPr>
          <w:p w14:paraId="58A4B30B" w14:textId="77777777" w:rsidR="00EA32EE" w:rsidRPr="007A7D53" w:rsidRDefault="00EA32EE" w:rsidP="00CC3966">
            <w:pPr>
              <w:pStyle w:val="TableTextbold"/>
              <w:rPr>
                <w:color w:val="FFFFFF" w:themeColor="background1"/>
              </w:rPr>
            </w:pPr>
            <w:r w:rsidRPr="007A7D53">
              <w:rPr>
                <w:color w:val="FFFFFF" w:themeColor="background1"/>
              </w:rPr>
              <w:t>Proposed provisions</w:t>
            </w:r>
          </w:p>
        </w:tc>
        <w:tc>
          <w:tcPr>
            <w:tcW w:w="5017" w:type="dxa"/>
            <w:shd w:val="clear" w:color="auto" w:fill="1B556B" w:themeFill="text2"/>
          </w:tcPr>
          <w:p w14:paraId="41758928" w14:textId="77777777" w:rsidR="00EA32EE" w:rsidRPr="007A7D53" w:rsidRDefault="00EA32EE" w:rsidP="00CC3966">
            <w:pPr>
              <w:pStyle w:val="TableTextbold"/>
              <w:rPr>
                <w:color w:val="FFFFFF" w:themeColor="background1"/>
              </w:rPr>
            </w:pPr>
            <w:r w:rsidRPr="007A7D53">
              <w:rPr>
                <w:color w:val="FFFFFF" w:themeColor="background1"/>
              </w:rPr>
              <w:t xml:space="preserve">Reasons </w:t>
            </w:r>
          </w:p>
        </w:tc>
      </w:tr>
      <w:tr w:rsidR="00EA32EE" w:rsidRPr="007A7D53" w14:paraId="06050B60" w14:textId="77777777" w:rsidTr="00652FE7">
        <w:tc>
          <w:tcPr>
            <w:tcW w:w="3261" w:type="dxa"/>
            <w:tcBorders>
              <w:bottom w:val="single" w:sz="4" w:space="0" w:color="1B556B" w:themeColor="text2"/>
            </w:tcBorders>
          </w:tcPr>
          <w:p w14:paraId="21D83B83" w14:textId="50FE9FEE" w:rsidR="00EA32EE" w:rsidRPr="007A7D53" w:rsidRDefault="00EA32EE" w:rsidP="00CC3966">
            <w:pPr>
              <w:pStyle w:val="TableTextbold"/>
              <w:rPr>
                <w:i/>
                <w:iCs/>
              </w:rPr>
            </w:pPr>
            <w:r w:rsidRPr="007A7D53">
              <w:t xml:space="preserve">R1 District </w:t>
            </w:r>
            <w:r w:rsidR="00302A95" w:rsidRPr="007A7D53">
              <w:t>p</w:t>
            </w:r>
            <w:r w:rsidRPr="007A7D53">
              <w:t>lan rules may be more lenient than the NES</w:t>
            </w:r>
          </w:p>
        </w:tc>
        <w:tc>
          <w:tcPr>
            <w:tcW w:w="6237" w:type="dxa"/>
            <w:tcBorders>
              <w:bottom w:val="single" w:sz="4" w:space="0" w:color="1B556B" w:themeColor="text2"/>
            </w:tcBorders>
          </w:tcPr>
          <w:p w14:paraId="7F6FC410" w14:textId="77777777" w:rsidR="00EA32EE" w:rsidRPr="007A7D53" w:rsidRDefault="00EA32EE" w:rsidP="00CC3966">
            <w:pPr>
              <w:pStyle w:val="TableText"/>
              <w:rPr>
                <w:b/>
                <w:bCs/>
              </w:rPr>
            </w:pPr>
            <w:r w:rsidRPr="007A7D53">
              <w:t>Local authorities may apply methods, including rules, in its district plan that are more enabling of papakāinga developments than those in this NES.</w:t>
            </w:r>
          </w:p>
        </w:tc>
        <w:tc>
          <w:tcPr>
            <w:tcW w:w="5017" w:type="dxa"/>
            <w:tcBorders>
              <w:bottom w:val="single" w:sz="4" w:space="0" w:color="1B556B" w:themeColor="text2"/>
            </w:tcBorders>
          </w:tcPr>
          <w:p w14:paraId="7DC191D8" w14:textId="77777777" w:rsidR="00EA32EE" w:rsidRPr="007A7D53" w:rsidRDefault="00EA32EE" w:rsidP="00CC3966">
            <w:pPr>
              <w:pStyle w:val="TableText"/>
            </w:pPr>
            <w:r w:rsidRPr="007A7D53">
              <w:t>The Papakāinga NES is intended to provide the minimum standard for rules that will enable papakāinga while still enabling councils with more lenient rules for papakāinga to be retained.</w:t>
            </w:r>
          </w:p>
        </w:tc>
      </w:tr>
    </w:tbl>
    <w:p w14:paraId="348EEEF5" w14:textId="77777777" w:rsidR="001F6529" w:rsidRPr="007A7D53" w:rsidRDefault="001F6529" w:rsidP="001F6529">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ook w:val="04A0" w:firstRow="1" w:lastRow="0" w:firstColumn="1" w:lastColumn="0" w:noHBand="0" w:noVBand="1"/>
      </w:tblPr>
      <w:tblGrid>
        <w:gridCol w:w="3261"/>
        <w:gridCol w:w="6237"/>
        <w:gridCol w:w="5017"/>
      </w:tblGrid>
      <w:tr w:rsidR="00CC3966" w:rsidRPr="007A7D53" w14:paraId="666DFCD8" w14:textId="77777777" w:rsidTr="00652FE7">
        <w:tc>
          <w:tcPr>
            <w:tcW w:w="3261" w:type="dxa"/>
            <w:shd w:val="clear" w:color="auto" w:fill="1B556B" w:themeFill="text2"/>
          </w:tcPr>
          <w:p w14:paraId="0A9217C1" w14:textId="77777777" w:rsidR="00EA32EE" w:rsidRPr="007A7D53" w:rsidRDefault="00EA32EE" w:rsidP="0073515A">
            <w:pPr>
              <w:pStyle w:val="TableTextbold"/>
              <w:keepNext/>
              <w:rPr>
                <w:color w:val="FFFFFF" w:themeColor="background1"/>
              </w:rPr>
            </w:pPr>
            <w:r w:rsidRPr="007A7D53">
              <w:rPr>
                <w:color w:val="FFFFFF" w:themeColor="background1"/>
              </w:rPr>
              <w:t>Implementation</w:t>
            </w:r>
          </w:p>
        </w:tc>
        <w:tc>
          <w:tcPr>
            <w:tcW w:w="6237" w:type="dxa"/>
            <w:shd w:val="clear" w:color="auto" w:fill="1B556B" w:themeFill="text2"/>
          </w:tcPr>
          <w:p w14:paraId="21A5EB3B" w14:textId="6DB6FD47" w:rsidR="00EA32EE" w:rsidRPr="007A7D53" w:rsidRDefault="00EA32EE" w:rsidP="0073515A">
            <w:pPr>
              <w:pStyle w:val="TableTextbold"/>
              <w:keepNext/>
              <w:rPr>
                <w:color w:val="FFFFFF" w:themeColor="background1"/>
              </w:rPr>
            </w:pPr>
            <w:r w:rsidRPr="007A7D53">
              <w:rPr>
                <w:color w:val="FFFFFF" w:themeColor="background1"/>
              </w:rPr>
              <w:t>Proposed provisions</w:t>
            </w:r>
          </w:p>
        </w:tc>
        <w:tc>
          <w:tcPr>
            <w:tcW w:w="5017" w:type="dxa"/>
            <w:shd w:val="clear" w:color="auto" w:fill="1B556B" w:themeFill="text2"/>
          </w:tcPr>
          <w:p w14:paraId="753DFF09" w14:textId="77777777" w:rsidR="00EA32EE" w:rsidRPr="007A7D53" w:rsidRDefault="00EA32EE" w:rsidP="0073515A">
            <w:pPr>
              <w:pStyle w:val="TableTextbold"/>
              <w:keepNext/>
              <w:rPr>
                <w:color w:val="FFFFFF" w:themeColor="background1"/>
              </w:rPr>
            </w:pPr>
            <w:r w:rsidRPr="007A7D53">
              <w:rPr>
                <w:color w:val="FFFFFF" w:themeColor="background1"/>
              </w:rPr>
              <w:t xml:space="preserve">Reasons </w:t>
            </w:r>
          </w:p>
        </w:tc>
      </w:tr>
      <w:tr w:rsidR="00EA32EE" w:rsidRPr="007A7D53" w14:paraId="33D4DB8F" w14:textId="77777777" w:rsidTr="00652FE7">
        <w:tc>
          <w:tcPr>
            <w:tcW w:w="3261" w:type="dxa"/>
            <w:tcBorders>
              <w:bottom w:val="single" w:sz="4" w:space="0" w:color="1B556B" w:themeColor="text2"/>
            </w:tcBorders>
            <w:shd w:val="clear" w:color="auto" w:fill="auto"/>
          </w:tcPr>
          <w:p w14:paraId="2489DEFC" w14:textId="77777777" w:rsidR="00EA32EE" w:rsidRPr="007A7D53" w:rsidRDefault="00EA32EE" w:rsidP="0073515A">
            <w:pPr>
              <w:pStyle w:val="TableTextbold"/>
              <w:keepNext/>
              <w:rPr>
                <w:i/>
                <w:iCs/>
              </w:rPr>
            </w:pPr>
            <w:r w:rsidRPr="007A7D53">
              <w:t>IM1 Implementation approach</w:t>
            </w:r>
          </w:p>
        </w:tc>
        <w:tc>
          <w:tcPr>
            <w:tcW w:w="6237" w:type="dxa"/>
            <w:tcBorders>
              <w:bottom w:val="single" w:sz="4" w:space="0" w:color="1B556B" w:themeColor="text2"/>
            </w:tcBorders>
            <w:shd w:val="clear" w:color="auto" w:fill="auto"/>
          </w:tcPr>
          <w:p w14:paraId="17CA42FB" w14:textId="69E76913" w:rsidR="00EA32EE" w:rsidRPr="007A7D53" w:rsidRDefault="00EA32EE" w:rsidP="00CC3966">
            <w:pPr>
              <w:pStyle w:val="TableText"/>
            </w:pPr>
            <w:r w:rsidRPr="007A7D53">
              <w:t xml:space="preserve">This NES will have immediate effect in all local authorities. </w:t>
            </w:r>
          </w:p>
        </w:tc>
        <w:tc>
          <w:tcPr>
            <w:tcW w:w="5017" w:type="dxa"/>
            <w:tcBorders>
              <w:bottom w:val="single" w:sz="4" w:space="0" w:color="1B556B" w:themeColor="text2"/>
            </w:tcBorders>
            <w:shd w:val="clear" w:color="auto" w:fill="auto"/>
          </w:tcPr>
          <w:p w14:paraId="45785154" w14:textId="77777777" w:rsidR="00EA32EE" w:rsidRPr="007A7D53" w:rsidRDefault="00EA32EE" w:rsidP="00CC3966">
            <w:pPr>
              <w:pStyle w:val="TableText"/>
            </w:pPr>
            <w:r w:rsidRPr="007A7D53">
              <w:t xml:space="preserve">To ensure papakāinga are enabled across New Zealand and apply a level of consistency and minimum standards. </w:t>
            </w:r>
          </w:p>
        </w:tc>
      </w:tr>
      <w:tr w:rsidR="00EA32EE" w:rsidRPr="007A7D53" w14:paraId="57F87222" w14:textId="77777777" w:rsidTr="00652FE7">
        <w:tc>
          <w:tcPr>
            <w:tcW w:w="3261" w:type="dxa"/>
            <w:tcBorders>
              <w:bottom w:val="single" w:sz="4" w:space="0" w:color="1B556B" w:themeColor="text2"/>
            </w:tcBorders>
            <w:shd w:val="clear" w:color="auto" w:fill="auto"/>
          </w:tcPr>
          <w:p w14:paraId="07F7C0D7" w14:textId="534A5A8E" w:rsidR="00EA32EE" w:rsidRPr="007A7D53" w:rsidRDefault="00EA32EE" w:rsidP="00CC3966">
            <w:pPr>
              <w:pStyle w:val="TableTextbold"/>
            </w:pPr>
            <w:r w:rsidRPr="007A7D53">
              <w:t>IM2 Consent applications already underway (</w:t>
            </w:r>
            <w:r w:rsidR="006D46E2" w:rsidRPr="007A7D53">
              <w:t>t</w:t>
            </w:r>
            <w:r w:rsidRPr="007A7D53">
              <w:t>ransitional provision)</w:t>
            </w:r>
          </w:p>
        </w:tc>
        <w:tc>
          <w:tcPr>
            <w:tcW w:w="6237" w:type="dxa"/>
            <w:tcBorders>
              <w:bottom w:val="single" w:sz="4" w:space="0" w:color="1B556B" w:themeColor="text2"/>
            </w:tcBorders>
            <w:shd w:val="clear" w:color="auto" w:fill="auto"/>
          </w:tcPr>
          <w:p w14:paraId="46AD9AF2" w14:textId="6680E568" w:rsidR="00EA32EE" w:rsidRPr="007A7D53" w:rsidRDefault="00EA32EE" w:rsidP="00CC3966">
            <w:pPr>
              <w:pStyle w:val="TableText"/>
            </w:pPr>
            <w:r w:rsidRPr="007A7D53">
              <w:t>It is proposed that resource consent applications for papakāinga that are already underway when this NES takes effect will be completed under the district plan rules that were in place when the application was lodged.</w:t>
            </w:r>
          </w:p>
        </w:tc>
        <w:tc>
          <w:tcPr>
            <w:tcW w:w="5017" w:type="dxa"/>
            <w:tcBorders>
              <w:bottom w:val="single" w:sz="4" w:space="0" w:color="1B556B" w:themeColor="text2"/>
            </w:tcBorders>
            <w:shd w:val="clear" w:color="auto" w:fill="auto"/>
          </w:tcPr>
          <w:p w14:paraId="0D1E2184" w14:textId="77777777" w:rsidR="00EA32EE" w:rsidRPr="007A7D53" w:rsidRDefault="00EA32EE" w:rsidP="00CC3966">
            <w:pPr>
              <w:pStyle w:val="TableText"/>
            </w:pPr>
            <w:r w:rsidRPr="007A7D53">
              <w:t>To provide certainty for councils and applicants about which rules to apply to consent applications already started.</w:t>
            </w:r>
          </w:p>
        </w:tc>
      </w:tr>
    </w:tbl>
    <w:p w14:paraId="50C99885" w14:textId="77777777" w:rsidR="005F010D" w:rsidRPr="007A7D53" w:rsidRDefault="005F010D" w:rsidP="00CC3966">
      <w:pPr>
        <w:pStyle w:val="BodyText"/>
      </w:pPr>
    </w:p>
    <w:p w14:paraId="7A3219A4" w14:textId="16DA8C4C" w:rsidR="00CC2E3D" w:rsidRPr="007A7D53" w:rsidRDefault="00E16942" w:rsidP="00254FE8">
      <w:pPr>
        <w:pStyle w:val="BodyText"/>
      </w:pPr>
      <w:r w:rsidRPr="007A7D53">
        <w:rPr>
          <w:noProof/>
          <w14:ligatures w14:val="standardContextual"/>
        </w:rPr>
        <mc:AlternateContent>
          <mc:Choice Requires="wpg">
            <w:drawing>
              <wp:anchor distT="0" distB="0" distL="114300" distR="114300" simplePos="0" relativeHeight="251658241" behindDoc="0" locked="0" layoutInCell="1" allowOverlap="1" wp14:anchorId="5944FFAC" wp14:editId="776A1A3F">
                <wp:simplePos x="0" y="0"/>
                <wp:positionH relativeFrom="column">
                  <wp:posOffset>6741</wp:posOffset>
                </wp:positionH>
                <wp:positionV relativeFrom="page">
                  <wp:posOffset>5913120</wp:posOffset>
                </wp:positionV>
                <wp:extent cx="9589770" cy="1217930"/>
                <wp:effectExtent l="0" t="0" r="11430" b="20320"/>
                <wp:wrapNone/>
                <wp:docPr id="713624631" name="Group 3"/>
                <wp:cNvGraphicFramePr/>
                <a:graphic xmlns:a="http://schemas.openxmlformats.org/drawingml/2006/main">
                  <a:graphicData uri="http://schemas.microsoft.com/office/word/2010/wordprocessingGroup">
                    <wpg:wgp>
                      <wpg:cNvGrpSpPr/>
                      <wpg:grpSpPr>
                        <a:xfrm>
                          <a:off x="0" y="0"/>
                          <a:ext cx="9589770" cy="1217930"/>
                          <a:chOff x="0" y="0"/>
                          <a:chExt cx="9589770" cy="1218321"/>
                        </a:xfrm>
                      </wpg:grpSpPr>
                      <wps:wsp>
                        <wps:cNvPr id="243825789" name="Text Box 2"/>
                        <wps:cNvSpPr txBox="1">
                          <a:spLocks noChangeAspect="1" noChangeArrowheads="1"/>
                        </wps:cNvSpPr>
                        <wps:spPr bwMode="auto">
                          <a:xfrm>
                            <a:off x="0" y="0"/>
                            <a:ext cx="9589770" cy="1218321"/>
                          </a:xfrm>
                          <a:prstGeom prst="rect">
                            <a:avLst/>
                          </a:prstGeom>
                          <a:solidFill>
                            <a:srgbClr val="FFFFFF"/>
                          </a:solidFill>
                          <a:ln w="9525">
                            <a:solidFill>
                              <a:schemeClr val="bg1"/>
                            </a:solidFill>
                            <a:miter lim="800000"/>
                            <a:headEnd/>
                            <a:tailEnd/>
                          </a:ln>
                        </wps:spPr>
                        <wps:txbx>
                          <w:txbxContent>
                            <w:p w14:paraId="051725D8" w14:textId="61058233" w:rsidR="00B85D50" w:rsidRDefault="00B85D50" w:rsidP="00B85D50">
                              <w:pPr>
                                <w:pStyle w:val="BodyText"/>
                              </w:pPr>
                              <w:r w:rsidRPr="006C18C8">
                                <w:t xml:space="preserve">Published in </w:t>
                              </w:r>
                              <w:r w:rsidR="00302821" w:rsidRPr="003B3ECF">
                                <w:t>May 2025</w:t>
                              </w:r>
                              <w:r w:rsidR="00302821" w:rsidRPr="006C18C8">
                                <w:t xml:space="preserve"> </w:t>
                              </w:r>
                              <w:r w:rsidRPr="006C18C8">
                                <w:t xml:space="preserve">by the 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000E4454">
                                <w:t>1307g</w:t>
                              </w:r>
                            </w:p>
                            <w:p w14:paraId="01ABF6B7" w14:textId="77777777" w:rsidR="00B85D50" w:rsidRDefault="00B85D50" w:rsidP="00B85D50">
                              <w:pPr>
                                <w:pStyle w:val="BodyText"/>
                              </w:pPr>
                            </w:p>
                            <w:p w14:paraId="39A843B4" w14:textId="77777777" w:rsidR="00B85D50" w:rsidRDefault="00B85D50" w:rsidP="00B85D50">
                              <w:pPr>
                                <w:pStyle w:val="BodyText"/>
                              </w:pPr>
                            </w:p>
                          </w:txbxContent>
                        </wps:txbx>
                        <wps:bodyPr rot="0" vert="horz" wrap="square" lIns="0" tIns="0" rIns="0" bIns="0" anchor="t" anchorCtr="0">
                          <a:noAutofit/>
                        </wps:bodyPr>
                      </wps:wsp>
                      <pic:pic xmlns:pic="http://schemas.openxmlformats.org/drawingml/2006/picture">
                        <pic:nvPicPr>
                          <pic:cNvPr id="7567648" name="Picture 1860192196" descr="Shape&#10;&#10;Description automatically generated with medium confidence"/>
                          <pic:cNvPicPr>
                            <a:picLocks noChangeAspect="1"/>
                          </pic:cNvPicPr>
                        </pic:nvPicPr>
                        <pic:blipFill rotWithShape="1">
                          <a:blip r:embed="rId12" cstate="print">
                            <a:extLst>
                              <a:ext uri="{28A0092B-C50C-407E-A947-70E740481C1C}">
                                <a14:useLocalDpi xmlns:a14="http://schemas.microsoft.com/office/drawing/2010/main" val="0"/>
                              </a:ext>
                            </a:extLst>
                          </a:blip>
                          <a:srcRect l="2530" r="2593"/>
                          <a:stretch/>
                        </pic:blipFill>
                        <pic:spPr bwMode="auto">
                          <a:xfrm>
                            <a:off x="5861" y="615462"/>
                            <a:ext cx="2164080" cy="53721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944FFAC" id="Group 3" o:spid="_x0000_s1026" style="position:absolute;margin-left:.55pt;margin-top:465.6pt;width:755.1pt;height:95.9pt;z-index:251658241;mso-position-vertical-relative:page" coordsize="95897,12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">
                <v:shapetype id="_x0000_t202" coordsize="21600,21600" o:spt="202" path="m,l,21600r21600,l21600,xe">
                  <v:stroke joinstyle="miter"/>
                  <v:path gradientshapeok="t" o:connecttype="rect"/>
                </v:shapetype>
                <v:shape id="Text Box 2" o:spid="_x0000_s1027" type="#_x0000_t202" style="position:absolute;width:95897;height:1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" strokecolor="white [3212]">
                  <o:lock v:ext="edit" aspectratio="t"/>
                  <v:textbox inset="0,0,0,0">
                    <w:txbxContent>
                      <w:p w14:paraId="051725D8" w14:textId="61058233" w:rsidR="00B85D50" w:rsidRDefault="00B85D50" w:rsidP="00B85D50">
                        <w:pPr>
                          <w:pStyle w:val="BodyText"/>
                        </w:pPr>
                        <w:r w:rsidRPr="006C18C8">
                          <w:t xml:space="preserve">Published in </w:t>
                        </w:r>
                        <w:r w:rsidR="00302821" w:rsidRPr="003B3ECF">
                          <w:t>May 2025</w:t>
                        </w:r>
                        <w:r w:rsidR="00302821" w:rsidRPr="006C18C8">
                          <w:t xml:space="preserve"> </w:t>
                        </w:r>
                        <w:r w:rsidRPr="006C18C8">
                          <w:t xml:space="preserve">by the 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000E4454">
                          <w:t>1307g</w:t>
                        </w:r>
                      </w:p>
                      <w:p w14:paraId="01ABF6B7" w14:textId="77777777" w:rsidR="00B85D50" w:rsidRDefault="00B85D50" w:rsidP="00B85D50">
                        <w:pPr>
                          <w:pStyle w:val="BodyText"/>
                        </w:pPr>
                      </w:p>
                      <w:p w14:paraId="39A843B4" w14:textId="77777777" w:rsidR="00B85D50" w:rsidRDefault="00B85D50" w:rsidP="00B85D50">
                        <w:pPr>
                          <w:pStyle w:val="BodyText"/>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0192196" o:spid="_x0000_s1028" type="#_x0000_t75" alt="Shape&#10;&#10;Description automatically generated with medium confidence" style="position:absolute;left:58;top:6154;width:21641;height:5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">
                  <v:imagedata r:id="rId13" o:title="Shape&#10;&#10;Description automatically generated with medium confidence" cropleft="1658f" cropright="1699f"/>
                </v:shape>
                <w10:wrap anchory="page"/>
              </v:group>
            </w:pict>
          </mc:Fallback>
        </mc:AlternateContent>
      </w:r>
      <w:r w:rsidR="007E39F7" w:rsidRPr="007A7D53">
        <w:rPr>
          <w:noProof/>
        </w:rPr>
        <mc:AlternateContent>
          <mc:Choice Requires="wps">
            <w:drawing>
              <wp:anchor distT="0" distB="0" distL="114300" distR="114300" simplePos="0" relativeHeight="251658240" behindDoc="0" locked="1" layoutInCell="1" allowOverlap="1" wp14:anchorId="4C50AFAA" wp14:editId="32678598">
                <wp:simplePos x="0" y="0"/>
                <wp:positionH relativeFrom="column">
                  <wp:posOffset>-11430</wp:posOffset>
                </wp:positionH>
                <wp:positionV relativeFrom="page">
                  <wp:posOffset>9356725</wp:posOffset>
                </wp:positionV>
                <wp:extent cx="9540000" cy="1022985"/>
                <wp:effectExtent l="0" t="0" r="23495" b="24765"/>
                <wp:wrapNone/>
                <wp:docPr id="1" name="Text Box 1"/>
                <wp:cNvGraphicFramePr/>
                <a:graphic xmlns:a="http://schemas.openxmlformats.org/drawingml/2006/main">
                  <a:graphicData uri="http://schemas.microsoft.com/office/word/2010/wordprocessingShape">
                    <wps:wsp>
                      <wps:cNvSpPr txBox="1"/>
                      <wps:spPr>
                        <a:xfrm>
                          <a:off x="0" y="0"/>
                          <a:ext cx="9540000" cy="10229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7E39F7" w14:paraId="447146DB" w14:textId="77777777" w:rsidTr="00AA4AF6">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5B93D39A" w14:textId="77777777" w:rsidR="007E39F7" w:rsidRDefault="007E39F7" w:rsidP="006B101C">
                                  <w:pPr>
                                    <w:pStyle w:val="TableText"/>
                                    <w:jc w:val="left"/>
                                  </w:pPr>
                                  <w:r>
                                    <w:br/>
                                  </w:r>
                                  <w:r w:rsidRPr="006C18C8">
                                    <w:t xml:space="preserve">Published in </w:t>
                                  </w:r>
                                  <w:r w:rsidRPr="006C18C8">
                                    <w:rPr>
                                      <w:highlight w:val="yellow"/>
                                    </w:rPr>
                                    <w:t>Month 202X</w:t>
                                  </w:r>
                                  <w:r w:rsidRPr="006C18C8">
                                    <w:t xml:space="preserve"> by the </w:t>
                                  </w:r>
                                  <w:r w:rsidRPr="006C18C8">
                                    <w:br/>
                                    <w:t xml:space="preserve">Ministry for the Environment </w:t>
                                  </w:r>
                                  <w:r>
                                    <w:t>|</w:t>
                                  </w:r>
                                  <w:r w:rsidRPr="006C18C8">
                                    <w:t xml:space="preserve"> </w:t>
                                  </w:r>
                                  <w:r w:rsidRPr="006C18C8">
                                    <w:t xml:space="preserve">Manatū </w:t>
                                  </w:r>
                                  <w:r>
                                    <w:t>m</w:t>
                                  </w:r>
                                  <w:r w:rsidRPr="006C18C8">
                                    <w:t xml:space="preserve">ō </w:t>
                                  </w:r>
                                  <w:r>
                                    <w:t>t</w:t>
                                  </w:r>
                                  <w:r w:rsidRPr="006C18C8">
                                    <w:t>e Taiao</w:t>
                                  </w:r>
                                  <w:r w:rsidRPr="006C18C8">
                                    <w:br/>
                                    <w:t xml:space="preserve">Publication number: INFO </w:t>
                                  </w:r>
                                  <w:r w:rsidRPr="00B0632C">
                                    <w:rPr>
                                      <w:highlight w:val="yellow"/>
                                    </w:rPr>
                                    <w:t>XXXX</w:t>
                                  </w:r>
                                </w:p>
                              </w:tc>
                              <w:tc>
                                <w:tcPr>
                                  <w:tcW w:w="3588" w:type="dxa"/>
                                  <w:shd w:val="clear" w:color="auto" w:fill="FFFFFF" w:themeFill="background1"/>
                                  <w:tcMar>
                                    <w:left w:w="0" w:type="dxa"/>
                                    <w:right w:w="0" w:type="dxa"/>
                                  </w:tcMar>
                                  <w:vAlign w:val="bottom"/>
                                </w:tcPr>
                                <w:p w14:paraId="51299CCD" w14:textId="77777777" w:rsidR="007E39F7" w:rsidRDefault="007E39F7" w:rsidP="00AA4AF6">
                                  <w:pPr>
                                    <w:pStyle w:val="Footer"/>
                                    <w:jc w:val="right"/>
                                  </w:pPr>
                                  <w:r>
                                    <w:rPr>
                                      <w:noProof/>
                                    </w:rPr>
                                    <w:drawing>
                                      <wp:inline distT="0" distB="0" distL="0" distR="0" wp14:anchorId="38FDAA47" wp14:editId="767A4613">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8B805FE" w14:textId="77777777" w:rsidR="007E39F7" w:rsidRPr="00C82C4B" w:rsidRDefault="007E39F7" w:rsidP="007E39F7">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0AFAA" id="Text Box 1" o:spid="_x0000_s1029" type="#_x0000_t202" style="position:absolute;margin-left:-.9pt;margin-top:736.75pt;width:751.2pt;height:8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7E39F7" w14:paraId="447146DB" w14:textId="77777777" w:rsidTr="00AA4AF6">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5B93D39A" w14:textId="77777777" w:rsidR="007E39F7" w:rsidRDefault="007E39F7" w:rsidP="006B101C">
                            <w:pPr>
                              <w:pStyle w:val="TableText"/>
                              <w:jc w:val="left"/>
                            </w:pPr>
                            <w:r>
                              <w:br/>
                            </w:r>
                            <w:r w:rsidRPr="006C18C8">
                              <w:t xml:space="preserve">Published in </w:t>
                            </w:r>
                            <w:r w:rsidRPr="006C18C8">
                              <w:rPr>
                                <w:highlight w:val="yellow"/>
                              </w:rPr>
                              <w:t>Month 202X</w:t>
                            </w:r>
                            <w:r w:rsidRPr="006C18C8">
                              <w:t xml:space="preserve"> by the </w:t>
                            </w:r>
                            <w:r w:rsidRPr="006C18C8">
                              <w:br/>
                              <w:t xml:space="preserve">Ministry for the Environment </w:t>
                            </w:r>
                            <w:r>
                              <w:t>|</w:t>
                            </w:r>
                            <w:r w:rsidRPr="006C18C8">
                              <w:t xml:space="preserve"> </w:t>
                            </w:r>
                            <w:r w:rsidRPr="006C18C8">
                              <w:t xml:space="preserve">Manatū </w:t>
                            </w:r>
                            <w:r>
                              <w:t>m</w:t>
                            </w:r>
                            <w:r w:rsidRPr="006C18C8">
                              <w:t xml:space="preserve">ō </w:t>
                            </w:r>
                            <w:r>
                              <w:t>t</w:t>
                            </w:r>
                            <w:r w:rsidRPr="006C18C8">
                              <w:t>e Taiao</w:t>
                            </w:r>
                            <w:r w:rsidRPr="006C18C8">
                              <w:br/>
                              <w:t xml:space="preserve">Publication number: INFO </w:t>
                            </w:r>
                            <w:r w:rsidRPr="00B0632C">
                              <w:rPr>
                                <w:highlight w:val="yellow"/>
                              </w:rPr>
                              <w:t>XXXX</w:t>
                            </w:r>
                          </w:p>
                        </w:tc>
                        <w:tc>
                          <w:tcPr>
                            <w:tcW w:w="3588" w:type="dxa"/>
                            <w:shd w:val="clear" w:color="auto" w:fill="FFFFFF" w:themeFill="background1"/>
                            <w:tcMar>
                              <w:left w:w="0" w:type="dxa"/>
                              <w:right w:w="0" w:type="dxa"/>
                            </w:tcMar>
                            <w:vAlign w:val="bottom"/>
                          </w:tcPr>
                          <w:p w14:paraId="51299CCD" w14:textId="77777777" w:rsidR="007E39F7" w:rsidRDefault="007E39F7" w:rsidP="00AA4AF6">
                            <w:pPr>
                              <w:pStyle w:val="Footer"/>
                              <w:jc w:val="right"/>
                            </w:pPr>
                            <w:r>
                              <w:rPr>
                                <w:noProof/>
                              </w:rPr>
                              <w:drawing>
                                <wp:inline distT="0" distB="0" distL="0" distR="0" wp14:anchorId="38FDAA47" wp14:editId="767A4613">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8B805FE" w14:textId="77777777" w:rsidR="007E39F7" w:rsidRPr="00C82C4B" w:rsidRDefault="007E39F7" w:rsidP="007E39F7">
                      <w:pPr>
                        <w:pStyle w:val="BodyText"/>
                        <w:spacing w:before="0" w:after="0" w:line="240" w:lineRule="auto"/>
                        <w:rPr>
                          <w:sz w:val="16"/>
                          <w:szCs w:val="16"/>
                        </w:rPr>
                      </w:pPr>
                    </w:p>
                  </w:txbxContent>
                </v:textbox>
                <w10:wrap anchory="page"/>
                <w10:anchorlock/>
              </v:shape>
            </w:pict>
          </mc:Fallback>
        </mc:AlternateContent>
      </w:r>
    </w:p>
    <w:sectPr w:rsidR="00CC2E3D" w:rsidRPr="007A7D53" w:rsidSect="001228CF">
      <w:headerReference w:type="default" r:id="rId15"/>
      <w:footerReference w:type="even" r:id="rId16"/>
      <w:footerReference w:type="default" r:id="rId17"/>
      <w:headerReference w:type="first" r:id="rId18"/>
      <w:footerReference w:type="first" r:id="rId19"/>
      <w:pgSz w:w="16840" w:h="11907" w:orient="landscape"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F757B" w14:textId="77777777" w:rsidR="00EF65FF" w:rsidRDefault="00EF65FF" w:rsidP="008B42F5">
      <w:pPr>
        <w:spacing w:after="0" w:line="240" w:lineRule="auto"/>
      </w:pPr>
      <w:r>
        <w:separator/>
      </w:r>
    </w:p>
  </w:endnote>
  <w:endnote w:type="continuationSeparator" w:id="0">
    <w:p w14:paraId="5750087D" w14:textId="77777777" w:rsidR="00EF65FF" w:rsidRDefault="00EF65FF" w:rsidP="008B42F5">
      <w:pPr>
        <w:spacing w:after="0" w:line="240" w:lineRule="auto"/>
      </w:pPr>
      <w:r>
        <w:continuationSeparator/>
      </w:r>
    </w:p>
  </w:endnote>
  <w:endnote w:type="continuationNotice" w:id="1">
    <w:p w14:paraId="4403D40C" w14:textId="77777777" w:rsidR="00EF65FF" w:rsidRDefault="00EF65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4094A" w14:textId="6DBF1B3F" w:rsidR="008B42F5" w:rsidRDefault="00D42A4C" w:rsidP="00AC671D">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3E49F9" w:rsidRPr="003E49F9">
      <w:t>Proposed provisions – New National Environmental Standards for Papakāinga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443176"/>
      <w:docPartObj>
        <w:docPartGallery w:val="Page Numbers (Bottom of Page)"/>
        <w:docPartUnique/>
      </w:docPartObj>
    </w:sdtPr>
    <w:sdtEndPr>
      <w:rPr>
        <w:noProof/>
      </w:rPr>
    </w:sdtEndPr>
    <w:sdtContent>
      <w:p w14:paraId="062758EE" w14:textId="6EE9EA8C" w:rsidR="008B42F5" w:rsidRDefault="005F3B62" w:rsidP="00AC671D">
        <w:pPr>
          <w:pStyle w:val="Footerodd"/>
        </w:pPr>
        <w:r>
          <w:tab/>
        </w:r>
        <w:r w:rsidR="003E49F9" w:rsidRPr="003E49F9">
          <w:t>Proposed provisions – New National Environmental Standards for Papakāinga</w:t>
        </w:r>
        <w:r>
          <w:tab/>
        </w:r>
        <w:r w:rsidR="0036024C">
          <w:fldChar w:fldCharType="begin"/>
        </w:r>
        <w:r w:rsidR="0036024C">
          <w:instrText xml:space="preserve"> PAGE   \* MERGEFORMAT </w:instrText>
        </w:r>
        <w:r w:rsidR="0036024C">
          <w:fldChar w:fldCharType="separate"/>
        </w:r>
        <w:r w:rsidR="0036024C">
          <w:rPr>
            <w:noProof/>
          </w:rPr>
          <w:t>2</w:t>
        </w:r>
        <w:r w:rsidR="0036024C">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25734" w14:textId="25A51E19" w:rsidR="008B42F5" w:rsidRDefault="00D42A4C" w:rsidP="00D42A4C">
    <w:pPr>
      <w:pStyle w:val="Footerodd"/>
    </w:pPr>
    <w:r>
      <w:tab/>
    </w:r>
    <w:r w:rsidR="003E49F9" w:rsidRPr="003E49F9">
      <w:t>Proposed provisions – New National Environmental Standards for Papakāinga</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57D62" w14:textId="77777777" w:rsidR="00EF65FF" w:rsidRDefault="00EF65FF" w:rsidP="008B42F5">
      <w:pPr>
        <w:spacing w:after="0" w:line="240" w:lineRule="auto"/>
      </w:pPr>
      <w:r>
        <w:separator/>
      </w:r>
    </w:p>
  </w:footnote>
  <w:footnote w:type="continuationSeparator" w:id="0">
    <w:p w14:paraId="4609CADA" w14:textId="77777777" w:rsidR="00EF65FF" w:rsidRDefault="00EF65FF" w:rsidP="008B42F5">
      <w:pPr>
        <w:spacing w:after="0" w:line="240" w:lineRule="auto"/>
      </w:pPr>
      <w:r>
        <w:continuationSeparator/>
      </w:r>
    </w:p>
  </w:footnote>
  <w:footnote w:type="continuationNotice" w:id="1">
    <w:p w14:paraId="2AB3FB12" w14:textId="77777777" w:rsidR="00EF65FF" w:rsidRDefault="00EF65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D4EC3" w14:textId="2A8DA7E6" w:rsidR="007D6E86" w:rsidRDefault="007D6E86" w:rsidP="00CC2E3D">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6C926" w14:textId="2EC99F24" w:rsidR="008B42F5" w:rsidRDefault="009144B7" w:rsidP="00051841">
    <w:pPr>
      <w:pStyle w:val="Header"/>
      <w:spacing w:after="120"/>
    </w:pPr>
    <w:r>
      <w:rPr>
        <w:b/>
        <w:bCs/>
        <w:noProof/>
      </w:rPr>
      <w:drawing>
        <wp:inline distT="0" distB="0" distL="0" distR="0" wp14:anchorId="07EAE4EC" wp14:editId="595CF817">
          <wp:extent cx="2502000" cy="601200"/>
          <wp:effectExtent l="0" t="0" r="0" b="8890"/>
          <wp:docPr id="16" name="Picture 1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3163"/>
                  <a:stretch/>
                </pic:blipFill>
                <pic:spPr bwMode="auto">
                  <a:xfrm>
                    <a:off x="0" y="0"/>
                    <a:ext cx="2502000" cy="6012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4RBIRcpVY0KEdg" int2:id="3AxM4Va8">
      <int2:state int2:value="Rejected" int2:type="AugLoop_Text_Critique"/>
    </int2:textHash>
    <int2:textHash int2:hashCode="aEvflFhZnhYxHH" int2:id="OujzqgJ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208C5CF5"/>
    <w:multiLevelType w:val="hybridMultilevel"/>
    <w:tmpl w:val="70444054"/>
    <w:lvl w:ilvl="0" w:tplc="28409E50">
      <w:start w:val="1"/>
      <w:numFmt w:val="lowerLetter"/>
      <w:pStyle w:val="Sub-lista"/>
      <w:lvlText w:val="%1)"/>
      <w:lvlJc w:val="left"/>
      <w:pPr>
        <w:ind w:left="757" w:hanging="360"/>
      </w:pPr>
      <w:rPr>
        <w:rFonts w:ascii="Calibri" w:hAnsi="Calibri" w:hint="default"/>
        <w:b w:val="0"/>
        <w:i w:val="0"/>
        <w:sz w:val="18"/>
        <w:szCs w:val="18"/>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2420F52"/>
    <w:multiLevelType w:val="hybridMultilevel"/>
    <w:tmpl w:val="9A14812A"/>
    <w:lvl w:ilvl="0" w:tplc="DC88ED6A">
      <w:start w:val="1"/>
      <w:numFmt w:val="lowerLetter"/>
      <w:lvlText w:val="(%1)"/>
      <w:lvlJc w:val="left"/>
      <w:pPr>
        <w:ind w:left="360" w:hanging="360"/>
      </w:pPr>
      <w:rPr>
        <w:rFonts w:hint="default"/>
        <w:i/>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7" w15:restartNumberingAfterBreak="0">
    <w:nsid w:val="53535234"/>
    <w:multiLevelType w:val="singleLevel"/>
    <w:tmpl w:val="C3F07D9A"/>
    <w:lvl w:ilvl="0">
      <w:start w:val="1"/>
      <w:numFmt w:val="bullet"/>
      <w:pStyle w:val="Boxbullet"/>
      <w:lvlText w:val=""/>
      <w:lvlJc w:val="left"/>
      <w:pPr>
        <w:ind w:left="644" w:hanging="360"/>
      </w:pPr>
      <w:rPr>
        <w:rFonts w:ascii="Symbol" w:hAnsi="Symbol" w:hint="default"/>
        <w:color w:val="auto"/>
        <w:sz w:val="16"/>
      </w:rPr>
    </w:lvl>
  </w:abstractNum>
  <w:abstractNum w:abstractNumId="8"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num w:numId="1" w16cid:durableId="1017076011">
    <w:abstractNumId w:val="7"/>
  </w:num>
  <w:num w:numId="2" w16cid:durableId="384112058">
    <w:abstractNumId w:val="0"/>
  </w:num>
  <w:num w:numId="3" w16cid:durableId="926886900">
    <w:abstractNumId w:val="2"/>
  </w:num>
  <w:num w:numId="4" w16cid:durableId="2030831461">
    <w:abstractNumId w:val="4"/>
  </w:num>
  <w:num w:numId="5" w16cid:durableId="1569464343">
    <w:abstractNumId w:val="1"/>
  </w:num>
  <w:num w:numId="6" w16cid:durableId="1424111318">
    <w:abstractNumId w:val="6"/>
  </w:num>
  <w:num w:numId="7" w16cid:durableId="1807509712">
    <w:abstractNumId w:val="5"/>
  </w:num>
  <w:num w:numId="8" w16cid:durableId="1406101122">
    <w:abstractNumId w:val="8"/>
  </w:num>
  <w:num w:numId="9" w16cid:durableId="138309669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397"/>
  <w:evenAndOddHeaders/>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2F5"/>
    <w:rsid w:val="000006BB"/>
    <w:rsid w:val="000010D2"/>
    <w:rsid w:val="00001B44"/>
    <w:rsid w:val="00002D11"/>
    <w:rsid w:val="00003832"/>
    <w:rsid w:val="00003AF6"/>
    <w:rsid w:val="00004233"/>
    <w:rsid w:val="00004B5E"/>
    <w:rsid w:val="000053A0"/>
    <w:rsid w:val="000059DB"/>
    <w:rsid w:val="00005ABD"/>
    <w:rsid w:val="00005C74"/>
    <w:rsid w:val="00005D7A"/>
    <w:rsid w:val="000062F7"/>
    <w:rsid w:val="000068FD"/>
    <w:rsid w:val="000071A0"/>
    <w:rsid w:val="000110F5"/>
    <w:rsid w:val="000127F9"/>
    <w:rsid w:val="00012959"/>
    <w:rsid w:val="00012FEE"/>
    <w:rsid w:val="00013122"/>
    <w:rsid w:val="0001438E"/>
    <w:rsid w:val="000146FB"/>
    <w:rsid w:val="00014836"/>
    <w:rsid w:val="00014E3E"/>
    <w:rsid w:val="00015373"/>
    <w:rsid w:val="00016458"/>
    <w:rsid w:val="00016502"/>
    <w:rsid w:val="00016DDB"/>
    <w:rsid w:val="00017012"/>
    <w:rsid w:val="0002049A"/>
    <w:rsid w:val="000213BA"/>
    <w:rsid w:val="00021F35"/>
    <w:rsid w:val="00022F2A"/>
    <w:rsid w:val="00023B22"/>
    <w:rsid w:val="00024F3D"/>
    <w:rsid w:val="00026225"/>
    <w:rsid w:val="000266AF"/>
    <w:rsid w:val="00031401"/>
    <w:rsid w:val="00032520"/>
    <w:rsid w:val="00033DF2"/>
    <w:rsid w:val="000347B8"/>
    <w:rsid w:val="00034F22"/>
    <w:rsid w:val="000350CB"/>
    <w:rsid w:val="00035669"/>
    <w:rsid w:val="00035C98"/>
    <w:rsid w:val="00035E4B"/>
    <w:rsid w:val="00036137"/>
    <w:rsid w:val="0003623D"/>
    <w:rsid w:val="0003694C"/>
    <w:rsid w:val="00036BAC"/>
    <w:rsid w:val="0003736D"/>
    <w:rsid w:val="00037F56"/>
    <w:rsid w:val="0003EBFC"/>
    <w:rsid w:val="00041D0F"/>
    <w:rsid w:val="00044435"/>
    <w:rsid w:val="00045C80"/>
    <w:rsid w:val="00047D58"/>
    <w:rsid w:val="00050D33"/>
    <w:rsid w:val="00051841"/>
    <w:rsid w:val="00051995"/>
    <w:rsid w:val="000525F8"/>
    <w:rsid w:val="00052ED0"/>
    <w:rsid w:val="0005379B"/>
    <w:rsid w:val="00054410"/>
    <w:rsid w:val="000551B5"/>
    <w:rsid w:val="00055E90"/>
    <w:rsid w:val="00057E40"/>
    <w:rsid w:val="000600CE"/>
    <w:rsid w:val="00060F12"/>
    <w:rsid w:val="000614A8"/>
    <w:rsid w:val="00061CDB"/>
    <w:rsid w:val="00062F33"/>
    <w:rsid w:val="00063D69"/>
    <w:rsid w:val="000656E0"/>
    <w:rsid w:val="0006621D"/>
    <w:rsid w:val="00067A41"/>
    <w:rsid w:val="0007039E"/>
    <w:rsid w:val="00070B51"/>
    <w:rsid w:val="00070CD7"/>
    <w:rsid w:val="0007133A"/>
    <w:rsid w:val="00071608"/>
    <w:rsid w:val="000719D9"/>
    <w:rsid w:val="00071A6C"/>
    <w:rsid w:val="0007203B"/>
    <w:rsid w:val="0007461C"/>
    <w:rsid w:val="000748EE"/>
    <w:rsid w:val="00074ED0"/>
    <w:rsid w:val="000750B7"/>
    <w:rsid w:val="000759F6"/>
    <w:rsid w:val="00075D9D"/>
    <w:rsid w:val="0007765D"/>
    <w:rsid w:val="000779B1"/>
    <w:rsid w:val="00077FE1"/>
    <w:rsid w:val="00080697"/>
    <w:rsid w:val="000818EF"/>
    <w:rsid w:val="00082545"/>
    <w:rsid w:val="00082F8F"/>
    <w:rsid w:val="00083301"/>
    <w:rsid w:val="00083875"/>
    <w:rsid w:val="000841DA"/>
    <w:rsid w:val="00085398"/>
    <w:rsid w:val="00086A9E"/>
    <w:rsid w:val="00086D9D"/>
    <w:rsid w:val="00086FC0"/>
    <w:rsid w:val="000870C2"/>
    <w:rsid w:val="0008758C"/>
    <w:rsid w:val="00087B20"/>
    <w:rsid w:val="000912D1"/>
    <w:rsid w:val="00091944"/>
    <w:rsid w:val="00091AA2"/>
    <w:rsid w:val="00091D83"/>
    <w:rsid w:val="00091E08"/>
    <w:rsid w:val="00091E90"/>
    <w:rsid w:val="00092094"/>
    <w:rsid w:val="00092357"/>
    <w:rsid w:val="000929E5"/>
    <w:rsid w:val="00093EDC"/>
    <w:rsid w:val="00094F1C"/>
    <w:rsid w:val="00095089"/>
    <w:rsid w:val="00095E75"/>
    <w:rsid w:val="00096B02"/>
    <w:rsid w:val="00096C4A"/>
    <w:rsid w:val="000976CB"/>
    <w:rsid w:val="000A06C0"/>
    <w:rsid w:val="000A0C6F"/>
    <w:rsid w:val="000A122F"/>
    <w:rsid w:val="000A26A4"/>
    <w:rsid w:val="000A2714"/>
    <w:rsid w:val="000A27EE"/>
    <w:rsid w:val="000A3024"/>
    <w:rsid w:val="000A3486"/>
    <w:rsid w:val="000A4A7A"/>
    <w:rsid w:val="000A4BD5"/>
    <w:rsid w:val="000A529B"/>
    <w:rsid w:val="000A616A"/>
    <w:rsid w:val="000A70C9"/>
    <w:rsid w:val="000B028F"/>
    <w:rsid w:val="000B0BD2"/>
    <w:rsid w:val="000B2C5A"/>
    <w:rsid w:val="000B386E"/>
    <w:rsid w:val="000B5052"/>
    <w:rsid w:val="000B51DD"/>
    <w:rsid w:val="000B6734"/>
    <w:rsid w:val="000B6E11"/>
    <w:rsid w:val="000C0B29"/>
    <w:rsid w:val="000C0BCF"/>
    <w:rsid w:val="000C13B6"/>
    <w:rsid w:val="000C2029"/>
    <w:rsid w:val="000C20BD"/>
    <w:rsid w:val="000C2383"/>
    <w:rsid w:val="000C23EE"/>
    <w:rsid w:val="000C32AE"/>
    <w:rsid w:val="000C32DB"/>
    <w:rsid w:val="000C4058"/>
    <w:rsid w:val="000C4F4F"/>
    <w:rsid w:val="000C54AA"/>
    <w:rsid w:val="000C59CF"/>
    <w:rsid w:val="000C607C"/>
    <w:rsid w:val="000C6615"/>
    <w:rsid w:val="000C6DC3"/>
    <w:rsid w:val="000C6F0D"/>
    <w:rsid w:val="000D1CBB"/>
    <w:rsid w:val="000D1D7E"/>
    <w:rsid w:val="000D253A"/>
    <w:rsid w:val="000D2B9E"/>
    <w:rsid w:val="000D451E"/>
    <w:rsid w:val="000D476E"/>
    <w:rsid w:val="000D4E8F"/>
    <w:rsid w:val="000D57BF"/>
    <w:rsid w:val="000D5852"/>
    <w:rsid w:val="000D5A26"/>
    <w:rsid w:val="000E0F3A"/>
    <w:rsid w:val="000E13F9"/>
    <w:rsid w:val="000E1AB2"/>
    <w:rsid w:val="000E2FB0"/>
    <w:rsid w:val="000E3822"/>
    <w:rsid w:val="000E4174"/>
    <w:rsid w:val="000E4454"/>
    <w:rsid w:val="000E445F"/>
    <w:rsid w:val="000E5F35"/>
    <w:rsid w:val="000E6830"/>
    <w:rsid w:val="000E7304"/>
    <w:rsid w:val="000E79A5"/>
    <w:rsid w:val="000E7F82"/>
    <w:rsid w:val="000F04A4"/>
    <w:rsid w:val="000F0675"/>
    <w:rsid w:val="000F1418"/>
    <w:rsid w:val="000F152D"/>
    <w:rsid w:val="000F1603"/>
    <w:rsid w:val="000F3A96"/>
    <w:rsid w:val="000F3F48"/>
    <w:rsid w:val="000F407C"/>
    <w:rsid w:val="000F4E5F"/>
    <w:rsid w:val="000F4FE3"/>
    <w:rsid w:val="000F57D6"/>
    <w:rsid w:val="000F6BD7"/>
    <w:rsid w:val="000F6FD7"/>
    <w:rsid w:val="000F7C96"/>
    <w:rsid w:val="0010039E"/>
    <w:rsid w:val="0010164E"/>
    <w:rsid w:val="00101AE3"/>
    <w:rsid w:val="00101AF9"/>
    <w:rsid w:val="0010200D"/>
    <w:rsid w:val="00102371"/>
    <w:rsid w:val="0010271E"/>
    <w:rsid w:val="00102AA1"/>
    <w:rsid w:val="00105F5D"/>
    <w:rsid w:val="0010649E"/>
    <w:rsid w:val="001070FA"/>
    <w:rsid w:val="00107A86"/>
    <w:rsid w:val="00110478"/>
    <w:rsid w:val="00110AF0"/>
    <w:rsid w:val="00110BEB"/>
    <w:rsid w:val="00111286"/>
    <w:rsid w:val="001115FD"/>
    <w:rsid w:val="00111C7F"/>
    <w:rsid w:val="00112B3C"/>
    <w:rsid w:val="00113CA1"/>
    <w:rsid w:val="00114A99"/>
    <w:rsid w:val="00114DB5"/>
    <w:rsid w:val="00114EFA"/>
    <w:rsid w:val="00116503"/>
    <w:rsid w:val="001172E0"/>
    <w:rsid w:val="00117348"/>
    <w:rsid w:val="0012043C"/>
    <w:rsid w:val="00120709"/>
    <w:rsid w:val="001217F9"/>
    <w:rsid w:val="001228CF"/>
    <w:rsid w:val="00122E44"/>
    <w:rsid w:val="00122FD7"/>
    <w:rsid w:val="0012350E"/>
    <w:rsid w:val="001251FD"/>
    <w:rsid w:val="001258C3"/>
    <w:rsid w:val="00125EEA"/>
    <w:rsid w:val="001263D1"/>
    <w:rsid w:val="0012655C"/>
    <w:rsid w:val="00127245"/>
    <w:rsid w:val="0013094C"/>
    <w:rsid w:val="001318D2"/>
    <w:rsid w:val="001346B9"/>
    <w:rsid w:val="00134CD2"/>
    <w:rsid w:val="00134E48"/>
    <w:rsid w:val="00134E73"/>
    <w:rsid w:val="00135D8E"/>
    <w:rsid w:val="00136D9D"/>
    <w:rsid w:val="00136DF2"/>
    <w:rsid w:val="00137630"/>
    <w:rsid w:val="00137E19"/>
    <w:rsid w:val="00137E5A"/>
    <w:rsid w:val="001403B7"/>
    <w:rsid w:val="00143843"/>
    <w:rsid w:val="001447A9"/>
    <w:rsid w:val="00145321"/>
    <w:rsid w:val="00145972"/>
    <w:rsid w:val="00145E3D"/>
    <w:rsid w:val="00147BAC"/>
    <w:rsid w:val="00152110"/>
    <w:rsid w:val="00153F21"/>
    <w:rsid w:val="00154577"/>
    <w:rsid w:val="00156228"/>
    <w:rsid w:val="0015785D"/>
    <w:rsid w:val="001578AB"/>
    <w:rsid w:val="00157D4E"/>
    <w:rsid w:val="00157DF4"/>
    <w:rsid w:val="001603DD"/>
    <w:rsid w:val="00160578"/>
    <w:rsid w:val="00160F87"/>
    <w:rsid w:val="0016146F"/>
    <w:rsid w:val="001624DA"/>
    <w:rsid w:val="0016389B"/>
    <w:rsid w:val="001639C7"/>
    <w:rsid w:val="001639E2"/>
    <w:rsid w:val="00163DB3"/>
    <w:rsid w:val="0016580B"/>
    <w:rsid w:val="00166456"/>
    <w:rsid w:val="001666B5"/>
    <w:rsid w:val="001667D7"/>
    <w:rsid w:val="00167306"/>
    <w:rsid w:val="00167507"/>
    <w:rsid w:val="00167AB4"/>
    <w:rsid w:val="0017119E"/>
    <w:rsid w:val="00171B2A"/>
    <w:rsid w:val="00171C81"/>
    <w:rsid w:val="00172F45"/>
    <w:rsid w:val="0017381F"/>
    <w:rsid w:val="00174166"/>
    <w:rsid w:val="001751A9"/>
    <w:rsid w:val="0017528A"/>
    <w:rsid w:val="00175A82"/>
    <w:rsid w:val="00175CE5"/>
    <w:rsid w:val="001766EB"/>
    <w:rsid w:val="00176B3E"/>
    <w:rsid w:val="00176ED8"/>
    <w:rsid w:val="001774DD"/>
    <w:rsid w:val="001803F6"/>
    <w:rsid w:val="001810B8"/>
    <w:rsid w:val="00182E5B"/>
    <w:rsid w:val="00183390"/>
    <w:rsid w:val="00183720"/>
    <w:rsid w:val="00183F67"/>
    <w:rsid w:val="00186374"/>
    <w:rsid w:val="00186406"/>
    <w:rsid w:val="0018695A"/>
    <w:rsid w:val="00186A6F"/>
    <w:rsid w:val="00187A4F"/>
    <w:rsid w:val="00190A0F"/>
    <w:rsid w:val="00192A20"/>
    <w:rsid w:val="00193074"/>
    <w:rsid w:val="001931D0"/>
    <w:rsid w:val="00193E29"/>
    <w:rsid w:val="00194D1C"/>
    <w:rsid w:val="001960A4"/>
    <w:rsid w:val="001962AE"/>
    <w:rsid w:val="00197039"/>
    <w:rsid w:val="00197177"/>
    <w:rsid w:val="0019772A"/>
    <w:rsid w:val="0019780E"/>
    <w:rsid w:val="001979CF"/>
    <w:rsid w:val="00197CAD"/>
    <w:rsid w:val="00197D7F"/>
    <w:rsid w:val="00197FA3"/>
    <w:rsid w:val="001A01E0"/>
    <w:rsid w:val="001A0A84"/>
    <w:rsid w:val="001A12D4"/>
    <w:rsid w:val="001A1775"/>
    <w:rsid w:val="001A2562"/>
    <w:rsid w:val="001A428B"/>
    <w:rsid w:val="001A5755"/>
    <w:rsid w:val="001A5E8B"/>
    <w:rsid w:val="001A6359"/>
    <w:rsid w:val="001A7200"/>
    <w:rsid w:val="001A782E"/>
    <w:rsid w:val="001B0FE7"/>
    <w:rsid w:val="001B1015"/>
    <w:rsid w:val="001B11CA"/>
    <w:rsid w:val="001B304D"/>
    <w:rsid w:val="001B377C"/>
    <w:rsid w:val="001B429B"/>
    <w:rsid w:val="001B534A"/>
    <w:rsid w:val="001B58F9"/>
    <w:rsid w:val="001B682B"/>
    <w:rsid w:val="001B7960"/>
    <w:rsid w:val="001B7C96"/>
    <w:rsid w:val="001C007C"/>
    <w:rsid w:val="001C09DB"/>
    <w:rsid w:val="001C1396"/>
    <w:rsid w:val="001C139B"/>
    <w:rsid w:val="001C18A9"/>
    <w:rsid w:val="001C215C"/>
    <w:rsid w:val="001C2227"/>
    <w:rsid w:val="001C24CB"/>
    <w:rsid w:val="001C2C65"/>
    <w:rsid w:val="001C48BA"/>
    <w:rsid w:val="001C4CED"/>
    <w:rsid w:val="001C4D17"/>
    <w:rsid w:val="001C4F75"/>
    <w:rsid w:val="001C6365"/>
    <w:rsid w:val="001C6682"/>
    <w:rsid w:val="001C6B2D"/>
    <w:rsid w:val="001C6D35"/>
    <w:rsid w:val="001C7373"/>
    <w:rsid w:val="001D026E"/>
    <w:rsid w:val="001D2356"/>
    <w:rsid w:val="001D3DB8"/>
    <w:rsid w:val="001D441E"/>
    <w:rsid w:val="001D510E"/>
    <w:rsid w:val="001D544D"/>
    <w:rsid w:val="001D6275"/>
    <w:rsid w:val="001D63C9"/>
    <w:rsid w:val="001D685B"/>
    <w:rsid w:val="001D6955"/>
    <w:rsid w:val="001D69D7"/>
    <w:rsid w:val="001D7CAB"/>
    <w:rsid w:val="001E07EB"/>
    <w:rsid w:val="001E12FF"/>
    <w:rsid w:val="001E1459"/>
    <w:rsid w:val="001E14A2"/>
    <w:rsid w:val="001E199B"/>
    <w:rsid w:val="001E227A"/>
    <w:rsid w:val="001E2939"/>
    <w:rsid w:val="001E2C7A"/>
    <w:rsid w:val="001E3B75"/>
    <w:rsid w:val="001E3D42"/>
    <w:rsid w:val="001E48B7"/>
    <w:rsid w:val="001E4A8A"/>
    <w:rsid w:val="001E4E1C"/>
    <w:rsid w:val="001E61F3"/>
    <w:rsid w:val="001E6208"/>
    <w:rsid w:val="001E74FD"/>
    <w:rsid w:val="001E79FB"/>
    <w:rsid w:val="001F025C"/>
    <w:rsid w:val="001F095C"/>
    <w:rsid w:val="001F0D03"/>
    <w:rsid w:val="001F0D73"/>
    <w:rsid w:val="001F1476"/>
    <w:rsid w:val="001F157D"/>
    <w:rsid w:val="001F1775"/>
    <w:rsid w:val="001F18F9"/>
    <w:rsid w:val="001F2347"/>
    <w:rsid w:val="001F273A"/>
    <w:rsid w:val="001F3B54"/>
    <w:rsid w:val="001F3E23"/>
    <w:rsid w:val="001F3E89"/>
    <w:rsid w:val="001F44F7"/>
    <w:rsid w:val="001F53FD"/>
    <w:rsid w:val="001F5442"/>
    <w:rsid w:val="001F566B"/>
    <w:rsid w:val="001F57CC"/>
    <w:rsid w:val="001F5FA3"/>
    <w:rsid w:val="001F604E"/>
    <w:rsid w:val="001F6529"/>
    <w:rsid w:val="001F6773"/>
    <w:rsid w:val="001F6E43"/>
    <w:rsid w:val="001F7BE2"/>
    <w:rsid w:val="00200F24"/>
    <w:rsid w:val="00205DBA"/>
    <w:rsid w:val="00205DC0"/>
    <w:rsid w:val="00206BC2"/>
    <w:rsid w:val="00206FD6"/>
    <w:rsid w:val="002077A5"/>
    <w:rsid w:val="002100C9"/>
    <w:rsid w:val="00211C63"/>
    <w:rsid w:val="00212809"/>
    <w:rsid w:val="0021368D"/>
    <w:rsid w:val="00217BE5"/>
    <w:rsid w:val="0022044D"/>
    <w:rsid w:val="002206BA"/>
    <w:rsid w:val="00220A54"/>
    <w:rsid w:val="00220D39"/>
    <w:rsid w:val="00221C50"/>
    <w:rsid w:val="002225DA"/>
    <w:rsid w:val="00222796"/>
    <w:rsid w:val="00222940"/>
    <w:rsid w:val="00225BD2"/>
    <w:rsid w:val="002266A6"/>
    <w:rsid w:val="00227149"/>
    <w:rsid w:val="0022786F"/>
    <w:rsid w:val="00227EEC"/>
    <w:rsid w:val="00230C31"/>
    <w:rsid w:val="0023124B"/>
    <w:rsid w:val="00231CB2"/>
    <w:rsid w:val="00232606"/>
    <w:rsid w:val="00233135"/>
    <w:rsid w:val="00233ADC"/>
    <w:rsid w:val="00233D24"/>
    <w:rsid w:val="00234C47"/>
    <w:rsid w:val="0024059B"/>
    <w:rsid w:val="0024073F"/>
    <w:rsid w:val="002409DA"/>
    <w:rsid w:val="00240AEB"/>
    <w:rsid w:val="00240C0F"/>
    <w:rsid w:val="0024145D"/>
    <w:rsid w:val="002430FE"/>
    <w:rsid w:val="002438F9"/>
    <w:rsid w:val="00243ADA"/>
    <w:rsid w:val="00244D2F"/>
    <w:rsid w:val="002474E2"/>
    <w:rsid w:val="00247AE8"/>
    <w:rsid w:val="00250662"/>
    <w:rsid w:val="0025125E"/>
    <w:rsid w:val="00251BEA"/>
    <w:rsid w:val="002525E3"/>
    <w:rsid w:val="0025404A"/>
    <w:rsid w:val="00254217"/>
    <w:rsid w:val="00254FE8"/>
    <w:rsid w:val="0025502A"/>
    <w:rsid w:val="0025526C"/>
    <w:rsid w:val="00256043"/>
    <w:rsid w:val="00256192"/>
    <w:rsid w:val="00256C78"/>
    <w:rsid w:val="00257951"/>
    <w:rsid w:val="00260731"/>
    <w:rsid w:val="002611EA"/>
    <w:rsid w:val="00262F0D"/>
    <w:rsid w:val="00264095"/>
    <w:rsid w:val="0026467C"/>
    <w:rsid w:val="0026483E"/>
    <w:rsid w:val="00265983"/>
    <w:rsid w:val="00266229"/>
    <w:rsid w:val="00266C80"/>
    <w:rsid w:val="00266F96"/>
    <w:rsid w:val="0026728F"/>
    <w:rsid w:val="00267774"/>
    <w:rsid w:val="00267B71"/>
    <w:rsid w:val="00271FF3"/>
    <w:rsid w:val="0027321B"/>
    <w:rsid w:val="002732AB"/>
    <w:rsid w:val="00274502"/>
    <w:rsid w:val="00274CB7"/>
    <w:rsid w:val="002764F9"/>
    <w:rsid w:val="00277130"/>
    <w:rsid w:val="00277C0C"/>
    <w:rsid w:val="0028104F"/>
    <w:rsid w:val="002818A3"/>
    <w:rsid w:val="00281DB1"/>
    <w:rsid w:val="00282E89"/>
    <w:rsid w:val="00285053"/>
    <w:rsid w:val="002877C4"/>
    <w:rsid w:val="00290DE0"/>
    <w:rsid w:val="00291748"/>
    <w:rsid w:val="00291909"/>
    <w:rsid w:val="00292BD1"/>
    <w:rsid w:val="0029351B"/>
    <w:rsid w:val="00294168"/>
    <w:rsid w:val="00296887"/>
    <w:rsid w:val="00297B21"/>
    <w:rsid w:val="002A00F6"/>
    <w:rsid w:val="002A0E9C"/>
    <w:rsid w:val="002A10C5"/>
    <w:rsid w:val="002A1230"/>
    <w:rsid w:val="002A1EBB"/>
    <w:rsid w:val="002A3DEE"/>
    <w:rsid w:val="002A495D"/>
    <w:rsid w:val="002A5947"/>
    <w:rsid w:val="002A663A"/>
    <w:rsid w:val="002A66A6"/>
    <w:rsid w:val="002A7A8C"/>
    <w:rsid w:val="002B0336"/>
    <w:rsid w:val="002B047A"/>
    <w:rsid w:val="002B1AC1"/>
    <w:rsid w:val="002B2EAF"/>
    <w:rsid w:val="002B3C5E"/>
    <w:rsid w:val="002B47AC"/>
    <w:rsid w:val="002B5214"/>
    <w:rsid w:val="002B5B34"/>
    <w:rsid w:val="002B5FC0"/>
    <w:rsid w:val="002B658B"/>
    <w:rsid w:val="002B6A40"/>
    <w:rsid w:val="002B776C"/>
    <w:rsid w:val="002C07C6"/>
    <w:rsid w:val="002C0989"/>
    <w:rsid w:val="002C0D4B"/>
    <w:rsid w:val="002C1D59"/>
    <w:rsid w:val="002C2154"/>
    <w:rsid w:val="002C30FE"/>
    <w:rsid w:val="002C320F"/>
    <w:rsid w:val="002C39D6"/>
    <w:rsid w:val="002C4131"/>
    <w:rsid w:val="002C4C6E"/>
    <w:rsid w:val="002C5078"/>
    <w:rsid w:val="002C62FF"/>
    <w:rsid w:val="002C6DD0"/>
    <w:rsid w:val="002C7456"/>
    <w:rsid w:val="002C7EE5"/>
    <w:rsid w:val="002D00D9"/>
    <w:rsid w:val="002D0170"/>
    <w:rsid w:val="002D01BA"/>
    <w:rsid w:val="002D0AC5"/>
    <w:rsid w:val="002D0B3B"/>
    <w:rsid w:val="002D0FA3"/>
    <w:rsid w:val="002D25A2"/>
    <w:rsid w:val="002D2EF9"/>
    <w:rsid w:val="002D4220"/>
    <w:rsid w:val="002D42C2"/>
    <w:rsid w:val="002D52DF"/>
    <w:rsid w:val="002D57F1"/>
    <w:rsid w:val="002D66F3"/>
    <w:rsid w:val="002D6E5E"/>
    <w:rsid w:val="002D7461"/>
    <w:rsid w:val="002D7900"/>
    <w:rsid w:val="002D7BA4"/>
    <w:rsid w:val="002E0163"/>
    <w:rsid w:val="002E06A7"/>
    <w:rsid w:val="002E28AE"/>
    <w:rsid w:val="002E2C6B"/>
    <w:rsid w:val="002E3DDC"/>
    <w:rsid w:val="002E6A49"/>
    <w:rsid w:val="002E6F72"/>
    <w:rsid w:val="002E7B73"/>
    <w:rsid w:val="002F006A"/>
    <w:rsid w:val="002F0892"/>
    <w:rsid w:val="002F14D0"/>
    <w:rsid w:val="002F1A4F"/>
    <w:rsid w:val="002F21F4"/>
    <w:rsid w:val="002F23EB"/>
    <w:rsid w:val="002F2CB7"/>
    <w:rsid w:val="002F38A7"/>
    <w:rsid w:val="002F3B0B"/>
    <w:rsid w:val="002F50F3"/>
    <w:rsid w:val="002F573C"/>
    <w:rsid w:val="002F653A"/>
    <w:rsid w:val="002F7C55"/>
    <w:rsid w:val="00300D30"/>
    <w:rsid w:val="00301807"/>
    <w:rsid w:val="003018A4"/>
    <w:rsid w:val="00301E5E"/>
    <w:rsid w:val="00302016"/>
    <w:rsid w:val="003021E7"/>
    <w:rsid w:val="00302233"/>
    <w:rsid w:val="00302821"/>
    <w:rsid w:val="00302A95"/>
    <w:rsid w:val="00303027"/>
    <w:rsid w:val="0030456C"/>
    <w:rsid w:val="00306FAA"/>
    <w:rsid w:val="00307AE8"/>
    <w:rsid w:val="00307C93"/>
    <w:rsid w:val="00310538"/>
    <w:rsid w:val="00310EF6"/>
    <w:rsid w:val="00311608"/>
    <w:rsid w:val="0031192C"/>
    <w:rsid w:val="00312286"/>
    <w:rsid w:val="0031247B"/>
    <w:rsid w:val="003124DD"/>
    <w:rsid w:val="00313106"/>
    <w:rsid w:val="0031382F"/>
    <w:rsid w:val="003140DE"/>
    <w:rsid w:val="00314598"/>
    <w:rsid w:val="00314671"/>
    <w:rsid w:val="00316705"/>
    <w:rsid w:val="00316C14"/>
    <w:rsid w:val="003204B5"/>
    <w:rsid w:val="00320AAE"/>
    <w:rsid w:val="00321078"/>
    <w:rsid w:val="003210D8"/>
    <w:rsid w:val="00321733"/>
    <w:rsid w:val="0032173B"/>
    <w:rsid w:val="00321BE2"/>
    <w:rsid w:val="0032212B"/>
    <w:rsid w:val="0032269A"/>
    <w:rsid w:val="003237B7"/>
    <w:rsid w:val="00323C92"/>
    <w:rsid w:val="0032436D"/>
    <w:rsid w:val="00324953"/>
    <w:rsid w:val="00324B1C"/>
    <w:rsid w:val="003259F6"/>
    <w:rsid w:val="003274F7"/>
    <w:rsid w:val="00330A61"/>
    <w:rsid w:val="00330D47"/>
    <w:rsid w:val="00331E00"/>
    <w:rsid w:val="0033310C"/>
    <w:rsid w:val="00333B7D"/>
    <w:rsid w:val="003342CE"/>
    <w:rsid w:val="0033493D"/>
    <w:rsid w:val="00334F5B"/>
    <w:rsid w:val="00335250"/>
    <w:rsid w:val="003352C8"/>
    <w:rsid w:val="00335831"/>
    <w:rsid w:val="00335B9E"/>
    <w:rsid w:val="0033661D"/>
    <w:rsid w:val="0033730E"/>
    <w:rsid w:val="0033794B"/>
    <w:rsid w:val="00337B21"/>
    <w:rsid w:val="00337CF4"/>
    <w:rsid w:val="003402A1"/>
    <w:rsid w:val="00340452"/>
    <w:rsid w:val="003421D7"/>
    <w:rsid w:val="00342904"/>
    <w:rsid w:val="003433A3"/>
    <w:rsid w:val="003434F7"/>
    <w:rsid w:val="00343885"/>
    <w:rsid w:val="00344234"/>
    <w:rsid w:val="00345D2B"/>
    <w:rsid w:val="00345EE3"/>
    <w:rsid w:val="0034610A"/>
    <w:rsid w:val="00350EE6"/>
    <w:rsid w:val="00351161"/>
    <w:rsid w:val="003516F0"/>
    <w:rsid w:val="00352270"/>
    <w:rsid w:val="003526BA"/>
    <w:rsid w:val="00352EC1"/>
    <w:rsid w:val="00353288"/>
    <w:rsid w:val="00353958"/>
    <w:rsid w:val="003549C1"/>
    <w:rsid w:val="00354BF4"/>
    <w:rsid w:val="003552DD"/>
    <w:rsid w:val="003567A7"/>
    <w:rsid w:val="003579DB"/>
    <w:rsid w:val="00357C9C"/>
    <w:rsid w:val="0036024C"/>
    <w:rsid w:val="00360A4F"/>
    <w:rsid w:val="00361503"/>
    <w:rsid w:val="003644A8"/>
    <w:rsid w:val="0036539A"/>
    <w:rsid w:val="003654B9"/>
    <w:rsid w:val="00365A6D"/>
    <w:rsid w:val="00365F24"/>
    <w:rsid w:val="00366424"/>
    <w:rsid w:val="00366D36"/>
    <w:rsid w:val="00371540"/>
    <w:rsid w:val="00372293"/>
    <w:rsid w:val="00372405"/>
    <w:rsid w:val="003726E9"/>
    <w:rsid w:val="00373653"/>
    <w:rsid w:val="00375448"/>
    <w:rsid w:val="00375E15"/>
    <w:rsid w:val="00376416"/>
    <w:rsid w:val="00382B2C"/>
    <w:rsid w:val="00383B82"/>
    <w:rsid w:val="00384695"/>
    <w:rsid w:val="0038503F"/>
    <w:rsid w:val="00385532"/>
    <w:rsid w:val="00385AB7"/>
    <w:rsid w:val="00385EF3"/>
    <w:rsid w:val="00386162"/>
    <w:rsid w:val="00386C4F"/>
    <w:rsid w:val="00386FE5"/>
    <w:rsid w:val="003871D8"/>
    <w:rsid w:val="00387923"/>
    <w:rsid w:val="0039060B"/>
    <w:rsid w:val="00391061"/>
    <w:rsid w:val="00391421"/>
    <w:rsid w:val="00391CA5"/>
    <w:rsid w:val="00391CA6"/>
    <w:rsid w:val="00392129"/>
    <w:rsid w:val="00392485"/>
    <w:rsid w:val="0039486E"/>
    <w:rsid w:val="0039493E"/>
    <w:rsid w:val="00394F64"/>
    <w:rsid w:val="0039644B"/>
    <w:rsid w:val="003965CF"/>
    <w:rsid w:val="003969F7"/>
    <w:rsid w:val="00397B44"/>
    <w:rsid w:val="003A00D4"/>
    <w:rsid w:val="003A032E"/>
    <w:rsid w:val="003A0BC4"/>
    <w:rsid w:val="003A11B1"/>
    <w:rsid w:val="003A1295"/>
    <w:rsid w:val="003A281B"/>
    <w:rsid w:val="003A4822"/>
    <w:rsid w:val="003A4A9B"/>
    <w:rsid w:val="003A4DC1"/>
    <w:rsid w:val="003A509C"/>
    <w:rsid w:val="003A527B"/>
    <w:rsid w:val="003A6D9E"/>
    <w:rsid w:val="003A72D0"/>
    <w:rsid w:val="003A7563"/>
    <w:rsid w:val="003B05D7"/>
    <w:rsid w:val="003B0C17"/>
    <w:rsid w:val="003B0E8A"/>
    <w:rsid w:val="003B178A"/>
    <w:rsid w:val="003B28E5"/>
    <w:rsid w:val="003B2E76"/>
    <w:rsid w:val="003B3340"/>
    <w:rsid w:val="003B3ECF"/>
    <w:rsid w:val="003B4FF0"/>
    <w:rsid w:val="003B5342"/>
    <w:rsid w:val="003B5448"/>
    <w:rsid w:val="003B5691"/>
    <w:rsid w:val="003B645E"/>
    <w:rsid w:val="003B7865"/>
    <w:rsid w:val="003C097A"/>
    <w:rsid w:val="003C1526"/>
    <w:rsid w:val="003C2CDE"/>
    <w:rsid w:val="003C32D8"/>
    <w:rsid w:val="003C3C4C"/>
    <w:rsid w:val="003C3FB0"/>
    <w:rsid w:val="003C4161"/>
    <w:rsid w:val="003C5844"/>
    <w:rsid w:val="003C6584"/>
    <w:rsid w:val="003C67DF"/>
    <w:rsid w:val="003C68A1"/>
    <w:rsid w:val="003C6E3A"/>
    <w:rsid w:val="003D02E5"/>
    <w:rsid w:val="003D0504"/>
    <w:rsid w:val="003D0A1C"/>
    <w:rsid w:val="003D0A24"/>
    <w:rsid w:val="003D0FF6"/>
    <w:rsid w:val="003D10AD"/>
    <w:rsid w:val="003D29FD"/>
    <w:rsid w:val="003D2E8A"/>
    <w:rsid w:val="003D2ECC"/>
    <w:rsid w:val="003D412A"/>
    <w:rsid w:val="003D494E"/>
    <w:rsid w:val="003D4DBA"/>
    <w:rsid w:val="003D563B"/>
    <w:rsid w:val="003D57DE"/>
    <w:rsid w:val="003D5BFA"/>
    <w:rsid w:val="003D61C3"/>
    <w:rsid w:val="003D7080"/>
    <w:rsid w:val="003D70C2"/>
    <w:rsid w:val="003D7512"/>
    <w:rsid w:val="003D75CE"/>
    <w:rsid w:val="003E0355"/>
    <w:rsid w:val="003E130C"/>
    <w:rsid w:val="003E1490"/>
    <w:rsid w:val="003E15FE"/>
    <w:rsid w:val="003E1BFC"/>
    <w:rsid w:val="003E1EE6"/>
    <w:rsid w:val="003E3A18"/>
    <w:rsid w:val="003E49F9"/>
    <w:rsid w:val="003E4EC8"/>
    <w:rsid w:val="003F2C9E"/>
    <w:rsid w:val="003F3598"/>
    <w:rsid w:val="003F4494"/>
    <w:rsid w:val="003F49C8"/>
    <w:rsid w:val="003F4BC1"/>
    <w:rsid w:val="003F54D3"/>
    <w:rsid w:val="003F7CBF"/>
    <w:rsid w:val="0040000A"/>
    <w:rsid w:val="004001C8"/>
    <w:rsid w:val="0040020B"/>
    <w:rsid w:val="00400D8C"/>
    <w:rsid w:val="004017A4"/>
    <w:rsid w:val="00402877"/>
    <w:rsid w:val="00402A34"/>
    <w:rsid w:val="00403070"/>
    <w:rsid w:val="00403118"/>
    <w:rsid w:val="00403192"/>
    <w:rsid w:val="0040374A"/>
    <w:rsid w:val="00403AA8"/>
    <w:rsid w:val="004041C0"/>
    <w:rsid w:val="00404BD4"/>
    <w:rsid w:val="00404E03"/>
    <w:rsid w:val="00405017"/>
    <w:rsid w:val="00405ED7"/>
    <w:rsid w:val="00407B9E"/>
    <w:rsid w:val="00410EB9"/>
    <w:rsid w:val="004115C2"/>
    <w:rsid w:val="00411FC5"/>
    <w:rsid w:val="00412675"/>
    <w:rsid w:val="00414129"/>
    <w:rsid w:val="004146CA"/>
    <w:rsid w:val="00416482"/>
    <w:rsid w:val="00417D45"/>
    <w:rsid w:val="00417EAC"/>
    <w:rsid w:val="00420026"/>
    <w:rsid w:val="004204B5"/>
    <w:rsid w:val="004206E7"/>
    <w:rsid w:val="00421FFC"/>
    <w:rsid w:val="0042208A"/>
    <w:rsid w:val="004221FB"/>
    <w:rsid w:val="00422824"/>
    <w:rsid w:val="004228B6"/>
    <w:rsid w:val="00422DDB"/>
    <w:rsid w:val="00424F19"/>
    <w:rsid w:val="00425DB2"/>
    <w:rsid w:val="004266B1"/>
    <w:rsid w:val="004273A1"/>
    <w:rsid w:val="00430C43"/>
    <w:rsid w:val="00431B33"/>
    <w:rsid w:val="00431FD4"/>
    <w:rsid w:val="004324B7"/>
    <w:rsid w:val="004329D0"/>
    <w:rsid w:val="004348FB"/>
    <w:rsid w:val="00434FD1"/>
    <w:rsid w:val="0043543A"/>
    <w:rsid w:val="00435C8C"/>
    <w:rsid w:val="00436B04"/>
    <w:rsid w:val="004375AD"/>
    <w:rsid w:val="00437A6A"/>
    <w:rsid w:val="00440FC3"/>
    <w:rsid w:val="004411D1"/>
    <w:rsid w:val="00441BF6"/>
    <w:rsid w:val="00443035"/>
    <w:rsid w:val="004430EA"/>
    <w:rsid w:val="0044329E"/>
    <w:rsid w:val="0044339D"/>
    <w:rsid w:val="004434C5"/>
    <w:rsid w:val="0044410F"/>
    <w:rsid w:val="00444819"/>
    <w:rsid w:val="0044599A"/>
    <w:rsid w:val="00446FBB"/>
    <w:rsid w:val="00447008"/>
    <w:rsid w:val="004470F5"/>
    <w:rsid w:val="0044741F"/>
    <w:rsid w:val="0045055D"/>
    <w:rsid w:val="00450859"/>
    <w:rsid w:val="00450B17"/>
    <w:rsid w:val="0045112C"/>
    <w:rsid w:val="00451BDF"/>
    <w:rsid w:val="00455AFF"/>
    <w:rsid w:val="00456386"/>
    <w:rsid w:val="004567D9"/>
    <w:rsid w:val="00457AFE"/>
    <w:rsid w:val="004603AB"/>
    <w:rsid w:val="00461145"/>
    <w:rsid w:val="00461CBF"/>
    <w:rsid w:val="00461CE8"/>
    <w:rsid w:val="004624F2"/>
    <w:rsid w:val="00464BD3"/>
    <w:rsid w:val="00464FCB"/>
    <w:rsid w:val="00465063"/>
    <w:rsid w:val="00465AE2"/>
    <w:rsid w:val="00466708"/>
    <w:rsid w:val="00470A40"/>
    <w:rsid w:val="00471264"/>
    <w:rsid w:val="00471F0A"/>
    <w:rsid w:val="0047235A"/>
    <w:rsid w:val="004738B9"/>
    <w:rsid w:val="00473D63"/>
    <w:rsid w:val="00475440"/>
    <w:rsid w:val="0047659E"/>
    <w:rsid w:val="0047697A"/>
    <w:rsid w:val="00480886"/>
    <w:rsid w:val="004808C1"/>
    <w:rsid w:val="00480ADF"/>
    <w:rsid w:val="00480B98"/>
    <w:rsid w:val="00481178"/>
    <w:rsid w:val="00481B3C"/>
    <w:rsid w:val="00482327"/>
    <w:rsid w:val="00482B76"/>
    <w:rsid w:val="0048352C"/>
    <w:rsid w:val="00483B07"/>
    <w:rsid w:val="0048595A"/>
    <w:rsid w:val="00485A8A"/>
    <w:rsid w:val="0048606E"/>
    <w:rsid w:val="004861FB"/>
    <w:rsid w:val="0048629E"/>
    <w:rsid w:val="00486BF7"/>
    <w:rsid w:val="004878F1"/>
    <w:rsid w:val="00487B0D"/>
    <w:rsid w:val="0048DE89"/>
    <w:rsid w:val="004913B0"/>
    <w:rsid w:val="00491AB9"/>
    <w:rsid w:val="00492615"/>
    <w:rsid w:val="00492643"/>
    <w:rsid w:val="0049360C"/>
    <w:rsid w:val="00493CC5"/>
    <w:rsid w:val="004941C8"/>
    <w:rsid w:val="00494F58"/>
    <w:rsid w:val="00495247"/>
    <w:rsid w:val="004952F5"/>
    <w:rsid w:val="004961B8"/>
    <w:rsid w:val="00496430"/>
    <w:rsid w:val="00496916"/>
    <w:rsid w:val="004971D2"/>
    <w:rsid w:val="004A1AA1"/>
    <w:rsid w:val="004A1B18"/>
    <w:rsid w:val="004A1EEA"/>
    <w:rsid w:val="004A2136"/>
    <w:rsid w:val="004A24B9"/>
    <w:rsid w:val="004A2CD9"/>
    <w:rsid w:val="004A30C5"/>
    <w:rsid w:val="004A454C"/>
    <w:rsid w:val="004A58A0"/>
    <w:rsid w:val="004A5AAF"/>
    <w:rsid w:val="004A5D5B"/>
    <w:rsid w:val="004A728C"/>
    <w:rsid w:val="004B1273"/>
    <w:rsid w:val="004B146A"/>
    <w:rsid w:val="004B14DA"/>
    <w:rsid w:val="004B253F"/>
    <w:rsid w:val="004B3885"/>
    <w:rsid w:val="004B5665"/>
    <w:rsid w:val="004B5924"/>
    <w:rsid w:val="004B5B44"/>
    <w:rsid w:val="004B7392"/>
    <w:rsid w:val="004B7F41"/>
    <w:rsid w:val="004C1021"/>
    <w:rsid w:val="004C32D4"/>
    <w:rsid w:val="004C3587"/>
    <w:rsid w:val="004C4760"/>
    <w:rsid w:val="004C4FEE"/>
    <w:rsid w:val="004C52AA"/>
    <w:rsid w:val="004C5D90"/>
    <w:rsid w:val="004C65C5"/>
    <w:rsid w:val="004C69D7"/>
    <w:rsid w:val="004C788F"/>
    <w:rsid w:val="004D048C"/>
    <w:rsid w:val="004D1150"/>
    <w:rsid w:val="004D260F"/>
    <w:rsid w:val="004D34EF"/>
    <w:rsid w:val="004D377B"/>
    <w:rsid w:val="004D3BB3"/>
    <w:rsid w:val="004D4384"/>
    <w:rsid w:val="004D44DC"/>
    <w:rsid w:val="004D4E9C"/>
    <w:rsid w:val="004D5084"/>
    <w:rsid w:val="004D59B9"/>
    <w:rsid w:val="004D5D7C"/>
    <w:rsid w:val="004D6424"/>
    <w:rsid w:val="004D686A"/>
    <w:rsid w:val="004D6965"/>
    <w:rsid w:val="004D6A36"/>
    <w:rsid w:val="004E05F8"/>
    <w:rsid w:val="004E193D"/>
    <w:rsid w:val="004E38BC"/>
    <w:rsid w:val="004E4447"/>
    <w:rsid w:val="004E5250"/>
    <w:rsid w:val="004E6AF1"/>
    <w:rsid w:val="004E773D"/>
    <w:rsid w:val="004F01FD"/>
    <w:rsid w:val="004F0D7F"/>
    <w:rsid w:val="004F0F02"/>
    <w:rsid w:val="004F1047"/>
    <w:rsid w:val="004F1254"/>
    <w:rsid w:val="004F1455"/>
    <w:rsid w:val="004F2883"/>
    <w:rsid w:val="004F3BAF"/>
    <w:rsid w:val="004F3D92"/>
    <w:rsid w:val="004F46E3"/>
    <w:rsid w:val="004F6081"/>
    <w:rsid w:val="004F649E"/>
    <w:rsid w:val="004F6DF1"/>
    <w:rsid w:val="004F7A19"/>
    <w:rsid w:val="004F7F93"/>
    <w:rsid w:val="00500076"/>
    <w:rsid w:val="005010F1"/>
    <w:rsid w:val="005012F2"/>
    <w:rsid w:val="00502334"/>
    <w:rsid w:val="00502442"/>
    <w:rsid w:val="005043E8"/>
    <w:rsid w:val="005052CA"/>
    <w:rsid w:val="00505390"/>
    <w:rsid w:val="005057D6"/>
    <w:rsid w:val="00505CDE"/>
    <w:rsid w:val="005060DD"/>
    <w:rsid w:val="00506383"/>
    <w:rsid w:val="00506B0B"/>
    <w:rsid w:val="0051008B"/>
    <w:rsid w:val="005107D1"/>
    <w:rsid w:val="00512266"/>
    <w:rsid w:val="005127A6"/>
    <w:rsid w:val="00513527"/>
    <w:rsid w:val="005143D8"/>
    <w:rsid w:val="005146F5"/>
    <w:rsid w:val="00514C4A"/>
    <w:rsid w:val="00515397"/>
    <w:rsid w:val="0051601C"/>
    <w:rsid w:val="005165B6"/>
    <w:rsid w:val="0051717B"/>
    <w:rsid w:val="00517198"/>
    <w:rsid w:val="00520514"/>
    <w:rsid w:val="005210D7"/>
    <w:rsid w:val="005212AE"/>
    <w:rsid w:val="005218F1"/>
    <w:rsid w:val="00521D6C"/>
    <w:rsid w:val="00521FB8"/>
    <w:rsid w:val="005232C9"/>
    <w:rsid w:val="00523F08"/>
    <w:rsid w:val="00526D9A"/>
    <w:rsid w:val="0052726A"/>
    <w:rsid w:val="00527362"/>
    <w:rsid w:val="00527FF9"/>
    <w:rsid w:val="00530212"/>
    <w:rsid w:val="005309B5"/>
    <w:rsid w:val="0053137E"/>
    <w:rsid w:val="00532833"/>
    <w:rsid w:val="0053324A"/>
    <w:rsid w:val="00533ADE"/>
    <w:rsid w:val="00534951"/>
    <w:rsid w:val="00535C61"/>
    <w:rsid w:val="00536149"/>
    <w:rsid w:val="0053671E"/>
    <w:rsid w:val="00536E35"/>
    <w:rsid w:val="00537480"/>
    <w:rsid w:val="00540BAA"/>
    <w:rsid w:val="00541DD9"/>
    <w:rsid w:val="00541EA6"/>
    <w:rsid w:val="005425C8"/>
    <w:rsid w:val="00543A56"/>
    <w:rsid w:val="005445BF"/>
    <w:rsid w:val="0054538F"/>
    <w:rsid w:val="0054613E"/>
    <w:rsid w:val="00546316"/>
    <w:rsid w:val="005463A8"/>
    <w:rsid w:val="00546D00"/>
    <w:rsid w:val="00547470"/>
    <w:rsid w:val="0054763A"/>
    <w:rsid w:val="00550EFE"/>
    <w:rsid w:val="0055142F"/>
    <w:rsid w:val="005519DA"/>
    <w:rsid w:val="00551D4E"/>
    <w:rsid w:val="00551E8A"/>
    <w:rsid w:val="00551F5E"/>
    <w:rsid w:val="005520EB"/>
    <w:rsid w:val="00552CF6"/>
    <w:rsid w:val="00552DFC"/>
    <w:rsid w:val="005534F0"/>
    <w:rsid w:val="0055461F"/>
    <w:rsid w:val="00554EEF"/>
    <w:rsid w:val="0055577A"/>
    <w:rsid w:val="00556C15"/>
    <w:rsid w:val="00556F28"/>
    <w:rsid w:val="00557A35"/>
    <w:rsid w:val="005600D1"/>
    <w:rsid w:val="0056071C"/>
    <w:rsid w:val="00560C7E"/>
    <w:rsid w:val="00560F13"/>
    <w:rsid w:val="00561CE8"/>
    <w:rsid w:val="00561D17"/>
    <w:rsid w:val="00561E48"/>
    <w:rsid w:val="00562A7F"/>
    <w:rsid w:val="005644B2"/>
    <w:rsid w:val="005661DD"/>
    <w:rsid w:val="005679DF"/>
    <w:rsid w:val="00567BB2"/>
    <w:rsid w:val="00570A14"/>
    <w:rsid w:val="00571A42"/>
    <w:rsid w:val="00572D24"/>
    <w:rsid w:val="005733D8"/>
    <w:rsid w:val="005734E3"/>
    <w:rsid w:val="00574055"/>
    <w:rsid w:val="00574371"/>
    <w:rsid w:val="00574E19"/>
    <w:rsid w:val="00574ED5"/>
    <w:rsid w:val="005766A9"/>
    <w:rsid w:val="005768B1"/>
    <w:rsid w:val="00577133"/>
    <w:rsid w:val="0057731E"/>
    <w:rsid w:val="0057790D"/>
    <w:rsid w:val="005779B8"/>
    <w:rsid w:val="0058039C"/>
    <w:rsid w:val="00582DF1"/>
    <w:rsid w:val="0058382B"/>
    <w:rsid w:val="00585018"/>
    <w:rsid w:val="00585031"/>
    <w:rsid w:val="0058504E"/>
    <w:rsid w:val="00585170"/>
    <w:rsid w:val="005857D9"/>
    <w:rsid w:val="005861F0"/>
    <w:rsid w:val="005908F9"/>
    <w:rsid w:val="00590BFE"/>
    <w:rsid w:val="00591B68"/>
    <w:rsid w:val="00593076"/>
    <w:rsid w:val="00593155"/>
    <w:rsid w:val="00593238"/>
    <w:rsid w:val="00594270"/>
    <w:rsid w:val="00594A01"/>
    <w:rsid w:val="00595D82"/>
    <w:rsid w:val="00596645"/>
    <w:rsid w:val="00596E5B"/>
    <w:rsid w:val="00597C9A"/>
    <w:rsid w:val="005A0CBE"/>
    <w:rsid w:val="005A206B"/>
    <w:rsid w:val="005A2B79"/>
    <w:rsid w:val="005A2CD2"/>
    <w:rsid w:val="005A301A"/>
    <w:rsid w:val="005A3E70"/>
    <w:rsid w:val="005A4009"/>
    <w:rsid w:val="005A4FB1"/>
    <w:rsid w:val="005A5092"/>
    <w:rsid w:val="005A5CC6"/>
    <w:rsid w:val="005A6AEB"/>
    <w:rsid w:val="005A7ADD"/>
    <w:rsid w:val="005B027F"/>
    <w:rsid w:val="005B0652"/>
    <w:rsid w:val="005B0D9A"/>
    <w:rsid w:val="005B1388"/>
    <w:rsid w:val="005B154B"/>
    <w:rsid w:val="005B1738"/>
    <w:rsid w:val="005B19F7"/>
    <w:rsid w:val="005B1BB8"/>
    <w:rsid w:val="005B2787"/>
    <w:rsid w:val="005B34E2"/>
    <w:rsid w:val="005B3C58"/>
    <w:rsid w:val="005B46DB"/>
    <w:rsid w:val="005B5D0C"/>
    <w:rsid w:val="005B5DD8"/>
    <w:rsid w:val="005B5F8B"/>
    <w:rsid w:val="005C0BA4"/>
    <w:rsid w:val="005C16AD"/>
    <w:rsid w:val="005C33D3"/>
    <w:rsid w:val="005C362A"/>
    <w:rsid w:val="005C3752"/>
    <w:rsid w:val="005C5002"/>
    <w:rsid w:val="005C5E85"/>
    <w:rsid w:val="005C6C4C"/>
    <w:rsid w:val="005C6DDC"/>
    <w:rsid w:val="005C6EE6"/>
    <w:rsid w:val="005D0200"/>
    <w:rsid w:val="005D031E"/>
    <w:rsid w:val="005D0AE1"/>
    <w:rsid w:val="005D1514"/>
    <w:rsid w:val="005D19FA"/>
    <w:rsid w:val="005D1D5C"/>
    <w:rsid w:val="005D25B6"/>
    <w:rsid w:val="005D412E"/>
    <w:rsid w:val="005D5894"/>
    <w:rsid w:val="005D6533"/>
    <w:rsid w:val="005D7A32"/>
    <w:rsid w:val="005E0197"/>
    <w:rsid w:val="005E3512"/>
    <w:rsid w:val="005E41F4"/>
    <w:rsid w:val="005E58F9"/>
    <w:rsid w:val="005E5FC0"/>
    <w:rsid w:val="005E6027"/>
    <w:rsid w:val="005E613F"/>
    <w:rsid w:val="005E63CB"/>
    <w:rsid w:val="005E64EA"/>
    <w:rsid w:val="005E64ED"/>
    <w:rsid w:val="005E6721"/>
    <w:rsid w:val="005E7D30"/>
    <w:rsid w:val="005F010D"/>
    <w:rsid w:val="005F0297"/>
    <w:rsid w:val="005F044A"/>
    <w:rsid w:val="005F07F8"/>
    <w:rsid w:val="005F0952"/>
    <w:rsid w:val="005F116C"/>
    <w:rsid w:val="005F3B62"/>
    <w:rsid w:val="005F506A"/>
    <w:rsid w:val="005F573C"/>
    <w:rsid w:val="00600037"/>
    <w:rsid w:val="006007B9"/>
    <w:rsid w:val="00602546"/>
    <w:rsid w:val="006028D6"/>
    <w:rsid w:val="00603B94"/>
    <w:rsid w:val="00604082"/>
    <w:rsid w:val="00604944"/>
    <w:rsid w:val="00605A5D"/>
    <w:rsid w:val="00605DCA"/>
    <w:rsid w:val="0061069E"/>
    <w:rsid w:val="00612489"/>
    <w:rsid w:val="006126CB"/>
    <w:rsid w:val="00612EE7"/>
    <w:rsid w:val="0061369E"/>
    <w:rsid w:val="00614018"/>
    <w:rsid w:val="006177C4"/>
    <w:rsid w:val="00620740"/>
    <w:rsid w:val="00621566"/>
    <w:rsid w:val="006218EC"/>
    <w:rsid w:val="00621CBE"/>
    <w:rsid w:val="00622A66"/>
    <w:rsid w:val="006230FE"/>
    <w:rsid w:val="00623491"/>
    <w:rsid w:val="00624907"/>
    <w:rsid w:val="00625BCA"/>
    <w:rsid w:val="00625ECF"/>
    <w:rsid w:val="00626A5D"/>
    <w:rsid w:val="00626DF1"/>
    <w:rsid w:val="00627017"/>
    <w:rsid w:val="00630017"/>
    <w:rsid w:val="00630B5C"/>
    <w:rsid w:val="00631B3F"/>
    <w:rsid w:val="00632036"/>
    <w:rsid w:val="006321EB"/>
    <w:rsid w:val="0063253C"/>
    <w:rsid w:val="00632CDF"/>
    <w:rsid w:val="0063356B"/>
    <w:rsid w:val="00633D62"/>
    <w:rsid w:val="0063496C"/>
    <w:rsid w:val="006370D0"/>
    <w:rsid w:val="0063730C"/>
    <w:rsid w:val="00637939"/>
    <w:rsid w:val="00640ED4"/>
    <w:rsid w:val="006410A0"/>
    <w:rsid w:val="00641E35"/>
    <w:rsid w:val="00642D98"/>
    <w:rsid w:val="00643676"/>
    <w:rsid w:val="00643D15"/>
    <w:rsid w:val="006442DB"/>
    <w:rsid w:val="00646E97"/>
    <w:rsid w:val="006501C6"/>
    <w:rsid w:val="00651C8A"/>
    <w:rsid w:val="00652B49"/>
    <w:rsid w:val="00652FE7"/>
    <w:rsid w:val="00653137"/>
    <w:rsid w:val="00653A1D"/>
    <w:rsid w:val="00655C8F"/>
    <w:rsid w:val="00656CAD"/>
    <w:rsid w:val="00656DA0"/>
    <w:rsid w:val="00657C38"/>
    <w:rsid w:val="00660425"/>
    <w:rsid w:val="0066076F"/>
    <w:rsid w:val="006624C9"/>
    <w:rsid w:val="006632A7"/>
    <w:rsid w:val="006649C6"/>
    <w:rsid w:val="00664ACD"/>
    <w:rsid w:val="00664F51"/>
    <w:rsid w:val="006652DF"/>
    <w:rsid w:val="0066681E"/>
    <w:rsid w:val="006668E3"/>
    <w:rsid w:val="0066787C"/>
    <w:rsid w:val="00670CA0"/>
    <w:rsid w:val="006712FF"/>
    <w:rsid w:val="006715DB"/>
    <w:rsid w:val="00672B70"/>
    <w:rsid w:val="006733BD"/>
    <w:rsid w:val="006754CD"/>
    <w:rsid w:val="006759D6"/>
    <w:rsid w:val="00676C74"/>
    <w:rsid w:val="00676E4C"/>
    <w:rsid w:val="0067781A"/>
    <w:rsid w:val="00680A17"/>
    <w:rsid w:val="00680A3C"/>
    <w:rsid w:val="00681C46"/>
    <w:rsid w:val="00682BCF"/>
    <w:rsid w:val="0068487B"/>
    <w:rsid w:val="006855A1"/>
    <w:rsid w:val="00685EA4"/>
    <w:rsid w:val="00691662"/>
    <w:rsid w:val="00692860"/>
    <w:rsid w:val="00694323"/>
    <w:rsid w:val="00694A03"/>
    <w:rsid w:val="006967E3"/>
    <w:rsid w:val="00697866"/>
    <w:rsid w:val="0069799D"/>
    <w:rsid w:val="006A0014"/>
    <w:rsid w:val="006A1320"/>
    <w:rsid w:val="006A2295"/>
    <w:rsid w:val="006A282F"/>
    <w:rsid w:val="006A5915"/>
    <w:rsid w:val="006A620A"/>
    <w:rsid w:val="006A66B6"/>
    <w:rsid w:val="006A72F7"/>
    <w:rsid w:val="006B101C"/>
    <w:rsid w:val="006B10F9"/>
    <w:rsid w:val="006B12F0"/>
    <w:rsid w:val="006B2D52"/>
    <w:rsid w:val="006B33CA"/>
    <w:rsid w:val="006B39F2"/>
    <w:rsid w:val="006B3C9F"/>
    <w:rsid w:val="006B3CB9"/>
    <w:rsid w:val="006B4C93"/>
    <w:rsid w:val="006B542B"/>
    <w:rsid w:val="006B5D20"/>
    <w:rsid w:val="006B6DB7"/>
    <w:rsid w:val="006B6FA8"/>
    <w:rsid w:val="006C0384"/>
    <w:rsid w:val="006C03DE"/>
    <w:rsid w:val="006C0881"/>
    <w:rsid w:val="006C16BB"/>
    <w:rsid w:val="006C1993"/>
    <w:rsid w:val="006C4BFB"/>
    <w:rsid w:val="006C4DD0"/>
    <w:rsid w:val="006C4EC3"/>
    <w:rsid w:val="006C55DB"/>
    <w:rsid w:val="006C5903"/>
    <w:rsid w:val="006C6650"/>
    <w:rsid w:val="006C6BC7"/>
    <w:rsid w:val="006C6CDF"/>
    <w:rsid w:val="006C7A6C"/>
    <w:rsid w:val="006D0A0D"/>
    <w:rsid w:val="006D1074"/>
    <w:rsid w:val="006D2456"/>
    <w:rsid w:val="006D3F30"/>
    <w:rsid w:val="006D4034"/>
    <w:rsid w:val="006D46E2"/>
    <w:rsid w:val="006D4765"/>
    <w:rsid w:val="006D55FB"/>
    <w:rsid w:val="006D590F"/>
    <w:rsid w:val="006D632A"/>
    <w:rsid w:val="006D7E49"/>
    <w:rsid w:val="006E0559"/>
    <w:rsid w:val="006E0BAB"/>
    <w:rsid w:val="006E0BCC"/>
    <w:rsid w:val="006E0FB0"/>
    <w:rsid w:val="006E198E"/>
    <w:rsid w:val="006E21EA"/>
    <w:rsid w:val="006E2828"/>
    <w:rsid w:val="006E3B06"/>
    <w:rsid w:val="006E3B66"/>
    <w:rsid w:val="006E3D36"/>
    <w:rsid w:val="006E3ECD"/>
    <w:rsid w:val="006E4891"/>
    <w:rsid w:val="006E79A0"/>
    <w:rsid w:val="006E7FFB"/>
    <w:rsid w:val="006F0061"/>
    <w:rsid w:val="006F20C4"/>
    <w:rsid w:val="006F2959"/>
    <w:rsid w:val="006F3BC8"/>
    <w:rsid w:val="006F4110"/>
    <w:rsid w:val="006F4302"/>
    <w:rsid w:val="006F494C"/>
    <w:rsid w:val="006F49C4"/>
    <w:rsid w:val="006F4FAA"/>
    <w:rsid w:val="00700271"/>
    <w:rsid w:val="00700B06"/>
    <w:rsid w:val="00700FD1"/>
    <w:rsid w:val="007011AF"/>
    <w:rsid w:val="007012BE"/>
    <w:rsid w:val="00702E38"/>
    <w:rsid w:val="0070347F"/>
    <w:rsid w:val="00704F2E"/>
    <w:rsid w:val="007057AD"/>
    <w:rsid w:val="00706DAD"/>
    <w:rsid w:val="00706E71"/>
    <w:rsid w:val="00707BA1"/>
    <w:rsid w:val="0071105C"/>
    <w:rsid w:val="00711165"/>
    <w:rsid w:val="00711561"/>
    <w:rsid w:val="00711B69"/>
    <w:rsid w:val="0071217F"/>
    <w:rsid w:val="00712300"/>
    <w:rsid w:val="007124D9"/>
    <w:rsid w:val="0071276B"/>
    <w:rsid w:val="007141F2"/>
    <w:rsid w:val="00714A99"/>
    <w:rsid w:val="00714DA7"/>
    <w:rsid w:val="00716EBB"/>
    <w:rsid w:val="00717A88"/>
    <w:rsid w:val="0072061E"/>
    <w:rsid w:val="00720D8C"/>
    <w:rsid w:val="00721DE3"/>
    <w:rsid w:val="00721FA4"/>
    <w:rsid w:val="00722AB0"/>
    <w:rsid w:val="00722BD7"/>
    <w:rsid w:val="00723DFE"/>
    <w:rsid w:val="007241F2"/>
    <w:rsid w:val="0072531F"/>
    <w:rsid w:val="00725C17"/>
    <w:rsid w:val="007266A2"/>
    <w:rsid w:val="00726BA9"/>
    <w:rsid w:val="00726F69"/>
    <w:rsid w:val="007308A7"/>
    <w:rsid w:val="00730936"/>
    <w:rsid w:val="00731196"/>
    <w:rsid w:val="00731947"/>
    <w:rsid w:val="00732BB1"/>
    <w:rsid w:val="00732C9E"/>
    <w:rsid w:val="00732EC3"/>
    <w:rsid w:val="007337F1"/>
    <w:rsid w:val="007340DF"/>
    <w:rsid w:val="007346CC"/>
    <w:rsid w:val="0073515A"/>
    <w:rsid w:val="007354D8"/>
    <w:rsid w:val="00735C68"/>
    <w:rsid w:val="00736200"/>
    <w:rsid w:val="0073750B"/>
    <w:rsid w:val="00737716"/>
    <w:rsid w:val="00737B3D"/>
    <w:rsid w:val="007402BF"/>
    <w:rsid w:val="0074162E"/>
    <w:rsid w:val="00742039"/>
    <w:rsid w:val="00742761"/>
    <w:rsid w:val="00742BBB"/>
    <w:rsid w:val="007447B3"/>
    <w:rsid w:val="00744AF9"/>
    <w:rsid w:val="00745246"/>
    <w:rsid w:val="00745A4F"/>
    <w:rsid w:val="007466B9"/>
    <w:rsid w:val="007466F0"/>
    <w:rsid w:val="00746A08"/>
    <w:rsid w:val="00746D7C"/>
    <w:rsid w:val="007505E6"/>
    <w:rsid w:val="00750C5A"/>
    <w:rsid w:val="007516AC"/>
    <w:rsid w:val="00751B3C"/>
    <w:rsid w:val="007521CA"/>
    <w:rsid w:val="00753045"/>
    <w:rsid w:val="00753238"/>
    <w:rsid w:val="0075336E"/>
    <w:rsid w:val="0075386F"/>
    <w:rsid w:val="00754413"/>
    <w:rsid w:val="007546B2"/>
    <w:rsid w:val="0075559A"/>
    <w:rsid w:val="007565D2"/>
    <w:rsid w:val="00756817"/>
    <w:rsid w:val="00756FD9"/>
    <w:rsid w:val="00757C5B"/>
    <w:rsid w:val="00760D5D"/>
    <w:rsid w:val="00761215"/>
    <w:rsid w:val="00761384"/>
    <w:rsid w:val="0076173C"/>
    <w:rsid w:val="007619BC"/>
    <w:rsid w:val="00762F65"/>
    <w:rsid w:val="00765E24"/>
    <w:rsid w:val="0076610D"/>
    <w:rsid w:val="00766923"/>
    <w:rsid w:val="0076714F"/>
    <w:rsid w:val="007671F1"/>
    <w:rsid w:val="0076742D"/>
    <w:rsid w:val="00767B95"/>
    <w:rsid w:val="00770064"/>
    <w:rsid w:val="00770795"/>
    <w:rsid w:val="007707DD"/>
    <w:rsid w:val="00770BFF"/>
    <w:rsid w:val="0077145F"/>
    <w:rsid w:val="00771626"/>
    <w:rsid w:val="00771FC1"/>
    <w:rsid w:val="00773B5C"/>
    <w:rsid w:val="00773C51"/>
    <w:rsid w:val="0077482D"/>
    <w:rsid w:val="007761C6"/>
    <w:rsid w:val="007765AB"/>
    <w:rsid w:val="00777451"/>
    <w:rsid w:val="007801E5"/>
    <w:rsid w:val="00780B31"/>
    <w:rsid w:val="00780D1F"/>
    <w:rsid w:val="00781212"/>
    <w:rsid w:val="007814C5"/>
    <w:rsid w:val="0078261D"/>
    <w:rsid w:val="007834BE"/>
    <w:rsid w:val="00784B24"/>
    <w:rsid w:val="00785C70"/>
    <w:rsid w:val="007875EF"/>
    <w:rsid w:val="00787C4A"/>
    <w:rsid w:val="00787DAA"/>
    <w:rsid w:val="00790A2C"/>
    <w:rsid w:val="00790BDF"/>
    <w:rsid w:val="00792431"/>
    <w:rsid w:val="007925B8"/>
    <w:rsid w:val="00793E51"/>
    <w:rsid w:val="00793F87"/>
    <w:rsid w:val="00794371"/>
    <w:rsid w:val="00794D23"/>
    <w:rsid w:val="00794DC7"/>
    <w:rsid w:val="007954C6"/>
    <w:rsid w:val="00795785"/>
    <w:rsid w:val="00795E9B"/>
    <w:rsid w:val="0079631B"/>
    <w:rsid w:val="00796A1C"/>
    <w:rsid w:val="00796A40"/>
    <w:rsid w:val="00796D1E"/>
    <w:rsid w:val="00796F40"/>
    <w:rsid w:val="007973FB"/>
    <w:rsid w:val="00797470"/>
    <w:rsid w:val="0079768F"/>
    <w:rsid w:val="00797A26"/>
    <w:rsid w:val="007A01B0"/>
    <w:rsid w:val="007A1260"/>
    <w:rsid w:val="007A1327"/>
    <w:rsid w:val="007A18B2"/>
    <w:rsid w:val="007A20D2"/>
    <w:rsid w:val="007A2CA4"/>
    <w:rsid w:val="007A3398"/>
    <w:rsid w:val="007A360B"/>
    <w:rsid w:val="007A48B7"/>
    <w:rsid w:val="007A49DC"/>
    <w:rsid w:val="007A51F4"/>
    <w:rsid w:val="007A5BED"/>
    <w:rsid w:val="007A5BFD"/>
    <w:rsid w:val="007A6942"/>
    <w:rsid w:val="007A6C76"/>
    <w:rsid w:val="007A7D53"/>
    <w:rsid w:val="007A7F4D"/>
    <w:rsid w:val="007B0A1B"/>
    <w:rsid w:val="007B0BE1"/>
    <w:rsid w:val="007B0EFC"/>
    <w:rsid w:val="007B14BA"/>
    <w:rsid w:val="007B16AE"/>
    <w:rsid w:val="007B27A4"/>
    <w:rsid w:val="007B2E77"/>
    <w:rsid w:val="007B40A0"/>
    <w:rsid w:val="007B43A8"/>
    <w:rsid w:val="007B5932"/>
    <w:rsid w:val="007B5C24"/>
    <w:rsid w:val="007B64B6"/>
    <w:rsid w:val="007B6B80"/>
    <w:rsid w:val="007C072E"/>
    <w:rsid w:val="007C0F17"/>
    <w:rsid w:val="007C16D7"/>
    <w:rsid w:val="007C1A30"/>
    <w:rsid w:val="007C311E"/>
    <w:rsid w:val="007C331C"/>
    <w:rsid w:val="007C3D0C"/>
    <w:rsid w:val="007C40E7"/>
    <w:rsid w:val="007C4508"/>
    <w:rsid w:val="007C50FB"/>
    <w:rsid w:val="007C51B0"/>
    <w:rsid w:val="007C65A6"/>
    <w:rsid w:val="007C77AA"/>
    <w:rsid w:val="007C7826"/>
    <w:rsid w:val="007C7E73"/>
    <w:rsid w:val="007D03CD"/>
    <w:rsid w:val="007D046F"/>
    <w:rsid w:val="007D06A9"/>
    <w:rsid w:val="007D0805"/>
    <w:rsid w:val="007D0B39"/>
    <w:rsid w:val="007D0D7B"/>
    <w:rsid w:val="007D125A"/>
    <w:rsid w:val="007D1F49"/>
    <w:rsid w:val="007D2638"/>
    <w:rsid w:val="007D3347"/>
    <w:rsid w:val="007D4D0D"/>
    <w:rsid w:val="007D51C3"/>
    <w:rsid w:val="007D55C5"/>
    <w:rsid w:val="007D5F8C"/>
    <w:rsid w:val="007D6A58"/>
    <w:rsid w:val="007D6E86"/>
    <w:rsid w:val="007D79E9"/>
    <w:rsid w:val="007D7AF6"/>
    <w:rsid w:val="007E0017"/>
    <w:rsid w:val="007E0E55"/>
    <w:rsid w:val="007E1D6A"/>
    <w:rsid w:val="007E1EB1"/>
    <w:rsid w:val="007E28BD"/>
    <w:rsid w:val="007E2E4F"/>
    <w:rsid w:val="007E373D"/>
    <w:rsid w:val="007E39F7"/>
    <w:rsid w:val="007E4251"/>
    <w:rsid w:val="007E4304"/>
    <w:rsid w:val="007E4398"/>
    <w:rsid w:val="007E5245"/>
    <w:rsid w:val="007E54B7"/>
    <w:rsid w:val="007E5AC1"/>
    <w:rsid w:val="007E6112"/>
    <w:rsid w:val="007E6534"/>
    <w:rsid w:val="007F0969"/>
    <w:rsid w:val="007F0BC0"/>
    <w:rsid w:val="007F0C61"/>
    <w:rsid w:val="007F28CD"/>
    <w:rsid w:val="007F2EFC"/>
    <w:rsid w:val="007F3780"/>
    <w:rsid w:val="007F3D56"/>
    <w:rsid w:val="007F4BB2"/>
    <w:rsid w:val="007F549E"/>
    <w:rsid w:val="007F62CA"/>
    <w:rsid w:val="007F670D"/>
    <w:rsid w:val="007F6A73"/>
    <w:rsid w:val="00800A29"/>
    <w:rsid w:val="0080180E"/>
    <w:rsid w:val="008018DB"/>
    <w:rsid w:val="00801979"/>
    <w:rsid w:val="00801AEE"/>
    <w:rsid w:val="00803892"/>
    <w:rsid w:val="008041E9"/>
    <w:rsid w:val="00804426"/>
    <w:rsid w:val="008048AD"/>
    <w:rsid w:val="008058F6"/>
    <w:rsid w:val="00805ABC"/>
    <w:rsid w:val="008067A7"/>
    <w:rsid w:val="00806E7C"/>
    <w:rsid w:val="0081080B"/>
    <w:rsid w:val="00810B1F"/>
    <w:rsid w:val="008117F4"/>
    <w:rsid w:val="00811852"/>
    <w:rsid w:val="00811BDA"/>
    <w:rsid w:val="00812DF2"/>
    <w:rsid w:val="00814653"/>
    <w:rsid w:val="0081465A"/>
    <w:rsid w:val="008154DC"/>
    <w:rsid w:val="00815859"/>
    <w:rsid w:val="00816BBA"/>
    <w:rsid w:val="00821137"/>
    <w:rsid w:val="00821B7B"/>
    <w:rsid w:val="008235E4"/>
    <w:rsid w:val="00823626"/>
    <w:rsid w:val="00823DDB"/>
    <w:rsid w:val="00823EA5"/>
    <w:rsid w:val="008244FD"/>
    <w:rsid w:val="00824ACA"/>
    <w:rsid w:val="008252D2"/>
    <w:rsid w:val="0082548A"/>
    <w:rsid w:val="00825775"/>
    <w:rsid w:val="008264BE"/>
    <w:rsid w:val="008269AC"/>
    <w:rsid w:val="008271DC"/>
    <w:rsid w:val="00830F6C"/>
    <w:rsid w:val="008313FF"/>
    <w:rsid w:val="00831B76"/>
    <w:rsid w:val="00832F15"/>
    <w:rsid w:val="008343C2"/>
    <w:rsid w:val="0083491F"/>
    <w:rsid w:val="0083550C"/>
    <w:rsid w:val="00835AD2"/>
    <w:rsid w:val="0083693C"/>
    <w:rsid w:val="008369E8"/>
    <w:rsid w:val="0083749F"/>
    <w:rsid w:val="0084017D"/>
    <w:rsid w:val="00841987"/>
    <w:rsid w:val="00841DC4"/>
    <w:rsid w:val="00841DEA"/>
    <w:rsid w:val="00842CEE"/>
    <w:rsid w:val="008438C6"/>
    <w:rsid w:val="008439BF"/>
    <w:rsid w:val="00844EB3"/>
    <w:rsid w:val="00845FC2"/>
    <w:rsid w:val="0084723C"/>
    <w:rsid w:val="0084779A"/>
    <w:rsid w:val="0084780C"/>
    <w:rsid w:val="00847DF1"/>
    <w:rsid w:val="0085036C"/>
    <w:rsid w:val="00850513"/>
    <w:rsid w:val="00850868"/>
    <w:rsid w:val="00850E01"/>
    <w:rsid w:val="00851EB3"/>
    <w:rsid w:val="00852247"/>
    <w:rsid w:val="00852743"/>
    <w:rsid w:val="008527E8"/>
    <w:rsid w:val="00853564"/>
    <w:rsid w:val="00853B05"/>
    <w:rsid w:val="00853DAE"/>
    <w:rsid w:val="00856F23"/>
    <w:rsid w:val="0085777A"/>
    <w:rsid w:val="00857DFB"/>
    <w:rsid w:val="008604B3"/>
    <w:rsid w:val="008608F7"/>
    <w:rsid w:val="00860CF1"/>
    <w:rsid w:val="008622F2"/>
    <w:rsid w:val="008624CF"/>
    <w:rsid w:val="0086362F"/>
    <w:rsid w:val="00863791"/>
    <w:rsid w:val="00864CD5"/>
    <w:rsid w:val="00864F07"/>
    <w:rsid w:val="0086520D"/>
    <w:rsid w:val="00866B8C"/>
    <w:rsid w:val="008675D8"/>
    <w:rsid w:val="0087076F"/>
    <w:rsid w:val="008712B9"/>
    <w:rsid w:val="00873F14"/>
    <w:rsid w:val="00874C58"/>
    <w:rsid w:val="00876CED"/>
    <w:rsid w:val="00876E0A"/>
    <w:rsid w:val="00880906"/>
    <w:rsid w:val="0088095B"/>
    <w:rsid w:val="00880B65"/>
    <w:rsid w:val="00880C43"/>
    <w:rsid w:val="00880FB2"/>
    <w:rsid w:val="00882633"/>
    <w:rsid w:val="008826AB"/>
    <w:rsid w:val="008831B5"/>
    <w:rsid w:val="00883588"/>
    <w:rsid w:val="008859CA"/>
    <w:rsid w:val="00885FB5"/>
    <w:rsid w:val="008866FD"/>
    <w:rsid w:val="008869AC"/>
    <w:rsid w:val="00886A46"/>
    <w:rsid w:val="008874D3"/>
    <w:rsid w:val="008875D1"/>
    <w:rsid w:val="00890441"/>
    <w:rsid w:val="008909FF"/>
    <w:rsid w:val="008914C1"/>
    <w:rsid w:val="00893042"/>
    <w:rsid w:val="0089507F"/>
    <w:rsid w:val="00895DA7"/>
    <w:rsid w:val="008A0F14"/>
    <w:rsid w:val="008A1379"/>
    <w:rsid w:val="008A16F2"/>
    <w:rsid w:val="008A188F"/>
    <w:rsid w:val="008A19CE"/>
    <w:rsid w:val="008A1E4C"/>
    <w:rsid w:val="008A23D2"/>
    <w:rsid w:val="008A31D7"/>
    <w:rsid w:val="008B0162"/>
    <w:rsid w:val="008B3895"/>
    <w:rsid w:val="008B3C28"/>
    <w:rsid w:val="008B4052"/>
    <w:rsid w:val="008B42F5"/>
    <w:rsid w:val="008B4450"/>
    <w:rsid w:val="008B479D"/>
    <w:rsid w:val="008B5652"/>
    <w:rsid w:val="008B5725"/>
    <w:rsid w:val="008B6B13"/>
    <w:rsid w:val="008B6BF0"/>
    <w:rsid w:val="008B71B0"/>
    <w:rsid w:val="008B7D85"/>
    <w:rsid w:val="008B7E51"/>
    <w:rsid w:val="008C009E"/>
    <w:rsid w:val="008C0A01"/>
    <w:rsid w:val="008C104A"/>
    <w:rsid w:val="008C23A4"/>
    <w:rsid w:val="008C2528"/>
    <w:rsid w:val="008C3C5F"/>
    <w:rsid w:val="008C551D"/>
    <w:rsid w:val="008C56CD"/>
    <w:rsid w:val="008C59EB"/>
    <w:rsid w:val="008C5BC5"/>
    <w:rsid w:val="008C5E06"/>
    <w:rsid w:val="008C638F"/>
    <w:rsid w:val="008C7199"/>
    <w:rsid w:val="008C7362"/>
    <w:rsid w:val="008D0168"/>
    <w:rsid w:val="008D08F6"/>
    <w:rsid w:val="008D140F"/>
    <w:rsid w:val="008D1E84"/>
    <w:rsid w:val="008D2057"/>
    <w:rsid w:val="008D32CF"/>
    <w:rsid w:val="008D32DC"/>
    <w:rsid w:val="008D3ADE"/>
    <w:rsid w:val="008D59DC"/>
    <w:rsid w:val="008D623C"/>
    <w:rsid w:val="008D7EF5"/>
    <w:rsid w:val="008E02F2"/>
    <w:rsid w:val="008E192D"/>
    <w:rsid w:val="008E1AC6"/>
    <w:rsid w:val="008E1BB5"/>
    <w:rsid w:val="008E322A"/>
    <w:rsid w:val="008E3E78"/>
    <w:rsid w:val="008E427A"/>
    <w:rsid w:val="008E5214"/>
    <w:rsid w:val="008E55C4"/>
    <w:rsid w:val="008E5631"/>
    <w:rsid w:val="008E5AD2"/>
    <w:rsid w:val="008E73DB"/>
    <w:rsid w:val="008F0268"/>
    <w:rsid w:val="008F074E"/>
    <w:rsid w:val="008F0937"/>
    <w:rsid w:val="008F1877"/>
    <w:rsid w:val="008F1C4D"/>
    <w:rsid w:val="008F2294"/>
    <w:rsid w:val="008F276E"/>
    <w:rsid w:val="008F28D1"/>
    <w:rsid w:val="008F3432"/>
    <w:rsid w:val="008F407A"/>
    <w:rsid w:val="008F436E"/>
    <w:rsid w:val="008F5333"/>
    <w:rsid w:val="008F5C8E"/>
    <w:rsid w:val="008F6F21"/>
    <w:rsid w:val="008F7EE9"/>
    <w:rsid w:val="00900570"/>
    <w:rsid w:val="00900F7C"/>
    <w:rsid w:val="0090131E"/>
    <w:rsid w:val="0090265E"/>
    <w:rsid w:val="00902EF0"/>
    <w:rsid w:val="009037F6"/>
    <w:rsid w:val="00904663"/>
    <w:rsid w:val="00904BC3"/>
    <w:rsid w:val="009068D5"/>
    <w:rsid w:val="0090691D"/>
    <w:rsid w:val="00907843"/>
    <w:rsid w:val="00910CA9"/>
    <w:rsid w:val="00910F9E"/>
    <w:rsid w:val="009113A6"/>
    <w:rsid w:val="00911723"/>
    <w:rsid w:val="00912097"/>
    <w:rsid w:val="009135B4"/>
    <w:rsid w:val="00914374"/>
    <w:rsid w:val="009144B7"/>
    <w:rsid w:val="009144C3"/>
    <w:rsid w:val="00914756"/>
    <w:rsid w:val="009150D6"/>
    <w:rsid w:val="00915900"/>
    <w:rsid w:val="00917216"/>
    <w:rsid w:val="009202FD"/>
    <w:rsid w:val="009221A2"/>
    <w:rsid w:val="00923039"/>
    <w:rsid w:val="009235D7"/>
    <w:rsid w:val="00923882"/>
    <w:rsid w:val="00924153"/>
    <w:rsid w:val="009251B2"/>
    <w:rsid w:val="0092763E"/>
    <w:rsid w:val="0093099E"/>
    <w:rsid w:val="0093158B"/>
    <w:rsid w:val="00931A1A"/>
    <w:rsid w:val="00931EE6"/>
    <w:rsid w:val="00932309"/>
    <w:rsid w:val="00932500"/>
    <w:rsid w:val="00934710"/>
    <w:rsid w:val="00934CD2"/>
    <w:rsid w:val="009355FF"/>
    <w:rsid w:val="00935D5E"/>
    <w:rsid w:val="00937564"/>
    <w:rsid w:val="009403BB"/>
    <w:rsid w:val="009407EE"/>
    <w:rsid w:val="0094154A"/>
    <w:rsid w:val="00942F68"/>
    <w:rsid w:val="0094344B"/>
    <w:rsid w:val="009438FA"/>
    <w:rsid w:val="00944ACD"/>
    <w:rsid w:val="00944B3B"/>
    <w:rsid w:val="00945373"/>
    <w:rsid w:val="0094585A"/>
    <w:rsid w:val="009462C3"/>
    <w:rsid w:val="00946BA4"/>
    <w:rsid w:val="00946BC9"/>
    <w:rsid w:val="009474F2"/>
    <w:rsid w:val="00947BFA"/>
    <w:rsid w:val="009504A7"/>
    <w:rsid w:val="00950C95"/>
    <w:rsid w:val="00951751"/>
    <w:rsid w:val="00951B8D"/>
    <w:rsid w:val="00951E94"/>
    <w:rsid w:val="009525E1"/>
    <w:rsid w:val="00952C83"/>
    <w:rsid w:val="00952F1B"/>
    <w:rsid w:val="009535CF"/>
    <w:rsid w:val="00953C9D"/>
    <w:rsid w:val="0095432C"/>
    <w:rsid w:val="00954480"/>
    <w:rsid w:val="00954A6D"/>
    <w:rsid w:val="00954E9B"/>
    <w:rsid w:val="00955274"/>
    <w:rsid w:val="009552D5"/>
    <w:rsid w:val="009558CC"/>
    <w:rsid w:val="00955C1F"/>
    <w:rsid w:val="00956A8D"/>
    <w:rsid w:val="009605F2"/>
    <w:rsid w:val="00961962"/>
    <w:rsid w:val="00961D7D"/>
    <w:rsid w:val="00961F85"/>
    <w:rsid w:val="009628F7"/>
    <w:rsid w:val="00962F1E"/>
    <w:rsid w:val="00963397"/>
    <w:rsid w:val="009639EA"/>
    <w:rsid w:val="00963D2C"/>
    <w:rsid w:val="00966291"/>
    <w:rsid w:val="00966ADA"/>
    <w:rsid w:val="00966C35"/>
    <w:rsid w:val="00967264"/>
    <w:rsid w:val="009700FA"/>
    <w:rsid w:val="00970459"/>
    <w:rsid w:val="00970EA3"/>
    <w:rsid w:val="00971691"/>
    <w:rsid w:val="00971AB5"/>
    <w:rsid w:val="00973B19"/>
    <w:rsid w:val="00973D2B"/>
    <w:rsid w:val="00976264"/>
    <w:rsid w:val="00976F90"/>
    <w:rsid w:val="0098041B"/>
    <w:rsid w:val="00980E5E"/>
    <w:rsid w:val="00981079"/>
    <w:rsid w:val="00981292"/>
    <w:rsid w:val="00981316"/>
    <w:rsid w:val="00981454"/>
    <w:rsid w:val="00981833"/>
    <w:rsid w:val="00981A71"/>
    <w:rsid w:val="00981E06"/>
    <w:rsid w:val="00982BE2"/>
    <w:rsid w:val="00983307"/>
    <w:rsid w:val="00983DF7"/>
    <w:rsid w:val="00984A5C"/>
    <w:rsid w:val="00985406"/>
    <w:rsid w:val="009856F2"/>
    <w:rsid w:val="009857F5"/>
    <w:rsid w:val="00985CDB"/>
    <w:rsid w:val="00985D22"/>
    <w:rsid w:val="0098672B"/>
    <w:rsid w:val="00987097"/>
    <w:rsid w:val="0098754C"/>
    <w:rsid w:val="009875AF"/>
    <w:rsid w:val="00987FBA"/>
    <w:rsid w:val="009903F2"/>
    <w:rsid w:val="009910BF"/>
    <w:rsid w:val="00991382"/>
    <w:rsid w:val="00992015"/>
    <w:rsid w:val="009930DA"/>
    <w:rsid w:val="009962AB"/>
    <w:rsid w:val="00996A90"/>
    <w:rsid w:val="00996F34"/>
    <w:rsid w:val="00997C27"/>
    <w:rsid w:val="009A04EE"/>
    <w:rsid w:val="009A073B"/>
    <w:rsid w:val="009A12B3"/>
    <w:rsid w:val="009A2627"/>
    <w:rsid w:val="009A27FD"/>
    <w:rsid w:val="009A298D"/>
    <w:rsid w:val="009A3F0C"/>
    <w:rsid w:val="009A3FDF"/>
    <w:rsid w:val="009A61AE"/>
    <w:rsid w:val="009A6416"/>
    <w:rsid w:val="009A6500"/>
    <w:rsid w:val="009B038C"/>
    <w:rsid w:val="009B29CC"/>
    <w:rsid w:val="009B2BFF"/>
    <w:rsid w:val="009B342A"/>
    <w:rsid w:val="009B4294"/>
    <w:rsid w:val="009B51CE"/>
    <w:rsid w:val="009B59BC"/>
    <w:rsid w:val="009C027D"/>
    <w:rsid w:val="009C1E3C"/>
    <w:rsid w:val="009C41A2"/>
    <w:rsid w:val="009C43A0"/>
    <w:rsid w:val="009C50A6"/>
    <w:rsid w:val="009C5406"/>
    <w:rsid w:val="009C5660"/>
    <w:rsid w:val="009C69A4"/>
    <w:rsid w:val="009C7E9A"/>
    <w:rsid w:val="009D0036"/>
    <w:rsid w:val="009D0DB9"/>
    <w:rsid w:val="009D1E66"/>
    <w:rsid w:val="009D1F0D"/>
    <w:rsid w:val="009D279A"/>
    <w:rsid w:val="009D3160"/>
    <w:rsid w:val="009D32CE"/>
    <w:rsid w:val="009D3EB9"/>
    <w:rsid w:val="009D429D"/>
    <w:rsid w:val="009D4E41"/>
    <w:rsid w:val="009D5A5E"/>
    <w:rsid w:val="009D6E0F"/>
    <w:rsid w:val="009D7761"/>
    <w:rsid w:val="009D7A8A"/>
    <w:rsid w:val="009E090F"/>
    <w:rsid w:val="009E2297"/>
    <w:rsid w:val="009E29C4"/>
    <w:rsid w:val="009E41BB"/>
    <w:rsid w:val="009E4816"/>
    <w:rsid w:val="009E59E5"/>
    <w:rsid w:val="009E5EF7"/>
    <w:rsid w:val="009E62C8"/>
    <w:rsid w:val="009E65BD"/>
    <w:rsid w:val="009E71A3"/>
    <w:rsid w:val="009E7BEF"/>
    <w:rsid w:val="009E7EC8"/>
    <w:rsid w:val="009E7FE8"/>
    <w:rsid w:val="009F0543"/>
    <w:rsid w:val="009F0751"/>
    <w:rsid w:val="009F07B5"/>
    <w:rsid w:val="009F0A5E"/>
    <w:rsid w:val="009F0B03"/>
    <w:rsid w:val="009F1EA9"/>
    <w:rsid w:val="009F353E"/>
    <w:rsid w:val="009F3E80"/>
    <w:rsid w:val="009F5229"/>
    <w:rsid w:val="009F5726"/>
    <w:rsid w:val="009F7AB8"/>
    <w:rsid w:val="00A01CAB"/>
    <w:rsid w:val="00A02D11"/>
    <w:rsid w:val="00A03FDF"/>
    <w:rsid w:val="00A04912"/>
    <w:rsid w:val="00A063E9"/>
    <w:rsid w:val="00A0682A"/>
    <w:rsid w:val="00A06D38"/>
    <w:rsid w:val="00A07386"/>
    <w:rsid w:val="00A078CF"/>
    <w:rsid w:val="00A106DD"/>
    <w:rsid w:val="00A10EF9"/>
    <w:rsid w:val="00A120EE"/>
    <w:rsid w:val="00A14E6E"/>
    <w:rsid w:val="00A154F6"/>
    <w:rsid w:val="00A15AC7"/>
    <w:rsid w:val="00A1612A"/>
    <w:rsid w:val="00A16799"/>
    <w:rsid w:val="00A16817"/>
    <w:rsid w:val="00A176B5"/>
    <w:rsid w:val="00A203AD"/>
    <w:rsid w:val="00A2079D"/>
    <w:rsid w:val="00A20BCB"/>
    <w:rsid w:val="00A20C3B"/>
    <w:rsid w:val="00A211AC"/>
    <w:rsid w:val="00A212E6"/>
    <w:rsid w:val="00A21CD6"/>
    <w:rsid w:val="00A222B9"/>
    <w:rsid w:val="00A22475"/>
    <w:rsid w:val="00A234CD"/>
    <w:rsid w:val="00A23B63"/>
    <w:rsid w:val="00A24558"/>
    <w:rsid w:val="00A25358"/>
    <w:rsid w:val="00A25CCE"/>
    <w:rsid w:val="00A26C99"/>
    <w:rsid w:val="00A27241"/>
    <w:rsid w:val="00A30D49"/>
    <w:rsid w:val="00A31102"/>
    <w:rsid w:val="00A31412"/>
    <w:rsid w:val="00A32352"/>
    <w:rsid w:val="00A32BFF"/>
    <w:rsid w:val="00A333A7"/>
    <w:rsid w:val="00A34C24"/>
    <w:rsid w:val="00A354B6"/>
    <w:rsid w:val="00A35ACC"/>
    <w:rsid w:val="00A35F62"/>
    <w:rsid w:val="00A36B2A"/>
    <w:rsid w:val="00A37389"/>
    <w:rsid w:val="00A37739"/>
    <w:rsid w:val="00A37863"/>
    <w:rsid w:val="00A40A67"/>
    <w:rsid w:val="00A4129A"/>
    <w:rsid w:val="00A41EEA"/>
    <w:rsid w:val="00A4294D"/>
    <w:rsid w:val="00A434E8"/>
    <w:rsid w:val="00A43B58"/>
    <w:rsid w:val="00A44AD8"/>
    <w:rsid w:val="00A450FE"/>
    <w:rsid w:val="00A45A7F"/>
    <w:rsid w:val="00A45AAF"/>
    <w:rsid w:val="00A466BC"/>
    <w:rsid w:val="00A46A0B"/>
    <w:rsid w:val="00A46C6C"/>
    <w:rsid w:val="00A46E81"/>
    <w:rsid w:val="00A47468"/>
    <w:rsid w:val="00A47AB7"/>
    <w:rsid w:val="00A50392"/>
    <w:rsid w:val="00A50A24"/>
    <w:rsid w:val="00A51810"/>
    <w:rsid w:val="00A52A9D"/>
    <w:rsid w:val="00A53A9E"/>
    <w:rsid w:val="00A540E4"/>
    <w:rsid w:val="00A554FA"/>
    <w:rsid w:val="00A556CB"/>
    <w:rsid w:val="00A55F81"/>
    <w:rsid w:val="00A56CE2"/>
    <w:rsid w:val="00A57719"/>
    <w:rsid w:val="00A57805"/>
    <w:rsid w:val="00A600E7"/>
    <w:rsid w:val="00A60CC0"/>
    <w:rsid w:val="00A61CC1"/>
    <w:rsid w:val="00A62900"/>
    <w:rsid w:val="00A63461"/>
    <w:rsid w:val="00A634C8"/>
    <w:rsid w:val="00A64328"/>
    <w:rsid w:val="00A649B2"/>
    <w:rsid w:val="00A658BD"/>
    <w:rsid w:val="00A65C3C"/>
    <w:rsid w:val="00A65EAA"/>
    <w:rsid w:val="00A65F51"/>
    <w:rsid w:val="00A6634C"/>
    <w:rsid w:val="00A66512"/>
    <w:rsid w:val="00A67B18"/>
    <w:rsid w:val="00A67C0B"/>
    <w:rsid w:val="00A67FEB"/>
    <w:rsid w:val="00A70D4B"/>
    <w:rsid w:val="00A71756"/>
    <w:rsid w:val="00A7260A"/>
    <w:rsid w:val="00A73497"/>
    <w:rsid w:val="00A75BF6"/>
    <w:rsid w:val="00A7669C"/>
    <w:rsid w:val="00A774D3"/>
    <w:rsid w:val="00A776CE"/>
    <w:rsid w:val="00A77B44"/>
    <w:rsid w:val="00A81DF3"/>
    <w:rsid w:val="00A828FE"/>
    <w:rsid w:val="00A83A1F"/>
    <w:rsid w:val="00A84986"/>
    <w:rsid w:val="00A8625D"/>
    <w:rsid w:val="00A900AC"/>
    <w:rsid w:val="00A905DA"/>
    <w:rsid w:val="00A90C0C"/>
    <w:rsid w:val="00A90C5A"/>
    <w:rsid w:val="00A9144F"/>
    <w:rsid w:val="00A923BA"/>
    <w:rsid w:val="00A936CE"/>
    <w:rsid w:val="00A938FA"/>
    <w:rsid w:val="00A93A5B"/>
    <w:rsid w:val="00A9413F"/>
    <w:rsid w:val="00A94841"/>
    <w:rsid w:val="00A94A8A"/>
    <w:rsid w:val="00A95668"/>
    <w:rsid w:val="00A957F1"/>
    <w:rsid w:val="00A95F39"/>
    <w:rsid w:val="00A96503"/>
    <w:rsid w:val="00A96607"/>
    <w:rsid w:val="00A96783"/>
    <w:rsid w:val="00A967EC"/>
    <w:rsid w:val="00A96A81"/>
    <w:rsid w:val="00A96BFE"/>
    <w:rsid w:val="00A97474"/>
    <w:rsid w:val="00A97E2F"/>
    <w:rsid w:val="00AA016B"/>
    <w:rsid w:val="00AA02D3"/>
    <w:rsid w:val="00AA0BEA"/>
    <w:rsid w:val="00AA2049"/>
    <w:rsid w:val="00AA3B84"/>
    <w:rsid w:val="00AA4224"/>
    <w:rsid w:val="00AA459E"/>
    <w:rsid w:val="00AA4AF6"/>
    <w:rsid w:val="00AA630B"/>
    <w:rsid w:val="00AA638E"/>
    <w:rsid w:val="00AA6B80"/>
    <w:rsid w:val="00AA7D58"/>
    <w:rsid w:val="00AB1944"/>
    <w:rsid w:val="00AB1C6E"/>
    <w:rsid w:val="00AB1E18"/>
    <w:rsid w:val="00AB1EA1"/>
    <w:rsid w:val="00AB30F6"/>
    <w:rsid w:val="00AB3359"/>
    <w:rsid w:val="00AB3D40"/>
    <w:rsid w:val="00AB5A0E"/>
    <w:rsid w:val="00AB7E06"/>
    <w:rsid w:val="00AC0B0B"/>
    <w:rsid w:val="00AC0CA9"/>
    <w:rsid w:val="00AC0FF0"/>
    <w:rsid w:val="00AC103C"/>
    <w:rsid w:val="00AC3096"/>
    <w:rsid w:val="00AC32F4"/>
    <w:rsid w:val="00AC346E"/>
    <w:rsid w:val="00AC3915"/>
    <w:rsid w:val="00AC3C2E"/>
    <w:rsid w:val="00AC3E7E"/>
    <w:rsid w:val="00AC567D"/>
    <w:rsid w:val="00AC64B2"/>
    <w:rsid w:val="00AC65DD"/>
    <w:rsid w:val="00AC671D"/>
    <w:rsid w:val="00AC68C2"/>
    <w:rsid w:val="00AC6BAD"/>
    <w:rsid w:val="00AC7062"/>
    <w:rsid w:val="00AC7A03"/>
    <w:rsid w:val="00AD0D65"/>
    <w:rsid w:val="00AD197D"/>
    <w:rsid w:val="00AD2411"/>
    <w:rsid w:val="00AD2BB9"/>
    <w:rsid w:val="00AD3816"/>
    <w:rsid w:val="00AD3F61"/>
    <w:rsid w:val="00AD44DB"/>
    <w:rsid w:val="00AD573B"/>
    <w:rsid w:val="00AD5933"/>
    <w:rsid w:val="00AE03D7"/>
    <w:rsid w:val="00AE09EF"/>
    <w:rsid w:val="00AE1670"/>
    <w:rsid w:val="00AE1923"/>
    <w:rsid w:val="00AE298B"/>
    <w:rsid w:val="00AE29E4"/>
    <w:rsid w:val="00AE4538"/>
    <w:rsid w:val="00AE560A"/>
    <w:rsid w:val="00AE58F9"/>
    <w:rsid w:val="00AE5901"/>
    <w:rsid w:val="00AE5A16"/>
    <w:rsid w:val="00AE5C25"/>
    <w:rsid w:val="00AE62BF"/>
    <w:rsid w:val="00AE66EC"/>
    <w:rsid w:val="00AE67A1"/>
    <w:rsid w:val="00AF05AA"/>
    <w:rsid w:val="00AF0689"/>
    <w:rsid w:val="00AF0A1E"/>
    <w:rsid w:val="00AF3DB5"/>
    <w:rsid w:val="00AF4EE1"/>
    <w:rsid w:val="00AF5303"/>
    <w:rsid w:val="00AF5743"/>
    <w:rsid w:val="00AF6137"/>
    <w:rsid w:val="00AF6825"/>
    <w:rsid w:val="00AF6E1B"/>
    <w:rsid w:val="00AF73CC"/>
    <w:rsid w:val="00AF77AC"/>
    <w:rsid w:val="00AF7843"/>
    <w:rsid w:val="00B004A6"/>
    <w:rsid w:val="00B00BFF"/>
    <w:rsid w:val="00B0166B"/>
    <w:rsid w:val="00B02E9A"/>
    <w:rsid w:val="00B0318A"/>
    <w:rsid w:val="00B0335F"/>
    <w:rsid w:val="00B04DED"/>
    <w:rsid w:val="00B06EEB"/>
    <w:rsid w:val="00B07678"/>
    <w:rsid w:val="00B10B29"/>
    <w:rsid w:val="00B10D63"/>
    <w:rsid w:val="00B10F3F"/>
    <w:rsid w:val="00B11ACC"/>
    <w:rsid w:val="00B12E36"/>
    <w:rsid w:val="00B12FA5"/>
    <w:rsid w:val="00B130B0"/>
    <w:rsid w:val="00B14790"/>
    <w:rsid w:val="00B17053"/>
    <w:rsid w:val="00B17700"/>
    <w:rsid w:val="00B17C21"/>
    <w:rsid w:val="00B208F6"/>
    <w:rsid w:val="00B20A0E"/>
    <w:rsid w:val="00B213C7"/>
    <w:rsid w:val="00B2181C"/>
    <w:rsid w:val="00B2188B"/>
    <w:rsid w:val="00B224C1"/>
    <w:rsid w:val="00B22D15"/>
    <w:rsid w:val="00B23582"/>
    <w:rsid w:val="00B2386B"/>
    <w:rsid w:val="00B23BC3"/>
    <w:rsid w:val="00B23E24"/>
    <w:rsid w:val="00B25703"/>
    <w:rsid w:val="00B26104"/>
    <w:rsid w:val="00B27529"/>
    <w:rsid w:val="00B27741"/>
    <w:rsid w:val="00B30C20"/>
    <w:rsid w:val="00B31680"/>
    <w:rsid w:val="00B31ADA"/>
    <w:rsid w:val="00B31B79"/>
    <w:rsid w:val="00B33A33"/>
    <w:rsid w:val="00B33A54"/>
    <w:rsid w:val="00B33B3A"/>
    <w:rsid w:val="00B33EB3"/>
    <w:rsid w:val="00B3458B"/>
    <w:rsid w:val="00B3586E"/>
    <w:rsid w:val="00B35F34"/>
    <w:rsid w:val="00B37208"/>
    <w:rsid w:val="00B375CA"/>
    <w:rsid w:val="00B408F4"/>
    <w:rsid w:val="00B40940"/>
    <w:rsid w:val="00B40F2B"/>
    <w:rsid w:val="00B41A40"/>
    <w:rsid w:val="00B41C51"/>
    <w:rsid w:val="00B41E49"/>
    <w:rsid w:val="00B42362"/>
    <w:rsid w:val="00B43B44"/>
    <w:rsid w:val="00B44FA8"/>
    <w:rsid w:val="00B50803"/>
    <w:rsid w:val="00B510B2"/>
    <w:rsid w:val="00B51D09"/>
    <w:rsid w:val="00B5245E"/>
    <w:rsid w:val="00B52532"/>
    <w:rsid w:val="00B52E61"/>
    <w:rsid w:val="00B53297"/>
    <w:rsid w:val="00B53EFB"/>
    <w:rsid w:val="00B547A8"/>
    <w:rsid w:val="00B552F6"/>
    <w:rsid w:val="00B56A64"/>
    <w:rsid w:val="00B56B59"/>
    <w:rsid w:val="00B56D08"/>
    <w:rsid w:val="00B5741E"/>
    <w:rsid w:val="00B57F89"/>
    <w:rsid w:val="00B608F1"/>
    <w:rsid w:val="00B6180B"/>
    <w:rsid w:val="00B61A5B"/>
    <w:rsid w:val="00B625B0"/>
    <w:rsid w:val="00B62C9B"/>
    <w:rsid w:val="00B6359C"/>
    <w:rsid w:val="00B642AE"/>
    <w:rsid w:val="00B648D1"/>
    <w:rsid w:val="00B65034"/>
    <w:rsid w:val="00B656E4"/>
    <w:rsid w:val="00B66BF5"/>
    <w:rsid w:val="00B66DFA"/>
    <w:rsid w:val="00B66E96"/>
    <w:rsid w:val="00B670C3"/>
    <w:rsid w:val="00B6744F"/>
    <w:rsid w:val="00B67C63"/>
    <w:rsid w:val="00B67FD9"/>
    <w:rsid w:val="00B70931"/>
    <w:rsid w:val="00B71AF5"/>
    <w:rsid w:val="00B720E4"/>
    <w:rsid w:val="00B726DD"/>
    <w:rsid w:val="00B72F65"/>
    <w:rsid w:val="00B74218"/>
    <w:rsid w:val="00B75F75"/>
    <w:rsid w:val="00B7675E"/>
    <w:rsid w:val="00B7684C"/>
    <w:rsid w:val="00B82578"/>
    <w:rsid w:val="00B84CA5"/>
    <w:rsid w:val="00B853DB"/>
    <w:rsid w:val="00B85C12"/>
    <w:rsid w:val="00B85D50"/>
    <w:rsid w:val="00B85E9D"/>
    <w:rsid w:val="00B87177"/>
    <w:rsid w:val="00B87FD1"/>
    <w:rsid w:val="00B902D6"/>
    <w:rsid w:val="00B919F5"/>
    <w:rsid w:val="00B92DE7"/>
    <w:rsid w:val="00B9364C"/>
    <w:rsid w:val="00B94689"/>
    <w:rsid w:val="00B9510A"/>
    <w:rsid w:val="00B95495"/>
    <w:rsid w:val="00B97810"/>
    <w:rsid w:val="00B97D60"/>
    <w:rsid w:val="00BA0E7E"/>
    <w:rsid w:val="00BA14A3"/>
    <w:rsid w:val="00BA22BC"/>
    <w:rsid w:val="00BA2360"/>
    <w:rsid w:val="00BA3AF3"/>
    <w:rsid w:val="00BA3E34"/>
    <w:rsid w:val="00BA3F89"/>
    <w:rsid w:val="00BA5625"/>
    <w:rsid w:val="00BA67F3"/>
    <w:rsid w:val="00BA6D3B"/>
    <w:rsid w:val="00BA7067"/>
    <w:rsid w:val="00BA795D"/>
    <w:rsid w:val="00BB036D"/>
    <w:rsid w:val="00BB06D4"/>
    <w:rsid w:val="00BB089E"/>
    <w:rsid w:val="00BB0E11"/>
    <w:rsid w:val="00BB0F6D"/>
    <w:rsid w:val="00BB1658"/>
    <w:rsid w:val="00BB2293"/>
    <w:rsid w:val="00BB2E15"/>
    <w:rsid w:val="00BB36C3"/>
    <w:rsid w:val="00BB3C87"/>
    <w:rsid w:val="00BB401D"/>
    <w:rsid w:val="00BB45FB"/>
    <w:rsid w:val="00BB503C"/>
    <w:rsid w:val="00BB55EC"/>
    <w:rsid w:val="00BB620A"/>
    <w:rsid w:val="00BB69E9"/>
    <w:rsid w:val="00BB767A"/>
    <w:rsid w:val="00BB7B31"/>
    <w:rsid w:val="00BB7CF4"/>
    <w:rsid w:val="00BC0B6B"/>
    <w:rsid w:val="00BC1B78"/>
    <w:rsid w:val="00BC1DA7"/>
    <w:rsid w:val="00BC2EBA"/>
    <w:rsid w:val="00BC2F90"/>
    <w:rsid w:val="00BC3DA3"/>
    <w:rsid w:val="00BC3E3C"/>
    <w:rsid w:val="00BC448B"/>
    <w:rsid w:val="00BC4CA6"/>
    <w:rsid w:val="00BC57DA"/>
    <w:rsid w:val="00BC5F2B"/>
    <w:rsid w:val="00BC649E"/>
    <w:rsid w:val="00BD03B7"/>
    <w:rsid w:val="00BD0AFD"/>
    <w:rsid w:val="00BD2716"/>
    <w:rsid w:val="00BD292B"/>
    <w:rsid w:val="00BD3459"/>
    <w:rsid w:val="00BD3DC0"/>
    <w:rsid w:val="00BD43A6"/>
    <w:rsid w:val="00BD46A6"/>
    <w:rsid w:val="00BD56DD"/>
    <w:rsid w:val="00BD5A19"/>
    <w:rsid w:val="00BD605C"/>
    <w:rsid w:val="00BD7A50"/>
    <w:rsid w:val="00BE1014"/>
    <w:rsid w:val="00BE10BB"/>
    <w:rsid w:val="00BE18A3"/>
    <w:rsid w:val="00BE22CA"/>
    <w:rsid w:val="00BE2F83"/>
    <w:rsid w:val="00BE3809"/>
    <w:rsid w:val="00BE3CFD"/>
    <w:rsid w:val="00BE3E4E"/>
    <w:rsid w:val="00BE4B79"/>
    <w:rsid w:val="00BE52A8"/>
    <w:rsid w:val="00BE6759"/>
    <w:rsid w:val="00BE6CB7"/>
    <w:rsid w:val="00BE71DC"/>
    <w:rsid w:val="00BF1067"/>
    <w:rsid w:val="00BF1B27"/>
    <w:rsid w:val="00BF20DB"/>
    <w:rsid w:val="00BF2C76"/>
    <w:rsid w:val="00BF520B"/>
    <w:rsid w:val="00BF55A5"/>
    <w:rsid w:val="00BF5A08"/>
    <w:rsid w:val="00BF69CA"/>
    <w:rsid w:val="00BF73D3"/>
    <w:rsid w:val="00BF7D1F"/>
    <w:rsid w:val="00BF7EE9"/>
    <w:rsid w:val="00BF7FE5"/>
    <w:rsid w:val="00C03EE0"/>
    <w:rsid w:val="00C0414E"/>
    <w:rsid w:val="00C050AE"/>
    <w:rsid w:val="00C0564F"/>
    <w:rsid w:val="00C056FA"/>
    <w:rsid w:val="00C05D48"/>
    <w:rsid w:val="00C06267"/>
    <w:rsid w:val="00C06596"/>
    <w:rsid w:val="00C06B44"/>
    <w:rsid w:val="00C06E2D"/>
    <w:rsid w:val="00C06F70"/>
    <w:rsid w:val="00C07895"/>
    <w:rsid w:val="00C10DFE"/>
    <w:rsid w:val="00C1162E"/>
    <w:rsid w:val="00C128C6"/>
    <w:rsid w:val="00C12992"/>
    <w:rsid w:val="00C12B55"/>
    <w:rsid w:val="00C12CD0"/>
    <w:rsid w:val="00C12D1D"/>
    <w:rsid w:val="00C130F4"/>
    <w:rsid w:val="00C1356F"/>
    <w:rsid w:val="00C146F4"/>
    <w:rsid w:val="00C16511"/>
    <w:rsid w:val="00C17852"/>
    <w:rsid w:val="00C209D3"/>
    <w:rsid w:val="00C21262"/>
    <w:rsid w:val="00C21916"/>
    <w:rsid w:val="00C21FB2"/>
    <w:rsid w:val="00C22BD8"/>
    <w:rsid w:val="00C243CA"/>
    <w:rsid w:val="00C244AE"/>
    <w:rsid w:val="00C24D66"/>
    <w:rsid w:val="00C24E2E"/>
    <w:rsid w:val="00C25240"/>
    <w:rsid w:val="00C26BB9"/>
    <w:rsid w:val="00C26C8F"/>
    <w:rsid w:val="00C2746A"/>
    <w:rsid w:val="00C275CA"/>
    <w:rsid w:val="00C30C8F"/>
    <w:rsid w:val="00C30E93"/>
    <w:rsid w:val="00C31733"/>
    <w:rsid w:val="00C32AFA"/>
    <w:rsid w:val="00C3385A"/>
    <w:rsid w:val="00C33F07"/>
    <w:rsid w:val="00C34817"/>
    <w:rsid w:val="00C349B2"/>
    <w:rsid w:val="00C3508A"/>
    <w:rsid w:val="00C3558A"/>
    <w:rsid w:val="00C358F5"/>
    <w:rsid w:val="00C35ED0"/>
    <w:rsid w:val="00C35F95"/>
    <w:rsid w:val="00C3764E"/>
    <w:rsid w:val="00C37AE5"/>
    <w:rsid w:val="00C37F56"/>
    <w:rsid w:val="00C40098"/>
    <w:rsid w:val="00C4083D"/>
    <w:rsid w:val="00C40995"/>
    <w:rsid w:val="00C42FB6"/>
    <w:rsid w:val="00C433E0"/>
    <w:rsid w:val="00C43641"/>
    <w:rsid w:val="00C4466C"/>
    <w:rsid w:val="00C447DF"/>
    <w:rsid w:val="00C44B28"/>
    <w:rsid w:val="00C4537C"/>
    <w:rsid w:val="00C47553"/>
    <w:rsid w:val="00C512B7"/>
    <w:rsid w:val="00C5223F"/>
    <w:rsid w:val="00C53C6E"/>
    <w:rsid w:val="00C542F3"/>
    <w:rsid w:val="00C549E1"/>
    <w:rsid w:val="00C55C89"/>
    <w:rsid w:val="00C561EF"/>
    <w:rsid w:val="00C565D5"/>
    <w:rsid w:val="00C57DD6"/>
    <w:rsid w:val="00C60371"/>
    <w:rsid w:val="00C60A7F"/>
    <w:rsid w:val="00C6122E"/>
    <w:rsid w:val="00C61371"/>
    <w:rsid w:val="00C61BC0"/>
    <w:rsid w:val="00C62D67"/>
    <w:rsid w:val="00C63479"/>
    <w:rsid w:val="00C638CA"/>
    <w:rsid w:val="00C651F1"/>
    <w:rsid w:val="00C659EA"/>
    <w:rsid w:val="00C65B28"/>
    <w:rsid w:val="00C66CA0"/>
    <w:rsid w:val="00C67D12"/>
    <w:rsid w:val="00C7069D"/>
    <w:rsid w:val="00C70A11"/>
    <w:rsid w:val="00C71859"/>
    <w:rsid w:val="00C75612"/>
    <w:rsid w:val="00C7582A"/>
    <w:rsid w:val="00C75AA4"/>
    <w:rsid w:val="00C76BBC"/>
    <w:rsid w:val="00C80279"/>
    <w:rsid w:val="00C80D6D"/>
    <w:rsid w:val="00C818D9"/>
    <w:rsid w:val="00C81DCB"/>
    <w:rsid w:val="00C82A0E"/>
    <w:rsid w:val="00C83113"/>
    <w:rsid w:val="00C8381E"/>
    <w:rsid w:val="00C8420A"/>
    <w:rsid w:val="00C85B4F"/>
    <w:rsid w:val="00C861E1"/>
    <w:rsid w:val="00C91271"/>
    <w:rsid w:val="00C91AB2"/>
    <w:rsid w:val="00C920B2"/>
    <w:rsid w:val="00C922D1"/>
    <w:rsid w:val="00C92850"/>
    <w:rsid w:val="00C92ADC"/>
    <w:rsid w:val="00C93B18"/>
    <w:rsid w:val="00C93D65"/>
    <w:rsid w:val="00C93EB9"/>
    <w:rsid w:val="00C9400B"/>
    <w:rsid w:val="00C94324"/>
    <w:rsid w:val="00C952B9"/>
    <w:rsid w:val="00C97A2C"/>
    <w:rsid w:val="00CA01A3"/>
    <w:rsid w:val="00CA0D37"/>
    <w:rsid w:val="00CA17C2"/>
    <w:rsid w:val="00CA1C1A"/>
    <w:rsid w:val="00CA2618"/>
    <w:rsid w:val="00CA2B55"/>
    <w:rsid w:val="00CA37F6"/>
    <w:rsid w:val="00CA42D1"/>
    <w:rsid w:val="00CA55E0"/>
    <w:rsid w:val="00CA7C3E"/>
    <w:rsid w:val="00CB0E28"/>
    <w:rsid w:val="00CB1ECC"/>
    <w:rsid w:val="00CB25A1"/>
    <w:rsid w:val="00CB443F"/>
    <w:rsid w:val="00CB6B7F"/>
    <w:rsid w:val="00CB6F1B"/>
    <w:rsid w:val="00CB6F24"/>
    <w:rsid w:val="00CB7564"/>
    <w:rsid w:val="00CB7E16"/>
    <w:rsid w:val="00CC02BF"/>
    <w:rsid w:val="00CC0E23"/>
    <w:rsid w:val="00CC0ED6"/>
    <w:rsid w:val="00CC14D7"/>
    <w:rsid w:val="00CC1B4A"/>
    <w:rsid w:val="00CC1BF4"/>
    <w:rsid w:val="00CC235D"/>
    <w:rsid w:val="00CC2C41"/>
    <w:rsid w:val="00CC2D88"/>
    <w:rsid w:val="00CC2E3D"/>
    <w:rsid w:val="00CC3966"/>
    <w:rsid w:val="00CC43F6"/>
    <w:rsid w:val="00CC485D"/>
    <w:rsid w:val="00CC4DC2"/>
    <w:rsid w:val="00CC6F4C"/>
    <w:rsid w:val="00CC71BA"/>
    <w:rsid w:val="00CC7629"/>
    <w:rsid w:val="00CC7727"/>
    <w:rsid w:val="00CC79E6"/>
    <w:rsid w:val="00CD112C"/>
    <w:rsid w:val="00CD2468"/>
    <w:rsid w:val="00CD2B26"/>
    <w:rsid w:val="00CD4E65"/>
    <w:rsid w:val="00CD530A"/>
    <w:rsid w:val="00CD5797"/>
    <w:rsid w:val="00CD5BFA"/>
    <w:rsid w:val="00CD6BF6"/>
    <w:rsid w:val="00CE1269"/>
    <w:rsid w:val="00CE191A"/>
    <w:rsid w:val="00CE404D"/>
    <w:rsid w:val="00CE4070"/>
    <w:rsid w:val="00CE42A7"/>
    <w:rsid w:val="00CE44D2"/>
    <w:rsid w:val="00CE459B"/>
    <w:rsid w:val="00CE474F"/>
    <w:rsid w:val="00CE6418"/>
    <w:rsid w:val="00CE65DC"/>
    <w:rsid w:val="00CE6B5E"/>
    <w:rsid w:val="00CE6E4B"/>
    <w:rsid w:val="00CE737A"/>
    <w:rsid w:val="00CE7BA3"/>
    <w:rsid w:val="00CF0519"/>
    <w:rsid w:val="00CF0E1E"/>
    <w:rsid w:val="00CF23D9"/>
    <w:rsid w:val="00CF2AD5"/>
    <w:rsid w:val="00CF57F5"/>
    <w:rsid w:val="00CF5D92"/>
    <w:rsid w:val="00CF7D13"/>
    <w:rsid w:val="00D00DAA"/>
    <w:rsid w:val="00D018E3"/>
    <w:rsid w:val="00D023B4"/>
    <w:rsid w:val="00D024EC"/>
    <w:rsid w:val="00D02660"/>
    <w:rsid w:val="00D0279A"/>
    <w:rsid w:val="00D02EEA"/>
    <w:rsid w:val="00D0359F"/>
    <w:rsid w:val="00D035D2"/>
    <w:rsid w:val="00D0469F"/>
    <w:rsid w:val="00D06DE6"/>
    <w:rsid w:val="00D072CF"/>
    <w:rsid w:val="00D102D2"/>
    <w:rsid w:val="00D10513"/>
    <w:rsid w:val="00D1092F"/>
    <w:rsid w:val="00D11567"/>
    <w:rsid w:val="00D11EEC"/>
    <w:rsid w:val="00D124EF"/>
    <w:rsid w:val="00D12E8D"/>
    <w:rsid w:val="00D131DB"/>
    <w:rsid w:val="00D13416"/>
    <w:rsid w:val="00D13FBC"/>
    <w:rsid w:val="00D14DF3"/>
    <w:rsid w:val="00D159F2"/>
    <w:rsid w:val="00D1619C"/>
    <w:rsid w:val="00D169D9"/>
    <w:rsid w:val="00D16B32"/>
    <w:rsid w:val="00D171D9"/>
    <w:rsid w:val="00D1751C"/>
    <w:rsid w:val="00D207BF"/>
    <w:rsid w:val="00D20F76"/>
    <w:rsid w:val="00D23EFA"/>
    <w:rsid w:val="00D24486"/>
    <w:rsid w:val="00D25828"/>
    <w:rsid w:val="00D26C3D"/>
    <w:rsid w:val="00D27A53"/>
    <w:rsid w:val="00D27D09"/>
    <w:rsid w:val="00D3137B"/>
    <w:rsid w:val="00D31D85"/>
    <w:rsid w:val="00D3232D"/>
    <w:rsid w:val="00D32564"/>
    <w:rsid w:val="00D326C8"/>
    <w:rsid w:val="00D34069"/>
    <w:rsid w:val="00D35E0E"/>
    <w:rsid w:val="00D3636A"/>
    <w:rsid w:val="00D37838"/>
    <w:rsid w:val="00D400CA"/>
    <w:rsid w:val="00D4167A"/>
    <w:rsid w:val="00D4225E"/>
    <w:rsid w:val="00D425F6"/>
    <w:rsid w:val="00D42A4C"/>
    <w:rsid w:val="00D42DAC"/>
    <w:rsid w:val="00D430DF"/>
    <w:rsid w:val="00D43A71"/>
    <w:rsid w:val="00D441FE"/>
    <w:rsid w:val="00D4481D"/>
    <w:rsid w:val="00D45163"/>
    <w:rsid w:val="00D4582D"/>
    <w:rsid w:val="00D47C09"/>
    <w:rsid w:val="00D50104"/>
    <w:rsid w:val="00D51067"/>
    <w:rsid w:val="00D51352"/>
    <w:rsid w:val="00D517FB"/>
    <w:rsid w:val="00D52585"/>
    <w:rsid w:val="00D5259A"/>
    <w:rsid w:val="00D53E74"/>
    <w:rsid w:val="00D53F72"/>
    <w:rsid w:val="00D54582"/>
    <w:rsid w:val="00D54835"/>
    <w:rsid w:val="00D56DB5"/>
    <w:rsid w:val="00D57005"/>
    <w:rsid w:val="00D57CAF"/>
    <w:rsid w:val="00D60093"/>
    <w:rsid w:val="00D61C18"/>
    <w:rsid w:val="00D61EFB"/>
    <w:rsid w:val="00D62AF2"/>
    <w:rsid w:val="00D6407A"/>
    <w:rsid w:val="00D64460"/>
    <w:rsid w:val="00D649E1"/>
    <w:rsid w:val="00D6507A"/>
    <w:rsid w:val="00D65278"/>
    <w:rsid w:val="00D6628E"/>
    <w:rsid w:val="00D67A92"/>
    <w:rsid w:val="00D7191A"/>
    <w:rsid w:val="00D72420"/>
    <w:rsid w:val="00D726DE"/>
    <w:rsid w:val="00D72B4A"/>
    <w:rsid w:val="00D732DD"/>
    <w:rsid w:val="00D73FD9"/>
    <w:rsid w:val="00D744F5"/>
    <w:rsid w:val="00D74BEC"/>
    <w:rsid w:val="00D75CF3"/>
    <w:rsid w:val="00D75D2C"/>
    <w:rsid w:val="00D76DE5"/>
    <w:rsid w:val="00D77170"/>
    <w:rsid w:val="00D80544"/>
    <w:rsid w:val="00D805DF"/>
    <w:rsid w:val="00D828E3"/>
    <w:rsid w:val="00D835E4"/>
    <w:rsid w:val="00D843DF"/>
    <w:rsid w:val="00D856A4"/>
    <w:rsid w:val="00D857C9"/>
    <w:rsid w:val="00D858A5"/>
    <w:rsid w:val="00D85A18"/>
    <w:rsid w:val="00D8733C"/>
    <w:rsid w:val="00D87386"/>
    <w:rsid w:val="00D87A0D"/>
    <w:rsid w:val="00D90249"/>
    <w:rsid w:val="00D91B19"/>
    <w:rsid w:val="00D92CC4"/>
    <w:rsid w:val="00D93E29"/>
    <w:rsid w:val="00D94353"/>
    <w:rsid w:val="00D94FDA"/>
    <w:rsid w:val="00D95FEE"/>
    <w:rsid w:val="00D963B9"/>
    <w:rsid w:val="00D96986"/>
    <w:rsid w:val="00DA0A2E"/>
    <w:rsid w:val="00DA1156"/>
    <w:rsid w:val="00DA123A"/>
    <w:rsid w:val="00DA28EF"/>
    <w:rsid w:val="00DA32C9"/>
    <w:rsid w:val="00DA3F28"/>
    <w:rsid w:val="00DA4E4D"/>
    <w:rsid w:val="00DA6C16"/>
    <w:rsid w:val="00DA7868"/>
    <w:rsid w:val="00DA7961"/>
    <w:rsid w:val="00DA7C04"/>
    <w:rsid w:val="00DB0677"/>
    <w:rsid w:val="00DB0BC0"/>
    <w:rsid w:val="00DB631E"/>
    <w:rsid w:val="00DB6A92"/>
    <w:rsid w:val="00DC0745"/>
    <w:rsid w:val="00DC1111"/>
    <w:rsid w:val="00DC12C8"/>
    <w:rsid w:val="00DC1CBE"/>
    <w:rsid w:val="00DC52E2"/>
    <w:rsid w:val="00DC5D0B"/>
    <w:rsid w:val="00DC6CCC"/>
    <w:rsid w:val="00DC6F07"/>
    <w:rsid w:val="00DC7E92"/>
    <w:rsid w:val="00DD09FC"/>
    <w:rsid w:val="00DD1B7B"/>
    <w:rsid w:val="00DD1E54"/>
    <w:rsid w:val="00DD2AA8"/>
    <w:rsid w:val="00DD2E14"/>
    <w:rsid w:val="00DD2E4D"/>
    <w:rsid w:val="00DD37BE"/>
    <w:rsid w:val="00DD3D82"/>
    <w:rsid w:val="00DD42D7"/>
    <w:rsid w:val="00DD445D"/>
    <w:rsid w:val="00DD500F"/>
    <w:rsid w:val="00DD56C0"/>
    <w:rsid w:val="00DD6109"/>
    <w:rsid w:val="00DD6AF2"/>
    <w:rsid w:val="00DD6BBF"/>
    <w:rsid w:val="00DD748D"/>
    <w:rsid w:val="00DD75F4"/>
    <w:rsid w:val="00DE0540"/>
    <w:rsid w:val="00DE1ECA"/>
    <w:rsid w:val="00DE258F"/>
    <w:rsid w:val="00DE27B8"/>
    <w:rsid w:val="00DE28F6"/>
    <w:rsid w:val="00DE2F85"/>
    <w:rsid w:val="00DE3578"/>
    <w:rsid w:val="00DE3644"/>
    <w:rsid w:val="00DE4B89"/>
    <w:rsid w:val="00DE5063"/>
    <w:rsid w:val="00DE67DF"/>
    <w:rsid w:val="00DE7865"/>
    <w:rsid w:val="00DE7C0E"/>
    <w:rsid w:val="00DF0173"/>
    <w:rsid w:val="00DF0229"/>
    <w:rsid w:val="00DF12C2"/>
    <w:rsid w:val="00DF1C18"/>
    <w:rsid w:val="00DF2866"/>
    <w:rsid w:val="00DF341B"/>
    <w:rsid w:val="00DF5B86"/>
    <w:rsid w:val="00DF5EB5"/>
    <w:rsid w:val="00DF60D5"/>
    <w:rsid w:val="00DF628A"/>
    <w:rsid w:val="00DF63A5"/>
    <w:rsid w:val="00DF7905"/>
    <w:rsid w:val="00E00699"/>
    <w:rsid w:val="00E01F35"/>
    <w:rsid w:val="00E02870"/>
    <w:rsid w:val="00E032A8"/>
    <w:rsid w:val="00E036CA"/>
    <w:rsid w:val="00E03D36"/>
    <w:rsid w:val="00E043F5"/>
    <w:rsid w:val="00E0472E"/>
    <w:rsid w:val="00E047AE"/>
    <w:rsid w:val="00E05978"/>
    <w:rsid w:val="00E064C5"/>
    <w:rsid w:val="00E072BD"/>
    <w:rsid w:val="00E07301"/>
    <w:rsid w:val="00E10BD4"/>
    <w:rsid w:val="00E10FBC"/>
    <w:rsid w:val="00E113F7"/>
    <w:rsid w:val="00E11F75"/>
    <w:rsid w:val="00E1265A"/>
    <w:rsid w:val="00E128CE"/>
    <w:rsid w:val="00E1319A"/>
    <w:rsid w:val="00E139DF"/>
    <w:rsid w:val="00E145EC"/>
    <w:rsid w:val="00E14C58"/>
    <w:rsid w:val="00E153D5"/>
    <w:rsid w:val="00E15910"/>
    <w:rsid w:val="00E15C08"/>
    <w:rsid w:val="00E15CD4"/>
    <w:rsid w:val="00E1600E"/>
    <w:rsid w:val="00E16942"/>
    <w:rsid w:val="00E16E19"/>
    <w:rsid w:val="00E17528"/>
    <w:rsid w:val="00E1760B"/>
    <w:rsid w:val="00E17720"/>
    <w:rsid w:val="00E20067"/>
    <w:rsid w:val="00E208D1"/>
    <w:rsid w:val="00E20B65"/>
    <w:rsid w:val="00E20F63"/>
    <w:rsid w:val="00E225B0"/>
    <w:rsid w:val="00E227D5"/>
    <w:rsid w:val="00E23526"/>
    <w:rsid w:val="00E24207"/>
    <w:rsid w:val="00E24E26"/>
    <w:rsid w:val="00E24F3D"/>
    <w:rsid w:val="00E25799"/>
    <w:rsid w:val="00E274A3"/>
    <w:rsid w:val="00E27792"/>
    <w:rsid w:val="00E30380"/>
    <w:rsid w:val="00E30B55"/>
    <w:rsid w:val="00E31A54"/>
    <w:rsid w:val="00E31D8F"/>
    <w:rsid w:val="00E32FD6"/>
    <w:rsid w:val="00E349DC"/>
    <w:rsid w:val="00E35A62"/>
    <w:rsid w:val="00E3660A"/>
    <w:rsid w:val="00E36D4B"/>
    <w:rsid w:val="00E40175"/>
    <w:rsid w:val="00E4064C"/>
    <w:rsid w:val="00E41F5F"/>
    <w:rsid w:val="00E42A00"/>
    <w:rsid w:val="00E42B4C"/>
    <w:rsid w:val="00E44651"/>
    <w:rsid w:val="00E46A5E"/>
    <w:rsid w:val="00E46FD4"/>
    <w:rsid w:val="00E50268"/>
    <w:rsid w:val="00E5084D"/>
    <w:rsid w:val="00E52E90"/>
    <w:rsid w:val="00E53061"/>
    <w:rsid w:val="00E53487"/>
    <w:rsid w:val="00E53FC3"/>
    <w:rsid w:val="00E5580B"/>
    <w:rsid w:val="00E55A4E"/>
    <w:rsid w:val="00E566D5"/>
    <w:rsid w:val="00E56FF8"/>
    <w:rsid w:val="00E570EF"/>
    <w:rsid w:val="00E60B2D"/>
    <w:rsid w:val="00E60E42"/>
    <w:rsid w:val="00E62398"/>
    <w:rsid w:val="00E63794"/>
    <w:rsid w:val="00E65E6D"/>
    <w:rsid w:val="00E671FE"/>
    <w:rsid w:val="00E67DD2"/>
    <w:rsid w:val="00E70051"/>
    <w:rsid w:val="00E722E8"/>
    <w:rsid w:val="00E72C8C"/>
    <w:rsid w:val="00E72D75"/>
    <w:rsid w:val="00E73271"/>
    <w:rsid w:val="00E73612"/>
    <w:rsid w:val="00E736DD"/>
    <w:rsid w:val="00E749C5"/>
    <w:rsid w:val="00E753E0"/>
    <w:rsid w:val="00E76A10"/>
    <w:rsid w:val="00E807C7"/>
    <w:rsid w:val="00E8097C"/>
    <w:rsid w:val="00E81DF1"/>
    <w:rsid w:val="00E82738"/>
    <w:rsid w:val="00E836E0"/>
    <w:rsid w:val="00E84DC0"/>
    <w:rsid w:val="00E857D0"/>
    <w:rsid w:val="00E8658B"/>
    <w:rsid w:val="00E86CF7"/>
    <w:rsid w:val="00E86DA0"/>
    <w:rsid w:val="00E900D6"/>
    <w:rsid w:val="00E90D78"/>
    <w:rsid w:val="00E91855"/>
    <w:rsid w:val="00E91A47"/>
    <w:rsid w:val="00E9251F"/>
    <w:rsid w:val="00E94566"/>
    <w:rsid w:val="00E95976"/>
    <w:rsid w:val="00E9599D"/>
    <w:rsid w:val="00E95A87"/>
    <w:rsid w:val="00E9616B"/>
    <w:rsid w:val="00E964DC"/>
    <w:rsid w:val="00E96DCF"/>
    <w:rsid w:val="00E97D4F"/>
    <w:rsid w:val="00EA05CF"/>
    <w:rsid w:val="00EA0A45"/>
    <w:rsid w:val="00EA108A"/>
    <w:rsid w:val="00EA21BD"/>
    <w:rsid w:val="00EA22B1"/>
    <w:rsid w:val="00EA2641"/>
    <w:rsid w:val="00EA26B6"/>
    <w:rsid w:val="00EA2A31"/>
    <w:rsid w:val="00EA32EE"/>
    <w:rsid w:val="00EA39EC"/>
    <w:rsid w:val="00EA41B2"/>
    <w:rsid w:val="00EA444A"/>
    <w:rsid w:val="00EA65B4"/>
    <w:rsid w:val="00EA729E"/>
    <w:rsid w:val="00EA72D1"/>
    <w:rsid w:val="00EA752A"/>
    <w:rsid w:val="00EA7A8A"/>
    <w:rsid w:val="00EA7B69"/>
    <w:rsid w:val="00EB054D"/>
    <w:rsid w:val="00EB064C"/>
    <w:rsid w:val="00EB09E4"/>
    <w:rsid w:val="00EB0F29"/>
    <w:rsid w:val="00EB1508"/>
    <w:rsid w:val="00EB162B"/>
    <w:rsid w:val="00EB1F3A"/>
    <w:rsid w:val="00EB39FC"/>
    <w:rsid w:val="00EB3D0F"/>
    <w:rsid w:val="00EB40BE"/>
    <w:rsid w:val="00EB44BD"/>
    <w:rsid w:val="00EB46E9"/>
    <w:rsid w:val="00EB4CB9"/>
    <w:rsid w:val="00EB4D37"/>
    <w:rsid w:val="00EB5392"/>
    <w:rsid w:val="00EB58A2"/>
    <w:rsid w:val="00EB7879"/>
    <w:rsid w:val="00EB7B7F"/>
    <w:rsid w:val="00EC03C7"/>
    <w:rsid w:val="00EC0889"/>
    <w:rsid w:val="00EC1A22"/>
    <w:rsid w:val="00EC1B61"/>
    <w:rsid w:val="00EC1F3B"/>
    <w:rsid w:val="00EC229F"/>
    <w:rsid w:val="00EC2803"/>
    <w:rsid w:val="00EC28FF"/>
    <w:rsid w:val="00EC2B74"/>
    <w:rsid w:val="00EC2C41"/>
    <w:rsid w:val="00EC37B9"/>
    <w:rsid w:val="00EC3809"/>
    <w:rsid w:val="00EC3AEB"/>
    <w:rsid w:val="00EC3C44"/>
    <w:rsid w:val="00EC3DA0"/>
    <w:rsid w:val="00EC5E38"/>
    <w:rsid w:val="00EC691B"/>
    <w:rsid w:val="00EC73A7"/>
    <w:rsid w:val="00EC799C"/>
    <w:rsid w:val="00EC7E48"/>
    <w:rsid w:val="00ED2349"/>
    <w:rsid w:val="00ED2F40"/>
    <w:rsid w:val="00ED3A0D"/>
    <w:rsid w:val="00ED59A2"/>
    <w:rsid w:val="00ED751F"/>
    <w:rsid w:val="00ED7F9F"/>
    <w:rsid w:val="00EE0229"/>
    <w:rsid w:val="00EE0406"/>
    <w:rsid w:val="00EE1926"/>
    <w:rsid w:val="00EE24AA"/>
    <w:rsid w:val="00EE3313"/>
    <w:rsid w:val="00EE42C6"/>
    <w:rsid w:val="00EE577D"/>
    <w:rsid w:val="00EE5B96"/>
    <w:rsid w:val="00EE6F5B"/>
    <w:rsid w:val="00EF0402"/>
    <w:rsid w:val="00EF07FC"/>
    <w:rsid w:val="00EF135B"/>
    <w:rsid w:val="00EF17F6"/>
    <w:rsid w:val="00EF231B"/>
    <w:rsid w:val="00EF26A0"/>
    <w:rsid w:val="00EF2AE4"/>
    <w:rsid w:val="00EF2DF3"/>
    <w:rsid w:val="00EF3B12"/>
    <w:rsid w:val="00EF4714"/>
    <w:rsid w:val="00EF4D54"/>
    <w:rsid w:val="00EF4EF8"/>
    <w:rsid w:val="00EF50B6"/>
    <w:rsid w:val="00EF65FF"/>
    <w:rsid w:val="00F0004A"/>
    <w:rsid w:val="00F00E9F"/>
    <w:rsid w:val="00F01000"/>
    <w:rsid w:val="00F014E0"/>
    <w:rsid w:val="00F044B3"/>
    <w:rsid w:val="00F044E6"/>
    <w:rsid w:val="00F0466F"/>
    <w:rsid w:val="00F04699"/>
    <w:rsid w:val="00F054ED"/>
    <w:rsid w:val="00F06074"/>
    <w:rsid w:val="00F06A9B"/>
    <w:rsid w:val="00F0735A"/>
    <w:rsid w:val="00F0799E"/>
    <w:rsid w:val="00F079E0"/>
    <w:rsid w:val="00F11AA1"/>
    <w:rsid w:val="00F1267E"/>
    <w:rsid w:val="00F12FD7"/>
    <w:rsid w:val="00F13178"/>
    <w:rsid w:val="00F13C9C"/>
    <w:rsid w:val="00F14534"/>
    <w:rsid w:val="00F1535A"/>
    <w:rsid w:val="00F157CC"/>
    <w:rsid w:val="00F17C55"/>
    <w:rsid w:val="00F20E16"/>
    <w:rsid w:val="00F22B9B"/>
    <w:rsid w:val="00F232A8"/>
    <w:rsid w:val="00F25165"/>
    <w:rsid w:val="00F25D8B"/>
    <w:rsid w:val="00F25F01"/>
    <w:rsid w:val="00F268F0"/>
    <w:rsid w:val="00F26C74"/>
    <w:rsid w:val="00F27138"/>
    <w:rsid w:val="00F271B2"/>
    <w:rsid w:val="00F300A2"/>
    <w:rsid w:val="00F3045B"/>
    <w:rsid w:val="00F30B2B"/>
    <w:rsid w:val="00F31877"/>
    <w:rsid w:val="00F34102"/>
    <w:rsid w:val="00F34430"/>
    <w:rsid w:val="00F34A50"/>
    <w:rsid w:val="00F3546B"/>
    <w:rsid w:val="00F361B5"/>
    <w:rsid w:val="00F363CC"/>
    <w:rsid w:val="00F370EE"/>
    <w:rsid w:val="00F37132"/>
    <w:rsid w:val="00F37EBA"/>
    <w:rsid w:val="00F439EB"/>
    <w:rsid w:val="00F4574D"/>
    <w:rsid w:val="00F45EF5"/>
    <w:rsid w:val="00F463E5"/>
    <w:rsid w:val="00F4731F"/>
    <w:rsid w:val="00F47355"/>
    <w:rsid w:val="00F47617"/>
    <w:rsid w:val="00F50DFC"/>
    <w:rsid w:val="00F523DE"/>
    <w:rsid w:val="00F53321"/>
    <w:rsid w:val="00F53E93"/>
    <w:rsid w:val="00F54B94"/>
    <w:rsid w:val="00F55D09"/>
    <w:rsid w:val="00F5652E"/>
    <w:rsid w:val="00F5684B"/>
    <w:rsid w:val="00F56A33"/>
    <w:rsid w:val="00F57248"/>
    <w:rsid w:val="00F607F0"/>
    <w:rsid w:val="00F62C84"/>
    <w:rsid w:val="00F62D6F"/>
    <w:rsid w:val="00F62F77"/>
    <w:rsid w:val="00F6385E"/>
    <w:rsid w:val="00F63917"/>
    <w:rsid w:val="00F63993"/>
    <w:rsid w:val="00F63A73"/>
    <w:rsid w:val="00F648E2"/>
    <w:rsid w:val="00F65427"/>
    <w:rsid w:val="00F65545"/>
    <w:rsid w:val="00F657E9"/>
    <w:rsid w:val="00F66080"/>
    <w:rsid w:val="00F666E4"/>
    <w:rsid w:val="00F67198"/>
    <w:rsid w:val="00F70A82"/>
    <w:rsid w:val="00F72646"/>
    <w:rsid w:val="00F733E7"/>
    <w:rsid w:val="00F7395E"/>
    <w:rsid w:val="00F74246"/>
    <w:rsid w:val="00F74318"/>
    <w:rsid w:val="00F7465F"/>
    <w:rsid w:val="00F74A13"/>
    <w:rsid w:val="00F75AEB"/>
    <w:rsid w:val="00F75F51"/>
    <w:rsid w:val="00F77407"/>
    <w:rsid w:val="00F80351"/>
    <w:rsid w:val="00F82291"/>
    <w:rsid w:val="00F82844"/>
    <w:rsid w:val="00F82F06"/>
    <w:rsid w:val="00F83307"/>
    <w:rsid w:val="00F83652"/>
    <w:rsid w:val="00F839CC"/>
    <w:rsid w:val="00F84068"/>
    <w:rsid w:val="00F84567"/>
    <w:rsid w:val="00F84D80"/>
    <w:rsid w:val="00F85AED"/>
    <w:rsid w:val="00F86D74"/>
    <w:rsid w:val="00F91442"/>
    <w:rsid w:val="00F919DC"/>
    <w:rsid w:val="00F922B9"/>
    <w:rsid w:val="00F93294"/>
    <w:rsid w:val="00F94482"/>
    <w:rsid w:val="00F95212"/>
    <w:rsid w:val="00F95BB8"/>
    <w:rsid w:val="00F96833"/>
    <w:rsid w:val="00F968C8"/>
    <w:rsid w:val="00F96C8B"/>
    <w:rsid w:val="00F974AB"/>
    <w:rsid w:val="00F9C714"/>
    <w:rsid w:val="00FA01F1"/>
    <w:rsid w:val="00FA09FD"/>
    <w:rsid w:val="00FA0A3F"/>
    <w:rsid w:val="00FA0DB8"/>
    <w:rsid w:val="00FA1FBD"/>
    <w:rsid w:val="00FA2E54"/>
    <w:rsid w:val="00FA2EBC"/>
    <w:rsid w:val="00FA3931"/>
    <w:rsid w:val="00FA3E6D"/>
    <w:rsid w:val="00FA40BA"/>
    <w:rsid w:val="00FA4C25"/>
    <w:rsid w:val="00FA5445"/>
    <w:rsid w:val="00FA56AC"/>
    <w:rsid w:val="00FA68D6"/>
    <w:rsid w:val="00FA71C7"/>
    <w:rsid w:val="00FA71E5"/>
    <w:rsid w:val="00FA7A23"/>
    <w:rsid w:val="00FB018B"/>
    <w:rsid w:val="00FB1435"/>
    <w:rsid w:val="00FB23A4"/>
    <w:rsid w:val="00FB2DDE"/>
    <w:rsid w:val="00FB2E2B"/>
    <w:rsid w:val="00FB3DC4"/>
    <w:rsid w:val="00FB44A0"/>
    <w:rsid w:val="00FB6629"/>
    <w:rsid w:val="00FC1B0E"/>
    <w:rsid w:val="00FC1C9E"/>
    <w:rsid w:val="00FC1E4F"/>
    <w:rsid w:val="00FC2352"/>
    <w:rsid w:val="00FC39B2"/>
    <w:rsid w:val="00FC4385"/>
    <w:rsid w:val="00FC4730"/>
    <w:rsid w:val="00FC4F30"/>
    <w:rsid w:val="00FC5C85"/>
    <w:rsid w:val="00FC679A"/>
    <w:rsid w:val="00FC6DA9"/>
    <w:rsid w:val="00FC6EFF"/>
    <w:rsid w:val="00FD29FF"/>
    <w:rsid w:val="00FD3336"/>
    <w:rsid w:val="00FD341F"/>
    <w:rsid w:val="00FD3959"/>
    <w:rsid w:val="00FD435D"/>
    <w:rsid w:val="00FD4D65"/>
    <w:rsid w:val="00FD60D9"/>
    <w:rsid w:val="00FD668C"/>
    <w:rsid w:val="00FD7ACB"/>
    <w:rsid w:val="00FD7D45"/>
    <w:rsid w:val="00FE01EB"/>
    <w:rsid w:val="00FE0F53"/>
    <w:rsid w:val="00FE174B"/>
    <w:rsid w:val="00FE1F09"/>
    <w:rsid w:val="00FE2C49"/>
    <w:rsid w:val="00FE395C"/>
    <w:rsid w:val="00FE3DFF"/>
    <w:rsid w:val="00FE4C93"/>
    <w:rsid w:val="00FE4F7F"/>
    <w:rsid w:val="00FE62E8"/>
    <w:rsid w:val="00FE6BC9"/>
    <w:rsid w:val="00FE6FF0"/>
    <w:rsid w:val="00FE70E8"/>
    <w:rsid w:val="00FE710C"/>
    <w:rsid w:val="00FE7404"/>
    <w:rsid w:val="00FE7F4B"/>
    <w:rsid w:val="00FF0559"/>
    <w:rsid w:val="00FF05BD"/>
    <w:rsid w:val="00FF0779"/>
    <w:rsid w:val="00FF29A6"/>
    <w:rsid w:val="00FF2A86"/>
    <w:rsid w:val="00FF2FDF"/>
    <w:rsid w:val="00FF36E3"/>
    <w:rsid w:val="00FF377F"/>
    <w:rsid w:val="00FF3C3B"/>
    <w:rsid w:val="00FF3F70"/>
    <w:rsid w:val="00FF41C4"/>
    <w:rsid w:val="00FF4676"/>
    <w:rsid w:val="00FF485D"/>
    <w:rsid w:val="00FF559A"/>
    <w:rsid w:val="00FF58E8"/>
    <w:rsid w:val="00FF5CF5"/>
    <w:rsid w:val="00FF65BD"/>
    <w:rsid w:val="00FF6996"/>
    <w:rsid w:val="00FF79EC"/>
    <w:rsid w:val="010CFBFA"/>
    <w:rsid w:val="01154654"/>
    <w:rsid w:val="01263DFE"/>
    <w:rsid w:val="014B095E"/>
    <w:rsid w:val="015D309D"/>
    <w:rsid w:val="01956594"/>
    <w:rsid w:val="02204E6D"/>
    <w:rsid w:val="025F981E"/>
    <w:rsid w:val="0267E0D7"/>
    <w:rsid w:val="028DC9FC"/>
    <w:rsid w:val="02CAA7FD"/>
    <w:rsid w:val="031F6682"/>
    <w:rsid w:val="035F5B6C"/>
    <w:rsid w:val="036223E3"/>
    <w:rsid w:val="0381BEC7"/>
    <w:rsid w:val="03BC59CD"/>
    <w:rsid w:val="03EE3748"/>
    <w:rsid w:val="03F94536"/>
    <w:rsid w:val="046A3AAF"/>
    <w:rsid w:val="04FD84E8"/>
    <w:rsid w:val="04FE093D"/>
    <w:rsid w:val="055376B8"/>
    <w:rsid w:val="0566459D"/>
    <w:rsid w:val="061579CB"/>
    <w:rsid w:val="06291433"/>
    <w:rsid w:val="062C94E1"/>
    <w:rsid w:val="06823A6A"/>
    <w:rsid w:val="076C5103"/>
    <w:rsid w:val="078E657B"/>
    <w:rsid w:val="07A137BD"/>
    <w:rsid w:val="07CE6572"/>
    <w:rsid w:val="082AD117"/>
    <w:rsid w:val="086F8EB6"/>
    <w:rsid w:val="089C5977"/>
    <w:rsid w:val="08E5FDA2"/>
    <w:rsid w:val="090A8331"/>
    <w:rsid w:val="091850B3"/>
    <w:rsid w:val="092F036C"/>
    <w:rsid w:val="0948121E"/>
    <w:rsid w:val="09D0408D"/>
    <w:rsid w:val="09E3DC50"/>
    <w:rsid w:val="0A59B168"/>
    <w:rsid w:val="0A62FE74"/>
    <w:rsid w:val="0AD99C61"/>
    <w:rsid w:val="0AF76E78"/>
    <w:rsid w:val="0B657D15"/>
    <w:rsid w:val="0BB3CC9F"/>
    <w:rsid w:val="0C5C062B"/>
    <w:rsid w:val="0CAFAEA5"/>
    <w:rsid w:val="0CDAC1B9"/>
    <w:rsid w:val="0D10B88A"/>
    <w:rsid w:val="0D300FCD"/>
    <w:rsid w:val="0D64C6E6"/>
    <w:rsid w:val="0D947412"/>
    <w:rsid w:val="0DA9B35D"/>
    <w:rsid w:val="0DB39199"/>
    <w:rsid w:val="0DB6E357"/>
    <w:rsid w:val="0E379F86"/>
    <w:rsid w:val="0E7F6706"/>
    <w:rsid w:val="0EBF134A"/>
    <w:rsid w:val="0F2F540D"/>
    <w:rsid w:val="0F360C90"/>
    <w:rsid w:val="0F8066B8"/>
    <w:rsid w:val="0FBB87DB"/>
    <w:rsid w:val="0FC1E5CD"/>
    <w:rsid w:val="0FD327CC"/>
    <w:rsid w:val="0FF0A3C9"/>
    <w:rsid w:val="0FF33478"/>
    <w:rsid w:val="10826F6E"/>
    <w:rsid w:val="10B3F273"/>
    <w:rsid w:val="10EF6CBE"/>
    <w:rsid w:val="114264A4"/>
    <w:rsid w:val="115C3B50"/>
    <w:rsid w:val="11C08F7B"/>
    <w:rsid w:val="11C92DE1"/>
    <w:rsid w:val="11EC560F"/>
    <w:rsid w:val="11EE9BF9"/>
    <w:rsid w:val="1215029B"/>
    <w:rsid w:val="122B489D"/>
    <w:rsid w:val="122BE34B"/>
    <w:rsid w:val="12B44EC2"/>
    <w:rsid w:val="12D2D0F5"/>
    <w:rsid w:val="12DB778F"/>
    <w:rsid w:val="13103C35"/>
    <w:rsid w:val="1359396B"/>
    <w:rsid w:val="138E0C5E"/>
    <w:rsid w:val="13ACCFBD"/>
    <w:rsid w:val="13B8FB3C"/>
    <w:rsid w:val="13C887A2"/>
    <w:rsid w:val="13D177C8"/>
    <w:rsid w:val="13D8B4D1"/>
    <w:rsid w:val="13F66607"/>
    <w:rsid w:val="14072390"/>
    <w:rsid w:val="144243C2"/>
    <w:rsid w:val="147BC8C6"/>
    <w:rsid w:val="1491A610"/>
    <w:rsid w:val="14B88189"/>
    <w:rsid w:val="14CAC5A5"/>
    <w:rsid w:val="14E60EB5"/>
    <w:rsid w:val="1522E194"/>
    <w:rsid w:val="1573298E"/>
    <w:rsid w:val="158EB058"/>
    <w:rsid w:val="161549CC"/>
    <w:rsid w:val="162766CE"/>
    <w:rsid w:val="169B8E68"/>
    <w:rsid w:val="16A7C335"/>
    <w:rsid w:val="17177291"/>
    <w:rsid w:val="172285D3"/>
    <w:rsid w:val="17A221FF"/>
    <w:rsid w:val="17B13236"/>
    <w:rsid w:val="17C9C974"/>
    <w:rsid w:val="17D6123F"/>
    <w:rsid w:val="186A6803"/>
    <w:rsid w:val="186CE884"/>
    <w:rsid w:val="186D3AB5"/>
    <w:rsid w:val="18BB5A33"/>
    <w:rsid w:val="18E55545"/>
    <w:rsid w:val="18FD7CC3"/>
    <w:rsid w:val="19B7F51C"/>
    <w:rsid w:val="1A03D3C6"/>
    <w:rsid w:val="1A2E3C74"/>
    <w:rsid w:val="1A325F1E"/>
    <w:rsid w:val="1A36580E"/>
    <w:rsid w:val="1A691732"/>
    <w:rsid w:val="1A715885"/>
    <w:rsid w:val="1AB06A60"/>
    <w:rsid w:val="1ABF767B"/>
    <w:rsid w:val="1B3BCA70"/>
    <w:rsid w:val="1B44B355"/>
    <w:rsid w:val="1B7808C9"/>
    <w:rsid w:val="1B78B7DE"/>
    <w:rsid w:val="1BCDD70B"/>
    <w:rsid w:val="1C0C5ECD"/>
    <w:rsid w:val="1C18164E"/>
    <w:rsid w:val="1C30EE52"/>
    <w:rsid w:val="1C3B806E"/>
    <w:rsid w:val="1C552506"/>
    <w:rsid w:val="1C69E202"/>
    <w:rsid w:val="1CA666C3"/>
    <w:rsid w:val="1CF52562"/>
    <w:rsid w:val="1D1EF913"/>
    <w:rsid w:val="1D5DAF40"/>
    <w:rsid w:val="1D95B0C4"/>
    <w:rsid w:val="1DA760AF"/>
    <w:rsid w:val="1DE6B57C"/>
    <w:rsid w:val="1E3191AF"/>
    <w:rsid w:val="1EC9129E"/>
    <w:rsid w:val="1ECFEC2B"/>
    <w:rsid w:val="1EEA89AD"/>
    <w:rsid w:val="1F4067C9"/>
    <w:rsid w:val="1F6B57AA"/>
    <w:rsid w:val="1F76B124"/>
    <w:rsid w:val="1F94529B"/>
    <w:rsid w:val="1FD7DC31"/>
    <w:rsid w:val="1FFBAE78"/>
    <w:rsid w:val="2013B2AC"/>
    <w:rsid w:val="20611D5E"/>
    <w:rsid w:val="20CD5716"/>
    <w:rsid w:val="20DFE15E"/>
    <w:rsid w:val="21318BB9"/>
    <w:rsid w:val="21B0BAF1"/>
    <w:rsid w:val="22007F63"/>
    <w:rsid w:val="2224179B"/>
    <w:rsid w:val="22939994"/>
    <w:rsid w:val="2296CC59"/>
    <w:rsid w:val="22AA93DF"/>
    <w:rsid w:val="22C074E8"/>
    <w:rsid w:val="234D4507"/>
    <w:rsid w:val="23712E62"/>
    <w:rsid w:val="2395000A"/>
    <w:rsid w:val="23AD8266"/>
    <w:rsid w:val="23CFBAB9"/>
    <w:rsid w:val="23D75919"/>
    <w:rsid w:val="23FC0F8A"/>
    <w:rsid w:val="243A244E"/>
    <w:rsid w:val="247A6026"/>
    <w:rsid w:val="2495C2ED"/>
    <w:rsid w:val="24BE5D54"/>
    <w:rsid w:val="24D2177C"/>
    <w:rsid w:val="25532081"/>
    <w:rsid w:val="255BE454"/>
    <w:rsid w:val="255EE718"/>
    <w:rsid w:val="25707044"/>
    <w:rsid w:val="2590CA51"/>
    <w:rsid w:val="25918686"/>
    <w:rsid w:val="25D75B95"/>
    <w:rsid w:val="25DD25E4"/>
    <w:rsid w:val="2645D95B"/>
    <w:rsid w:val="26578630"/>
    <w:rsid w:val="269A7C95"/>
    <w:rsid w:val="26DDF4B6"/>
    <w:rsid w:val="2729EED0"/>
    <w:rsid w:val="27982858"/>
    <w:rsid w:val="27A63F6C"/>
    <w:rsid w:val="27BA96FC"/>
    <w:rsid w:val="27DDE1B4"/>
    <w:rsid w:val="27EB4A5B"/>
    <w:rsid w:val="27EC4E1D"/>
    <w:rsid w:val="281DA94D"/>
    <w:rsid w:val="282DC512"/>
    <w:rsid w:val="28741138"/>
    <w:rsid w:val="28ABAF04"/>
    <w:rsid w:val="28C2E5EB"/>
    <w:rsid w:val="28CE43E7"/>
    <w:rsid w:val="28D10E0D"/>
    <w:rsid w:val="28ECFCFB"/>
    <w:rsid w:val="2906AA0C"/>
    <w:rsid w:val="29498843"/>
    <w:rsid w:val="29A64FF1"/>
    <w:rsid w:val="29C52904"/>
    <w:rsid w:val="29D932DF"/>
    <w:rsid w:val="29F926F4"/>
    <w:rsid w:val="2A061F21"/>
    <w:rsid w:val="2A0D7E21"/>
    <w:rsid w:val="2A2707B8"/>
    <w:rsid w:val="2A34F3A9"/>
    <w:rsid w:val="2A717C25"/>
    <w:rsid w:val="2A867084"/>
    <w:rsid w:val="2AA10DD6"/>
    <w:rsid w:val="2AAC7D6C"/>
    <w:rsid w:val="2ABCA821"/>
    <w:rsid w:val="2AF81A37"/>
    <w:rsid w:val="2B937FBB"/>
    <w:rsid w:val="2BE27BBF"/>
    <w:rsid w:val="2BFBD7BA"/>
    <w:rsid w:val="2C04715E"/>
    <w:rsid w:val="2C2E6C67"/>
    <w:rsid w:val="2C36372D"/>
    <w:rsid w:val="2C4105F8"/>
    <w:rsid w:val="2C47D5B4"/>
    <w:rsid w:val="2C64C087"/>
    <w:rsid w:val="2C6A4B98"/>
    <w:rsid w:val="2C82369F"/>
    <w:rsid w:val="2C939074"/>
    <w:rsid w:val="2CA24F07"/>
    <w:rsid w:val="2D33DE96"/>
    <w:rsid w:val="2D4B1EA7"/>
    <w:rsid w:val="2D5B0DAD"/>
    <w:rsid w:val="2DAC669A"/>
    <w:rsid w:val="2DCC0774"/>
    <w:rsid w:val="2DDB0A58"/>
    <w:rsid w:val="2DE5659E"/>
    <w:rsid w:val="2DF97316"/>
    <w:rsid w:val="2E0FF211"/>
    <w:rsid w:val="2E222F34"/>
    <w:rsid w:val="2E317C74"/>
    <w:rsid w:val="2E67B09F"/>
    <w:rsid w:val="2EA010C3"/>
    <w:rsid w:val="2EAC1F71"/>
    <w:rsid w:val="2F20DBB8"/>
    <w:rsid w:val="2F24D125"/>
    <w:rsid w:val="2F5CBB86"/>
    <w:rsid w:val="2F72FB21"/>
    <w:rsid w:val="2F966A5F"/>
    <w:rsid w:val="2F967506"/>
    <w:rsid w:val="2FA58872"/>
    <w:rsid w:val="2FED9967"/>
    <w:rsid w:val="2FF34B0D"/>
    <w:rsid w:val="300CA82A"/>
    <w:rsid w:val="3016CA85"/>
    <w:rsid w:val="30401D5D"/>
    <w:rsid w:val="30E03797"/>
    <w:rsid w:val="30F1C25E"/>
    <w:rsid w:val="314CB0C3"/>
    <w:rsid w:val="31B51A8D"/>
    <w:rsid w:val="31D62C29"/>
    <w:rsid w:val="31E09EE2"/>
    <w:rsid w:val="31F2A936"/>
    <w:rsid w:val="31F4681C"/>
    <w:rsid w:val="320AF2B0"/>
    <w:rsid w:val="32470A45"/>
    <w:rsid w:val="32638E48"/>
    <w:rsid w:val="3290FAB0"/>
    <w:rsid w:val="330CA367"/>
    <w:rsid w:val="33203F20"/>
    <w:rsid w:val="334B22C1"/>
    <w:rsid w:val="33A47A85"/>
    <w:rsid w:val="33A98E7C"/>
    <w:rsid w:val="33B8423D"/>
    <w:rsid w:val="33E3978A"/>
    <w:rsid w:val="33ED3914"/>
    <w:rsid w:val="3455AB39"/>
    <w:rsid w:val="34B1384D"/>
    <w:rsid w:val="34B55C3A"/>
    <w:rsid w:val="34E5CE2C"/>
    <w:rsid w:val="35046F00"/>
    <w:rsid w:val="35126EDD"/>
    <w:rsid w:val="351BACB9"/>
    <w:rsid w:val="3528633A"/>
    <w:rsid w:val="35A94675"/>
    <w:rsid w:val="35AF57DB"/>
    <w:rsid w:val="36038079"/>
    <w:rsid w:val="3615C6EC"/>
    <w:rsid w:val="3618A13E"/>
    <w:rsid w:val="361FB9B6"/>
    <w:rsid w:val="366B166B"/>
    <w:rsid w:val="368490AF"/>
    <w:rsid w:val="36E3CFEA"/>
    <w:rsid w:val="36F587A0"/>
    <w:rsid w:val="36FD07BA"/>
    <w:rsid w:val="378B9457"/>
    <w:rsid w:val="37E8CACB"/>
    <w:rsid w:val="37F55F02"/>
    <w:rsid w:val="383A97C6"/>
    <w:rsid w:val="3844E79E"/>
    <w:rsid w:val="38841D89"/>
    <w:rsid w:val="38DC560D"/>
    <w:rsid w:val="39177F4F"/>
    <w:rsid w:val="39508758"/>
    <w:rsid w:val="3984CA01"/>
    <w:rsid w:val="39F0467A"/>
    <w:rsid w:val="39F8FCF5"/>
    <w:rsid w:val="3A05F541"/>
    <w:rsid w:val="3A09C223"/>
    <w:rsid w:val="3A4FD32F"/>
    <w:rsid w:val="3A6F5DE6"/>
    <w:rsid w:val="3A7E94C4"/>
    <w:rsid w:val="3A93D2F3"/>
    <w:rsid w:val="3AA41A9C"/>
    <w:rsid w:val="3AEEAC76"/>
    <w:rsid w:val="3B36B05B"/>
    <w:rsid w:val="3B3CFB4B"/>
    <w:rsid w:val="3B53BAA2"/>
    <w:rsid w:val="3B63D20C"/>
    <w:rsid w:val="3B9FC6DF"/>
    <w:rsid w:val="3BC33A07"/>
    <w:rsid w:val="3BED186F"/>
    <w:rsid w:val="3BF5F30C"/>
    <w:rsid w:val="3C26A32A"/>
    <w:rsid w:val="3C72242F"/>
    <w:rsid w:val="3C85482A"/>
    <w:rsid w:val="3C8CAEA7"/>
    <w:rsid w:val="3CFA024F"/>
    <w:rsid w:val="3D2B6B14"/>
    <w:rsid w:val="3E439ECF"/>
    <w:rsid w:val="3E55E064"/>
    <w:rsid w:val="3E78CE96"/>
    <w:rsid w:val="3E85F0B7"/>
    <w:rsid w:val="3EA15630"/>
    <w:rsid w:val="3EC1E325"/>
    <w:rsid w:val="3ECC545C"/>
    <w:rsid w:val="3F36A8D8"/>
    <w:rsid w:val="3F42299D"/>
    <w:rsid w:val="3F7AF009"/>
    <w:rsid w:val="3FEDBE5B"/>
    <w:rsid w:val="4013F49B"/>
    <w:rsid w:val="407E3345"/>
    <w:rsid w:val="4092288B"/>
    <w:rsid w:val="4095027D"/>
    <w:rsid w:val="40AA4E40"/>
    <w:rsid w:val="40C98C03"/>
    <w:rsid w:val="40D1A5CF"/>
    <w:rsid w:val="40F94AD5"/>
    <w:rsid w:val="4142475C"/>
    <w:rsid w:val="4192656F"/>
    <w:rsid w:val="419D73C9"/>
    <w:rsid w:val="41A295DE"/>
    <w:rsid w:val="41B1A1CB"/>
    <w:rsid w:val="41BDBE62"/>
    <w:rsid w:val="41D62BF7"/>
    <w:rsid w:val="41E0A740"/>
    <w:rsid w:val="42127586"/>
    <w:rsid w:val="425C5C66"/>
    <w:rsid w:val="4287A8B7"/>
    <w:rsid w:val="4290A35C"/>
    <w:rsid w:val="42DE1A9E"/>
    <w:rsid w:val="43301FFF"/>
    <w:rsid w:val="435A6DBD"/>
    <w:rsid w:val="43A7C0D8"/>
    <w:rsid w:val="43D817FC"/>
    <w:rsid w:val="43DE44C8"/>
    <w:rsid w:val="43EB5CB6"/>
    <w:rsid w:val="44019032"/>
    <w:rsid w:val="440CC3A5"/>
    <w:rsid w:val="4457B62B"/>
    <w:rsid w:val="445DC25F"/>
    <w:rsid w:val="446CDF5C"/>
    <w:rsid w:val="446F5B08"/>
    <w:rsid w:val="44B0AC48"/>
    <w:rsid w:val="44C1FAF1"/>
    <w:rsid w:val="44DABFEB"/>
    <w:rsid w:val="44F0F4C3"/>
    <w:rsid w:val="45044CF8"/>
    <w:rsid w:val="450EBE60"/>
    <w:rsid w:val="455EB68F"/>
    <w:rsid w:val="45AF5B26"/>
    <w:rsid w:val="45C2D502"/>
    <w:rsid w:val="45CCCB4C"/>
    <w:rsid w:val="460EC119"/>
    <w:rsid w:val="4631D939"/>
    <w:rsid w:val="46342AAC"/>
    <w:rsid w:val="464DCF31"/>
    <w:rsid w:val="468822A3"/>
    <w:rsid w:val="46929AE2"/>
    <w:rsid w:val="46CD08B7"/>
    <w:rsid w:val="47024703"/>
    <w:rsid w:val="470555A0"/>
    <w:rsid w:val="47266C22"/>
    <w:rsid w:val="47274A38"/>
    <w:rsid w:val="4727EC49"/>
    <w:rsid w:val="473F1193"/>
    <w:rsid w:val="4760886C"/>
    <w:rsid w:val="476F59D1"/>
    <w:rsid w:val="48209F52"/>
    <w:rsid w:val="486459E5"/>
    <w:rsid w:val="48B7BE76"/>
    <w:rsid w:val="48BBA6A5"/>
    <w:rsid w:val="48CF1B62"/>
    <w:rsid w:val="48E46C9E"/>
    <w:rsid w:val="491EA18C"/>
    <w:rsid w:val="49289776"/>
    <w:rsid w:val="4974BD81"/>
    <w:rsid w:val="49ED7964"/>
    <w:rsid w:val="49EEBA5A"/>
    <w:rsid w:val="49FAC730"/>
    <w:rsid w:val="4A099D1C"/>
    <w:rsid w:val="4A42BCD6"/>
    <w:rsid w:val="4A63AA41"/>
    <w:rsid w:val="4AD5C2A4"/>
    <w:rsid w:val="4ADB066F"/>
    <w:rsid w:val="4AE6CF5C"/>
    <w:rsid w:val="4B12AA8A"/>
    <w:rsid w:val="4B58210B"/>
    <w:rsid w:val="4B8802F7"/>
    <w:rsid w:val="4BB64119"/>
    <w:rsid w:val="4BB918AB"/>
    <w:rsid w:val="4BC891E7"/>
    <w:rsid w:val="4BEF56A3"/>
    <w:rsid w:val="4C4EB0AC"/>
    <w:rsid w:val="4C715987"/>
    <w:rsid w:val="4C785E45"/>
    <w:rsid w:val="4C791C98"/>
    <w:rsid w:val="4C80CF22"/>
    <w:rsid w:val="4C8D4785"/>
    <w:rsid w:val="4C8E70C1"/>
    <w:rsid w:val="4CCA2763"/>
    <w:rsid w:val="4CD58532"/>
    <w:rsid w:val="4CEC8D35"/>
    <w:rsid w:val="4D2EBE42"/>
    <w:rsid w:val="4D3DFFB6"/>
    <w:rsid w:val="4D65BA98"/>
    <w:rsid w:val="4D706407"/>
    <w:rsid w:val="4DB910FF"/>
    <w:rsid w:val="4DBBF6B6"/>
    <w:rsid w:val="4DE3C0DE"/>
    <w:rsid w:val="4E106A99"/>
    <w:rsid w:val="4E3AF5A3"/>
    <w:rsid w:val="4E4A5FBF"/>
    <w:rsid w:val="4E50C2B7"/>
    <w:rsid w:val="4E884A2E"/>
    <w:rsid w:val="4EC40C68"/>
    <w:rsid w:val="4EEC2B5B"/>
    <w:rsid w:val="4EFB937F"/>
    <w:rsid w:val="4EFBA0BE"/>
    <w:rsid w:val="4F19857B"/>
    <w:rsid w:val="4F6AA720"/>
    <w:rsid w:val="4FCE7BEF"/>
    <w:rsid w:val="4FE23185"/>
    <w:rsid w:val="501F6E74"/>
    <w:rsid w:val="50A0E7AC"/>
    <w:rsid w:val="50A2CD56"/>
    <w:rsid w:val="50DF4802"/>
    <w:rsid w:val="5105B921"/>
    <w:rsid w:val="51D8D4ED"/>
    <w:rsid w:val="52136484"/>
    <w:rsid w:val="5268DAA7"/>
    <w:rsid w:val="5282B154"/>
    <w:rsid w:val="52843A1E"/>
    <w:rsid w:val="5391B709"/>
    <w:rsid w:val="53B5A48F"/>
    <w:rsid w:val="53CDBE88"/>
    <w:rsid w:val="53EBFC5D"/>
    <w:rsid w:val="53F453AB"/>
    <w:rsid w:val="53F511A0"/>
    <w:rsid w:val="54149A91"/>
    <w:rsid w:val="5426AF37"/>
    <w:rsid w:val="543753C3"/>
    <w:rsid w:val="54377F1C"/>
    <w:rsid w:val="54386450"/>
    <w:rsid w:val="548AD380"/>
    <w:rsid w:val="54B30CEB"/>
    <w:rsid w:val="54B8CAE3"/>
    <w:rsid w:val="5534040D"/>
    <w:rsid w:val="554138E9"/>
    <w:rsid w:val="554B861E"/>
    <w:rsid w:val="558E647F"/>
    <w:rsid w:val="55A54D35"/>
    <w:rsid w:val="55E632B5"/>
    <w:rsid w:val="55F7FE30"/>
    <w:rsid w:val="56046457"/>
    <w:rsid w:val="5606BD3F"/>
    <w:rsid w:val="5640D814"/>
    <w:rsid w:val="567C730A"/>
    <w:rsid w:val="56808823"/>
    <w:rsid w:val="569A6501"/>
    <w:rsid w:val="56BD936B"/>
    <w:rsid w:val="57366D71"/>
    <w:rsid w:val="5768577A"/>
    <w:rsid w:val="5785BD28"/>
    <w:rsid w:val="57B813C0"/>
    <w:rsid w:val="57EC0D33"/>
    <w:rsid w:val="58C07010"/>
    <w:rsid w:val="58D32AA7"/>
    <w:rsid w:val="58ED413E"/>
    <w:rsid w:val="590B410C"/>
    <w:rsid w:val="59113152"/>
    <w:rsid w:val="592CD62B"/>
    <w:rsid w:val="59558DBE"/>
    <w:rsid w:val="59AC2BBE"/>
    <w:rsid w:val="59FF033B"/>
    <w:rsid w:val="5A02B0BC"/>
    <w:rsid w:val="5A3C0B19"/>
    <w:rsid w:val="5A4272FD"/>
    <w:rsid w:val="5A6C279A"/>
    <w:rsid w:val="5A7F46D7"/>
    <w:rsid w:val="5A7F799B"/>
    <w:rsid w:val="5AAC11FB"/>
    <w:rsid w:val="5AC9B70B"/>
    <w:rsid w:val="5AD7C32C"/>
    <w:rsid w:val="5AE7666C"/>
    <w:rsid w:val="5B19C8B4"/>
    <w:rsid w:val="5B3993CB"/>
    <w:rsid w:val="5B6FD4DE"/>
    <w:rsid w:val="5B84AE4D"/>
    <w:rsid w:val="5BBC4BD7"/>
    <w:rsid w:val="5BD1E24A"/>
    <w:rsid w:val="5BE3C307"/>
    <w:rsid w:val="5BEA4F9A"/>
    <w:rsid w:val="5BF4E42C"/>
    <w:rsid w:val="5C0035DF"/>
    <w:rsid w:val="5C64FC01"/>
    <w:rsid w:val="5CFBDE07"/>
    <w:rsid w:val="5D352534"/>
    <w:rsid w:val="5D4A618D"/>
    <w:rsid w:val="5D722D1A"/>
    <w:rsid w:val="5DE30E23"/>
    <w:rsid w:val="5E17407B"/>
    <w:rsid w:val="5E280762"/>
    <w:rsid w:val="5E6423B3"/>
    <w:rsid w:val="5EA154A2"/>
    <w:rsid w:val="5EBE1FE1"/>
    <w:rsid w:val="5F0C3899"/>
    <w:rsid w:val="5F1F2FC4"/>
    <w:rsid w:val="5F8E8EED"/>
    <w:rsid w:val="5FB2EF76"/>
    <w:rsid w:val="5FF652F1"/>
    <w:rsid w:val="6037131C"/>
    <w:rsid w:val="60514604"/>
    <w:rsid w:val="606D231D"/>
    <w:rsid w:val="60B36EFF"/>
    <w:rsid w:val="60B9D782"/>
    <w:rsid w:val="60D23422"/>
    <w:rsid w:val="60D83F57"/>
    <w:rsid w:val="6110B38B"/>
    <w:rsid w:val="61153DC9"/>
    <w:rsid w:val="6124724F"/>
    <w:rsid w:val="6274B2DB"/>
    <w:rsid w:val="62A47349"/>
    <w:rsid w:val="62B660C3"/>
    <w:rsid w:val="62B76A67"/>
    <w:rsid w:val="62C52790"/>
    <w:rsid w:val="62E16835"/>
    <w:rsid w:val="62FF340C"/>
    <w:rsid w:val="636414F7"/>
    <w:rsid w:val="639984F6"/>
    <w:rsid w:val="63C728AA"/>
    <w:rsid w:val="6452AE71"/>
    <w:rsid w:val="6490A5DE"/>
    <w:rsid w:val="64AF57EF"/>
    <w:rsid w:val="64B8533D"/>
    <w:rsid w:val="64BE29F3"/>
    <w:rsid w:val="64E42134"/>
    <w:rsid w:val="650D7F29"/>
    <w:rsid w:val="65406B43"/>
    <w:rsid w:val="65449455"/>
    <w:rsid w:val="654F71DC"/>
    <w:rsid w:val="658B7D22"/>
    <w:rsid w:val="6599EE51"/>
    <w:rsid w:val="65C3871F"/>
    <w:rsid w:val="65C9A4CF"/>
    <w:rsid w:val="65E04171"/>
    <w:rsid w:val="65EADC23"/>
    <w:rsid w:val="661BFE2F"/>
    <w:rsid w:val="6630B25C"/>
    <w:rsid w:val="665CCCDC"/>
    <w:rsid w:val="66707F6B"/>
    <w:rsid w:val="66854ED4"/>
    <w:rsid w:val="66BD5587"/>
    <w:rsid w:val="6794978A"/>
    <w:rsid w:val="67D42579"/>
    <w:rsid w:val="67D67296"/>
    <w:rsid w:val="67E7D115"/>
    <w:rsid w:val="6880A279"/>
    <w:rsid w:val="68C9E70B"/>
    <w:rsid w:val="68D7D227"/>
    <w:rsid w:val="68FAC712"/>
    <w:rsid w:val="69433E60"/>
    <w:rsid w:val="6953600A"/>
    <w:rsid w:val="6968A785"/>
    <w:rsid w:val="6A205ABD"/>
    <w:rsid w:val="6AA5837D"/>
    <w:rsid w:val="6AADA55E"/>
    <w:rsid w:val="6AC28848"/>
    <w:rsid w:val="6AD9BEE1"/>
    <w:rsid w:val="6B2CAFB8"/>
    <w:rsid w:val="6B346D91"/>
    <w:rsid w:val="6B5F9289"/>
    <w:rsid w:val="6B999113"/>
    <w:rsid w:val="6BA62435"/>
    <w:rsid w:val="6BD63112"/>
    <w:rsid w:val="6BE99048"/>
    <w:rsid w:val="6BF0AF64"/>
    <w:rsid w:val="6C14CD36"/>
    <w:rsid w:val="6C1547B3"/>
    <w:rsid w:val="6C364DFB"/>
    <w:rsid w:val="6C3FD58C"/>
    <w:rsid w:val="6C4407FA"/>
    <w:rsid w:val="6C4DDC19"/>
    <w:rsid w:val="6C5C21ED"/>
    <w:rsid w:val="6C624068"/>
    <w:rsid w:val="6C8DAA0F"/>
    <w:rsid w:val="6CD7ECFB"/>
    <w:rsid w:val="6CE081DF"/>
    <w:rsid w:val="6CF8C816"/>
    <w:rsid w:val="6CFD4518"/>
    <w:rsid w:val="6D04831E"/>
    <w:rsid w:val="6D3A9965"/>
    <w:rsid w:val="6D455606"/>
    <w:rsid w:val="6DE160B8"/>
    <w:rsid w:val="6DF8C424"/>
    <w:rsid w:val="6E03DD69"/>
    <w:rsid w:val="6E380D61"/>
    <w:rsid w:val="6E8F4572"/>
    <w:rsid w:val="6EE59574"/>
    <w:rsid w:val="6EE7FC46"/>
    <w:rsid w:val="6EE9BE86"/>
    <w:rsid w:val="6EF49E77"/>
    <w:rsid w:val="6EFE1177"/>
    <w:rsid w:val="6F0220DA"/>
    <w:rsid w:val="6F04F02B"/>
    <w:rsid w:val="6F148D91"/>
    <w:rsid w:val="6F395BE4"/>
    <w:rsid w:val="6F4405E6"/>
    <w:rsid w:val="6F449393"/>
    <w:rsid w:val="6F55E74B"/>
    <w:rsid w:val="6FBFE0B7"/>
    <w:rsid w:val="6FC17BBC"/>
    <w:rsid w:val="6FC3BC59"/>
    <w:rsid w:val="6FD92F99"/>
    <w:rsid w:val="6FF7717B"/>
    <w:rsid w:val="70365C2D"/>
    <w:rsid w:val="703F485A"/>
    <w:rsid w:val="7055FEEF"/>
    <w:rsid w:val="70A42A2B"/>
    <w:rsid w:val="70DB5A26"/>
    <w:rsid w:val="70E95C57"/>
    <w:rsid w:val="71093B94"/>
    <w:rsid w:val="710DDD06"/>
    <w:rsid w:val="710EB39B"/>
    <w:rsid w:val="711CED59"/>
    <w:rsid w:val="711E47BE"/>
    <w:rsid w:val="71237B29"/>
    <w:rsid w:val="71B225B4"/>
    <w:rsid w:val="71E09845"/>
    <w:rsid w:val="723689A9"/>
    <w:rsid w:val="724B2AC3"/>
    <w:rsid w:val="72693888"/>
    <w:rsid w:val="728A67D1"/>
    <w:rsid w:val="72A19C25"/>
    <w:rsid w:val="72A2AD0C"/>
    <w:rsid w:val="72A90918"/>
    <w:rsid w:val="72CE8D89"/>
    <w:rsid w:val="72D3FE6F"/>
    <w:rsid w:val="72E0B930"/>
    <w:rsid w:val="72E9FED2"/>
    <w:rsid w:val="73025430"/>
    <w:rsid w:val="7313618A"/>
    <w:rsid w:val="73643AE1"/>
    <w:rsid w:val="73C11316"/>
    <w:rsid w:val="742E4124"/>
    <w:rsid w:val="745A2A41"/>
    <w:rsid w:val="747D6B12"/>
    <w:rsid w:val="74A6E3BB"/>
    <w:rsid w:val="74C5EA61"/>
    <w:rsid w:val="74E41D8D"/>
    <w:rsid w:val="74F067A4"/>
    <w:rsid w:val="74FF3C98"/>
    <w:rsid w:val="754A2530"/>
    <w:rsid w:val="7597780C"/>
    <w:rsid w:val="759936C7"/>
    <w:rsid w:val="75B3C649"/>
    <w:rsid w:val="75EA8577"/>
    <w:rsid w:val="75FFEE6E"/>
    <w:rsid w:val="7601C905"/>
    <w:rsid w:val="761041E7"/>
    <w:rsid w:val="761FDD7E"/>
    <w:rsid w:val="764A0908"/>
    <w:rsid w:val="76537537"/>
    <w:rsid w:val="7667B524"/>
    <w:rsid w:val="7674A4A2"/>
    <w:rsid w:val="767C65B1"/>
    <w:rsid w:val="76D5087D"/>
    <w:rsid w:val="774B8882"/>
    <w:rsid w:val="775DEAF9"/>
    <w:rsid w:val="77C167BD"/>
    <w:rsid w:val="78286F8C"/>
    <w:rsid w:val="785666A0"/>
    <w:rsid w:val="788EDEA6"/>
    <w:rsid w:val="78C73858"/>
    <w:rsid w:val="78CC07F9"/>
    <w:rsid w:val="78D5985A"/>
    <w:rsid w:val="790CFD60"/>
    <w:rsid w:val="79360517"/>
    <w:rsid w:val="7964CFEA"/>
    <w:rsid w:val="7973EB32"/>
    <w:rsid w:val="7990BD65"/>
    <w:rsid w:val="79A33763"/>
    <w:rsid w:val="79D04907"/>
    <w:rsid w:val="79D9C319"/>
    <w:rsid w:val="79F2A109"/>
    <w:rsid w:val="7A4FE639"/>
    <w:rsid w:val="7A75047B"/>
    <w:rsid w:val="7A9446CA"/>
    <w:rsid w:val="7AE65AFB"/>
    <w:rsid w:val="7AEEC046"/>
    <w:rsid w:val="7BE3EFED"/>
    <w:rsid w:val="7C22214A"/>
    <w:rsid w:val="7C350F03"/>
    <w:rsid w:val="7C504766"/>
    <w:rsid w:val="7C5C8938"/>
    <w:rsid w:val="7C64933A"/>
    <w:rsid w:val="7C9C4F95"/>
    <w:rsid w:val="7CAACD82"/>
    <w:rsid w:val="7D438824"/>
    <w:rsid w:val="7DDB3A4F"/>
    <w:rsid w:val="7DDFCE5D"/>
    <w:rsid w:val="7E06230C"/>
    <w:rsid w:val="7E536199"/>
    <w:rsid w:val="7E696CA5"/>
    <w:rsid w:val="7E8005E1"/>
    <w:rsid w:val="7EE8CCBF"/>
    <w:rsid w:val="7F2BD672"/>
    <w:rsid w:val="7F613C56"/>
    <w:rsid w:val="7F85EA8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E2581"/>
  <w15:chartTrackingRefBased/>
  <w15:docId w15:val="{622CD9D2-B28C-42C4-8A0E-AA311602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D6507A"/>
  </w:style>
  <w:style w:type="paragraph" w:styleId="Heading1">
    <w:name w:val="heading 1"/>
    <w:basedOn w:val="Normal"/>
    <w:next w:val="BodyText"/>
    <w:link w:val="Heading1Char"/>
    <w:uiPriority w:val="99"/>
    <w:qFormat/>
    <w:rsid w:val="00E8658B"/>
    <w:pPr>
      <w:keepNext/>
      <w:tabs>
        <w:tab w:val="left" w:pos="851"/>
      </w:tabs>
      <w:spacing w:before="240" w:after="0" w:line="600" w:lineRule="atLeast"/>
      <w:outlineLvl w:val="0"/>
    </w:pPr>
    <w:rPr>
      <w:rFonts w:ascii="Georgia" w:eastAsiaTheme="majorEastAsia" w:hAnsi="Georgia" w:cstheme="majorBidi"/>
      <w:b/>
      <w:bCs/>
      <w:color w:val="1B556B"/>
      <w:kern w:val="0"/>
      <w:sz w:val="48"/>
      <w:szCs w:val="48"/>
      <w:lang w:eastAsia="en-NZ"/>
      <w14:ligatures w14:val="none"/>
    </w:rPr>
  </w:style>
  <w:style w:type="paragraph" w:styleId="Heading2">
    <w:name w:val="heading 2"/>
    <w:basedOn w:val="Normal"/>
    <w:next w:val="BodyText"/>
    <w:link w:val="Heading2Char"/>
    <w:uiPriority w:val="99"/>
    <w:qFormat/>
    <w:rsid w:val="00E8658B"/>
    <w:pPr>
      <w:keepNext/>
      <w:tabs>
        <w:tab w:val="left" w:pos="851"/>
      </w:tabs>
      <w:spacing w:before="240" w:after="0" w:line="440" w:lineRule="atLeast"/>
      <w:outlineLvl w:val="1"/>
    </w:pPr>
    <w:rPr>
      <w:rFonts w:ascii="Georgia" w:eastAsiaTheme="majorEastAsia" w:hAnsi="Georgia" w:cstheme="majorBidi"/>
      <w:b/>
      <w:bCs/>
      <w:color w:val="1B556B"/>
      <w:kern w:val="0"/>
      <w:sz w:val="36"/>
      <w:szCs w:val="36"/>
      <w:lang w:eastAsia="en-NZ"/>
      <w14:ligatures w14:val="none"/>
    </w:rPr>
  </w:style>
  <w:style w:type="paragraph" w:styleId="Heading3">
    <w:name w:val="heading 3"/>
    <w:basedOn w:val="Normal"/>
    <w:next w:val="BodyText"/>
    <w:link w:val="Heading3Char"/>
    <w:uiPriority w:val="99"/>
    <w:qFormat/>
    <w:rsid w:val="007E373D"/>
    <w:pPr>
      <w:keepNext/>
      <w:tabs>
        <w:tab w:val="left" w:pos="851"/>
      </w:tabs>
      <w:spacing w:before="240" w:after="0" w:line="360" w:lineRule="atLeast"/>
      <w:outlineLvl w:val="2"/>
    </w:pPr>
    <w:rPr>
      <w:rFonts w:ascii="Georgia" w:eastAsiaTheme="majorEastAsia" w:hAnsi="Georgia" w:cstheme="majorBidi"/>
      <w:b/>
      <w:bCs/>
      <w:kern w:val="0"/>
      <w:sz w:val="28"/>
      <w:lang w:eastAsia="en-NZ"/>
      <w14:ligatures w14:val="none"/>
    </w:rPr>
  </w:style>
  <w:style w:type="paragraph" w:styleId="Heading4">
    <w:name w:val="heading 4"/>
    <w:basedOn w:val="Heading3"/>
    <w:next w:val="BodyText"/>
    <w:link w:val="Heading4Char"/>
    <w:uiPriority w:val="99"/>
    <w:qFormat/>
    <w:rsid w:val="007E373D"/>
    <w:pPr>
      <w:outlineLvl w:val="3"/>
    </w:pPr>
    <w:rPr>
      <w:sz w:val="24"/>
    </w:rPr>
  </w:style>
  <w:style w:type="paragraph" w:styleId="Heading5">
    <w:name w:val="heading 5"/>
    <w:basedOn w:val="Normal"/>
    <w:next w:val="BodyText"/>
    <w:link w:val="Heading5Char"/>
    <w:uiPriority w:val="99"/>
    <w:qFormat/>
    <w:rsid w:val="007E373D"/>
    <w:pPr>
      <w:keepNext/>
      <w:spacing w:before="240" w:after="0" w:line="240" w:lineRule="auto"/>
      <w:outlineLvl w:val="4"/>
    </w:pPr>
    <w:rPr>
      <w:rFonts w:ascii="Calibri" w:eastAsia="Times New Roman" w:hAnsi="Calibri" w:cs="Times New Roman"/>
      <w:b/>
      <w:bCs/>
      <w:i/>
      <w:kern w:val="0"/>
      <w:sz w:val="24"/>
      <w:lang w:eastAsia="en-NZ"/>
      <w14:ligatures w14:val="none"/>
    </w:rPr>
  </w:style>
  <w:style w:type="paragraph" w:styleId="Heading6">
    <w:name w:val="heading 6"/>
    <w:basedOn w:val="Normal"/>
    <w:next w:val="Normal"/>
    <w:link w:val="Heading6Char"/>
    <w:uiPriority w:val="9"/>
    <w:semiHidden/>
    <w:qFormat/>
    <w:rsid w:val="008B42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2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2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2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039C"/>
    <w:rPr>
      <w:rFonts w:ascii="Georgia" w:eastAsiaTheme="majorEastAsia" w:hAnsi="Georgia" w:cstheme="majorBidi"/>
      <w:b/>
      <w:bCs/>
      <w:color w:val="1B556B"/>
      <w:kern w:val="0"/>
      <w:sz w:val="48"/>
      <w:szCs w:val="48"/>
      <w:lang w:eastAsia="en-NZ"/>
      <w14:ligatures w14:val="none"/>
    </w:rPr>
  </w:style>
  <w:style w:type="character" w:customStyle="1" w:styleId="Heading2Char">
    <w:name w:val="Heading 2 Char"/>
    <w:basedOn w:val="DefaultParagraphFont"/>
    <w:link w:val="Heading2"/>
    <w:uiPriority w:val="99"/>
    <w:rsid w:val="0058039C"/>
    <w:rPr>
      <w:rFonts w:ascii="Georgia" w:eastAsiaTheme="majorEastAsia" w:hAnsi="Georgia" w:cstheme="majorBidi"/>
      <w:b/>
      <w:bCs/>
      <w:color w:val="1B556B"/>
      <w:kern w:val="0"/>
      <w:sz w:val="36"/>
      <w:szCs w:val="36"/>
      <w:lang w:eastAsia="en-NZ"/>
      <w14:ligatures w14:val="none"/>
    </w:rPr>
  </w:style>
  <w:style w:type="character" w:customStyle="1" w:styleId="Heading3Char">
    <w:name w:val="Heading 3 Char"/>
    <w:basedOn w:val="DefaultParagraphFont"/>
    <w:link w:val="Heading3"/>
    <w:uiPriority w:val="99"/>
    <w:rsid w:val="007E373D"/>
    <w:rPr>
      <w:rFonts w:ascii="Georgia" w:eastAsiaTheme="majorEastAsia" w:hAnsi="Georgia" w:cstheme="majorBidi"/>
      <w:b/>
      <w:bCs/>
      <w:kern w:val="0"/>
      <w:sz w:val="28"/>
      <w:lang w:eastAsia="en-NZ"/>
      <w14:ligatures w14:val="none"/>
    </w:rPr>
  </w:style>
  <w:style w:type="character" w:customStyle="1" w:styleId="Heading4Char">
    <w:name w:val="Heading 4 Char"/>
    <w:link w:val="Heading4"/>
    <w:uiPriority w:val="99"/>
    <w:rsid w:val="007E373D"/>
    <w:rPr>
      <w:rFonts w:ascii="Georgia" w:eastAsiaTheme="majorEastAsia" w:hAnsi="Georgia" w:cstheme="majorBidi"/>
      <w:b/>
      <w:bCs/>
      <w:kern w:val="0"/>
      <w:sz w:val="24"/>
      <w:lang w:eastAsia="en-NZ"/>
      <w14:ligatures w14:val="none"/>
    </w:rPr>
  </w:style>
  <w:style w:type="character" w:customStyle="1" w:styleId="Heading5Char">
    <w:name w:val="Heading 5 Char"/>
    <w:link w:val="Heading5"/>
    <w:uiPriority w:val="99"/>
    <w:rsid w:val="007E373D"/>
    <w:rPr>
      <w:rFonts w:ascii="Calibri" w:eastAsia="Times New Roman" w:hAnsi="Calibri" w:cs="Times New Roman"/>
      <w:b/>
      <w:bCs/>
      <w:i/>
      <w:kern w:val="0"/>
      <w:sz w:val="24"/>
      <w:lang w:eastAsia="en-NZ"/>
      <w14:ligatures w14:val="none"/>
    </w:rPr>
  </w:style>
  <w:style w:type="character" w:customStyle="1" w:styleId="Heading6Char">
    <w:name w:val="Heading 6 Char"/>
    <w:basedOn w:val="DefaultParagraphFont"/>
    <w:link w:val="Heading6"/>
    <w:uiPriority w:val="9"/>
    <w:semiHidden/>
    <w:rsid w:val="006B12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2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2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2F5"/>
    <w:rPr>
      <w:rFonts w:eastAsiaTheme="majorEastAsia" w:cstheme="majorBidi"/>
      <w:color w:val="272727" w:themeColor="text1" w:themeTint="D8"/>
    </w:rPr>
  </w:style>
  <w:style w:type="paragraph" w:styleId="Title">
    <w:name w:val="Title"/>
    <w:basedOn w:val="Normal"/>
    <w:link w:val="TitleChar"/>
    <w:uiPriority w:val="2"/>
    <w:semiHidden/>
    <w:qFormat/>
    <w:rsid w:val="005B5DD8"/>
    <w:pPr>
      <w:spacing w:after="240" w:line="680" w:lineRule="atLeast"/>
    </w:pPr>
    <w:rPr>
      <w:rFonts w:ascii="Georgia" w:eastAsia="Times New Roman" w:hAnsi="Georgia" w:cs="Times New Roman"/>
      <w:b/>
      <w:color w:val="1B556B"/>
      <w:kern w:val="0"/>
      <w:sz w:val="56"/>
      <w:szCs w:val="56"/>
      <w:lang w:eastAsia="en-NZ"/>
      <w14:ligatures w14:val="none"/>
    </w:rPr>
  </w:style>
  <w:style w:type="character" w:customStyle="1" w:styleId="TitleChar">
    <w:name w:val="Title Char"/>
    <w:link w:val="Title"/>
    <w:uiPriority w:val="2"/>
    <w:semiHidden/>
    <w:rsid w:val="005B5DD8"/>
    <w:rPr>
      <w:rFonts w:ascii="Georgia" w:eastAsia="Times New Roman" w:hAnsi="Georgia" w:cs="Times New Roman"/>
      <w:b/>
      <w:color w:val="1B556B"/>
      <w:kern w:val="0"/>
      <w:sz w:val="56"/>
      <w:szCs w:val="56"/>
      <w:lang w:eastAsia="en-NZ"/>
      <w14:ligatures w14:val="none"/>
    </w:rPr>
  </w:style>
  <w:style w:type="paragraph" w:styleId="Subtitle">
    <w:name w:val="Subtitle"/>
    <w:basedOn w:val="Normal"/>
    <w:link w:val="SubtitleChar"/>
    <w:uiPriority w:val="2"/>
    <w:semiHidden/>
    <w:qFormat/>
    <w:rsid w:val="00F63A73"/>
    <w:pPr>
      <w:spacing w:before="120" w:after="840" w:line="280" w:lineRule="atLeast"/>
      <w:contextualSpacing/>
    </w:pPr>
    <w:rPr>
      <w:rFonts w:ascii="Georgia" w:eastAsia="Times New Roman" w:hAnsi="Georgia" w:cs="Times New Roman"/>
      <w:b/>
      <w:bCs/>
      <w:color w:val="1B556B" w:themeColor="text2"/>
      <w:kern w:val="0"/>
      <w:sz w:val="36"/>
      <w:szCs w:val="36"/>
      <w:lang w:eastAsia="en-NZ"/>
      <w14:ligatures w14:val="none"/>
    </w:rPr>
  </w:style>
  <w:style w:type="character" w:customStyle="1" w:styleId="SubtitleChar">
    <w:name w:val="Subtitle Char"/>
    <w:link w:val="Subtitle"/>
    <w:uiPriority w:val="2"/>
    <w:semiHidden/>
    <w:rsid w:val="00F63A73"/>
    <w:rPr>
      <w:rFonts w:ascii="Georgia" w:eastAsia="Times New Roman" w:hAnsi="Georgia" w:cs="Times New Roman"/>
      <w:b/>
      <w:bCs/>
      <w:color w:val="1B556B" w:themeColor="text2"/>
      <w:kern w:val="0"/>
      <w:sz w:val="36"/>
      <w:szCs w:val="36"/>
      <w:lang w:eastAsia="en-NZ"/>
      <w14:ligatures w14:val="none"/>
    </w:rPr>
  </w:style>
  <w:style w:type="paragraph" w:styleId="Quote">
    <w:name w:val="Quote"/>
    <w:basedOn w:val="Normal"/>
    <w:next w:val="Normal"/>
    <w:link w:val="QuoteChar"/>
    <w:uiPriority w:val="29"/>
    <w:semiHidden/>
    <w:qFormat/>
    <w:rsid w:val="008B42F5"/>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9C7E9A"/>
    <w:rPr>
      <w:i/>
      <w:iCs/>
      <w:color w:val="404040" w:themeColor="text1" w:themeTint="BF"/>
    </w:rPr>
  </w:style>
  <w:style w:type="paragraph" w:styleId="BodyText">
    <w:name w:val="Body Text"/>
    <w:basedOn w:val="Normal"/>
    <w:link w:val="BodyTextChar"/>
    <w:qFormat/>
    <w:rsid w:val="00E8658B"/>
    <w:pPr>
      <w:spacing w:before="120" w:after="120" w:line="280" w:lineRule="atLeast"/>
    </w:pPr>
    <w:rPr>
      <w:rFonts w:ascii="Calibri" w:eastAsia="Times New Roman" w:hAnsi="Calibri" w:cs="Times New Roman"/>
      <w:kern w:val="0"/>
      <w:lang w:eastAsia="en-NZ"/>
      <w14:ligatures w14:val="none"/>
    </w:rPr>
  </w:style>
  <w:style w:type="character" w:styleId="IntenseEmphasis">
    <w:name w:val="Intense Emphasis"/>
    <w:basedOn w:val="DefaultParagraphFont"/>
    <w:uiPriority w:val="21"/>
    <w:semiHidden/>
    <w:qFormat/>
    <w:rsid w:val="008B42F5"/>
    <w:rPr>
      <w:i/>
      <w:iCs/>
      <w:color w:val="153F50" w:themeColor="accent1" w:themeShade="BF"/>
    </w:rPr>
  </w:style>
  <w:style w:type="paragraph" w:styleId="IntenseQuote">
    <w:name w:val="Intense Quote"/>
    <w:basedOn w:val="Normal"/>
    <w:next w:val="Normal"/>
    <w:link w:val="IntenseQuoteChar"/>
    <w:uiPriority w:val="30"/>
    <w:semiHidden/>
    <w:qFormat/>
    <w:rsid w:val="008B42F5"/>
    <w:pPr>
      <w:pBdr>
        <w:top w:val="single" w:sz="4" w:space="10" w:color="153F50" w:themeColor="accent1" w:themeShade="BF"/>
        <w:bottom w:val="single" w:sz="4" w:space="10" w:color="153F50" w:themeColor="accent1" w:themeShade="BF"/>
      </w:pBdr>
      <w:spacing w:before="360" w:after="360"/>
      <w:ind w:left="864" w:right="864"/>
      <w:jc w:val="center"/>
    </w:pPr>
    <w:rPr>
      <w:i/>
      <w:iCs/>
      <w:color w:val="153F50" w:themeColor="accent1" w:themeShade="BF"/>
    </w:rPr>
  </w:style>
  <w:style w:type="character" w:customStyle="1" w:styleId="IntenseQuoteChar">
    <w:name w:val="Intense Quote Char"/>
    <w:basedOn w:val="DefaultParagraphFont"/>
    <w:link w:val="IntenseQuote"/>
    <w:uiPriority w:val="30"/>
    <w:semiHidden/>
    <w:rsid w:val="009C7E9A"/>
    <w:rPr>
      <w:i/>
      <w:iCs/>
      <w:color w:val="153F50" w:themeColor="accent1" w:themeShade="BF"/>
    </w:rPr>
  </w:style>
  <w:style w:type="character" w:styleId="IntenseReference">
    <w:name w:val="Intense Reference"/>
    <w:basedOn w:val="DefaultParagraphFont"/>
    <w:uiPriority w:val="32"/>
    <w:semiHidden/>
    <w:qFormat/>
    <w:rsid w:val="008B42F5"/>
    <w:rPr>
      <w:b/>
      <w:bCs/>
      <w:smallCaps/>
      <w:color w:val="153F50" w:themeColor="accent1" w:themeShade="BF"/>
      <w:spacing w:val="5"/>
    </w:rPr>
  </w:style>
  <w:style w:type="paragraph" w:styleId="Header">
    <w:name w:val="header"/>
    <w:basedOn w:val="Normal"/>
    <w:link w:val="HeaderChar"/>
    <w:uiPriority w:val="99"/>
    <w:semiHidden/>
    <w:rsid w:val="008B42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373D"/>
  </w:style>
  <w:style w:type="paragraph" w:styleId="Footer">
    <w:name w:val="footer"/>
    <w:basedOn w:val="Normal"/>
    <w:link w:val="FooterChar"/>
    <w:semiHidden/>
    <w:rsid w:val="008B42F5"/>
    <w:pPr>
      <w:tabs>
        <w:tab w:val="center" w:pos="4513"/>
        <w:tab w:val="right" w:pos="9026"/>
      </w:tabs>
      <w:spacing w:after="0" w:line="240" w:lineRule="auto"/>
    </w:pPr>
  </w:style>
  <w:style w:type="character" w:customStyle="1" w:styleId="FooterChar">
    <w:name w:val="Footer Char"/>
    <w:basedOn w:val="DefaultParagraphFont"/>
    <w:link w:val="Footer"/>
    <w:semiHidden/>
    <w:rsid w:val="009C7E9A"/>
  </w:style>
  <w:style w:type="table" w:styleId="TableGrid">
    <w:name w:val="Table Grid"/>
    <w:basedOn w:val="TableNormal"/>
    <w:uiPriority w:val="39"/>
    <w:rsid w:val="00E96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E8658B"/>
    <w:rPr>
      <w:color w:val="32809C"/>
      <w:u w:val="none"/>
    </w:rPr>
  </w:style>
  <w:style w:type="character" w:styleId="CommentReference">
    <w:name w:val="annotation reference"/>
    <w:basedOn w:val="DefaultParagraphFont"/>
    <w:uiPriority w:val="99"/>
    <w:semiHidden/>
    <w:unhideWhenUsed/>
    <w:rsid w:val="001F1476"/>
    <w:rPr>
      <w:sz w:val="16"/>
      <w:szCs w:val="16"/>
    </w:rPr>
  </w:style>
  <w:style w:type="paragraph" w:styleId="CommentText">
    <w:name w:val="annotation text"/>
    <w:basedOn w:val="Normal"/>
    <w:link w:val="CommentTextChar"/>
    <w:uiPriority w:val="99"/>
    <w:semiHidden/>
    <w:rsid w:val="001F1476"/>
    <w:pPr>
      <w:spacing w:line="240" w:lineRule="auto"/>
    </w:pPr>
    <w:rPr>
      <w:sz w:val="20"/>
      <w:szCs w:val="20"/>
    </w:rPr>
  </w:style>
  <w:style w:type="character" w:customStyle="1" w:styleId="CommentTextChar">
    <w:name w:val="Comment Text Char"/>
    <w:basedOn w:val="DefaultParagraphFont"/>
    <w:link w:val="CommentText"/>
    <w:uiPriority w:val="99"/>
    <w:semiHidden/>
    <w:rsid w:val="009C7E9A"/>
    <w:rPr>
      <w:sz w:val="20"/>
      <w:szCs w:val="20"/>
    </w:rPr>
  </w:style>
  <w:style w:type="paragraph" w:styleId="CommentSubject">
    <w:name w:val="annotation subject"/>
    <w:basedOn w:val="CommentText"/>
    <w:next w:val="CommentText"/>
    <w:link w:val="CommentSubjectChar"/>
    <w:uiPriority w:val="99"/>
    <w:semiHidden/>
    <w:unhideWhenUsed/>
    <w:rsid w:val="001F1476"/>
    <w:rPr>
      <w:b/>
      <w:bCs/>
    </w:rPr>
  </w:style>
  <w:style w:type="character" w:customStyle="1" w:styleId="CommentSubjectChar">
    <w:name w:val="Comment Subject Char"/>
    <w:basedOn w:val="CommentTextChar"/>
    <w:link w:val="CommentSubject"/>
    <w:uiPriority w:val="99"/>
    <w:semiHidden/>
    <w:rsid w:val="001F1476"/>
    <w:rPr>
      <w:b/>
      <w:bCs/>
      <w:sz w:val="20"/>
      <w:szCs w:val="20"/>
    </w:rPr>
  </w:style>
  <w:style w:type="character" w:styleId="Mention">
    <w:name w:val="Mention"/>
    <w:basedOn w:val="DefaultParagraphFont"/>
    <w:uiPriority w:val="99"/>
    <w:semiHidden/>
    <w:rsid w:val="00C12CD0"/>
    <w:rPr>
      <w:color w:val="2B579A"/>
      <w:shd w:val="clear" w:color="auto" w:fill="E1DFDD"/>
    </w:rPr>
  </w:style>
  <w:style w:type="paragraph" w:styleId="Revision">
    <w:name w:val="Revision"/>
    <w:hidden/>
    <w:uiPriority w:val="99"/>
    <w:semiHidden/>
    <w:rsid w:val="00F75F51"/>
    <w:pPr>
      <w:spacing w:after="0" w:line="240" w:lineRule="auto"/>
    </w:pPr>
  </w:style>
  <w:style w:type="character" w:customStyle="1" w:styleId="BodyTextChar">
    <w:name w:val="Body Text Char"/>
    <w:link w:val="BodyText"/>
    <w:rsid w:val="00E8658B"/>
    <w:rPr>
      <w:rFonts w:ascii="Calibri" w:eastAsia="Times New Roman" w:hAnsi="Calibri" w:cs="Times New Roman"/>
      <w:kern w:val="0"/>
      <w:lang w:eastAsia="en-NZ"/>
      <w14:ligatures w14:val="none"/>
    </w:rPr>
  </w:style>
  <w:style w:type="paragraph" w:styleId="FootnoteText">
    <w:name w:val="footnote text"/>
    <w:basedOn w:val="Normal"/>
    <w:link w:val="FootnoteTextChar"/>
    <w:uiPriority w:val="99"/>
    <w:semiHidden/>
    <w:rsid w:val="00E8658B"/>
    <w:pPr>
      <w:spacing w:after="60" w:line="240" w:lineRule="atLeast"/>
      <w:ind w:left="284" w:hanging="284"/>
    </w:pPr>
    <w:rPr>
      <w:rFonts w:ascii="Calibri" w:eastAsia="Times New Roman" w:hAnsi="Calibri" w:cs="Times New Roman"/>
      <w:kern w:val="0"/>
      <w:sz w:val="19"/>
      <w:lang w:eastAsia="en-NZ"/>
      <w14:ligatures w14:val="none"/>
    </w:rPr>
  </w:style>
  <w:style w:type="character" w:customStyle="1" w:styleId="FootnoteTextChar">
    <w:name w:val="Footnote Text Char"/>
    <w:link w:val="FootnoteText"/>
    <w:uiPriority w:val="99"/>
    <w:semiHidden/>
    <w:rsid w:val="007E373D"/>
    <w:rPr>
      <w:rFonts w:ascii="Calibri" w:eastAsia="Times New Roman" w:hAnsi="Calibri" w:cs="Times New Roman"/>
      <w:kern w:val="0"/>
      <w:sz w:val="19"/>
      <w:lang w:eastAsia="en-NZ"/>
      <w14:ligatures w14:val="none"/>
    </w:rPr>
  </w:style>
  <w:style w:type="character" w:styleId="FootnoteReference">
    <w:name w:val="footnote reference"/>
    <w:semiHidden/>
    <w:rsid w:val="00E8658B"/>
    <w:rPr>
      <w:rFonts w:ascii="Calibri" w:hAnsi="Calibri"/>
      <w:color w:val="auto"/>
      <w:sz w:val="22"/>
      <w:vertAlign w:val="superscript"/>
    </w:rPr>
  </w:style>
  <w:style w:type="paragraph" w:customStyle="1" w:styleId="Boxtext">
    <w:name w:val="Box text"/>
    <w:basedOn w:val="Normal"/>
    <w:uiPriority w:val="1"/>
    <w:semiHidden/>
    <w:qFormat/>
    <w:rsid w:val="00E8658B"/>
    <w:pPr>
      <w:spacing w:before="120" w:after="120" w:line="260" w:lineRule="atLeast"/>
      <w:ind w:left="284" w:right="284"/>
    </w:pPr>
    <w:rPr>
      <w:rFonts w:ascii="Calibri" w:eastAsiaTheme="minorEastAsia" w:hAnsi="Calibri"/>
      <w:color w:val="1B556B"/>
      <w:kern w:val="0"/>
      <w:sz w:val="20"/>
      <w:lang w:eastAsia="en-NZ"/>
      <w14:ligatures w14:val="none"/>
    </w:rPr>
  </w:style>
  <w:style w:type="paragraph" w:customStyle="1" w:styleId="Boxbullet">
    <w:name w:val="Box bullet"/>
    <w:basedOn w:val="Boxtext"/>
    <w:uiPriority w:val="1"/>
    <w:semiHidden/>
    <w:qFormat/>
    <w:rsid w:val="00E8658B"/>
    <w:pPr>
      <w:numPr>
        <w:numId w:val="1"/>
      </w:numPr>
      <w:tabs>
        <w:tab w:val="left" w:pos="680"/>
      </w:tabs>
      <w:spacing w:before="0"/>
    </w:pPr>
    <w:rPr>
      <w:rFonts w:cs="Times New Roman"/>
      <w:bCs/>
      <w:iCs/>
      <w:color w:val="auto"/>
      <w:szCs w:val="20"/>
    </w:rPr>
  </w:style>
  <w:style w:type="character" w:styleId="FollowedHyperlink">
    <w:name w:val="FollowedHyperlink"/>
    <w:basedOn w:val="DefaultParagraphFont"/>
    <w:uiPriority w:val="99"/>
    <w:semiHidden/>
    <w:unhideWhenUsed/>
    <w:rsid w:val="007A51F4"/>
    <w:rPr>
      <w:color w:val="800080" w:themeColor="followedHyperlink"/>
      <w:u w:val="single"/>
    </w:rPr>
  </w:style>
  <w:style w:type="character" w:styleId="UnresolvedMention">
    <w:name w:val="Unresolved Mention"/>
    <w:basedOn w:val="DefaultParagraphFont"/>
    <w:uiPriority w:val="99"/>
    <w:semiHidden/>
    <w:unhideWhenUsed/>
    <w:rsid w:val="007A51F4"/>
    <w:rPr>
      <w:color w:val="605E5C"/>
      <w:shd w:val="clear" w:color="auto" w:fill="E1DFDD"/>
    </w:rPr>
  </w:style>
  <w:style w:type="paragraph" w:customStyle="1" w:styleId="Boxheading">
    <w:name w:val="Box heading"/>
    <w:basedOn w:val="Boxtext"/>
    <w:next w:val="Boxtext"/>
    <w:uiPriority w:val="1"/>
    <w:semiHidden/>
    <w:qFormat/>
    <w:rsid w:val="00E8658B"/>
    <w:pPr>
      <w:keepNext/>
      <w:spacing w:before="240"/>
    </w:pPr>
    <w:rPr>
      <w:rFonts w:cs="Times New Roman"/>
      <w:b/>
      <w:color w:val="auto"/>
      <w:sz w:val="24"/>
      <w:szCs w:val="24"/>
    </w:rPr>
  </w:style>
  <w:style w:type="paragraph" w:customStyle="1" w:styleId="Boxsub-bullet">
    <w:name w:val="Box sub-bullet"/>
    <w:basedOn w:val="Boxtext"/>
    <w:uiPriority w:val="1"/>
    <w:semiHidden/>
    <w:qFormat/>
    <w:rsid w:val="00E8658B"/>
    <w:pPr>
      <w:numPr>
        <w:numId w:val="2"/>
      </w:numPr>
      <w:spacing w:before="0"/>
    </w:pPr>
    <w:rPr>
      <w:rFonts w:cs="Times New Roman"/>
      <w:szCs w:val="20"/>
    </w:rPr>
  </w:style>
  <w:style w:type="paragraph" w:customStyle="1" w:styleId="Bullet">
    <w:name w:val="Bullet"/>
    <w:basedOn w:val="Normal"/>
    <w:link w:val="BulletChar"/>
    <w:semiHidden/>
    <w:qFormat/>
    <w:rsid w:val="00E8658B"/>
    <w:pPr>
      <w:numPr>
        <w:numId w:val="3"/>
      </w:numPr>
      <w:tabs>
        <w:tab w:val="left" w:pos="397"/>
      </w:tabs>
      <w:spacing w:after="120" w:line="280" w:lineRule="atLeast"/>
    </w:pPr>
    <w:rPr>
      <w:rFonts w:ascii="Calibri" w:eastAsia="Times New Roman" w:hAnsi="Calibri" w:cs="Times New Roman"/>
      <w:kern w:val="0"/>
      <w:szCs w:val="20"/>
      <w:lang w:eastAsia="en-NZ"/>
      <w14:ligatures w14:val="none"/>
    </w:rPr>
  </w:style>
  <w:style w:type="character" w:customStyle="1" w:styleId="BulletChar">
    <w:name w:val="Bullet Char"/>
    <w:link w:val="Bullet"/>
    <w:semiHidden/>
    <w:locked/>
    <w:rsid w:val="006B12F0"/>
    <w:rPr>
      <w:rFonts w:ascii="Calibri" w:eastAsia="Times New Roman" w:hAnsi="Calibri" w:cs="Times New Roman"/>
      <w:kern w:val="0"/>
      <w:szCs w:val="20"/>
      <w:lang w:eastAsia="en-NZ"/>
      <w14:ligatures w14:val="none"/>
    </w:rPr>
  </w:style>
  <w:style w:type="paragraph" w:styleId="NormalWeb">
    <w:name w:val="Normal (Web)"/>
    <w:basedOn w:val="Normal"/>
    <w:uiPriority w:val="99"/>
    <w:semiHidden/>
    <w:unhideWhenUsed/>
    <w:rsid w:val="00A176B5"/>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customStyle="1" w:styleId="Footereven">
    <w:name w:val="Footer even"/>
    <w:basedOn w:val="Normal"/>
    <w:uiPriority w:val="1"/>
    <w:semiHidden/>
    <w:rsid w:val="00E8658B"/>
    <w:pPr>
      <w:tabs>
        <w:tab w:val="left" w:pos="567"/>
      </w:tabs>
      <w:spacing w:before="120" w:after="120" w:line="280" w:lineRule="atLeast"/>
      <w:jc w:val="both"/>
    </w:pPr>
    <w:rPr>
      <w:rFonts w:ascii="Calibri" w:eastAsia="Times New Roman" w:hAnsi="Calibri" w:cs="Times New Roman"/>
      <w:kern w:val="0"/>
      <w:sz w:val="16"/>
      <w:lang w:eastAsia="en-NZ"/>
      <w14:ligatures w14:val="none"/>
    </w:rPr>
  </w:style>
  <w:style w:type="paragraph" w:customStyle="1" w:styleId="Footerodd">
    <w:name w:val="Footer odd"/>
    <w:basedOn w:val="Normal"/>
    <w:uiPriority w:val="1"/>
    <w:semiHidden/>
    <w:rsid w:val="00AC671D"/>
    <w:pPr>
      <w:tabs>
        <w:tab w:val="right" w:pos="13948"/>
        <w:tab w:val="right" w:pos="14515"/>
      </w:tabs>
      <w:spacing w:before="120" w:after="120" w:line="280" w:lineRule="atLeast"/>
    </w:pPr>
    <w:rPr>
      <w:rFonts w:ascii="Calibri" w:eastAsia="Times New Roman" w:hAnsi="Calibri" w:cs="Times New Roman"/>
      <w:kern w:val="0"/>
      <w:sz w:val="16"/>
      <w:lang w:eastAsia="en-NZ"/>
      <w14:ligatures w14:val="none"/>
    </w:rPr>
  </w:style>
  <w:style w:type="paragraph" w:customStyle="1" w:styleId="Sub-bullet">
    <w:name w:val="Sub-bullet"/>
    <w:basedOn w:val="Normal"/>
    <w:uiPriority w:val="99"/>
    <w:qFormat/>
    <w:rsid w:val="00E8658B"/>
    <w:pPr>
      <w:numPr>
        <w:numId w:val="4"/>
      </w:numPr>
      <w:tabs>
        <w:tab w:val="clear" w:pos="397"/>
        <w:tab w:val="left" w:pos="794"/>
      </w:tabs>
      <w:spacing w:after="120" w:line="280" w:lineRule="atLeast"/>
    </w:pPr>
    <w:rPr>
      <w:rFonts w:ascii="Calibri" w:eastAsia="Times New Roman" w:hAnsi="Calibri" w:cs="Times New Roman"/>
      <w:kern w:val="0"/>
      <w:lang w:eastAsia="en-NZ"/>
      <w14:ligatures w14:val="none"/>
    </w:rPr>
  </w:style>
  <w:style w:type="paragraph" w:customStyle="1" w:styleId="Sub-lista">
    <w:name w:val="Sub-list a"/>
    <w:aliases w:val="b"/>
    <w:basedOn w:val="Normal"/>
    <w:uiPriority w:val="2"/>
    <w:semiHidden/>
    <w:rsid w:val="00E8658B"/>
    <w:pPr>
      <w:numPr>
        <w:numId w:val="5"/>
      </w:numPr>
      <w:spacing w:after="120" w:line="280" w:lineRule="atLeast"/>
    </w:pPr>
    <w:rPr>
      <w:rFonts w:ascii="Calibri" w:eastAsia="Times New Roman" w:hAnsi="Calibri" w:cs="Times New Roman"/>
      <w:kern w:val="0"/>
      <w:lang w:eastAsia="en-NZ"/>
      <w14:ligatures w14:val="none"/>
    </w:rPr>
  </w:style>
  <w:style w:type="paragraph" w:customStyle="1" w:styleId="Sub-listi">
    <w:name w:val="Sub-list i"/>
    <w:aliases w:val="ii"/>
    <w:basedOn w:val="BodyText"/>
    <w:semiHidden/>
    <w:rsid w:val="00E8658B"/>
    <w:pPr>
      <w:numPr>
        <w:numId w:val="6"/>
      </w:numPr>
      <w:spacing w:before="60" w:after="60"/>
    </w:pPr>
  </w:style>
  <w:style w:type="paragraph" w:customStyle="1" w:styleId="TableBullet">
    <w:name w:val="TableBullet"/>
    <w:basedOn w:val="Normal"/>
    <w:qFormat/>
    <w:rsid w:val="00E8658B"/>
    <w:pPr>
      <w:numPr>
        <w:numId w:val="7"/>
      </w:numPr>
      <w:spacing w:after="60" w:line="240" w:lineRule="atLeast"/>
    </w:pPr>
    <w:rPr>
      <w:rFonts w:ascii="Calibri" w:eastAsia="Times New Roman" w:hAnsi="Calibri" w:cs="Arial"/>
      <w:kern w:val="0"/>
      <w:sz w:val="18"/>
      <w:szCs w:val="16"/>
      <w:lang w:eastAsia="en-NZ"/>
      <w14:ligatures w14:val="none"/>
    </w:rPr>
  </w:style>
  <w:style w:type="paragraph" w:customStyle="1" w:styleId="TableDash">
    <w:name w:val="TableDash"/>
    <w:basedOn w:val="TableBullet"/>
    <w:qFormat/>
    <w:rsid w:val="00E8658B"/>
    <w:pPr>
      <w:numPr>
        <w:numId w:val="8"/>
      </w:numPr>
    </w:pPr>
  </w:style>
  <w:style w:type="paragraph" w:customStyle="1" w:styleId="TableText">
    <w:name w:val="TableText"/>
    <w:basedOn w:val="Normal"/>
    <w:qFormat/>
    <w:rsid w:val="00E8658B"/>
    <w:pPr>
      <w:spacing w:before="60" w:after="60" w:line="240" w:lineRule="atLeast"/>
    </w:pPr>
    <w:rPr>
      <w:rFonts w:ascii="Calibri" w:eastAsia="Times New Roman" w:hAnsi="Calibri" w:cs="Times New Roman"/>
      <w:kern w:val="0"/>
      <w:sz w:val="18"/>
      <w:lang w:eastAsia="en-NZ"/>
      <w14:ligatures w14:val="none"/>
    </w:rPr>
  </w:style>
  <w:style w:type="paragraph" w:customStyle="1" w:styleId="TableTextbold">
    <w:name w:val="TableText bold"/>
    <w:basedOn w:val="Normal"/>
    <w:qFormat/>
    <w:rsid w:val="00E8658B"/>
    <w:pPr>
      <w:spacing w:before="60" w:after="60" w:line="240" w:lineRule="atLeast"/>
    </w:pPr>
    <w:rPr>
      <w:rFonts w:ascii="Calibri" w:eastAsia="Times New Roman" w:hAnsi="Calibri" w:cs="Times New Roman"/>
      <w:b/>
      <w:kern w:val="0"/>
      <w:sz w:val="18"/>
      <w:lang w:eastAsia="en-NZ"/>
      <w14:ligatures w14:val="none"/>
    </w:rPr>
  </w:style>
  <w:style w:type="table" w:styleId="TableGrid3">
    <w:name w:val="Table Grid 3"/>
    <w:basedOn w:val="TableNormal"/>
    <w:uiPriority w:val="99"/>
    <w:semiHidden/>
    <w:unhideWhenUsed/>
    <w:rsid w:val="007E39F7"/>
    <w:pPr>
      <w:spacing w:before="120" w:after="120" w:line="280" w:lineRule="atLeast"/>
      <w:jc w:val="both"/>
    </w:pPr>
    <w:rPr>
      <w:rFonts w:ascii="Calibri" w:eastAsia="Calibri" w:hAnsi="Calibri" w:cs="Times New Roman"/>
      <w:kern w:val="0"/>
      <w:sz w:val="20"/>
      <w:szCs w:val="20"/>
      <w:lang w:eastAsia="en-NZ"/>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ab">
    <w:name w:val="Table a b"/>
    <w:basedOn w:val="Sub-lista"/>
    <w:qFormat/>
    <w:rsid w:val="0063253C"/>
    <w:pPr>
      <w:spacing w:after="60" w:line="240" w:lineRule="atLeast"/>
      <w:ind w:left="794" w:hanging="397"/>
    </w:pPr>
    <w:rPr>
      <w:rFonts w:eastAsia="Calibri"/>
      <w:sz w:val="18"/>
      <w:szCs w:val="18"/>
    </w:rPr>
  </w:style>
  <w:style w:type="character" w:customStyle="1" w:styleId="Italsx">
    <w:name w:val="Itals x"/>
    <w:basedOn w:val="DefaultParagraphFont"/>
    <w:rsid w:val="00F11AA1"/>
    <w:rPr>
      <w:rFonts w:ascii="Calibri" w:eastAsia="Calibri" w:hAnsi="Calibri"/>
      <w:i/>
      <w:iCs/>
      <w:strike/>
      <w:sz w:val="18"/>
    </w:rPr>
  </w:style>
  <w:style w:type="paragraph" w:customStyle="1" w:styleId="Tableheading">
    <w:name w:val="Table heading"/>
    <w:basedOn w:val="Normal"/>
    <w:next w:val="Normal"/>
    <w:qFormat/>
    <w:rsid w:val="00A46E81"/>
    <w:pPr>
      <w:keepNext/>
      <w:spacing w:before="120" w:after="120" w:line="280" w:lineRule="atLeast"/>
      <w:ind w:left="1134" w:hanging="1134"/>
    </w:pPr>
    <w:rPr>
      <w:rFonts w:ascii="Calibri" w:eastAsia="Times New Roman" w:hAnsi="Calibri" w:cs="Times New Roman"/>
      <w:b/>
      <w:kern w:val="0"/>
      <w:sz w:val="20"/>
      <w:lang w:eastAsia="en-NZ"/>
      <w14:ligatures w14:val="none"/>
    </w:rPr>
  </w:style>
  <w:style w:type="paragraph" w:styleId="ListParagraph">
    <w:name w:val="List Paragraph"/>
    <w:basedOn w:val="Normal"/>
    <w:uiPriority w:val="34"/>
    <w:semiHidden/>
    <w:qFormat/>
    <w:rsid w:val="00424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574339">
      <w:bodyDiv w:val="1"/>
      <w:marLeft w:val="0"/>
      <w:marRight w:val="0"/>
      <w:marTop w:val="0"/>
      <w:marBottom w:val="0"/>
      <w:divBdr>
        <w:top w:val="none" w:sz="0" w:space="0" w:color="auto"/>
        <w:left w:val="none" w:sz="0" w:space="0" w:color="auto"/>
        <w:bottom w:val="none" w:sz="0" w:space="0" w:color="auto"/>
        <w:right w:val="none" w:sz="0" w:space="0" w:color="auto"/>
      </w:divBdr>
    </w:div>
    <w:div w:id="445976315">
      <w:bodyDiv w:val="1"/>
      <w:marLeft w:val="0"/>
      <w:marRight w:val="0"/>
      <w:marTop w:val="0"/>
      <w:marBottom w:val="0"/>
      <w:divBdr>
        <w:top w:val="none" w:sz="0" w:space="0" w:color="auto"/>
        <w:left w:val="none" w:sz="0" w:space="0" w:color="auto"/>
        <w:bottom w:val="none" w:sz="0" w:space="0" w:color="auto"/>
        <w:right w:val="none" w:sz="0" w:space="0" w:color="auto"/>
      </w:divBdr>
    </w:div>
    <w:div w:id="500044621">
      <w:bodyDiv w:val="1"/>
      <w:marLeft w:val="0"/>
      <w:marRight w:val="0"/>
      <w:marTop w:val="0"/>
      <w:marBottom w:val="0"/>
      <w:divBdr>
        <w:top w:val="none" w:sz="0" w:space="0" w:color="auto"/>
        <w:left w:val="none" w:sz="0" w:space="0" w:color="auto"/>
        <w:bottom w:val="none" w:sz="0" w:space="0" w:color="auto"/>
        <w:right w:val="none" w:sz="0" w:space="0" w:color="auto"/>
      </w:divBdr>
      <w:divsChild>
        <w:div w:id="27993238">
          <w:marLeft w:val="0"/>
          <w:marRight w:val="0"/>
          <w:marTop w:val="83"/>
          <w:marBottom w:val="0"/>
          <w:divBdr>
            <w:top w:val="none" w:sz="0" w:space="0" w:color="auto"/>
            <w:left w:val="none" w:sz="0" w:space="0" w:color="auto"/>
            <w:bottom w:val="none" w:sz="0" w:space="0" w:color="auto"/>
            <w:right w:val="none" w:sz="0" w:space="0" w:color="auto"/>
          </w:divBdr>
        </w:div>
        <w:div w:id="1544248723">
          <w:marLeft w:val="0"/>
          <w:marRight w:val="0"/>
          <w:marTop w:val="83"/>
          <w:marBottom w:val="0"/>
          <w:divBdr>
            <w:top w:val="none" w:sz="0" w:space="0" w:color="auto"/>
            <w:left w:val="none" w:sz="0" w:space="0" w:color="auto"/>
            <w:bottom w:val="none" w:sz="0" w:space="0" w:color="auto"/>
            <w:right w:val="none" w:sz="0" w:space="0" w:color="auto"/>
          </w:divBdr>
        </w:div>
      </w:divsChild>
    </w:div>
    <w:div w:id="562567453">
      <w:bodyDiv w:val="1"/>
      <w:marLeft w:val="0"/>
      <w:marRight w:val="0"/>
      <w:marTop w:val="0"/>
      <w:marBottom w:val="0"/>
      <w:divBdr>
        <w:top w:val="none" w:sz="0" w:space="0" w:color="auto"/>
        <w:left w:val="none" w:sz="0" w:space="0" w:color="auto"/>
        <w:bottom w:val="none" w:sz="0" w:space="0" w:color="auto"/>
        <w:right w:val="none" w:sz="0" w:space="0" w:color="auto"/>
      </w:divBdr>
    </w:div>
    <w:div w:id="603151900">
      <w:bodyDiv w:val="1"/>
      <w:marLeft w:val="0"/>
      <w:marRight w:val="0"/>
      <w:marTop w:val="0"/>
      <w:marBottom w:val="0"/>
      <w:divBdr>
        <w:top w:val="none" w:sz="0" w:space="0" w:color="auto"/>
        <w:left w:val="none" w:sz="0" w:space="0" w:color="auto"/>
        <w:bottom w:val="none" w:sz="0" w:space="0" w:color="auto"/>
        <w:right w:val="none" w:sz="0" w:space="0" w:color="auto"/>
      </w:divBdr>
    </w:div>
    <w:div w:id="637882596">
      <w:bodyDiv w:val="1"/>
      <w:marLeft w:val="0"/>
      <w:marRight w:val="0"/>
      <w:marTop w:val="0"/>
      <w:marBottom w:val="0"/>
      <w:divBdr>
        <w:top w:val="none" w:sz="0" w:space="0" w:color="auto"/>
        <w:left w:val="none" w:sz="0" w:space="0" w:color="auto"/>
        <w:bottom w:val="none" w:sz="0" w:space="0" w:color="auto"/>
        <w:right w:val="none" w:sz="0" w:space="0" w:color="auto"/>
      </w:divBdr>
    </w:div>
    <w:div w:id="843010986">
      <w:bodyDiv w:val="1"/>
      <w:marLeft w:val="0"/>
      <w:marRight w:val="0"/>
      <w:marTop w:val="0"/>
      <w:marBottom w:val="0"/>
      <w:divBdr>
        <w:top w:val="none" w:sz="0" w:space="0" w:color="auto"/>
        <w:left w:val="none" w:sz="0" w:space="0" w:color="auto"/>
        <w:bottom w:val="none" w:sz="0" w:space="0" w:color="auto"/>
        <w:right w:val="none" w:sz="0" w:space="0" w:color="auto"/>
      </w:divBdr>
      <w:divsChild>
        <w:div w:id="908731182">
          <w:marLeft w:val="0"/>
          <w:marRight w:val="0"/>
          <w:marTop w:val="83"/>
          <w:marBottom w:val="0"/>
          <w:divBdr>
            <w:top w:val="none" w:sz="0" w:space="0" w:color="auto"/>
            <w:left w:val="none" w:sz="0" w:space="0" w:color="auto"/>
            <w:bottom w:val="none" w:sz="0" w:space="0" w:color="auto"/>
            <w:right w:val="none" w:sz="0" w:space="0" w:color="auto"/>
          </w:divBdr>
        </w:div>
        <w:div w:id="1619291335">
          <w:marLeft w:val="0"/>
          <w:marRight w:val="0"/>
          <w:marTop w:val="83"/>
          <w:marBottom w:val="0"/>
          <w:divBdr>
            <w:top w:val="none" w:sz="0" w:space="0" w:color="auto"/>
            <w:left w:val="none" w:sz="0" w:space="0" w:color="auto"/>
            <w:bottom w:val="none" w:sz="0" w:space="0" w:color="auto"/>
            <w:right w:val="none" w:sz="0" w:space="0" w:color="auto"/>
          </w:divBdr>
        </w:div>
      </w:divsChild>
    </w:div>
    <w:div w:id="974991215">
      <w:bodyDiv w:val="1"/>
      <w:marLeft w:val="0"/>
      <w:marRight w:val="0"/>
      <w:marTop w:val="0"/>
      <w:marBottom w:val="0"/>
      <w:divBdr>
        <w:top w:val="none" w:sz="0" w:space="0" w:color="auto"/>
        <w:left w:val="none" w:sz="0" w:space="0" w:color="auto"/>
        <w:bottom w:val="none" w:sz="0" w:space="0" w:color="auto"/>
        <w:right w:val="none" w:sz="0" w:space="0" w:color="auto"/>
      </w:divBdr>
    </w:div>
    <w:div w:id="1002665707">
      <w:bodyDiv w:val="1"/>
      <w:marLeft w:val="0"/>
      <w:marRight w:val="0"/>
      <w:marTop w:val="0"/>
      <w:marBottom w:val="0"/>
      <w:divBdr>
        <w:top w:val="none" w:sz="0" w:space="0" w:color="auto"/>
        <w:left w:val="none" w:sz="0" w:space="0" w:color="auto"/>
        <w:bottom w:val="none" w:sz="0" w:space="0" w:color="auto"/>
        <w:right w:val="none" w:sz="0" w:space="0" w:color="auto"/>
      </w:divBdr>
    </w:div>
    <w:div w:id="1333022986">
      <w:bodyDiv w:val="1"/>
      <w:marLeft w:val="0"/>
      <w:marRight w:val="0"/>
      <w:marTop w:val="0"/>
      <w:marBottom w:val="0"/>
      <w:divBdr>
        <w:top w:val="none" w:sz="0" w:space="0" w:color="auto"/>
        <w:left w:val="none" w:sz="0" w:space="0" w:color="auto"/>
        <w:bottom w:val="none" w:sz="0" w:space="0" w:color="auto"/>
        <w:right w:val="none" w:sz="0" w:space="0" w:color="auto"/>
      </w:divBdr>
    </w:div>
    <w:div w:id="1411079250">
      <w:bodyDiv w:val="1"/>
      <w:marLeft w:val="0"/>
      <w:marRight w:val="0"/>
      <w:marTop w:val="0"/>
      <w:marBottom w:val="0"/>
      <w:divBdr>
        <w:top w:val="none" w:sz="0" w:space="0" w:color="auto"/>
        <w:left w:val="none" w:sz="0" w:space="0" w:color="auto"/>
        <w:bottom w:val="none" w:sz="0" w:space="0" w:color="auto"/>
        <w:right w:val="none" w:sz="0" w:space="0" w:color="auto"/>
      </w:divBdr>
    </w:div>
    <w:div w:id="1477381688">
      <w:bodyDiv w:val="1"/>
      <w:marLeft w:val="0"/>
      <w:marRight w:val="0"/>
      <w:marTop w:val="0"/>
      <w:marBottom w:val="0"/>
      <w:divBdr>
        <w:top w:val="none" w:sz="0" w:space="0" w:color="auto"/>
        <w:left w:val="none" w:sz="0" w:space="0" w:color="auto"/>
        <w:bottom w:val="none" w:sz="0" w:space="0" w:color="auto"/>
        <w:right w:val="none" w:sz="0" w:space="0" w:color="auto"/>
      </w:divBdr>
      <w:divsChild>
        <w:div w:id="176388183">
          <w:marLeft w:val="0"/>
          <w:marRight w:val="0"/>
          <w:marTop w:val="83"/>
          <w:marBottom w:val="0"/>
          <w:divBdr>
            <w:top w:val="none" w:sz="0" w:space="0" w:color="auto"/>
            <w:left w:val="none" w:sz="0" w:space="0" w:color="auto"/>
            <w:bottom w:val="none" w:sz="0" w:space="0" w:color="auto"/>
            <w:right w:val="none" w:sz="0" w:space="0" w:color="auto"/>
          </w:divBdr>
        </w:div>
        <w:div w:id="547256065">
          <w:marLeft w:val="0"/>
          <w:marRight w:val="0"/>
          <w:marTop w:val="83"/>
          <w:marBottom w:val="0"/>
          <w:divBdr>
            <w:top w:val="none" w:sz="0" w:space="0" w:color="auto"/>
            <w:left w:val="none" w:sz="0" w:space="0" w:color="auto"/>
            <w:bottom w:val="none" w:sz="0" w:space="0" w:color="auto"/>
            <w:right w:val="none" w:sz="0" w:space="0" w:color="auto"/>
          </w:divBdr>
        </w:div>
      </w:divsChild>
    </w:div>
    <w:div w:id="1534266755">
      <w:bodyDiv w:val="1"/>
      <w:marLeft w:val="0"/>
      <w:marRight w:val="0"/>
      <w:marTop w:val="0"/>
      <w:marBottom w:val="0"/>
      <w:divBdr>
        <w:top w:val="none" w:sz="0" w:space="0" w:color="auto"/>
        <w:left w:val="none" w:sz="0" w:space="0" w:color="auto"/>
        <w:bottom w:val="none" w:sz="0" w:space="0" w:color="auto"/>
        <w:right w:val="none" w:sz="0" w:space="0" w:color="auto"/>
      </w:divBdr>
    </w:div>
    <w:div w:id="1540780324">
      <w:bodyDiv w:val="1"/>
      <w:marLeft w:val="0"/>
      <w:marRight w:val="0"/>
      <w:marTop w:val="0"/>
      <w:marBottom w:val="0"/>
      <w:divBdr>
        <w:top w:val="none" w:sz="0" w:space="0" w:color="auto"/>
        <w:left w:val="none" w:sz="0" w:space="0" w:color="auto"/>
        <w:bottom w:val="none" w:sz="0" w:space="0" w:color="auto"/>
        <w:right w:val="none" w:sz="0" w:space="0" w:color="auto"/>
      </w:divBdr>
      <w:divsChild>
        <w:div w:id="1755470573">
          <w:marLeft w:val="0"/>
          <w:marRight w:val="0"/>
          <w:marTop w:val="83"/>
          <w:marBottom w:val="0"/>
          <w:divBdr>
            <w:top w:val="none" w:sz="0" w:space="0" w:color="auto"/>
            <w:left w:val="none" w:sz="0" w:space="0" w:color="auto"/>
            <w:bottom w:val="none" w:sz="0" w:space="0" w:color="auto"/>
            <w:right w:val="none" w:sz="0" w:space="0" w:color="auto"/>
          </w:divBdr>
        </w:div>
      </w:divsChild>
    </w:div>
    <w:div w:id="1544169541">
      <w:bodyDiv w:val="1"/>
      <w:marLeft w:val="0"/>
      <w:marRight w:val="0"/>
      <w:marTop w:val="0"/>
      <w:marBottom w:val="0"/>
      <w:divBdr>
        <w:top w:val="none" w:sz="0" w:space="0" w:color="auto"/>
        <w:left w:val="none" w:sz="0" w:space="0" w:color="auto"/>
        <w:bottom w:val="none" w:sz="0" w:space="0" w:color="auto"/>
        <w:right w:val="none" w:sz="0" w:space="0" w:color="auto"/>
      </w:divBdr>
      <w:divsChild>
        <w:div w:id="513349129">
          <w:marLeft w:val="0"/>
          <w:marRight w:val="0"/>
          <w:marTop w:val="0"/>
          <w:marBottom w:val="0"/>
          <w:divBdr>
            <w:top w:val="none" w:sz="0" w:space="0" w:color="auto"/>
            <w:left w:val="none" w:sz="0" w:space="0" w:color="auto"/>
            <w:bottom w:val="none" w:sz="0" w:space="0" w:color="auto"/>
            <w:right w:val="none" w:sz="0" w:space="0" w:color="auto"/>
          </w:divBdr>
        </w:div>
        <w:div w:id="887572658">
          <w:marLeft w:val="0"/>
          <w:marRight w:val="0"/>
          <w:marTop w:val="0"/>
          <w:marBottom w:val="0"/>
          <w:divBdr>
            <w:top w:val="none" w:sz="0" w:space="0" w:color="auto"/>
            <w:left w:val="none" w:sz="0" w:space="0" w:color="auto"/>
            <w:bottom w:val="none" w:sz="0" w:space="0" w:color="auto"/>
            <w:right w:val="none" w:sz="0" w:space="0" w:color="auto"/>
          </w:divBdr>
        </w:div>
        <w:div w:id="1162428661">
          <w:marLeft w:val="0"/>
          <w:marRight w:val="0"/>
          <w:marTop w:val="0"/>
          <w:marBottom w:val="0"/>
          <w:divBdr>
            <w:top w:val="none" w:sz="0" w:space="0" w:color="auto"/>
            <w:left w:val="none" w:sz="0" w:space="0" w:color="auto"/>
            <w:bottom w:val="none" w:sz="0" w:space="0" w:color="auto"/>
            <w:right w:val="none" w:sz="0" w:space="0" w:color="auto"/>
          </w:divBdr>
          <w:divsChild>
            <w:div w:id="668024348">
              <w:marLeft w:val="-75"/>
              <w:marRight w:val="0"/>
              <w:marTop w:val="30"/>
              <w:marBottom w:val="30"/>
              <w:divBdr>
                <w:top w:val="none" w:sz="0" w:space="0" w:color="auto"/>
                <w:left w:val="none" w:sz="0" w:space="0" w:color="auto"/>
                <w:bottom w:val="none" w:sz="0" w:space="0" w:color="auto"/>
                <w:right w:val="none" w:sz="0" w:space="0" w:color="auto"/>
              </w:divBdr>
              <w:divsChild>
                <w:div w:id="5401905">
                  <w:marLeft w:val="0"/>
                  <w:marRight w:val="0"/>
                  <w:marTop w:val="0"/>
                  <w:marBottom w:val="0"/>
                  <w:divBdr>
                    <w:top w:val="none" w:sz="0" w:space="0" w:color="auto"/>
                    <w:left w:val="none" w:sz="0" w:space="0" w:color="auto"/>
                    <w:bottom w:val="none" w:sz="0" w:space="0" w:color="auto"/>
                    <w:right w:val="none" w:sz="0" w:space="0" w:color="auto"/>
                  </w:divBdr>
                  <w:divsChild>
                    <w:div w:id="463736486">
                      <w:marLeft w:val="0"/>
                      <w:marRight w:val="0"/>
                      <w:marTop w:val="0"/>
                      <w:marBottom w:val="0"/>
                      <w:divBdr>
                        <w:top w:val="none" w:sz="0" w:space="0" w:color="auto"/>
                        <w:left w:val="none" w:sz="0" w:space="0" w:color="auto"/>
                        <w:bottom w:val="none" w:sz="0" w:space="0" w:color="auto"/>
                        <w:right w:val="none" w:sz="0" w:space="0" w:color="auto"/>
                      </w:divBdr>
                    </w:div>
                  </w:divsChild>
                </w:div>
                <w:div w:id="12004763">
                  <w:marLeft w:val="0"/>
                  <w:marRight w:val="0"/>
                  <w:marTop w:val="0"/>
                  <w:marBottom w:val="0"/>
                  <w:divBdr>
                    <w:top w:val="none" w:sz="0" w:space="0" w:color="auto"/>
                    <w:left w:val="none" w:sz="0" w:space="0" w:color="auto"/>
                    <w:bottom w:val="none" w:sz="0" w:space="0" w:color="auto"/>
                    <w:right w:val="none" w:sz="0" w:space="0" w:color="auto"/>
                  </w:divBdr>
                  <w:divsChild>
                    <w:div w:id="870344748">
                      <w:marLeft w:val="0"/>
                      <w:marRight w:val="0"/>
                      <w:marTop w:val="0"/>
                      <w:marBottom w:val="0"/>
                      <w:divBdr>
                        <w:top w:val="none" w:sz="0" w:space="0" w:color="auto"/>
                        <w:left w:val="none" w:sz="0" w:space="0" w:color="auto"/>
                        <w:bottom w:val="none" w:sz="0" w:space="0" w:color="auto"/>
                        <w:right w:val="none" w:sz="0" w:space="0" w:color="auto"/>
                      </w:divBdr>
                    </w:div>
                  </w:divsChild>
                </w:div>
                <w:div w:id="29112874">
                  <w:marLeft w:val="0"/>
                  <w:marRight w:val="0"/>
                  <w:marTop w:val="0"/>
                  <w:marBottom w:val="0"/>
                  <w:divBdr>
                    <w:top w:val="none" w:sz="0" w:space="0" w:color="auto"/>
                    <w:left w:val="none" w:sz="0" w:space="0" w:color="auto"/>
                    <w:bottom w:val="none" w:sz="0" w:space="0" w:color="auto"/>
                    <w:right w:val="none" w:sz="0" w:space="0" w:color="auto"/>
                  </w:divBdr>
                  <w:divsChild>
                    <w:div w:id="1460339348">
                      <w:marLeft w:val="0"/>
                      <w:marRight w:val="0"/>
                      <w:marTop w:val="0"/>
                      <w:marBottom w:val="0"/>
                      <w:divBdr>
                        <w:top w:val="none" w:sz="0" w:space="0" w:color="auto"/>
                        <w:left w:val="none" w:sz="0" w:space="0" w:color="auto"/>
                        <w:bottom w:val="none" w:sz="0" w:space="0" w:color="auto"/>
                        <w:right w:val="none" w:sz="0" w:space="0" w:color="auto"/>
                      </w:divBdr>
                    </w:div>
                  </w:divsChild>
                </w:div>
                <w:div w:id="29261192">
                  <w:marLeft w:val="0"/>
                  <w:marRight w:val="0"/>
                  <w:marTop w:val="0"/>
                  <w:marBottom w:val="0"/>
                  <w:divBdr>
                    <w:top w:val="none" w:sz="0" w:space="0" w:color="auto"/>
                    <w:left w:val="none" w:sz="0" w:space="0" w:color="auto"/>
                    <w:bottom w:val="none" w:sz="0" w:space="0" w:color="auto"/>
                    <w:right w:val="none" w:sz="0" w:space="0" w:color="auto"/>
                  </w:divBdr>
                  <w:divsChild>
                    <w:div w:id="2056463836">
                      <w:marLeft w:val="0"/>
                      <w:marRight w:val="0"/>
                      <w:marTop w:val="0"/>
                      <w:marBottom w:val="0"/>
                      <w:divBdr>
                        <w:top w:val="none" w:sz="0" w:space="0" w:color="auto"/>
                        <w:left w:val="none" w:sz="0" w:space="0" w:color="auto"/>
                        <w:bottom w:val="none" w:sz="0" w:space="0" w:color="auto"/>
                        <w:right w:val="none" w:sz="0" w:space="0" w:color="auto"/>
                      </w:divBdr>
                    </w:div>
                  </w:divsChild>
                </w:div>
                <w:div w:id="31195372">
                  <w:marLeft w:val="0"/>
                  <w:marRight w:val="0"/>
                  <w:marTop w:val="0"/>
                  <w:marBottom w:val="0"/>
                  <w:divBdr>
                    <w:top w:val="none" w:sz="0" w:space="0" w:color="auto"/>
                    <w:left w:val="none" w:sz="0" w:space="0" w:color="auto"/>
                    <w:bottom w:val="none" w:sz="0" w:space="0" w:color="auto"/>
                    <w:right w:val="none" w:sz="0" w:space="0" w:color="auto"/>
                  </w:divBdr>
                  <w:divsChild>
                    <w:div w:id="1165635354">
                      <w:marLeft w:val="0"/>
                      <w:marRight w:val="0"/>
                      <w:marTop w:val="0"/>
                      <w:marBottom w:val="0"/>
                      <w:divBdr>
                        <w:top w:val="none" w:sz="0" w:space="0" w:color="auto"/>
                        <w:left w:val="none" w:sz="0" w:space="0" w:color="auto"/>
                        <w:bottom w:val="none" w:sz="0" w:space="0" w:color="auto"/>
                        <w:right w:val="none" w:sz="0" w:space="0" w:color="auto"/>
                      </w:divBdr>
                    </w:div>
                  </w:divsChild>
                </w:div>
                <w:div w:id="50153286">
                  <w:marLeft w:val="0"/>
                  <w:marRight w:val="0"/>
                  <w:marTop w:val="0"/>
                  <w:marBottom w:val="0"/>
                  <w:divBdr>
                    <w:top w:val="none" w:sz="0" w:space="0" w:color="auto"/>
                    <w:left w:val="none" w:sz="0" w:space="0" w:color="auto"/>
                    <w:bottom w:val="none" w:sz="0" w:space="0" w:color="auto"/>
                    <w:right w:val="none" w:sz="0" w:space="0" w:color="auto"/>
                  </w:divBdr>
                  <w:divsChild>
                    <w:div w:id="1561475069">
                      <w:marLeft w:val="0"/>
                      <w:marRight w:val="0"/>
                      <w:marTop w:val="0"/>
                      <w:marBottom w:val="0"/>
                      <w:divBdr>
                        <w:top w:val="none" w:sz="0" w:space="0" w:color="auto"/>
                        <w:left w:val="none" w:sz="0" w:space="0" w:color="auto"/>
                        <w:bottom w:val="none" w:sz="0" w:space="0" w:color="auto"/>
                        <w:right w:val="none" w:sz="0" w:space="0" w:color="auto"/>
                      </w:divBdr>
                    </w:div>
                  </w:divsChild>
                </w:div>
                <w:div w:id="53697884">
                  <w:marLeft w:val="0"/>
                  <w:marRight w:val="0"/>
                  <w:marTop w:val="0"/>
                  <w:marBottom w:val="0"/>
                  <w:divBdr>
                    <w:top w:val="none" w:sz="0" w:space="0" w:color="auto"/>
                    <w:left w:val="none" w:sz="0" w:space="0" w:color="auto"/>
                    <w:bottom w:val="none" w:sz="0" w:space="0" w:color="auto"/>
                    <w:right w:val="none" w:sz="0" w:space="0" w:color="auto"/>
                  </w:divBdr>
                  <w:divsChild>
                    <w:div w:id="1219515928">
                      <w:marLeft w:val="0"/>
                      <w:marRight w:val="0"/>
                      <w:marTop w:val="0"/>
                      <w:marBottom w:val="0"/>
                      <w:divBdr>
                        <w:top w:val="none" w:sz="0" w:space="0" w:color="auto"/>
                        <w:left w:val="none" w:sz="0" w:space="0" w:color="auto"/>
                        <w:bottom w:val="none" w:sz="0" w:space="0" w:color="auto"/>
                        <w:right w:val="none" w:sz="0" w:space="0" w:color="auto"/>
                      </w:divBdr>
                    </w:div>
                  </w:divsChild>
                </w:div>
                <w:div w:id="74976868">
                  <w:marLeft w:val="0"/>
                  <w:marRight w:val="0"/>
                  <w:marTop w:val="0"/>
                  <w:marBottom w:val="0"/>
                  <w:divBdr>
                    <w:top w:val="none" w:sz="0" w:space="0" w:color="auto"/>
                    <w:left w:val="none" w:sz="0" w:space="0" w:color="auto"/>
                    <w:bottom w:val="none" w:sz="0" w:space="0" w:color="auto"/>
                    <w:right w:val="none" w:sz="0" w:space="0" w:color="auto"/>
                  </w:divBdr>
                  <w:divsChild>
                    <w:div w:id="843788398">
                      <w:marLeft w:val="0"/>
                      <w:marRight w:val="0"/>
                      <w:marTop w:val="0"/>
                      <w:marBottom w:val="0"/>
                      <w:divBdr>
                        <w:top w:val="none" w:sz="0" w:space="0" w:color="auto"/>
                        <w:left w:val="none" w:sz="0" w:space="0" w:color="auto"/>
                        <w:bottom w:val="none" w:sz="0" w:space="0" w:color="auto"/>
                        <w:right w:val="none" w:sz="0" w:space="0" w:color="auto"/>
                      </w:divBdr>
                    </w:div>
                  </w:divsChild>
                </w:div>
                <w:div w:id="81730256">
                  <w:marLeft w:val="0"/>
                  <w:marRight w:val="0"/>
                  <w:marTop w:val="0"/>
                  <w:marBottom w:val="0"/>
                  <w:divBdr>
                    <w:top w:val="none" w:sz="0" w:space="0" w:color="auto"/>
                    <w:left w:val="none" w:sz="0" w:space="0" w:color="auto"/>
                    <w:bottom w:val="none" w:sz="0" w:space="0" w:color="auto"/>
                    <w:right w:val="none" w:sz="0" w:space="0" w:color="auto"/>
                  </w:divBdr>
                  <w:divsChild>
                    <w:div w:id="2094280611">
                      <w:marLeft w:val="0"/>
                      <w:marRight w:val="0"/>
                      <w:marTop w:val="0"/>
                      <w:marBottom w:val="0"/>
                      <w:divBdr>
                        <w:top w:val="none" w:sz="0" w:space="0" w:color="auto"/>
                        <w:left w:val="none" w:sz="0" w:space="0" w:color="auto"/>
                        <w:bottom w:val="none" w:sz="0" w:space="0" w:color="auto"/>
                        <w:right w:val="none" w:sz="0" w:space="0" w:color="auto"/>
                      </w:divBdr>
                    </w:div>
                  </w:divsChild>
                </w:div>
                <w:div w:id="93019317">
                  <w:marLeft w:val="0"/>
                  <w:marRight w:val="0"/>
                  <w:marTop w:val="0"/>
                  <w:marBottom w:val="0"/>
                  <w:divBdr>
                    <w:top w:val="none" w:sz="0" w:space="0" w:color="auto"/>
                    <w:left w:val="none" w:sz="0" w:space="0" w:color="auto"/>
                    <w:bottom w:val="none" w:sz="0" w:space="0" w:color="auto"/>
                    <w:right w:val="none" w:sz="0" w:space="0" w:color="auto"/>
                  </w:divBdr>
                  <w:divsChild>
                    <w:div w:id="568614198">
                      <w:marLeft w:val="0"/>
                      <w:marRight w:val="0"/>
                      <w:marTop w:val="0"/>
                      <w:marBottom w:val="0"/>
                      <w:divBdr>
                        <w:top w:val="none" w:sz="0" w:space="0" w:color="auto"/>
                        <w:left w:val="none" w:sz="0" w:space="0" w:color="auto"/>
                        <w:bottom w:val="none" w:sz="0" w:space="0" w:color="auto"/>
                        <w:right w:val="none" w:sz="0" w:space="0" w:color="auto"/>
                      </w:divBdr>
                    </w:div>
                  </w:divsChild>
                </w:div>
                <w:div w:id="93406300">
                  <w:marLeft w:val="0"/>
                  <w:marRight w:val="0"/>
                  <w:marTop w:val="0"/>
                  <w:marBottom w:val="0"/>
                  <w:divBdr>
                    <w:top w:val="none" w:sz="0" w:space="0" w:color="auto"/>
                    <w:left w:val="none" w:sz="0" w:space="0" w:color="auto"/>
                    <w:bottom w:val="none" w:sz="0" w:space="0" w:color="auto"/>
                    <w:right w:val="none" w:sz="0" w:space="0" w:color="auto"/>
                  </w:divBdr>
                  <w:divsChild>
                    <w:div w:id="1694305501">
                      <w:marLeft w:val="0"/>
                      <w:marRight w:val="0"/>
                      <w:marTop w:val="0"/>
                      <w:marBottom w:val="0"/>
                      <w:divBdr>
                        <w:top w:val="none" w:sz="0" w:space="0" w:color="auto"/>
                        <w:left w:val="none" w:sz="0" w:space="0" w:color="auto"/>
                        <w:bottom w:val="none" w:sz="0" w:space="0" w:color="auto"/>
                        <w:right w:val="none" w:sz="0" w:space="0" w:color="auto"/>
                      </w:divBdr>
                    </w:div>
                  </w:divsChild>
                </w:div>
                <w:div w:id="93984458">
                  <w:marLeft w:val="0"/>
                  <w:marRight w:val="0"/>
                  <w:marTop w:val="0"/>
                  <w:marBottom w:val="0"/>
                  <w:divBdr>
                    <w:top w:val="none" w:sz="0" w:space="0" w:color="auto"/>
                    <w:left w:val="none" w:sz="0" w:space="0" w:color="auto"/>
                    <w:bottom w:val="none" w:sz="0" w:space="0" w:color="auto"/>
                    <w:right w:val="none" w:sz="0" w:space="0" w:color="auto"/>
                  </w:divBdr>
                  <w:divsChild>
                    <w:div w:id="537935900">
                      <w:marLeft w:val="0"/>
                      <w:marRight w:val="0"/>
                      <w:marTop w:val="0"/>
                      <w:marBottom w:val="0"/>
                      <w:divBdr>
                        <w:top w:val="none" w:sz="0" w:space="0" w:color="auto"/>
                        <w:left w:val="none" w:sz="0" w:space="0" w:color="auto"/>
                        <w:bottom w:val="none" w:sz="0" w:space="0" w:color="auto"/>
                        <w:right w:val="none" w:sz="0" w:space="0" w:color="auto"/>
                      </w:divBdr>
                    </w:div>
                  </w:divsChild>
                </w:div>
                <w:div w:id="105199688">
                  <w:marLeft w:val="0"/>
                  <w:marRight w:val="0"/>
                  <w:marTop w:val="0"/>
                  <w:marBottom w:val="0"/>
                  <w:divBdr>
                    <w:top w:val="none" w:sz="0" w:space="0" w:color="auto"/>
                    <w:left w:val="none" w:sz="0" w:space="0" w:color="auto"/>
                    <w:bottom w:val="none" w:sz="0" w:space="0" w:color="auto"/>
                    <w:right w:val="none" w:sz="0" w:space="0" w:color="auto"/>
                  </w:divBdr>
                  <w:divsChild>
                    <w:div w:id="129055458">
                      <w:marLeft w:val="0"/>
                      <w:marRight w:val="0"/>
                      <w:marTop w:val="0"/>
                      <w:marBottom w:val="0"/>
                      <w:divBdr>
                        <w:top w:val="none" w:sz="0" w:space="0" w:color="auto"/>
                        <w:left w:val="none" w:sz="0" w:space="0" w:color="auto"/>
                        <w:bottom w:val="none" w:sz="0" w:space="0" w:color="auto"/>
                        <w:right w:val="none" w:sz="0" w:space="0" w:color="auto"/>
                      </w:divBdr>
                    </w:div>
                  </w:divsChild>
                </w:div>
                <w:div w:id="106390094">
                  <w:marLeft w:val="0"/>
                  <w:marRight w:val="0"/>
                  <w:marTop w:val="0"/>
                  <w:marBottom w:val="0"/>
                  <w:divBdr>
                    <w:top w:val="none" w:sz="0" w:space="0" w:color="auto"/>
                    <w:left w:val="none" w:sz="0" w:space="0" w:color="auto"/>
                    <w:bottom w:val="none" w:sz="0" w:space="0" w:color="auto"/>
                    <w:right w:val="none" w:sz="0" w:space="0" w:color="auto"/>
                  </w:divBdr>
                  <w:divsChild>
                    <w:div w:id="444234867">
                      <w:marLeft w:val="0"/>
                      <w:marRight w:val="0"/>
                      <w:marTop w:val="0"/>
                      <w:marBottom w:val="0"/>
                      <w:divBdr>
                        <w:top w:val="none" w:sz="0" w:space="0" w:color="auto"/>
                        <w:left w:val="none" w:sz="0" w:space="0" w:color="auto"/>
                        <w:bottom w:val="none" w:sz="0" w:space="0" w:color="auto"/>
                        <w:right w:val="none" w:sz="0" w:space="0" w:color="auto"/>
                      </w:divBdr>
                    </w:div>
                  </w:divsChild>
                </w:div>
                <w:div w:id="109588487">
                  <w:marLeft w:val="0"/>
                  <w:marRight w:val="0"/>
                  <w:marTop w:val="0"/>
                  <w:marBottom w:val="0"/>
                  <w:divBdr>
                    <w:top w:val="none" w:sz="0" w:space="0" w:color="auto"/>
                    <w:left w:val="none" w:sz="0" w:space="0" w:color="auto"/>
                    <w:bottom w:val="none" w:sz="0" w:space="0" w:color="auto"/>
                    <w:right w:val="none" w:sz="0" w:space="0" w:color="auto"/>
                  </w:divBdr>
                  <w:divsChild>
                    <w:div w:id="1176574898">
                      <w:marLeft w:val="0"/>
                      <w:marRight w:val="0"/>
                      <w:marTop w:val="0"/>
                      <w:marBottom w:val="0"/>
                      <w:divBdr>
                        <w:top w:val="none" w:sz="0" w:space="0" w:color="auto"/>
                        <w:left w:val="none" w:sz="0" w:space="0" w:color="auto"/>
                        <w:bottom w:val="none" w:sz="0" w:space="0" w:color="auto"/>
                        <w:right w:val="none" w:sz="0" w:space="0" w:color="auto"/>
                      </w:divBdr>
                    </w:div>
                  </w:divsChild>
                </w:div>
                <w:div w:id="115224017">
                  <w:marLeft w:val="0"/>
                  <w:marRight w:val="0"/>
                  <w:marTop w:val="0"/>
                  <w:marBottom w:val="0"/>
                  <w:divBdr>
                    <w:top w:val="none" w:sz="0" w:space="0" w:color="auto"/>
                    <w:left w:val="none" w:sz="0" w:space="0" w:color="auto"/>
                    <w:bottom w:val="none" w:sz="0" w:space="0" w:color="auto"/>
                    <w:right w:val="none" w:sz="0" w:space="0" w:color="auto"/>
                  </w:divBdr>
                  <w:divsChild>
                    <w:div w:id="1307855420">
                      <w:marLeft w:val="0"/>
                      <w:marRight w:val="0"/>
                      <w:marTop w:val="0"/>
                      <w:marBottom w:val="0"/>
                      <w:divBdr>
                        <w:top w:val="none" w:sz="0" w:space="0" w:color="auto"/>
                        <w:left w:val="none" w:sz="0" w:space="0" w:color="auto"/>
                        <w:bottom w:val="none" w:sz="0" w:space="0" w:color="auto"/>
                        <w:right w:val="none" w:sz="0" w:space="0" w:color="auto"/>
                      </w:divBdr>
                    </w:div>
                  </w:divsChild>
                </w:div>
                <w:div w:id="120929600">
                  <w:marLeft w:val="0"/>
                  <w:marRight w:val="0"/>
                  <w:marTop w:val="0"/>
                  <w:marBottom w:val="0"/>
                  <w:divBdr>
                    <w:top w:val="none" w:sz="0" w:space="0" w:color="auto"/>
                    <w:left w:val="none" w:sz="0" w:space="0" w:color="auto"/>
                    <w:bottom w:val="none" w:sz="0" w:space="0" w:color="auto"/>
                    <w:right w:val="none" w:sz="0" w:space="0" w:color="auto"/>
                  </w:divBdr>
                  <w:divsChild>
                    <w:div w:id="1031809244">
                      <w:marLeft w:val="0"/>
                      <w:marRight w:val="0"/>
                      <w:marTop w:val="0"/>
                      <w:marBottom w:val="0"/>
                      <w:divBdr>
                        <w:top w:val="none" w:sz="0" w:space="0" w:color="auto"/>
                        <w:left w:val="none" w:sz="0" w:space="0" w:color="auto"/>
                        <w:bottom w:val="none" w:sz="0" w:space="0" w:color="auto"/>
                        <w:right w:val="none" w:sz="0" w:space="0" w:color="auto"/>
                      </w:divBdr>
                    </w:div>
                  </w:divsChild>
                </w:div>
                <w:div w:id="124737563">
                  <w:marLeft w:val="0"/>
                  <w:marRight w:val="0"/>
                  <w:marTop w:val="0"/>
                  <w:marBottom w:val="0"/>
                  <w:divBdr>
                    <w:top w:val="none" w:sz="0" w:space="0" w:color="auto"/>
                    <w:left w:val="none" w:sz="0" w:space="0" w:color="auto"/>
                    <w:bottom w:val="none" w:sz="0" w:space="0" w:color="auto"/>
                    <w:right w:val="none" w:sz="0" w:space="0" w:color="auto"/>
                  </w:divBdr>
                  <w:divsChild>
                    <w:div w:id="735249782">
                      <w:marLeft w:val="0"/>
                      <w:marRight w:val="0"/>
                      <w:marTop w:val="0"/>
                      <w:marBottom w:val="0"/>
                      <w:divBdr>
                        <w:top w:val="none" w:sz="0" w:space="0" w:color="auto"/>
                        <w:left w:val="none" w:sz="0" w:space="0" w:color="auto"/>
                        <w:bottom w:val="none" w:sz="0" w:space="0" w:color="auto"/>
                        <w:right w:val="none" w:sz="0" w:space="0" w:color="auto"/>
                      </w:divBdr>
                    </w:div>
                  </w:divsChild>
                </w:div>
                <w:div w:id="127477522">
                  <w:marLeft w:val="0"/>
                  <w:marRight w:val="0"/>
                  <w:marTop w:val="0"/>
                  <w:marBottom w:val="0"/>
                  <w:divBdr>
                    <w:top w:val="none" w:sz="0" w:space="0" w:color="auto"/>
                    <w:left w:val="none" w:sz="0" w:space="0" w:color="auto"/>
                    <w:bottom w:val="none" w:sz="0" w:space="0" w:color="auto"/>
                    <w:right w:val="none" w:sz="0" w:space="0" w:color="auto"/>
                  </w:divBdr>
                  <w:divsChild>
                    <w:div w:id="380903987">
                      <w:marLeft w:val="0"/>
                      <w:marRight w:val="0"/>
                      <w:marTop w:val="0"/>
                      <w:marBottom w:val="0"/>
                      <w:divBdr>
                        <w:top w:val="none" w:sz="0" w:space="0" w:color="auto"/>
                        <w:left w:val="none" w:sz="0" w:space="0" w:color="auto"/>
                        <w:bottom w:val="none" w:sz="0" w:space="0" w:color="auto"/>
                        <w:right w:val="none" w:sz="0" w:space="0" w:color="auto"/>
                      </w:divBdr>
                    </w:div>
                  </w:divsChild>
                </w:div>
                <w:div w:id="130170356">
                  <w:marLeft w:val="0"/>
                  <w:marRight w:val="0"/>
                  <w:marTop w:val="0"/>
                  <w:marBottom w:val="0"/>
                  <w:divBdr>
                    <w:top w:val="none" w:sz="0" w:space="0" w:color="auto"/>
                    <w:left w:val="none" w:sz="0" w:space="0" w:color="auto"/>
                    <w:bottom w:val="none" w:sz="0" w:space="0" w:color="auto"/>
                    <w:right w:val="none" w:sz="0" w:space="0" w:color="auto"/>
                  </w:divBdr>
                  <w:divsChild>
                    <w:div w:id="1774595903">
                      <w:marLeft w:val="0"/>
                      <w:marRight w:val="0"/>
                      <w:marTop w:val="0"/>
                      <w:marBottom w:val="0"/>
                      <w:divBdr>
                        <w:top w:val="none" w:sz="0" w:space="0" w:color="auto"/>
                        <w:left w:val="none" w:sz="0" w:space="0" w:color="auto"/>
                        <w:bottom w:val="none" w:sz="0" w:space="0" w:color="auto"/>
                        <w:right w:val="none" w:sz="0" w:space="0" w:color="auto"/>
                      </w:divBdr>
                    </w:div>
                  </w:divsChild>
                </w:div>
                <w:div w:id="131749687">
                  <w:marLeft w:val="0"/>
                  <w:marRight w:val="0"/>
                  <w:marTop w:val="0"/>
                  <w:marBottom w:val="0"/>
                  <w:divBdr>
                    <w:top w:val="none" w:sz="0" w:space="0" w:color="auto"/>
                    <w:left w:val="none" w:sz="0" w:space="0" w:color="auto"/>
                    <w:bottom w:val="none" w:sz="0" w:space="0" w:color="auto"/>
                    <w:right w:val="none" w:sz="0" w:space="0" w:color="auto"/>
                  </w:divBdr>
                  <w:divsChild>
                    <w:div w:id="1417089639">
                      <w:marLeft w:val="0"/>
                      <w:marRight w:val="0"/>
                      <w:marTop w:val="0"/>
                      <w:marBottom w:val="0"/>
                      <w:divBdr>
                        <w:top w:val="none" w:sz="0" w:space="0" w:color="auto"/>
                        <w:left w:val="none" w:sz="0" w:space="0" w:color="auto"/>
                        <w:bottom w:val="none" w:sz="0" w:space="0" w:color="auto"/>
                        <w:right w:val="none" w:sz="0" w:space="0" w:color="auto"/>
                      </w:divBdr>
                    </w:div>
                  </w:divsChild>
                </w:div>
                <w:div w:id="141041295">
                  <w:marLeft w:val="0"/>
                  <w:marRight w:val="0"/>
                  <w:marTop w:val="0"/>
                  <w:marBottom w:val="0"/>
                  <w:divBdr>
                    <w:top w:val="none" w:sz="0" w:space="0" w:color="auto"/>
                    <w:left w:val="none" w:sz="0" w:space="0" w:color="auto"/>
                    <w:bottom w:val="none" w:sz="0" w:space="0" w:color="auto"/>
                    <w:right w:val="none" w:sz="0" w:space="0" w:color="auto"/>
                  </w:divBdr>
                  <w:divsChild>
                    <w:div w:id="1134443157">
                      <w:marLeft w:val="0"/>
                      <w:marRight w:val="0"/>
                      <w:marTop w:val="0"/>
                      <w:marBottom w:val="0"/>
                      <w:divBdr>
                        <w:top w:val="none" w:sz="0" w:space="0" w:color="auto"/>
                        <w:left w:val="none" w:sz="0" w:space="0" w:color="auto"/>
                        <w:bottom w:val="none" w:sz="0" w:space="0" w:color="auto"/>
                        <w:right w:val="none" w:sz="0" w:space="0" w:color="auto"/>
                      </w:divBdr>
                    </w:div>
                  </w:divsChild>
                </w:div>
                <w:div w:id="144321704">
                  <w:marLeft w:val="0"/>
                  <w:marRight w:val="0"/>
                  <w:marTop w:val="0"/>
                  <w:marBottom w:val="0"/>
                  <w:divBdr>
                    <w:top w:val="none" w:sz="0" w:space="0" w:color="auto"/>
                    <w:left w:val="none" w:sz="0" w:space="0" w:color="auto"/>
                    <w:bottom w:val="none" w:sz="0" w:space="0" w:color="auto"/>
                    <w:right w:val="none" w:sz="0" w:space="0" w:color="auto"/>
                  </w:divBdr>
                  <w:divsChild>
                    <w:div w:id="482888062">
                      <w:marLeft w:val="0"/>
                      <w:marRight w:val="0"/>
                      <w:marTop w:val="0"/>
                      <w:marBottom w:val="0"/>
                      <w:divBdr>
                        <w:top w:val="none" w:sz="0" w:space="0" w:color="auto"/>
                        <w:left w:val="none" w:sz="0" w:space="0" w:color="auto"/>
                        <w:bottom w:val="none" w:sz="0" w:space="0" w:color="auto"/>
                        <w:right w:val="none" w:sz="0" w:space="0" w:color="auto"/>
                      </w:divBdr>
                    </w:div>
                  </w:divsChild>
                </w:div>
                <w:div w:id="146824979">
                  <w:marLeft w:val="0"/>
                  <w:marRight w:val="0"/>
                  <w:marTop w:val="0"/>
                  <w:marBottom w:val="0"/>
                  <w:divBdr>
                    <w:top w:val="none" w:sz="0" w:space="0" w:color="auto"/>
                    <w:left w:val="none" w:sz="0" w:space="0" w:color="auto"/>
                    <w:bottom w:val="none" w:sz="0" w:space="0" w:color="auto"/>
                    <w:right w:val="none" w:sz="0" w:space="0" w:color="auto"/>
                  </w:divBdr>
                  <w:divsChild>
                    <w:div w:id="1463189373">
                      <w:marLeft w:val="0"/>
                      <w:marRight w:val="0"/>
                      <w:marTop w:val="0"/>
                      <w:marBottom w:val="0"/>
                      <w:divBdr>
                        <w:top w:val="none" w:sz="0" w:space="0" w:color="auto"/>
                        <w:left w:val="none" w:sz="0" w:space="0" w:color="auto"/>
                        <w:bottom w:val="none" w:sz="0" w:space="0" w:color="auto"/>
                        <w:right w:val="none" w:sz="0" w:space="0" w:color="auto"/>
                      </w:divBdr>
                    </w:div>
                  </w:divsChild>
                </w:div>
                <w:div w:id="152568015">
                  <w:marLeft w:val="0"/>
                  <w:marRight w:val="0"/>
                  <w:marTop w:val="0"/>
                  <w:marBottom w:val="0"/>
                  <w:divBdr>
                    <w:top w:val="none" w:sz="0" w:space="0" w:color="auto"/>
                    <w:left w:val="none" w:sz="0" w:space="0" w:color="auto"/>
                    <w:bottom w:val="none" w:sz="0" w:space="0" w:color="auto"/>
                    <w:right w:val="none" w:sz="0" w:space="0" w:color="auto"/>
                  </w:divBdr>
                  <w:divsChild>
                    <w:div w:id="1808931679">
                      <w:marLeft w:val="0"/>
                      <w:marRight w:val="0"/>
                      <w:marTop w:val="0"/>
                      <w:marBottom w:val="0"/>
                      <w:divBdr>
                        <w:top w:val="none" w:sz="0" w:space="0" w:color="auto"/>
                        <w:left w:val="none" w:sz="0" w:space="0" w:color="auto"/>
                        <w:bottom w:val="none" w:sz="0" w:space="0" w:color="auto"/>
                        <w:right w:val="none" w:sz="0" w:space="0" w:color="auto"/>
                      </w:divBdr>
                    </w:div>
                  </w:divsChild>
                </w:div>
                <w:div w:id="154104681">
                  <w:marLeft w:val="0"/>
                  <w:marRight w:val="0"/>
                  <w:marTop w:val="0"/>
                  <w:marBottom w:val="0"/>
                  <w:divBdr>
                    <w:top w:val="none" w:sz="0" w:space="0" w:color="auto"/>
                    <w:left w:val="none" w:sz="0" w:space="0" w:color="auto"/>
                    <w:bottom w:val="none" w:sz="0" w:space="0" w:color="auto"/>
                    <w:right w:val="none" w:sz="0" w:space="0" w:color="auto"/>
                  </w:divBdr>
                  <w:divsChild>
                    <w:div w:id="750586898">
                      <w:marLeft w:val="0"/>
                      <w:marRight w:val="0"/>
                      <w:marTop w:val="0"/>
                      <w:marBottom w:val="0"/>
                      <w:divBdr>
                        <w:top w:val="none" w:sz="0" w:space="0" w:color="auto"/>
                        <w:left w:val="none" w:sz="0" w:space="0" w:color="auto"/>
                        <w:bottom w:val="none" w:sz="0" w:space="0" w:color="auto"/>
                        <w:right w:val="none" w:sz="0" w:space="0" w:color="auto"/>
                      </w:divBdr>
                    </w:div>
                  </w:divsChild>
                </w:div>
                <w:div w:id="157036712">
                  <w:marLeft w:val="0"/>
                  <w:marRight w:val="0"/>
                  <w:marTop w:val="0"/>
                  <w:marBottom w:val="0"/>
                  <w:divBdr>
                    <w:top w:val="none" w:sz="0" w:space="0" w:color="auto"/>
                    <w:left w:val="none" w:sz="0" w:space="0" w:color="auto"/>
                    <w:bottom w:val="none" w:sz="0" w:space="0" w:color="auto"/>
                    <w:right w:val="none" w:sz="0" w:space="0" w:color="auto"/>
                  </w:divBdr>
                  <w:divsChild>
                    <w:div w:id="1100875810">
                      <w:marLeft w:val="0"/>
                      <w:marRight w:val="0"/>
                      <w:marTop w:val="0"/>
                      <w:marBottom w:val="0"/>
                      <w:divBdr>
                        <w:top w:val="none" w:sz="0" w:space="0" w:color="auto"/>
                        <w:left w:val="none" w:sz="0" w:space="0" w:color="auto"/>
                        <w:bottom w:val="none" w:sz="0" w:space="0" w:color="auto"/>
                        <w:right w:val="none" w:sz="0" w:space="0" w:color="auto"/>
                      </w:divBdr>
                    </w:div>
                  </w:divsChild>
                </w:div>
                <w:div w:id="163320682">
                  <w:marLeft w:val="0"/>
                  <w:marRight w:val="0"/>
                  <w:marTop w:val="0"/>
                  <w:marBottom w:val="0"/>
                  <w:divBdr>
                    <w:top w:val="none" w:sz="0" w:space="0" w:color="auto"/>
                    <w:left w:val="none" w:sz="0" w:space="0" w:color="auto"/>
                    <w:bottom w:val="none" w:sz="0" w:space="0" w:color="auto"/>
                    <w:right w:val="none" w:sz="0" w:space="0" w:color="auto"/>
                  </w:divBdr>
                  <w:divsChild>
                    <w:div w:id="468983917">
                      <w:marLeft w:val="0"/>
                      <w:marRight w:val="0"/>
                      <w:marTop w:val="0"/>
                      <w:marBottom w:val="0"/>
                      <w:divBdr>
                        <w:top w:val="none" w:sz="0" w:space="0" w:color="auto"/>
                        <w:left w:val="none" w:sz="0" w:space="0" w:color="auto"/>
                        <w:bottom w:val="none" w:sz="0" w:space="0" w:color="auto"/>
                        <w:right w:val="none" w:sz="0" w:space="0" w:color="auto"/>
                      </w:divBdr>
                    </w:div>
                  </w:divsChild>
                </w:div>
                <w:div w:id="166872513">
                  <w:marLeft w:val="0"/>
                  <w:marRight w:val="0"/>
                  <w:marTop w:val="0"/>
                  <w:marBottom w:val="0"/>
                  <w:divBdr>
                    <w:top w:val="none" w:sz="0" w:space="0" w:color="auto"/>
                    <w:left w:val="none" w:sz="0" w:space="0" w:color="auto"/>
                    <w:bottom w:val="none" w:sz="0" w:space="0" w:color="auto"/>
                    <w:right w:val="none" w:sz="0" w:space="0" w:color="auto"/>
                  </w:divBdr>
                  <w:divsChild>
                    <w:div w:id="706563638">
                      <w:marLeft w:val="0"/>
                      <w:marRight w:val="0"/>
                      <w:marTop w:val="0"/>
                      <w:marBottom w:val="0"/>
                      <w:divBdr>
                        <w:top w:val="none" w:sz="0" w:space="0" w:color="auto"/>
                        <w:left w:val="none" w:sz="0" w:space="0" w:color="auto"/>
                        <w:bottom w:val="none" w:sz="0" w:space="0" w:color="auto"/>
                        <w:right w:val="none" w:sz="0" w:space="0" w:color="auto"/>
                      </w:divBdr>
                    </w:div>
                  </w:divsChild>
                </w:div>
                <w:div w:id="168057512">
                  <w:marLeft w:val="0"/>
                  <w:marRight w:val="0"/>
                  <w:marTop w:val="0"/>
                  <w:marBottom w:val="0"/>
                  <w:divBdr>
                    <w:top w:val="none" w:sz="0" w:space="0" w:color="auto"/>
                    <w:left w:val="none" w:sz="0" w:space="0" w:color="auto"/>
                    <w:bottom w:val="none" w:sz="0" w:space="0" w:color="auto"/>
                    <w:right w:val="none" w:sz="0" w:space="0" w:color="auto"/>
                  </w:divBdr>
                  <w:divsChild>
                    <w:div w:id="981888508">
                      <w:marLeft w:val="0"/>
                      <w:marRight w:val="0"/>
                      <w:marTop w:val="0"/>
                      <w:marBottom w:val="0"/>
                      <w:divBdr>
                        <w:top w:val="none" w:sz="0" w:space="0" w:color="auto"/>
                        <w:left w:val="none" w:sz="0" w:space="0" w:color="auto"/>
                        <w:bottom w:val="none" w:sz="0" w:space="0" w:color="auto"/>
                        <w:right w:val="none" w:sz="0" w:space="0" w:color="auto"/>
                      </w:divBdr>
                    </w:div>
                  </w:divsChild>
                </w:div>
                <w:div w:id="170337369">
                  <w:marLeft w:val="0"/>
                  <w:marRight w:val="0"/>
                  <w:marTop w:val="0"/>
                  <w:marBottom w:val="0"/>
                  <w:divBdr>
                    <w:top w:val="none" w:sz="0" w:space="0" w:color="auto"/>
                    <w:left w:val="none" w:sz="0" w:space="0" w:color="auto"/>
                    <w:bottom w:val="none" w:sz="0" w:space="0" w:color="auto"/>
                    <w:right w:val="none" w:sz="0" w:space="0" w:color="auto"/>
                  </w:divBdr>
                  <w:divsChild>
                    <w:div w:id="1392119492">
                      <w:marLeft w:val="0"/>
                      <w:marRight w:val="0"/>
                      <w:marTop w:val="0"/>
                      <w:marBottom w:val="0"/>
                      <w:divBdr>
                        <w:top w:val="none" w:sz="0" w:space="0" w:color="auto"/>
                        <w:left w:val="none" w:sz="0" w:space="0" w:color="auto"/>
                        <w:bottom w:val="none" w:sz="0" w:space="0" w:color="auto"/>
                        <w:right w:val="none" w:sz="0" w:space="0" w:color="auto"/>
                      </w:divBdr>
                    </w:div>
                  </w:divsChild>
                </w:div>
                <w:div w:id="178084640">
                  <w:marLeft w:val="0"/>
                  <w:marRight w:val="0"/>
                  <w:marTop w:val="0"/>
                  <w:marBottom w:val="0"/>
                  <w:divBdr>
                    <w:top w:val="none" w:sz="0" w:space="0" w:color="auto"/>
                    <w:left w:val="none" w:sz="0" w:space="0" w:color="auto"/>
                    <w:bottom w:val="none" w:sz="0" w:space="0" w:color="auto"/>
                    <w:right w:val="none" w:sz="0" w:space="0" w:color="auto"/>
                  </w:divBdr>
                  <w:divsChild>
                    <w:div w:id="480389824">
                      <w:marLeft w:val="0"/>
                      <w:marRight w:val="0"/>
                      <w:marTop w:val="0"/>
                      <w:marBottom w:val="0"/>
                      <w:divBdr>
                        <w:top w:val="none" w:sz="0" w:space="0" w:color="auto"/>
                        <w:left w:val="none" w:sz="0" w:space="0" w:color="auto"/>
                        <w:bottom w:val="none" w:sz="0" w:space="0" w:color="auto"/>
                        <w:right w:val="none" w:sz="0" w:space="0" w:color="auto"/>
                      </w:divBdr>
                    </w:div>
                  </w:divsChild>
                </w:div>
                <w:div w:id="181170684">
                  <w:marLeft w:val="0"/>
                  <w:marRight w:val="0"/>
                  <w:marTop w:val="0"/>
                  <w:marBottom w:val="0"/>
                  <w:divBdr>
                    <w:top w:val="none" w:sz="0" w:space="0" w:color="auto"/>
                    <w:left w:val="none" w:sz="0" w:space="0" w:color="auto"/>
                    <w:bottom w:val="none" w:sz="0" w:space="0" w:color="auto"/>
                    <w:right w:val="none" w:sz="0" w:space="0" w:color="auto"/>
                  </w:divBdr>
                  <w:divsChild>
                    <w:div w:id="532768018">
                      <w:marLeft w:val="0"/>
                      <w:marRight w:val="0"/>
                      <w:marTop w:val="0"/>
                      <w:marBottom w:val="0"/>
                      <w:divBdr>
                        <w:top w:val="none" w:sz="0" w:space="0" w:color="auto"/>
                        <w:left w:val="none" w:sz="0" w:space="0" w:color="auto"/>
                        <w:bottom w:val="none" w:sz="0" w:space="0" w:color="auto"/>
                        <w:right w:val="none" w:sz="0" w:space="0" w:color="auto"/>
                      </w:divBdr>
                    </w:div>
                  </w:divsChild>
                </w:div>
                <w:div w:id="186480259">
                  <w:marLeft w:val="0"/>
                  <w:marRight w:val="0"/>
                  <w:marTop w:val="0"/>
                  <w:marBottom w:val="0"/>
                  <w:divBdr>
                    <w:top w:val="none" w:sz="0" w:space="0" w:color="auto"/>
                    <w:left w:val="none" w:sz="0" w:space="0" w:color="auto"/>
                    <w:bottom w:val="none" w:sz="0" w:space="0" w:color="auto"/>
                    <w:right w:val="none" w:sz="0" w:space="0" w:color="auto"/>
                  </w:divBdr>
                  <w:divsChild>
                    <w:div w:id="1468821582">
                      <w:marLeft w:val="0"/>
                      <w:marRight w:val="0"/>
                      <w:marTop w:val="0"/>
                      <w:marBottom w:val="0"/>
                      <w:divBdr>
                        <w:top w:val="none" w:sz="0" w:space="0" w:color="auto"/>
                        <w:left w:val="none" w:sz="0" w:space="0" w:color="auto"/>
                        <w:bottom w:val="none" w:sz="0" w:space="0" w:color="auto"/>
                        <w:right w:val="none" w:sz="0" w:space="0" w:color="auto"/>
                      </w:divBdr>
                    </w:div>
                  </w:divsChild>
                </w:div>
                <w:div w:id="197014151">
                  <w:marLeft w:val="0"/>
                  <w:marRight w:val="0"/>
                  <w:marTop w:val="0"/>
                  <w:marBottom w:val="0"/>
                  <w:divBdr>
                    <w:top w:val="none" w:sz="0" w:space="0" w:color="auto"/>
                    <w:left w:val="none" w:sz="0" w:space="0" w:color="auto"/>
                    <w:bottom w:val="none" w:sz="0" w:space="0" w:color="auto"/>
                    <w:right w:val="none" w:sz="0" w:space="0" w:color="auto"/>
                  </w:divBdr>
                  <w:divsChild>
                    <w:div w:id="1600143345">
                      <w:marLeft w:val="0"/>
                      <w:marRight w:val="0"/>
                      <w:marTop w:val="0"/>
                      <w:marBottom w:val="0"/>
                      <w:divBdr>
                        <w:top w:val="none" w:sz="0" w:space="0" w:color="auto"/>
                        <w:left w:val="none" w:sz="0" w:space="0" w:color="auto"/>
                        <w:bottom w:val="none" w:sz="0" w:space="0" w:color="auto"/>
                        <w:right w:val="none" w:sz="0" w:space="0" w:color="auto"/>
                      </w:divBdr>
                    </w:div>
                  </w:divsChild>
                </w:div>
                <w:div w:id="198518306">
                  <w:marLeft w:val="0"/>
                  <w:marRight w:val="0"/>
                  <w:marTop w:val="0"/>
                  <w:marBottom w:val="0"/>
                  <w:divBdr>
                    <w:top w:val="none" w:sz="0" w:space="0" w:color="auto"/>
                    <w:left w:val="none" w:sz="0" w:space="0" w:color="auto"/>
                    <w:bottom w:val="none" w:sz="0" w:space="0" w:color="auto"/>
                    <w:right w:val="none" w:sz="0" w:space="0" w:color="auto"/>
                  </w:divBdr>
                  <w:divsChild>
                    <w:div w:id="1510146378">
                      <w:marLeft w:val="0"/>
                      <w:marRight w:val="0"/>
                      <w:marTop w:val="0"/>
                      <w:marBottom w:val="0"/>
                      <w:divBdr>
                        <w:top w:val="none" w:sz="0" w:space="0" w:color="auto"/>
                        <w:left w:val="none" w:sz="0" w:space="0" w:color="auto"/>
                        <w:bottom w:val="none" w:sz="0" w:space="0" w:color="auto"/>
                        <w:right w:val="none" w:sz="0" w:space="0" w:color="auto"/>
                      </w:divBdr>
                    </w:div>
                  </w:divsChild>
                </w:div>
                <w:div w:id="212078404">
                  <w:marLeft w:val="0"/>
                  <w:marRight w:val="0"/>
                  <w:marTop w:val="0"/>
                  <w:marBottom w:val="0"/>
                  <w:divBdr>
                    <w:top w:val="none" w:sz="0" w:space="0" w:color="auto"/>
                    <w:left w:val="none" w:sz="0" w:space="0" w:color="auto"/>
                    <w:bottom w:val="none" w:sz="0" w:space="0" w:color="auto"/>
                    <w:right w:val="none" w:sz="0" w:space="0" w:color="auto"/>
                  </w:divBdr>
                  <w:divsChild>
                    <w:div w:id="1542326780">
                      <w:marLeft w:val="0"/>
                      <w:marRight w:val="0"/>
                      <w:marTop w:val="0"/>
                      <w:marBottom w:val="0"/>
                      <w:divBdr>
                        <w:top w:val="none" w:sz="0" w:space="0" w:color="auto"/>
                        <w:left w:val="none" w:sz="0" w:space="0" w:color="auto"/>
                        <w:bottom w:val="none" w:sz="0" w:space="0" w:color="auto"/>
                        <w:right w:val="none" w:sz="0" w:space="0" w:color="auto"/>
                      </w:divBdr>
                    </w:div>
                  </w:divsChild>
                </w:div>
                <w:div w:id="212079996">
                  <w:marLeft w:val="0"/>
                  <w:marRight w:val="0"/>
                  <w:marTop w:val="0"/>
                  <w:marBottom w:val="0"/>
                  <w:divBdr>
                    <w:top w:val="none" w:sz="0" w:space="0" w:color="auto"/>
                    <w:left w:val="none" w:sz="0" w:space="0" w:color="auto"/>
                    <w:bottom w:val="none" w:sz="0" w:space="0" w:color="auto"/>
                    <w:right w:val="none" w:sz="0" w:space="0" w:color="auto"/>
                  </w:divBdr>
                  <w:divsChild>
                    <w:div w:id="1096293238">
                      <w:marLeft w:val="0"/>
                      <w:marRight w:val="0"/>
                      <w:marTop w:val="0"/>
                      <w:marBottom w:val="0"/>
                      <w:divBdr>
                        <w:top w:val="none" w:sz="0" w:space="0" w:color="auto"/>
                        <w:left w:val="none" w:sz="0" w:space="0" w:color="auto"/>
                        <w:bottom w:val="none" w:sz="0" w:space="0" w:color="auto"/>
                        <w:right w:val="none" w:sz="0" w:space="0" w:color="auto"/>
                      </w:divBdr>
                    </w:div>
                  </w:divsChild>
                </w:div>
                <w:div w:id="214854853">
                  <w:marLeft w:val="0"/>
                  <w:marRight w:val="0"/>
                  <w:marTop w:val="0"/>
                  <w:marBottom w:val="0"/>
                  <w:divBdr>
                    <w:top w:val="none" w:sz="0" w:space="0" w:color="auto"/>
                    <w:left w:val="none" w:sz="0" w:space="0" w:color="auto"/>
                    <w:bottom w:val="none" w:sz="0" w:space="0" w:color="auto"/>
                    <w:right w:val="none" w:sz="0" w:space="0" w:color="auto"/>
                  </w:divBdr>
                  <w:divsChild>
                    <w:div w:id="1275212984">
                      <w:marLeft w:val="0"/>
                      <w:marRight w:val="0"/>
                      <w:marTop w:val="0"/>
                      <w:marBottom w:val="0"/>
                      <w:divBdr>
                        <w:top w:val="none" w:sz="0" w:space="0" w:color="auto"/>
                        <w:left w:val="none" w:sz="0" w:space="0" w:color="auto"/>
                        <w:bottom w:val="none" w:sz="0" w:space="0" w:color="auto"/>
                        <w:right w:val="none" w:sz="0" w:space="0" w:color="auto"/>
                      </w:divBdr>
                    </w:div>
                  </w:divsChild>
                </w:div>
                <w:div w:id="224342885">
                  <w:marLeft w:val="0"/>
                  <w:marRight w:val="0"/>
                  <w:marTop w:val="0"/>
                  <w:marBottom w:val="0"/>
                  <w:divBdr>
                    <w:top w:val="none" w:sz="0" w:space="0" w:color="auto"/>
                    <w:left w:val="none" w:sz="0" w:space="0" w:color="auto"/>
                    <w:bottom w:val="none" w:sz="0" w:space="0" w:color="auto"/>
                    <w:right w:val="none" w:sz="0" w:space="0" w:color="auto"/>
                  </w:divBdr>
                  <w:divsChild>
                    <w:div w:id="1543709158">
                      <w:marLeft w:val="0"/>
                      <w:marRight w:val="0"/>
                      <w:marTop w:val="0"/>
                      <w:marBottom w:val="0"/>
                      <w:divBdr>
                        <w:top w:val="none" w:sz="0" w:space="0" w:color="auto"/>
                        <w:left w:val="none" w:sz="0" w:space="0" w:color="auto"/>
                        <w:bottom w:val="none" w:sz="0" w:space="0" w:color="auto"/>
                        <w:right w:val="none" w:sz="0" w:space="0" w:color="auto"/>
                      </w:divBdr>
                    </w:div>
                  </w:divsChild>
                </w:div>
                <w:div w:id="238559197">
                  <w:marLeft w:val="0"/>
                  <w:marRight w:val="0"/>
                  <w:marTop w:val="0"/>
                  <w:marBottom w:val="0"/>
                  <w:divBdr>
                    <w:top w:val="none" w:sz="0" w:space="0" w:color="auto"/>
                    <w:left w:val="none" w:sz="0" w:space="0" w:color="auto"/>
                    <w:bottom w:val="none" w:sz="0" w:space="0" w:color="auto"/>
                    <w:right w:val="none" w:sz="0" w:space="0" w:color="auto"/>
                  </w:divBdr>
                  <w:divsChild>
                    <w:div w:id="401566484">
                      <w:marLeft w:val="0"/>
                      <w:marRight w:val="0"/>
                      <w:marTop w:val="0"/>
                      <w:marBottom w:val="0"/>
                      <w:divBdr>
                        <w:top w:val="none" w:sz="0" w:space="0" w:color="auto"/>
                        <w:left w:val="none" w:sz="0" w:space="0" w:color="auto"/>
                        <w:bottom w:val="none" w:sz="0" w:space="0" w:color="auto"/>
                        <w:right w:val="none" w:sz="0" w:space="0" w:color="auto"/>
                      </w:divBdr>
                    </w:div>
                  </w:divsChild>
                </w:div>
                <w:div w:id="240914034">
                  <w:marLeft w:val="0"/>
                  <w:marRight w:val="0"/>
                  <w:marTop w:val="0"/>
                  <w:marBottom w:val="0"/>
                  <w:divBdr>
                    <w:top w:val="none" w:sz="0" w:space="0" w:color="auto"/>
                    <w:left w:val="none" w:sz="0" w:space="0" w:color="auto"/>
                    <w:bottom w:val="none" w:sz="0" w:space="0" w:color="auto"/>
                    <w:right w:val="none" w:sz="0" w:space="0" w:color="auto"/>
                  </w:divBdr>
                  <w:divsChild>
                    <w:div w:id="1520973962">
                      <w:marLeft w:val="0"/>
                      <w:marRight w:val="0"/>
                      <w:marTop w:val="0"/>
                      <w:marBottom w:val="0"/>
                      <w:divBdr>
                        <w:top w:val="none" w:sz="0" w:space="0" w:color="auto"/>
                        <w:left w:val="none" w:sz="0" w:space="0" w:color="auto"/>
                        <w:bottom w:val="none" w:sz="0" w:space="0" w:color="auto"/>
                        <w:right w:val="none" w:sz="0" w:space="0" w:color="auto"/>
                      </w:divBdr>
                    </w:div>
                  </w:divsChild>
                </w:div>
                <w:div w:id="242304858">
                  <w:marLeft w:val="0"/>
                  <w:marRight w:val="0"/>
                  <w:marTop w:val="0"/>
                  <w:marBottom w:val="0"/>
                  <w:divBdr>
                    <w:top w:val="none" w:sz="0" w:space="0" w:color="auto"/>
                    <w:left w:val="none" w:sz="0" w:space="0" w:color="auto"/>
                    <w:bottom w:val="none" w:sz="0" w:space="0" w:color="auto"/>
                    <w:right w:val="none" w:sz="0" w:space="0" w:color="auto"/>
                  </w:divBdr>
                  <w:divsChild>
                    <w:div w:id="1715956854">
                      <w:marLeft w:val="0"/>
                      <w:marRight w:val="0"/>
                      <w:marTop w:val="0"/>
                      <w:marBottom w:val="0"/>
                      <w:divBdr>
                        <w:top w:val="none" w:sz="0" w:space="0" w:color="auto"/>
                        <w:left w:val="none" w:sz="0" w:space="0" w:color="auto"/>
                        <w:bottom w:val="none" w:sz="0" w:space="0" w:color="auto"/>
                        <w:right w:val="none" w:sz="0" w:space="0" w:color="auto"/>
                      </w:divBdr>
                    </w:div>
                  </w:divsChild>
                </w:div>
                <w:div w:id="243802717">
                  <w:marLeft w:val="0"/>
                  <w:marRight w:val="0"/>
                  <w:marTop w:val="0"/>
                  <w:marBottom w:val="0"/>
                  <w:divBdr>
                    <w:top w:val="none" w:sz="0" w:space="0" w:color="auto"/>
                    <w:left w:val="none" w:sz="0" w:space="0" w:color="auto"/>
                    <w:bottom w:val="none" w:sz="0" w:space="0" w:color="auto"/>
                    <w:right w:val="none" w:sz="0" w:space="0" w:color="auto"/>
                  </w:divBdr>
                  <w:divsChild>
                    <w:div w:id="1124927642">
                      <w:marLeft w:val="0"/>
                      <w:marRight w:val="0"/>
                      <w:marTop w:val="0"/>
                      <w:marBottom w:val="0"/>
                      <w:divBdr>
                        <w:top w:val="none" w:sz="0" w:space="0" w:color="auto"/>
                        <w:left w:val="none" w:sz="0" w:space="0" w:color="auto"/>
                        <w:bottom w:val="none" w:sz="0" w:space="0" w:color="auto"/>
                        <w:right w:val="none" w:sz="0" w:space="0" w:color="auto"/>
                      </w:divBdr>
                    </w:div>
                  </w:divsChild>
                </w:div>
                <w:div w:id="243951822">
                  <w:marLeft w:val="0"/>
                  <w:marRight w:val="0"/>
                  <w:marTop w:val="0"/>
                  <w:marBottom w:val="0"/>
                  <w:divBdr>
                    <w:top w:val="none" w:sz="0" w:space="0" w:color="auto"/>
                    <w:left w:val="none" w:sz="0" w:space="0" w:color="auto"/>
                    <w:bottom w:val="none" w:sz="0" w:space="0" w:color="auto"/>
                    <w:right w:val="none" w:sz="0" w:space="0" w:color="auto"/>
                  </w:divBdr>
                  <w:divsChild>
                    <w:div w:id="738207910">
                      <w:marLeft w:val="0"/>
                      <w:marRight w:val="0"/>
                      <w:marTop w:val="0"/>
                      <w:marBottom w:val="0"/>
                      <w:divBdr>
                        <w:top w:val="none" w:sz="0" w:space="0" w:color="auto"/>
                        <w:left w:val="none" w:sz="0" w:space="0" w:color="auto"/>
                        <w:bottom w:val="none" w:sz="0" w:space="0" w:color="auto"/>
                        <w:right w:val="none" w:sz="0" w:space="0" w:color="auto"/>
                      </w:divBdr>
                    </w:div>
                  </w:divsChild>
                </w:div>
                <w:div w:id="244607486">
                  <w:marLeft w:val="0"/>
                  <w:marRight w:val="0"/>
                  <w:marTop w:val="0"/>
                  <w:marBottom w:val="0"/>
                  <w:divBdr>
                    <w:top w:val="none" w:sz="0" w:space="0" w:color="auto"/>
                    <w:left w:val="none" w:sz="0" w:space="0" w:color="auto"/>
                    <w:bottom w:val="none" w:sz="0" w:space="0" w:color="auto"/>
                    <w:right w:val="none" w:sz="0" w:space="0" w:color="auto"/>
                  </w:divBdr>
                  <w:divsChild>
                    <w:div w:id="118186101">
                      <w:marLeft w:val="0"/>
                      <w:marRight w:val="0"/>
                      <w:marTop w:val="0"/>
                      <w:marBottom w:val="0"/>
                      <w:divBdr>
                        <w:top w:val="none" w:sz="0" w:space="0" w:color="auto"/>
                        <w:left w:val="none" w:sz="0" w:space="0" w:color="auto"/>
                        <w:bottom w:val="none" w:sz="0" w:space="0" w:color="auto"/>
                        <w:right w:val="none" w:sz="0" w:space="0" w:color="auto"/>
                      </w:divBdr>
                    </w:div>
                  </w:divsChild>
                </w:div>
                <w:div w:id="247471589">
                  <w:marLeft w:val="0"/>
                  <w:marRight w:val="0"/>
                  <w:marTop w:val="0"/>
                  <w:marBottom w:val="0"/>
                  <w:divBdr>
                    <w:top w:val="none" w:sz="0" w:space="0" w:color="auto"/>
                    <w:left w:val="none" w:sz="0" w:space="0" w:color="auto"/>
                    <w:bottom w:val="none" w:sz="0" w:space="0" w:color="auto"/>
                    <w:right w:val="none" w:sz="0" w:space="0" w:color="auto"/>
                  </w:divBdr>
                  <w:divsChild>
                    <w:div w:id="832331162">
                      <w:marLeft w:val="0"/>
                      <w:marRight w:val="0"/>
                      <w:marTop w:val="0"/>
                      <w:marBottom w:val="0"/>
                      <w:divBdr>
                        <w:top w:val="none" w:sz="0" w:space="0" w:color="auto"/>
                        <w:left w:val="none" w:sz="0" w:space="0" w:color="auto"/>
                        <w:bottom w:val="none" w:sz="0" w:space="0" w:color="auto"/>
                        <w:right w:val="none" w:sz="0" w:space="0" w:color="auto"/>
                      </w:divBdr>
                    </w:div>
                  </w:divsChild>
                </w:div>
                <w:div w:id="249462266">
                  <w:marLeft w:val="0"/>
                  <w:marRight w:val="0"/>
                  <w:marTop w:val="0"/>
                  <w:marBottom w:val="0"/>
                  <w:divBdr>
                    <w:top w:val="none" w:sz="0" w:space="0" w:color="auto"/>
                    <w:left w:val="none" w:sz="0" w:space="0" w:color="auto"/>
                    <w:bottom w:val="none" w:sz="0" w:space="0" w:color="auto"/>
                    <w:right w:val="none" w:sz="0" w:space="0" w:color="auto"/>
                  </w:divBdr>
                  <w:divsChild>
                    <w:div w:id="1295406069">
                      <w:marLeft w:val="0"/>
                      <w:marRight w:val="0"/>
                      <w:marTop w:val="0"/>
                      <w:marBottom w:val="0"/>
                      <w:divBdr>
                        <w:top w:val="none" w:sz="0" w:space="0" w:color="auto"/>
                        <w:left w:val="none" w:sz="0" w:space="0" w:color="auto"/>
                        <w:bottom w:val="none" w:sz="0" w:space="0" w:color="auto"/>
                        <w:right w:val="none" w:sz="0" w:space="0" w:color="auto"/>
                      </w:divBdr>
                    </w:div>
                  </w:divsChild>
                </w:div>
                <w:div w:id="258872818">
                  <w:marLeft w:val="0"/>
                  <w:marRight w:val="0"/>
                  <w:marTop w:val="0"/>
                  <w:marBottom w:val="0"/>
                  <w:divBdr>
                    <w:top w:val="none" w:sz="0" w:space="0" w:color="auto"/>
                    <w:left w:val="none" w:sz="0" w:space="0" w:color="auto"/>
                    <w:bottom w:val="none" w:sz="0" w:space="0" w:color="auto"/>
                    <w:right w:val="none" w:sz="0" w:space="0" w:color="auto"/>
                  </w:divBdr>
                  <w:divsChild>
                    <w:div w:id="1717705460">
                      <w:marLeft w:val="0"/>
                      <w:marRight w:val="0"/>
                      <w:marTop w:val="0"/>
                      <w:marBottom w:val="0"/>
                      <w:divBdr>
                        <w:top w:val="none" w:sz="0" w:space="0" w:color="auto"/>
                        <w:left w:val="none" w:sz="0" w:space="0" w:color="auto"/>
                        <w:bottom w:val="none" w:sz="0" w:space="0" w:color="auto"/>
                        <w:right w:val="none" w:sz="0" w:space="0" w:color="auto"/>
                      </w:divBdr>
                    </w:div>
                  </w:divsChild>
                </w:div>
                <w:div w:id="275868561">
                  <w:marLeft w:val="0"/>
                  <w:marRight w:val="0"/>
                  <w:marTop w:val="0"/>
                  <w:marBottom w:val="0"/>
                  <w:divBdr>
                    <w:top w:val="none" w:sz="0" w:space="0" w:color="auto"/>
                    <w:left w:val="none" w:sz="0" w:space="0" w:color="auto"/>
                    <w:bottom w:val="none" w:sz="0" w:space="0" w:color="auto"/>
                    <w:right w:val="none" w:sz="0" w:space="0" w:color="auto"/>
                  </w:divBdr>
                  <w:divsChild>
                    <w:div w:id="1463309618">
                      <w:marLeft w:val="0"/>
                      <w:marRight w:val="0"/>
                      <w:marTop w:val="0"/>
                      <w:marBottom w:val="0"/>
                      <w:divBdr>
                        <w:top w:val="none" w:sz="0" w:space="0" w:color="auto"/>
                        <w:left w:val="none" w:sz="0" w:space="0" w:color="auto"/>
                        <w:bottom w:val="none" w:sz="0" w:space="0" w:color="auto"/>
                        <w:right w:val="none" w:sz="0" w:space="0" w:color="auto"/>
                      </w:divBdr>
                    </w:div>
                  </w:divsChild>
                </w:div>
                <w:div w:id="284388687">
                  <w:marLeft w:val="0"/>
                  <w:marRight w:val="0"/>
                  <w:marTop w:val="0"/>
                  <w:marBottom w:val="0"/>
                  <w:divBdr>
                    <w:top w:val="none" w:sz="0" w:space="0" w:color="auto"/>
                    <w:left w:val="none" w:sz="0" w:space="0" w:color="auto"/>
                    <w:bottom w:val="none" w:sz="0" w:space="0" w:color="auto"/>
                    <w:right w:val="none" w:sz="0" w:space="0" w:color="auto"/>
                  </w:divBdr>
                  <w:divsChild>
                    <w:div w:id="1593783226">
                      <w:marLeft w:val="0"/>
                      <w:marRight w:val="0"/>
                      <w:marTop w:val="0"/>
                      <w:marBottom w:val="0"/>
                      <w:divBdr>
                        <w:top w:val="none" w:sz="0" w:space="0" w:color="auto"/>
                        <w:left w:val="none" w:sz="0" w:space="0" w:color="auto"/>
                        <w:bottom w:val="none" w:sz="0" w:space="0" w:color="auto"/>
                        <w:right w:val="none" w:sz="0" w:space="0" w:color="auto"/>
                      </w:divBdr>
                    </w:div>
                  </w:divsChild>
                </w:div>
                <w:div w:id="297347263">
                  <w:marLeft w:val="0"/>
                  <w:marRight w:val="0"/>
                  <w:marTop w:val="0"/>
                  <w:marBottom w:val="0"/>
                  <w:divBdr>
                    <w:top w:val="none" w:sz="0" w:space="0" w:color="auto"/>
                    <w:left w:val="none" w:sz="0" w:space="0" w:color="auto"/>
                    <w:bottom w:val="none" w:sz="0" w:space="0" w:color="auto"/>
                    <w:right w:val="none" w:sz="0" w:space="0" w:color="auto"/>
                  </w:divBdr>
                  <w:divsChild>
                    <w:div w:id="1140614825">
                      <w:marLeft w:val="0"/>
                      <w:marRight w:val="0"/>
                      <w:marTop w:val="0"/>
                      <w:marBottom w:val="0"/>
                      <w:divBdr>
                        <w:top w:val="none" w:sz="0" w:space="0" w:color="auto"/>
                        <w:left w:val="none" w:sz="0" w:space="0" w:color="auto"/>
                        <w:bottom w:val="none" w:sz="0" w:space="0" w:color="auto"/>
                        <w:right w:val="none" w:sz="0" w:space="0" w:color="auto"/>
                      </w:divBdr>
                    </w:div>
                  </w:divsChild>
                </w:div>
                <w:div w:id="303512651">
                  <w:marLeft w:val="0"/>
                  <w:marRight w:val="0"/>
                  <w:marTop w:val="0"/>
                  <w:marBottom w:val="0"/>
                  <w:divBdr>
                    <w:top w:val="none" w:sz="0" w:space="0" w:color="auto"/>
                    <w:left w:val="none" w:sz="0" w:space="0" w:color="auto"/>
                    <w:bottom w:val="none" w:sz="0" w:space="0" w:color="auto"/>
                    <w:right w:val="none" w:sz="0" w:space="0" w:color="auto"/>
                  </w:divBdr>
                  <w:divsChild>
                    <w:div w:id="2006787822">
                      <w:marLeft w:val="0"/>
                      <w:marRight w:val="0"/>
                      <w:marTop w:val="0"/>
                      <w:marBottom w:val="0"/>
                      <w:divBdr>
                        <w:top w:val="none" w:sz="0" w:space="0" w:color="auto"/>
                        <w:left w:val="none" w:sz="0" w:space="0" w:color="auto"/>
                        <w:bottom w:val="none" w:sz="0" w:space="0" w:color="auto"/>
                        <w:right w:val="none" w:sz="0" w:space="0" w:color="auto"/>
                      </w:divBdr>
                    </w:div>
                  </w:divsChild>
                </w:div>
                <w:div w:id="313145341">
                  <w:marLeft w:val="0"/>
                  <w:marRight w:val="0"/>
                  <w:marTop w:val="0"/>
                  <w:marBottom w:val="0"/>
                  <w:divBdr>
                    <w:top w:val="none" w:sz="0" w:space="0" w:color="auto"/>
                    <w:left w:val="none" w:sz="0" w:space="0" w:color="auto"/>
                    <w:bottom w:val="none" w:sz="0" w:space="0" w:color="auto"/>
                    <w:right w:val="none" w:sz="0" w:space="0" w:color="auto"/>
                  </w:divBdr>
                  <w:divsChild>
                    <w:div w:id="1763721311">
                      <w:marLeft w:val="0"/>
                      <w:marRight w:val="0"/>
                      <w:marTop w:val="0"/>
                      <w:marBottom w:val="0"/>
                      <w:divBdr>
                        <w:top w:val="none" w:sz="0" w:space="0" w:color="auto"/>
                        <w:left w:val="none" w:sz="0" w:space="0" w:color="auto"/>
                        <w:bottom w:val="none" w:sz="0" w:space="0" w:color="auto"/>
                        <w:right w:val="none" w:sz="0" w:space="0" w:color="auto"/>
                      </w:divBdr>
                    </w:div>
                  </w:divsChild>
                </w:div>
                <w:div w:id="313994011">
                  <w:marLeft w:val="0"/>
                  <w:marRight w:val="0"/>
                  <w:marTop w:val="0"/>
                  <w:marBottom w:val="0"/>
                  <w:divBdr>
                    <w:top w:val="none" w:sz="0" w:space="0" w:color="auto"/>
                    <w:left w:val="none" w:sz="0" w:space="0" w:color="auto"/>
                    <w:bottom w:val="none" w:sz="0" w:space="0" w:color="auto"/>
                    <w:right w:val="none" w:sz="0" w:space="0" w:color="auto"/>
                  </w:divBdr>
                  <w:divsChild>
                    <w:div w:id="1570530512">
                      <w:marLeft w:val="0"/>
                      <w:marRight w:val="0"/>
                      <w:marTop w:val="0"/>
                      <w:marBottom w:val="0"/>
                      <w:divBdr>
                        <w:top w:val="none" w:sz="0" w:space="0" w:color="auto"/>
                        <w:left w:val="none" w:sz="0" w:space="0" w:color="auto"/>
                        <w:bottom w:val="none" w:sz="0" w:space="0" w:color="auto"/>
                        <w:right w:val="none" w:sz="0" w:space="0" w:color="auto"/>
                      </w:divBdr>
                    </w:div>
                  </w:divsChild>
                </w:div>
                <w:div w:id="317005482">
                  <w:marLeft w:val="0"/>
                  <w:marRight w:val="0"/>
                  <w:marTop w:val="0"/>
                  <w:marBottom w:val="0"/>
                  <w:divBdr>
                    <w:top w:val="none" w:sz="0" w:space="0" w:color="auto"/>
                    <w:left w:val="none" w:sz="0" w:space="0" w:color="auto"/>
                    <w:bottom w:val="none" w:sz="0" w:space="0" w:color="auto"/>
                    <w:right w:val="none" w:sz="0" w:space="0" w:color="auto"/>
                  </w:divBdr>
                  <w:divsChild>
                    <w:div w:id="1367877632">
                      <w:marLeft w:val="0"/>
                      <w:marRight w:val="0"/>
                      <w:marTop w:val="0"/>
                      <w:marBottom w:val="0"/>
                      <w:divBdr>
                        <w:top w:val="none" w:sz="0" w:space="0" w:color="auto"/>
                        <w:left w:val="none" w:sz="0" w:space="0" w:color="auto"/>
                        <w:bottom w:val="none" w:sz="0" w:space="0" w:color="auto"/>
                        <w:right w:val="none" w:sz="0" w:space="0" w:color="auto"/>
                      </w:divBdr>
                    </w:div>
                  </w:divsChild>
                </w:div>
                <w:div w:id="318776555">
                  <w:marLeft w:val="0"/>
                  <w:marRight w:val="0"/>
                  <w:marTop w:val="0"/>
                  <w:marBottom w:val="0"/>
                  <w:divBdr>
                    <w:top w:val="none" w:sz="0" w:space="0" w:color="auto"/>
                    <w:left w:val="none" w:sz="0" w:space="0" w:color="auto"/>
                    <w:bottom w:val="none" w:sz="0" w:space="0" w:color="auto"/>
                    <w:right w:val="none" w:sz="0" w:space="0" w:color="auto"/>
                  </w:divBdr>
                  <w:divsChild>
                    <w:div w:id="1516185400">
                      <w:marLeft w:val="0"/>
                      <w:marRight w:val="0"/>
                      <w:marTop w:val="0"/>
                      <w:marBottom w:val="0"/>
                      <w:divBdr>
                        <w:top w:val="none" w:sz="0" w:space="0" w:color="auto"/>
                        <w:left w:val="none" w:sz="0" w:space="0" w:color="auto"/>
                        <w:bottom w:val="none" w:sz="0" w:space="0" w:color="auto"/>
                        <w:right w:val="none" w:sz="0" w:space="0" w:color="auto"/>
                      </w:divBdr>
                    </w:div>
                  </w:divsChild>
                </w:div>
                <w:div w:id="323120797">
                  <w:marLeft w:val="0"/>
                  <w:marRight w:val="0"/>
                  <w:marTop w:val="0"/>
                  <w:marBottom w:val="0"/>
                  <w:divBdr>
                    <w:top w:val="none" w:sz="0" w:space="0" w:color="auto"/>
                    <w:left w:val="none" w:sz="0" w:space="0" w:color="auto"/>
                    <w:bottom w:val="none" w:sz="0" w:space="0" w:color="auto"/>
                    <w:right w:val="none" w:sz="0" w:space="0" w:color="auto"/>
                  </w:divBdr>
                  <w:divsChild>
                    <w:div w:id="479155737">
                      <w:marLeft w:val="0"/>
                      <w:marRight w:val="0"/>
                      <w:marTop w:val="0"/>
                      <w:marBottom w:val="0"/>
                      <w:divBdr>
                        <w:top w:val="none" w:sz="0" w:space="0" w:color="auto"/>
                        <w:left w:val="none" w:sz="0" w:space="0" w:color="auto"/>
                        <w:bottom w:val="none" w:sz="0" w:space="0" w:color="auto"/>
                        <w:right w:val="none" w:sz="0" w:space="0" w:color="auto"/>
                      </w:divBdr>
                    </w:div>
                  </w:divsChild>
                </w:div>
                <w:div w:id="345907930">
                  <w:marLeft w:val="0"/>
                  <w:marRight w:val="0"/>
                  <w:marTop w:val="0"/>
                  <w:marBottom w:val="0"/>
                  <w:divBdr>
                    <w:top w:val="none" w:sz="0" w:space="0" w:color="auto"/>
                    <w:left w:val="none" w:sz="0" w:space="0" w:color="auto"/>
                    <w:bottom w:val="none" w:sz="0" w:space="0" w:color="auto"/>
                    <w:right w:val="none" w:sz="0" w:space="0" w:color="auto"/>
                  </w:divBdr>
                  <w:divsChild>
                    <w:div w:id="1082526408">
                      <w:marLeft w:val="0"/>
                      <w:marRight w:val="0"/>
                      <w:marTop w:val="0"/>
                      <w:marBottom w:val="0"/>
                      <w:divBdr>
                        <w:top w:val="none" w:sz="0" w:space="0" w:color="auto"/>
                        <w:left w:val="none" w:sz="0" w:space="0" w:color="auto"/>
                        <w:bottom w:val="none" w:sz="0" w:space="0" w:color="auto"/>
                        <w:right w:val="none" w:sz="0" w:space="0" w:color="auto"/>
                      </w:divBdr>
                    </w:div>
                  </w:divsChild>
                </w:div>
                <w:div w:id="352264812">
                  <w:marLeft w:val="0"/>
                  <w:marRight w:val="0"/>
                  <w:marTop w:val="0"/>
                  <w:marBottom w:val="0"/>
                  <w:divBdr>
                    <w:top w:val="none" w:sz="0" w:space="0" w:color="auto"/>
                    <w:left w:val="none" w:sz="0" w:space="0" w:color="auto"/>
                    <w:bottom w:val="none" w:sz="0" w:space="0" w:color="auto"/>
                    <w:right w:val="none" w:sz="0" w:space="0" w:color="auto"/>
                  </w:divBdr>
                  <w:divsChild>
                    <w:div w:id="63991599">
                      <w:marLeft w:val="0"/>
                      <w:marRight w:val="0"/>
                      <w:marTop w:val="0"/>
                      <w:marBottom w:val="0"/>
                      <w:divBdr>
                        <w:top w:val="none" w:sz="0" w:space="0" w:color="auto"/>
                        <w:left w:val="none" w:sz="0" w:space="0" w:color="auto"/>
                        <w:bottom w:val="none" w:sz="0" w:space="0" w:color="auto"/>
                        <w:right w:val="none" w:sz="0" w:space="0" w:color="auto"/>
                      </w:divBdr>
                    </w:div>
                  </w:divsChild>
                </w:div>
                <w:div w:id="356586547">
                  <w:marLeft w:val="0"/>
                  <w:marRight w:val="0"/>
                  <w:marTop w:val="0"/>
                  <w:marBottom w:val="0"/>
                  <w:divBdr>
                    <w:top w:val="none" w:sz="0" w:space="0" w:color="auto"/>
                    <w:left w:val="none" w:sz="0" w:space="0" w:color="auto"/>
                    <w:bottom w:val="none" w:sz="0" w:space="0" w:color="auto"/>
                    <w:right w:val="none" w:sz="0" w:space="0" w:color="auto"/>
                  </w:divBdr>
                  <w:divsChild>
                    <w:div w:id="338775286">
                      <w:marLeft w:val="0"/>
                      <w:marRight w:val="0"/>
                      <w:marTop w:val="0"/>
                      <w:marBottom w:val="0"/>
                      <w:divBdr>
                        <w:top w:val="none" w:sz="0" w:space="0" w:color="auto"/>
                        <w:left w:val="none" w:sz="0" w:space="0" w:color="auto"/>
                        <w:bottom w:val="none" w:sz="0" w:space="0" w:color="auto"/>
                        <w:right w:val="none" w:sz="0" w:space="0" w:color="auto"/>
                      </w:divBdr>
                    </w:div>
                  </w:divsChild>
                </w:div>
                <w:div w:id="357003657">
                  <w:marLeft w:val="0"/>
                  <w:marRight w:val="0"/>
                  <w:marTop w:val="0"/>
                  <w:marBottom w:val="0"/>
                  <w:divBdr>
                    <w:top w:val="none" w:sz="0" w:space="0" w:color="auto"/>
                    <w:left w:val="none" w:sz="0" w:space="0" w:color="auto"/>
                    <w:bottom w:val="none" w:sz="0" w:space="0" w:color="auto"/>
                    <w:right w:val="none" w:sz="0" w:space="0" w:color="auto"/>
                  </w:divBdr>
                  <w:divsChild>
                    <w:div w:id="2106728728">
                      <w:marLeft w:val="0"/>
                      <w:marRight w:val="0"/>
                      <w:marTop w:val="0"/>
                      <w:marBottom w:val="0"/>
                      <w:divBdr>
                        <w:top w:val="none" w:sz="0" w:space="0" w:color="auto"/>
                        <w:left w:val="none" w:sz="0" w:space="0" w:color="auto"/>
                        <w:bottom w:val="none" w:sz="0" w:space="0" w:color="auto"/>
                        <w:right w:val="none" w:sz="0" w:space="0" w:color="auto"/>
                      </w:divBdr>
                    </w:div>
                  </w:divsChild>
                </w:div>
                <w:div w:id="359862650">
                  <w:marLeft w:val="0"/>
                  <w:marRight w:val="0"/>
                  <w:marTop w:val="0"/>
                  <w:marBottom w:val="0"/>
                  <w:divBdr>
                    <w:top w:val="none" w:sz="0" w:space="0" w:color="auto"/>
                    <w:left w:val="none" w:sz="0" w:space="0" w:color="auto"/>
                    <w:bottom w:val="none" w:sz="0" w:space="0" w:color="auto"/>
                    <w:right w:val="none" w:sz="0" w:space="0" w:color="auto"/>
                  </w:divBdr>
                  <w:divsChild>
                    <w:div w:id="1041787315">
                      <w:marLeft w:val="0"/>
                      <w:marRight w:val="0"/>
                      <w:marTop w:val="0"/>
                      <w:marBottom w:val="0"/>
                      <w:divBdr>
                        <w:top w:val="none" w:sz="0" w:space="0" w:color="auto"/>
                        <w:left w:val="none" w:sz="0" w:space="0" w:color="auto"/>
                        <w:bottom w:val="none" w:sz="0" w:space="0" w:color="auto"/>
                        <w:right w:val="none" w:sz="0" w:space="0" w:color="auto"/>
                      </w:divBdr>
                    </w:div>
                  </w:divsChild>
                </w:div>
                <w:div w:id="360476869">
                  <w:marLeft w:val="0"/>
                  <w:marRight w:val="0"/>
                  <w:marTop w:val="0"/>
                  <w:marBottom w:val="0"/>
                  <w:divBdr>
                    <w:top w:val="none" w:sz="0" w:space="0" w:color="auto"/>
                    <w:left w:val="none" w:sz="0" w:space="0" w:color="auto"/>
                    <w:bottom w:val="none" w:sz="0" w:space="0" w:color="auto"/>
                    <w:right w:val="none" w:sz="0" w:space="0" w:color="auto"/>
                  </w:divBdr>
                  <w:divsChild>
                    <w:div w:id="1193957166">
                      <w:marLeft w:val="0"/>
                      <w:marRight w:val="0"/>
                      <w:marTop w:val="0"/>
                      <w:marBottom w:val="0"/>
                      <w:divBdr>
                        <w:top w:val="none" w:sz="0" w:space="0" w:color="auto"/>
                        <w:left w:val="none" w:sz="0" w:space="0" w:color="auto"/>
                        <w:bottom w:val="none" w:sz="0" w:space="0" w:color="auto"/>
                        <w:right w:val="none" w:sz="0" w:space="0" w:color="auto"/>
                      </w:divBdr>
                    </w:div>
                  </w:divsChild>
                </w:div>
                <w:div w:id="364209170">
                  <w:marLeft w:val="0"/>
                  <w:marRight w:val="0"/>
                  <w:marTop w:val="0"/>
                  <w:marBottom w:val="0"/>
                  <w:divBdr>
                    <w:top w:val="none" w:sz="0" w:space="0" w:color="auto"/>
                    <w:left w:val="none" w:sz="0" w:space="0" w:color="auto"/>
                    <w:bottom w:val="none" w:sz="0" w:space="0" w:color="auto"/>
                    <w:right w:val="none" w:sz="0" w:space="0" w:color="auto"/>
                  </w:divBdr>
                  <w:divsChild>
                    <w:div w:id="989363733">
                      <w:marLeft w:val="0"/>
                      <w:marRight w:val="0"/>
                      <w:marTop w:val="0"/>
                      <w:marBottom w:val="0"/>
                      <w:divBdr>
                        <w:top w:val="none" w:sz="0" w:space="0" w:color="auto"/>
                        <w:left w:val="none" w:sz="0" w:space="0" w:color="auto"/>
                        <w:bottom w:val="none" w:sz="0" w:space="0" w:color="auto"/>
                        <w:right w:val="none" w:sz="0" w:space="0" w:color="auto"/>
                      </w:divBdr>
                    </w:div>
                  </w:divsChild>
                </w:div>
                <w:div w:id="368382854">
                  <w:marLeft w:val="0"/>
                  <w:marRight w:val="0"/>
                  <w:marTop w:val="0"/>
                  <w:marBottom w:val="0"/>
                  <w:divBdr>
                    <w:top w:val="none" w:sz="0" w:space="0" w:color="auto"/>
                    <w:left w:val="none" w:sz="0" w:space="0" w:color="auto"/>
                    <w:bottom w:val="none" w:sz="0" w:space="0" w:color="auto"/>
                    <w:right w:val="none" w:sz="0" w:space="0" w:color="auto"/>
                  </w:divBdr>
                  <w:divsChild>
                    <w:div w:id="800851008">
                      <w:marLeft w:val="0"/>
                      <w:marRight w:val="0"/>
                      <w:marTop w:val="0"/>
                      <w:marBottom w:val="0"/>
                      <w:divBdr>
                        <w:top w:val="none" w:sz="0" w:space="0" w:color="auto"/>
                        <w:left w:val="none" w:sz="0" w:space="0" w:color="auto"/>
                        <w:bottom w:val="none" w:sz="0" w:space="0" w:color="auto"/>
                        <w:right w:val="none" w:sz="0" w:space="0" w:color="auto"/>
                      </w:divBdr>
                    </w:div>
                  </w:divsChild>
                </w:div>
                <w:div w:id="372578377">
                  <w:marLeft w:val="0"/>
                  <w:marRight w:val="0"/>
                  <w:marTop w:val="0"/>
                  <w:marBottom w:val="0"/>
                  <w:divBdr>
                    <w:top w:val="none" w:sz="0" w:space="0" w:color="auto"/>
                    <w:left w:val="none" w:sz="0" w:space="0" w:color="auto"/>
                    <w:bottom w:val="none" w:sz="0" w:space="0" w:color="auto"/>
                    <w:right w:val="none" w:sz="0" w:space="0" w:color="auto"/>
                  </w:divBdr>
                  <w:divsChild>
                    <w:div w:id="648704212">
                      <w:marLeft w:val="0"/>
                      <w:marRight w:val="0"/>
                      <w:marTop w:val="0"/>
                      <w:marBottom w:val="0"/>
                      <w:divBdr>
                        <w:top w:val="none" w:sz="0" w:space="0" w:color="auto"/>
                        <w:left w:val="none" w:sz="0" w:space="0" w:color="auto"/>
                        <w:bottom w:val="none" w:sz="0" w:space="0" w:color="auto"/>
                        <w:right w:val="none" w:sz="0" w:space="0" w:color="auto"/>
                      </w:divBdr>
                    </w:div>
                  </w:divsChild>
                </w:div>
                <w:div w:id="379330913">
                  <w:marLeft w:val="0"/>
                  <w:marRight w:val="0"/>
                  <w:marTop w:val="0"/>
                  <w:marBottom w:val="0"/>
                  <w:divBdr>
                    <w:top w:val="none" w:sz="0" w:space="0" w:color="auto"/>
                    <w:left w:val="none" w:sz="0" w:space="0" w:color="auto"/>
                    <w:bottom w:val="none" w:sz="0" w:space="0" w:color="auto"/>
                    <w:right w:val="none" w:sz="0" w:space="0" w:color="auto"/>
                  </w:divBdr>
                  <w:divsChild>
                    <w:div w:id="16734902">
                      <w:marLeft w:val="0"/>
                      <w:marRight w:val="0"/>
                      <w:marTop w:val="0"/>
                      <w:marBottom w:val="0"/>
                      <w:divBdr>
                        <w:top w:val="none" w:sz="0" w:space="0" w:color="auto"/>
                        <w:left w:val="none" w:sz="0" w:space="0" w:color="auto"/>
                        <w:bottom w:val="none" w:sz="0" w:space="0" w:color="auto"/>
                        <w:right w:val="none" w:sz="0" w:space="0" w:color="auto"/>
                      </w:divBdr>
                    </w:div>
                  </w:divsChild>
                </w:div>
                <w:div w:id="382364186">
                  <w:marLeft w:val="0"/>
                  <w:marRight w:val="0"/>
                  <w:marTop w:val="0"/>
                  <w:marBottom w:val="0"/>
                  <w:divBdr>
                    <w:top w:val="none" w:sz="0" w:space="0" w:color="auto"/>
                    <w:left w:val="none" w:sz="0" w:space="0" w:color="auto"/>
                    <w:bottom w:val="none" w:sz="0" w:space="0" w:color="auto"/>
                    <w:right w:val="none" w:sz="0" w:space="0" w:color="auto"/>
                  </w:divBdr>
                  <w:divsChild>
                    <w:div w:id="436681859">
                      <w:marLeft w:val="0"/>
                      <w:marRight w:val="0"/>
                      <w:marTop w:val="0"/>
                      <w:marBottom w:val="0"/>
                      <w:divBdr>
                        <w:top w:val="none" w:sz="0" w:space="0" w:color="auto"/>
                        <w:left w:val="none" w:sz="0" w:space="0" w:color="auto"/>
                        <w:bottom w:val="none" w:sz="0" w:space="0" w:color="auto"/>
                        <w:right w:val="none" w:sz="0" w:space="0" w:color="auto"/>
                      </w:divBdr>
                    </w:div>
                  </w:divsChild>
                </w:div>
                <w:div w:id="384063010">
                  <w:marLeft w:val="0"/>
                  <w:marRight w:val="0"/>
                  <w:marTop w:val="0"/>
                  <w:marBottom w:val="0"/>
                  <w:divBdr>
                    <w:top w:val="none" w:sz="0" w:space="0" w:color="auto"/>
                    <w:left w:val="none" w:sz="0" w:space="0" w:color="auto"/>
                    <w:bottom w:val="none" w:sz="0" w:space="0" w:color="auto"/>
                    <w:right w:val="none" w:sz="0" w:space="0" w:color="auto"/>
                  </w:divBdr>
                  <w:divsChild>
                    <w:div w:id="1437826961">
                      <w:marLeft w:val="0"/>
                      <w:marRight w:val="0"/>
                      <w:marTop w:val="0"/>
                      <w:marBottom w:val="0"/>
                      <w:divBdr>
                        <w:top w:val="none" w:sz="0" w:space="0" w:color="auto"/>
                        <w:left w:val="none" w:sz="0" w:space="0" w:color="auto"/>
                        <w:bottom w:val="none" w:sz="0" w:space="0" w:color="auto"/>
                        <w:right w:val="none" w:sz="0" w:space="0" w:color="auto"/>
                      </w:divBdr>
                    </w:div>
                  </w:divsChild>
                </w:div>
                <w:div w:id="384254986">
                  <w:marLeft w:val="0"/>
                  <w:marRight w:val="0"/>
                  <w:marTop w:val="0"/>
                  <w:marBottom w:val="0"/>
                  <w:divBdr>
                    <w:top w:val="none" w:sz="0" w:space="0" w:color="auto"/>
                    <w:left w:val="none" w:sz="0" w:space="0" w:color="auto"/>
                    <w:bottom w:val="none" w:sz="0" w:space="0" w:color="auto"/>
                    <w:right w:val="none" w:sz="0" w:space="0" w:color="auto"/>
                  </w:divBdr>
                  <w:divsChild>
                    <w:div w:id="245190612">
                      <w:marLeft w:val="0"/>
                      <w:marRight w:val="0"/>
                      <w:marTop w:val="0"/>
                      <w:marBottom w:val="0"/>
                      <w:divBdr>
                        <w:top w:val="none" w:sz="0" w:space="0" w:color="auto"/>
                        <w:left w:val="none" w:sz="0" w:space="0" w:color="auto"/>
                        <w:bottom w:val="none" w:sz="0" w:space="0" w:color="auto"/>
                        <w:right w:val="none" w:sz="0" w:space="0" w:color="auto"/>
                      </w:divBdr>
                    </w:div>
                  </w:divsChild>
                </w:div>
                <w:div w:id="421025822">
                  <w:marLeft w:val="0"/>
                  <w:marRight w:val="0"/>
                  <w:marTop w:val="0"/>
                  <w:marBottom w:val="0"/>
                  <w:divBdr>
                    <w:top w:val="none" w:sz="0" w:space="0" w:color="auto"/>
                    <w:left w:val="none" w:sz="0" w:space="0" w:color="auto"/>
                    <w:bottom w:val="none" w:sz="0" w:space="0" w:color="auto"/>
                    <w:right w:val="none" w:sz="0" w:space="0" w:color="auto"/>
                  </w:divBdr>
                  <w:divsChild>
                    <w:div w:id="632977247">
                      <w:marLeft w:val="0"/>
                      <w:marRight w:val="0"/>
                      <w:marTop w:val="0"/>
                      <w:marBottom w:val="0"/>
                      <w:divBdr>
                        <w:top w:val="none" w:sz="0" w:space="0" w:color="auto"/>
                        <w:left w:val="none" w:sz="0" w:space="0" w:color="auto"/>
                        <w:bottom w:val="none" w:sz="0" w:space="0" w:color="auto"/>
                        <w:right w:val="none" w:sz="0" w:space="0" w:color="auto"/>
                      </w:divBdr>
                    </w:div>
                  </w:divsChild>
                </w:div>
                <w:div w:id="428698931">
                  <w:marLeft w:val="0"/>
                  <w:marRight w:val="0"/>
                  <w:marTop w:val="0"/>
                  <w:marBottom w:val="0"/>
                  <w:divBdr>
                    <w:top w:val="none" w:sz="0" w:space="0" w:color="auto"/>
                    <w:left w:val="none" w:sz="0" w:space="0" w:color="auto"/>
                    <w:bottom w:val="none" w:sz="0" w:space="0" w:color="auto"/>
                    <w:right w:val="none" w:sz="0" w:space="0" w:color="auto"/>
                  </w:divBdr>
                  <w:divsChild>
                    <w:div w:id="1376390359">
                      <w:marLeft w:val="0"/>
                      <w:marRight w:val="0"/>
                      <w:marTop w:val="0"/>
                      <w:marBottom w:val="0"/>
                      <w:divBdr>
                        <w:top w:val="none" w:sz="0" w:space="0" w:color="auto"/>
                        <w:left w:val="none" w:sz="0" w:space="0" w:color="auto"/>
                        <w:bottom w:val="none" w:sz="0" w:space="0" w:color="auto"/>
                        <w:right w:val="none" w:sz="0" w:space="0" w:color="auto"/>
                      </w:divBdr>
                    </w:div>
                  </w:divsChild>
                </w:div>
                <w:div w:id="429082170">
                  <w:marLeft w:val="0"/>
                  <w:marRight w:val="0"/>
                  <w:marTop w:val="0"/>
                  <w:marBottom w:val="0"/>
                  <w:divBdr>
                    <w:top w:val="none" w:sz="0" w:space="0" w:color="auto"/>
                    <w:left w:val="none" w:sz="0" w:space="0" w:color="auto"/>
                    <w:bottom w:val="none" w:sz="0" w:space="0" w:color="auto"/>
                    <w:right w:val="none" w:sz="0" w:space="0" w:color="auto"/>
                  </w:divBdr>
                  <w:divsChild>
                    <w:div w:id="1988779939">
                      <w:marLeft w:val="0"/>
                      <w:marRight w:val="0"/>
                      <w:marTop w:val="0"/>
                      <w:marBottom w:val="0"/>
                      <w:divBdr>
                        <w:top w:val="none" w:sz="0" w:space="0" w:color="auto"/>
                        <w:left w:val="none" w:sz="0" w:space="0" w:color="auto"/>
                        <w:bottom w:val="none" w:sz="0" w:space="0" w:color="auto"/>
                        <w:right w:val="none" w:sz="0" w:space="0" w:color="auto"/>
                      </w:divBdr>
                    </w:div>
                  </w:divsChild>
                </w:div>
                <w:div w:id="430591677">
                  <w:marLeft w:val="0"/>
                  <w:marRight w:val="0"/>
                  <w:marTop w:val="0"/>
                  <w:marBottom w:val="0"/>
                  <w:divBdr>
                    <w:top w:val="none" w:sz="0" w:space="0" w:color="auto"/>
                    <w:left w:val="none" w:sz="0" w:space="0" w:color="auto"/>
                    <w:bottom w:val="none" w:sz="0" w:space="0" w:color="auto"/>
                    <w:right w:val="none" w:sz="0" w:space="0" w:color="auto"/>
                  </w:divBdr>
                  <w:divsChild>
                    <w:div w:id="423041170">
                      <w:marLeft w:val="0"/>
                      <w:marRight w:val="0"/>
                      <w:marTop w:val="0"/>
                      <w:marBottom w:val="0"/>
                      <w:divBdr>
                        <w:top w:val="none" w:sz="0" w:space="0" w:color="auto"/>
                        <w:left w:val="none" w:sz="0" w:space="0" w:color="auto"/>
                        <w:bottom w:val="none" w:sz="0" w:space="0" w:color="auto"/>
                        <w:right w:val="none" w:sz="0" w:space="0" w:color="auto"/>
                      </w:divBdr>
                    </w:div>
                  </w:divsChild>
                </w:div>
                <w:div w:id="432937253">
                  <w:marLeft w:val="0"/>
                  <w:marRight w:val="0"/>
                  <w:marTop w:val="0"/>
                  <w:marBottom w:val="0"/>
                  <w:divBdr>
                    <w:top w:val="none" w:sz="0" w:space="0" w:color="auto"/>
                    <w:left w:val="none" w:sz="0" w:space="0" w:color="auto"/>
                    <w:bottom w:val="none" w:sz="0" w:space="0" w:color="auto"/>
                    <w:right w:val="none" w:sz="0" w:space="0" w:color="auto"/>
                  </w:divBdr>
                  <w:divsChild>
                    <w:div w:id="293830345">
                      <w:marLeft w:val="0"/>
                      <w:marRight w:val="0"/>
                      <w:marTop w:val="0"/>
                      <w:marBottom w:val="0"/>
                      <w:divBdr>
                        <w:top w:val="none" w:sz="0" w:space="0" w:color="auto"/>
                        <w:left w:val="none" w:sz="0" w:space="0" w:color="auto"/>
                        <w:bottom w:val="none" w:sz="0" w:space="0" w:color="auto"/>
                        <w:right w:val="none" w:sz="0" w:space="0" w:color="auto"/>
                      </w:divBdr>
                    </w:div>
                  </w:divsChild>
                </w:div>
                <w:div w:id="434256516">
                  <w:marLeft w:val="0"/>
                  <w:marRight w:val="0"/>
                  <w:marTop w:val="0"/>
                  <w:marBottom w:val="0"/>
                  <w:divBdr>
                    <w:top w:val="none" w:sz="0" w:space="0" w:color="auto"/>
                    <w:left w:val="none" w:sz="0" w:space="0" w:color="auto"/>
                    <w:bottom w:val="none" w:sz="0" w:space="0" w:color="auto"/>
                    <w:right w:val="none" w:sz="0" w:space="0" w:color="auto"/>
                  </w:divBdr>
                  <w:divsChild>
                    <w:div w:id="1302803734">
                      <w:marLeft w:val="0"/>
                      <w:marRight w:val="0"/>
                      <w:marTop w:val="0"/>
                      <w:marBottom w:val="0"/>
                      <w:divBdr>
                        <w:top w:val="none" w:sz="0" w:space="0" w:color="auto"/>
                        <w:left w:val="none" w:sz="0" w:space="0" w:color="auto"/>
                        <w:bottom w:val="none" w:sz="0" w:space="0" w:color="auto"/>
                        <w:right w:val="none" w:sz="0" w:space="0" w:color="auto"/>
                      </w:divBdr>
                    </w:div>
                  </w:divsChild>
                </w:div>
                <w:div w:id="434524769">
                  <w:marLeft w:val="0"/>
                  <w:marRight w:val="0"/>
                  <w:marTop w:val="0"/>
                  <w:marBottom w:val="0"/>
                  <w:divBdr>
                    <w:top w:val="none" w:sz="0" w:space="0" w:color="auto"/>
                    <w:left w:val="none" w:sz="0" w:space="0" w:color="auto"/>
                    <w:bottom w:val="none" w:sz="0" w:space="0" w:color="auto"/>
                    <w:right w:val="none" w:sz="0" w:space="0" w:color="auto"/>
                  </w:divBdr>
                  <w:divsChild>
                    <w:div w:id="1040320603">
                      <w:marLeft w:val="0"/>
                      <w:marRight w:val="0"/>
                      <w:marTop w:val="0"/>
                      <w:marBottom w:val="0"/>
                      <w:divBdr>
                        <w:top w:val="none" w:sz="0" w:space="0" w:color="auto"/>
                        <w:left w:val="none" w:sz="0" w:space="0" w:color="auto"/>
                        <w:bottom w:val="none" w:sz="0" w:space="0" w:color="auto"/>
                        <w:right w:val="none" w:sz="0" w:space="0" w:color="auto"/>
                      </w:divBdr>
                    </w:div>
                  </w:divsChild>
                </w:div>
                <w:div w:id="453446846">
                  <w:marLeft w:val="0"/>
                  <w:marRight w:val="0"/>
                  <w:marTop w:val="0"/>
                  <w:marBottom w:val="0"/>
                  <w:divBdr>
                    <w:top w:val="none" w:sz="0" w:space="0" w:color="auto"/>
                    <w:left w:val="none" w:sz="0" w:space="0" w:color="auto"/>
                    <w:bottom w:val="none" w:sz="0" w:space="0" w:color="auto"/>
                    <w:right w:val="none" w:sz="0" w:space="0" w:color="auto"/>
                  </w:divBdr>
                  <w:divsChild>
                    <w:div w:id="1285884886">
                      <w:marLeft w:val="0"/>
                      <w:marRight w:val="0"/>
                      <w:marTop w:val="0"/>
                      <w:marBottom w:val="0"/>
                      <w:divBdr>
                        <w:top w:val="none" w:sz="0" w:space="0" w:color="auto"/>
                        <w:left w:val="none" w:sz="0" w:space="0" w:color="auto"/>
                        <w:bottom w:val="none" w:sz="0" w:space="0" w:color="auto"/>
                        <w:right w:val="none" w:sz="0" w:space="0" w:color="auto"/>
                      </w:divBdr>
                    </w:div>
                  </w:divsChild>
                </w:div>
                <w:div w:id="461076666">
                  <w:marLeft w:val="0"/>
                  <w:marRight w:val="0"/>
                  <w:marTop w:val="0"/>
                  <w:marBottom w:val="0"/>
                  <w:divBdr>
                    <w:top w:val="none" w:sz="0" w:space="0" w:color="auto"/>
                    <w:left w:val="none" w:sz="0" w:space="0" w:color="auto"/>
                    <w:bottom w:val="none" w:sz="0" w:space="0" w:color="auto"/>
                    <w:right w:val="none" w:sz="0" w:space="0" w:color="auto"/>
                  </w:divBdr>
                  <w:divsChild>
                    <w:div w:id="1822888822">
                      <w:marLeft w:val="0"/>
                      <w:marRight w:val="0"/>
                      <w:marTop w:val="0"/>
                      <w:marBottom w:val="0"/>
                      <w:divBdr>
                        <w:top w:val="none" w:sz="0" w:space="0" w:color="auto"/>
                        <w:left w:val="none" w:sz="0" w:space="0" w:color="auto"/>
                        <w:bottom w:val="none" w:sz="0" w:space="0" w:color="auto"/>
                        <w:right w:val="none" w:sz="0" w:space="0" w:color="auto"/>
                      </w:divBdr>
                    </w:div>
                  </w:divsChild>
                </w:div>
                <w:div w:id="463281909">
                  <w:marLeft w:val="0"/>
                  <w:marRight w:val="0"/>
                  <w:marTop w:val="0"/>
                  <w:marBottom w:val="0"/>
                  <w:divBdr>
                    <w:top w:val="none" w:sz="0" w:space="0" w:color="auto"/>
                    <w:left w:val="none" w:sz="0" w:space="0" w:color="auto"/>
                    <w:bottom w:val="none" w:sz="0" w:space="0" w:color="auto"/>
                    <w:right w:val="none" w:sz="0" w:space="0" w:color="auto"/>
                  </w:divBdr>
                  <w:divsChild>
                    <w:div w:id="364983294">
                      <w:marLeft w:val="0"/>
                      <w:marRight w:val="0"/>
                      <w:marTop w:val="0"/>
                      <w:marBottom w:val="0"/>
                      <w:divBdr>
                        <w:top w:val="none" w:sz="0" w:space="0" w:color="auto"/>
                        <w:left w:val="none" w:sz="0" w:space="0" w:color="auto"/>
                        <w:bottom w:val="none" w:sz="0" w:space="0" w:color="auto"/>
                        <w:right w:val="none" w:sz="0" w:space="0" w:color="auto"/>
                      </w:divBdr>
                    </w:div>
                  </w:divsChild>
                </w:div>
                <w:div w:id="465050022">
                  <w:marLeft w:val="0"/>
                  <w:marRight w:val="0"/>
                  <w:marTop w:val="0"/>
                  <w:marBottom w:val="0"/>
                  <w:divBdr>
                    <w:top w:val="none" w:sz="0" w:space="0" w:color="auto"/>
                    <w:left w:val="none" w:sz="0" w:space="0" w:color="auto"/>
                    <w:bottom w:val="none" w:sz="0" w:space="0" w:color="auto"/>
                    <w:right w:val="none" w:sz="0" w:space="0" w:color="auto"/>
                  </w:divBdr>
                  <w:divsChild>
                    <w:div w:id="1392382701">
                      <w:marLeft w:val="0"/>
                      <w:marRight w:val="0"/>
                      <w:marTop w:val="0"/>
                      <w:marBottom w:val="0"/>
                      <w:divBdr>
                        <w:top w:val="none" w:sz="0" w:space="0" w:color="auto"/>
                        <w:left w:val="none" w:sz="0" w:space="0" w:color="auto"/>
                        <w:bottom w:val="none" w:sz="0" w:space="0" w:color="auto"/>
                        <w:right w:val="none" w:sz="0" w:space="0" w:color="auto"/>
                      </w:divBdr>
                    </w:div>
                  </w:divsChild>
                </w:div>
                <w:div w:id="465661316">
                  <w:marLeft w:val="0"/>
                  <w:marRight w:val="0"/>
                  <w:marTop w:val="0"/>
                  <w:marBottom w:val="0"/>
                  <w:divBdr>
                    <w:top w:val="none" w:sz="0" w:space="0" w:color="auto"/>
                    <w:left w:val="none" w:sz="0" w:space="0" w:color="auto"/>
                    <w:bottom w:val="none" w:sz="0" w:space="0" w:color="auto"/>
                    <w:right w:val="none" w:sz="0" w:space="0" w:color="auto"/>
                  </w:divBdr>
                  <w:divsChild>
                    <w:div w:id="178390974">
                      <w:marLeft w:val="0"/>
                      <w:marRight w:val="0"/>
                      <w:marTop w:val="0"/>
                      <w:marBottom w:val="0"/>
                      <w:divBdr>
                        <w:top w:val="none" w:sz="0" w:space="0" w:color="auto"/>
                        <w:left w:val="none" w:sz="0" w:space="0" w:color="auto"/>
                        <w:bottom w:val="none" w:sz="0" w:space="0" w:color="auto"/>
                        <w:right w:val="none" w:sz="0" w:space="0" w:color="auto"/>
                      </w:divBdr>
                    </w:div>
                  </w:divsChild>
                </w:div>
                <w:div w:id="474955403">
                  <w:marLeft w:val="0"/>
                  <w:marRight w:val="0"/>
                  <w:marTop w:val="0"/>
                  <w:marBottom w:val="0"/>
                  <w:divBdr>
                    <w:top w:val="none" w:sz="0" w:space="0" w:color="auto"/>
                    <w:left w:val="none" w:sz="0" w:space="0" w:color="auto"/>
                    <w:bottom w:val="none" w:sz="0" w:space="0" w:color="auto"/>
                    <w:right w:val="none" w:sz="0" w:space="0" w:color="auto"/>
                  </w:divBdr>
                  <w:divsChild>
                    <w:div w:id="1073314078">
                      <w:marLeft w:val="0"/>
                      <w:marRight w:val="0"/>
                      <w:marTop w:val="0"/>
                      <w:marBottom w:val="0"/>
                      <w:divBdr>
                        <w:top w:val="none" w:sz="0" w:space="0" w:color="auto"/>
                        <w:left w:val="none" w:sz="0" w:space="0" w:color="auto"/>
                        <w:bottom w:val="none" w:sz="0" w:space="0" w:color="auto"/>
                        <w:right w:val="none" w:sz="0" w:space="0" w:color="auto"/>
                      </w:divBdr>
                    </w:div>
                  </w:divsChild>
                </w:div>
                <w:div w:id="480735136">
                  <w:marLeft w:val="0"/>
                  <w:marRight w:val="0"/>
                  <w:marTop w:val="0"/>
                  <w:marBottom w:val="0"/>
                  <w:divBdr>
                    <w:top w:val="none" w:sz="0" w:space="0" w:color="auto"/>
                    <w:left w:val="none" w:sz="0" w:space="0" w:color="auto"/>
                    <w:bottom w:val="none" w:sz="0" w:space="0" w:color="auto"/>
                    <w:right w:val="none" w:sz="0" w:space="0" w:color="auto"/>
                  </w:divBdr>
                  <w:divsChild>
                    <w:div w:id="2053577887">
                      <w:marLeft w:val="0"/>
                      <w:marRight w:val="0"/>
                      <w:marTop w:val="0"/>
                      <w:marBottom w:val="0"/>
                      <w:divBdr>
                        <w:top w:val="none" w:sz="0" w:space="0" w:color="auto"/>
                        <w:left w:val="none" w:sz="0" w:space="0" w:color="auto"/>
                        <w:bottom w:val="none" w:sz="0" w:space="0" w:color="auto"/>
                        <w:right w:val="none" w:sz="0" w:space="0" w:color="auto"/>
                      </w:divBdr>
                    </w:div>
                  </w:divsChild>
                </w:div>
                <w:div w:id="493030915">
                  <w:marLeft w:val="0"/>
                  <w:marRight w:val="0"/>
                  <w:marTop w:val="0"/>
                  <w:marBottom w:val="0"/>
                  <w:divBdr>
                    <w:top w:val="none" w:sz="0" w:space="0" w:color="auto"/>
                    <w:left w:val="none" w:sz="0" w:space="0" w:color="auto"/>
                    <w:bottom w:val="none" w:sz="0" w:space="0" w:color="auto"/>
                    <w:right w:val="none" w:sz="0" w:space="0" w:color="auto"/>
                  </w:divBdr>
                  <w:divsChild>
                    <w:div w:id="779565321">
                      <w:marLeft w:val="0"/>
                      <w:marRight w:val="0"/>
                      <w:marTop w:val="0"/>
                      <w:marBottom w:val="0"/>
                      <w:divBdr>
                        <w:top w:val="none" w:sz="0" w:space="0" w:color="auto"/>
                        <w:left w:val="none" w:sz="0" w:space="0" w:color="auto"/>
                        <w:bottom w:val="none" w:sz="0" w:space="0" w:color="auto"/>
                        <w:right w:val="none" w:sz="0" w:space="0" w:color="auto"/>
                      </w:divBdr>
                    </w:div>
                  </w:divsChild>
                </w:div>
                <w:div w:id="497156335">
                  <w:marLeft w:val="0"/>
                  <w:marRight w:val="0"/>
                  <w:marTop w:val="0"/>
                  <w:marBottom w:val="0"/>
                  <w:divBdr>
                    <w:top w:val="none" w:sz="0" w:space="0" w:color="auto"/>
                    <w:left w:val="none" w:sz="0" w:space="0" w:color="auto"/>
                    <w:bottom w:val="none" w:sz="0" w:space="0" w:color="auto"/>
                    <w:right w:val="none" w:sz="0" w:space="0" w:color="auto"/>
                  </w:divBdr>
                  <w:divsChild>
                    <w:div w:id="792283565">
                      <w:marLeft w:val="0"/>
                      <w:marRight w:val="0"/>
                      <w:marTop w:val="0"/>
                      <w:marBottom w:val="0"/>
                      <w:divBdr>
                        <w:top w:val="none" w:sz="0" w:space="0" w:color="auto"/>
                        <w:left w:val="none" w:sz="0" w:space="0" w:color="auto"/>
                        <w:bottom w:val="none" w:sz="0" w:space="0" w:color="auto"/>
                        <w:right w:val="none" w:sz="0" w:space="0" w:color="auto"/>
                      </w:divBdr>
                    </w:div>
                  </w:divsChild>
                </w:div>
                <w:div w:id="501355871">
                  <w:marLeft w:val="0"/>
                  <w:marRight w:val="0"/>
                  <w:marTop w:val="0"/>
                  <w:marBottom w:val="0"/>
                  <w:divBdr>
                    <w:top w:val="none" w:sz="0" w:space="0" w:color="auto"/>
                    <w:left w:val="none" w:sz="0" w:space="0" w:color="auto"/>
                    <w:bottom w:val="none" w:sz="0" w:space="0" w:color="auto"/>
                    <w:right w:val="none" w:sz="0" w:space="0" w:color="auto"/>
                  </w:divBdr>
                  <w:divsChild>
                    <w:div w:id="396129806">
                      <w:marLeft w:val="0"/>
                      <w:marRight w:val="0"/>
                      <w:marTop w:val="0"/>
                      <w:marBottom w:val="0"/>
                      <w:divBdr>
                        <w:top w:val="none" w:sz="0" w:space="0" w:color="auto"/>
                        <w:left w:val="none" w:sz="0" w:space="0" w:color="auto"/>
                        <w:bottom w:val="none" w:sz="0" w:space="0" w:color="auto"/>
                        <w:right w:val="none" w:sz="0" w:space="0" w:color="auto"/>
                      </w:divBdr>
                    </w:div>
                  </w:divsChild>
                </w:div>
                <w:div w:id="506479390">
                  <w:marLeft w:val="0"/>
                  <w:marRight w:val="0"/>
                  <w:marTop w:val="0"/>
                  <w:marBottom w:val="0"/>
                  <w:divBdr>
                    <w:top w:val="none" w:sz="0" w:space="0" w:color="auto"/>
                    <w:left w:val="none" w:sz="0" w:space="0" w:color="auto"/>
                    <w:bottom w:val="none" w:sz="0" w:space="0" w:color="auto"/>
                    <w:right w:val="none" w:sz="0" w:space="0" w:color="auto"/>
                  </w:divBdr>
                  <w:divsChild>
                    <w:div w:id="549414153">
                      <w:marLeft w:val="0"/>
                      <w:marRight w:val="0"/>
                      <w:marTop w:val="0"/>
                      <w:marBottom w:val="0"/>
                      <w:divBdr>
                        <w:top w:val="none" w:sz="0" w:space="0" w:color="auto"/>
                        <w:left w:val="none" w:sz="0" w:space="0" w:color="auto"/>
                        <w:bottom w:val="none" w:sz="0" w:space="0" w:color="auto"/>
                        <w:right w:val="none" w:sz="0" w:space="0" w:color="auto"/>
                      </w:divBdr>
                    </w:div>
                  </w:divsChild>
                </w:div>
                <w:div w:id="516581631">
                  <w:marLeft w:val="0"/>
                  <w:marRight w:val="0"/>
                  <w:marTop w:val="0"/>
                  <w:marBottom w:val="0"/>
                  <w:divBdr>
                    <w:top w:val="none" w:sz="0" w:space="0" w:color="auto"/>
                    <w:left w:val="none" w:sz="0" w:space="0" w:color="auto"/>
                    <w:bottom w:val="none" w:sz="0" w:space="0" w:color="auto"/>
                    <w:right w:val="none" w:sz="0" w:space="0" w:color="auto"/>
                  </w:divBdr>
                  <w:divsChild>
                    <w:div w:id="1291592607">
                      <w:marLeft w:val="0"/>
                      <w:marRight w:val="0"/>
                      <w:marTop w:val="0"/>
                      <w:marBottom w:val="0"/>
                      <w:divBdr>
                        <w:top w:val="none" w:sz="0" w:space="0" w:color="auto"/>
                        <w:left w:val="none" w:sz="0" w:space="0" w:color="auto"/>
                        <w:bottom w:val="none" w:sz="0" w:space="0" w:color="auto"/>
                        <w:right w:val="none" w:sz="0" w:space="0" w:color="auto"/>
                      </w:divBdr>
                    </w:div>
                  </w:divsChild>
                </w:div>
                <w:div w:id="519122655">
                  <w:marLeft w:val="0"/>
                  <w:marRight w:val="0"/>
                  <w:marTop w:val="0"/>
                  <w:marBottom w:val="0"/>
                  <w:divBdr>
                    <w:top w:val="none" w:sz="0" w:space="0" w:color="auto"/>
                    <w:left w:val="none" w:sz="0" w:space="0" w:color="auto"/>
                    <w:bottom w:val="none" w:sz="0" w:space="0" w:color="auto"/>
                    <w:right w:val="none" w:sz="0" w:space="0" w:color="auto"/>
                  </w:divBdr>
                  <w:divsChild>
                    <w:div w:id="1993436829">
                      <w:marLeft w:val="0"/>
                      <w:marRight w:val="0"/>
                      <w:marTop w:val="0"/>
                      <w:marBottom w:val="0"/>
                      <w:divBdr>
                        <w:top w:val="none" w:sz="0" w:space="0" w:color="auto"/>
                        <w:left w:val="none" w:sz="0" w:space="0" w:color="auto"/>
                        <w:bottom w:val="none" w:sz="0" w:space="0" w:color="auto"/>
                        <w:right w:val="none" w:sz="0" w:space="0" w:color="auto"/>
                      </w:divBdr>
                    </w:div>
                  </w:divsChild>
                </w:div>
                <w:div w:id="528644720">
                  <w:marLeft w:val="0"/>
                  <w:marRight w:val="0"/>
                  <w:marTop w:val="0"/>
                  <w:marBottom w:val="0"/>
                  <w:divBdr>
                    <w:top w:val="none" w:sz="0" w:space="0" w:color="auto"/>
                    <w:left w:val="none" w:sz="0" w:space="0" w:color="auto"/>
                    <w:bottom w:val="none" w:sz="0" w:space="0" w:color="auto"/>
                    <w:right w:val="none" w:sz="0" w:space="0" w:color="auto"/>
                  </w:divBdr>
                  <w:divsChild>
                    <w:div w:id="1532843398">
                      <w:marLeft w:val="0"/>
                      <w:marRight w:val="0"/>
                      <w:marTop w:val="0"/>
                      <w:marBottom w:val="0"/>
                      <w:divBdr>
                        <w:top w:val="none" w:sz="0" w:space="0" w:color="auto"/>
                        <w:left w:val="none" w:sz="0" w:space="0" w:color="auto"/>
                        <w:bottom w:val="none" w:sz="0" w:space="0" w:color="auto"/>
                        <w:right w:val="none" w:sz="0" w:space="0" w:color="auto"/>
                      </w:divBdr>
                    </w:div>
                  </w:divsChild>
                </w:div>
                <w:div w:id="540023068">
                  <w:marLeft w:val="0"/>
                  <w:marRight w:val="0"/>
                  <w:marTop w:val="0"/>
                  <w:marBottom w:val="0"/>
                  <w:divBdr>
                    <w:top w:val="none" w:sz="0" w:space="0" w:color="auto"/>
                    <w:left w:val="none" w:sz="0" w:space="0" w:color="auto"/>
                    <w:bottom w:val="none" w:sz="0" w:space="0" w:color="auto"/>
                    <w:right w:val="none" w:sz="0" w:space="0" w:color="auto"/>
                  </w:divBdr>
                  <w:divsChild>
                    <w:div w:id="2083596078">
                      <w:marLeft w:val="0"/>
                      <w:marRight w:val="0"/>
                      <w:marTop w:val="0"/>
                      <w:marBottom w:val="0"/>
                      <w:divBdr>
                        <w:top w:val="none" w:sz="0" w:space="0" w:color="auto"/>
                        <w:left w:val="none" w:sz="0" w:space="0" w:color="auto"/>
                        <w:bottom w:val="none" w:sz="0" w:space="0" w:color="auto"/>
                        <w:right w:val="none" w:sz="0" w:space="0" w:color="auto"/>
                      </w:divBdr>
                    </w:div>
                  </w:divsChild>
                </w:div>
                <w:div w:id="545067187">
                  <w:marLeft w:val="0"/>
                  <w:marRight w:val="0"/>
                  <w:marTop w:val="0"/>
                  <w:marBottom w:val="0"/>
                  <w:divBdr>
                    <w:top w:val="none" w:sz="0" w:space="0" w:color="auto"/>
                    <w:left w:val="none" w:sz="0" w:space="0" w:color="auto"/>
                    <w:bottom w:val="none" w:sz="0" w:space="0" w:color="auto"/>
                    <w:right w:val="none" w:sz="0" w:space="0" w:color="auto"/>
                  </w:divBdr>
                  <w:divsChild>
                    <w:div w:id="1518427934">
                      <w:marLeft w:val="0"/>
                      <w:marRight w:val="0"/>
                      <w:marTop w:val="0"/>
                      <w:marBottom w:val="0"/>
                      <w:divBdr>
                        <w:top w:val="none" w:sz="0" w:space="0" w:color="auto"/>
                        <w:left w:val="none" w:sz="0" w:space="0" w:color="auto"/>
                        <w:bottom w:val="none" w:sz="0" w:space="0" w:color="auto"/>
                        <w:right w:val="none" w:sz="0" w:space="0" w:color="auto"/>
                      </w:divBdr>
                    </w:div>
                  </w:divsChild>
                </w:div>
                <w:div w:id="552888428">
                  <w:marLeft w:val="0"/>
                  <w:marRight w:val="0"/>
                  <w:marTop w:val="0"/>
                  <w:marBottom w:val="0"/>
                  <w:divBdr>
                    <w:top w:val="none" w:sz="0" w:space="0" w:color="auto"/>
                    <w:left w:val="none" w:sz="0" w:space="0" w:color="auto"/>
                    <w:bottom w:val="none" w:sz="0" w:space="0" w:color="auto"/>
                    <w:right w:val="none" w:sz="0" w:space="0" w:color="auto"/>
                  </w:divBdr>
                  <w:divsChild>
                    <w:div w:id="1579561575">
                      <w:marLeft w:val="0"/>
                      <w:marRight w:val="0"/>
                      <w:marTop w:val="0"/>
                      <w:marBottom w:val="0"/>
                      <w:divBdr>
                        <w:top w:val="none" w:sz="0" w:space="0" w:color="auto"/>
                        <w:left w:val="none" w:sz="0" w:space="0" w:color="auto"/>
                        <w:bottom w:val="none" w:sz="0" w:space="0" w:color="auto"/>
                        <w:right w:val="none" w:sz="0" w:space="0" w:color="auto"/>
                      </w:divBdr>
                    </w:div>
                  </w:divsChild>
                </w:div>
                <w:div w:id="565264890">
                  <w:marLeft w:val="0"/>
                  <w:marRight w:val="0"/>
                  <w:marTop w:val="0"/>
                  <w:marBottom w:val="0"/>
                  <w:divBdr>
                    <w:top w:val="none" w:sz="0" w:space="0" w:color="auto"/>
                    <w:left w:val="none" w:sz="0" w:space="0" w:color="auto"/>
                    <w:bottom w:val="none" w:sz="0" w:space="0" w:color="auto"/>
                    <w:right w:val="none" w:sz="0" w:space="0" w:color="auto"/>
                  </w:divBdr>
                  <w:divsChild>
                    <w:div w:id="1939827220">
                      <w:marLeft w:val="0"/>
                      <w:marRight w:val="0"/>
                      <w:marTop w:val="0"/>
                      <w:marBottom w:val="0"/>
                      <w:divBdr>
                        <w:top w:val="none" w:sz="0" w:space="0" w:color="auto"/>
                        <w:left w:val="none" w:sz="0" w:space="0" w:color="auto"/>
                        <w:bottom w:val="none" w:sz="0" w:space="0" w:color="auto"/>
                        <w:right w:val="none" w:sz="0" w:space="0" w:color="auto"/>
                      </w:divBdr>
                    </w:div>
                  </w:divsChild>
                </w:div>
                <w:div w:id="566495639">
                  <w:marLeft w:val="0"/>
                  <w:marRight w:val="0"/>
                  <w:marTop w:val="0"/>
                  <w:marBottom w:val="0"/>
                  <w:divBdr>
                    <w:top w:val="none" w:sz="0" w:space="0" w:color="auto"/>
                    <w:left w:val="none" w:sz="0" w:space="0" w:color="auto"/>
                    <w:bottom w:val="none" w:sz="0" w:space="0" w:color="auto"/>
                    <w:right w:val="none" w:sz="0" w:space="0" w:color="auto"/>
                  </w:divBdr>
                  <w:divsChild>
                    <w:div w:id="822745140">
                      <w:marLeft w:val="0"/>
                      <w:marRight w:val="0"/>
                      <w:marTop w:val="0"/>
                      <w:marBottom w:val="0"/>
                      <w:divBdr>
                        <w:top w:val="none" w:sz="0" w:space="0" w:color="auto"/>
                        <w:left w:val="none" w:sz="0" w:space="0" w:color="auto"/>
                        <w:bottom w:val="none" w:sz="0" w:space="0" w:color="auto"/>
                        <w:right w:val="none" w:sz="0" w:space="0" w:color="auto"/>
                      </w:divBdr>
                    </w:div>
                  </w:divsChild>
                </w:div>
                <w:div w:id="567686301">
                  <w:marLeft w:val="0"/>
                  <w:marRight w:val="0"/>
                  <w:marTop w:val="0"/>
                  <w:marBottom w:val="0"/>
                  <w:divBdr>
                    <w:top w:val="none" w:sz="0" w:space="0" w:color="auto"/>
                    <w:left w:val="none" w:sz="0" w:space="0" w:color="auto"/>
                    <w:bottom w:val="none" w:sz="0" w:space="0" w:color="auto"/>
                    <w:right w:val="none" w:sz="0" w:space="0" w:color="auto"/>
                  </w:divBdr>
                  <w:divsChild>
                    <w:div w:id="130103197">
                      <w:marLeft w:val="0"/>
                      <w:marRight w:val="0"/>
                      <w:marTop w:val="0"/>
                      <w:marBottom w:val="0"/>
                      <w:divBdr>
                        <w:top w:val="none" w:sz="0" w:space="0" w:color="auto"/>
                        <w:left w:val="none" w:sz="0" w:space="0" w:color="auto"/>
                        <w:bottom w:val="none" w:sz="0" w:space="0" w:color="auto"/>
                        <w:right w:val="none" w:sz="0" w:space="0" w:color="auto"/>
                      </w:divBdr>
                    </w:div>
                  </w:divsChild>
                </w:div>
                <w:div w:id="568928442">
                  <w:marLeft w:val="0"/>
                  <w:marRight w:val="0"/>
                  <w:marTop w:val="0"/>
                  <w:marBottom w:val="0"/>
                  <w:divBdr>
                    <w:top w:val="none" w:sz="0" w:space="0" w:color="auto"/>
                    <w:left w:val="none" w:sz="0" w:space="0" w:color="auto"/>
                    <w:bottom w:val="none" w:sz="0" w:space="0" w:color="auto"/>
                    <w:right w:val="none" w:sz="0" w:space="0" w:color="auto"/>
                  </w:divBdr>
                  <w:divsChild>
                    <w:div w:id="310987512">
                      <w:marLeft w:val="0"/>
                      <w:marRight w:val="0"/>
                      <w:marTop w:val="0"/>
                      <w:marBottom w:val="0"/>
                      <w:divBdr>
                        <w:top w:val="none" w:sz="0" w:space="0" w:color="auto"/>
                        <w:left w:val="none" w:sz="0" w:space="0" w:color="auto"/>
                        <w:bottom w:val="none" w:sz="0" w:space="0" w:color="auto"/>
                        <w:right w:val="none" w:sz="0" w:space="0" w:color="auto"/>
                      </w:divBdr>
                    </w:div>
                  </w:divsChild>
                </w:div>
                <w:div w:id="569196211">
                  <w:marLeft w:val="0"/>
                  <w:marRight w:val="0"/>
                  <w:marTop w:val="0"/>
                  <w:marBottom w:val="0"/>
                  <w:divBdr>
                    <w:top w:val="none" w:sz="0" w:space="0" w:color="auto"/>
                    <w:left w:val="none" w:sz="0" w:space="0" w:color="auto"/>
                    <w:bottom w:val="none" w:sz="0" w:space="0" w:color="auto"/>
                    <w:right w:val="none" w:sz="0" w:space="0" w:color="auto"/>
                  </w:divBdr>
                  <w:divsChild>
                    <w:div w:id="709231337">
                      <w:marLeft w:val="0"/>
                      <w:marRight w:val="0"/>
                      <w:marTop w:val="0"/>
                      <w:marBottom w:val="0"/>
                      <w:divBdr>
                        <w:top w:val="none" w:sz="0" w:space="0" w:color="auto"/>
                        <w:left w:val="none" w:sz="0" w:space="0" w:color="auto"/>
                        <w:bottom w:val="none" w:sz="0" w:space="0" w:color="auto"/>
                        <w:right w:val="none" w:sz="0" w:space="0" w:color="auto"/>
                      </w:divBdr>
                    </w:div>
                  </w:divsChild>
                </w:div>
                <w:div w:id="571425597">
                  <w:marLeft w:val="0"/>
                  <w:marRight w:val="0"/>
                  <w:marTop w:val="0"/>
                  <w:marBottom w:val="0"/>
                  <w:divBdr>
                    <w:top w:val="none" w:sz="0" w:space="0" w:color="auto"/>
                    <w:left w:val="none" w:sz="0" w:space="0" w:color="auto"/>
                    <w:bottom w:val="none" w:sz="0" w:space="0" w:color="auto"/>
                    <w:right w:val="none" w:sz="0" w:space="0" w:color="auto"/>
                  </w:divBdr>
                  <w:divsChild>
                    <w:div w:id="450979991">
                      <w:marLeft w:val="0"/>
                      <w:marRight w:val="0"/>
                      <w:marTop w:val="0"/>
                      <w:marBottom w:val="0"/>
                      <w:divBdr>
                        <w:top w:val="none" w:sz="0" w:space="0" w:color="auto"/>
                        <w:left w:val="none" w:sz="0" w:space="0" w:color="auto"/>
                        <w:bottom w:val="none" w:sz="0" w:space="0" w:color="auto"/>
                        <w:right w:val="none" w:sz="0" w:space="0" w:color="auto"/>
                      </w:divBdr>
                    </w:div>
                  </w:divsChild>
                </w:div>
                <w:div w:id="576482057">
                  <w:marLeft w:val="0"/>
                  <w:marRight w:val="0"/>
                  <w:marTop w:val="0"/>
                  <w:marBottom w:val="0"/>
                  <w:divBdr>
                    <w:top w:val="none" w:sz="0" w:space="0" w:color="auto"/>
                    <w:left w:val="none" w:sz="0" w:space="0" w:color="auto"/>
                    <w:bottom w:val="none" w:sz="0" w:space="0" w:color="auto"/>
                    <w:right w:val="none" w:sz="0" w:space="0" w:color="auto"/>
                  </w:divBdr>
                  <w:divsChild>
                    <w:div w:id="896673078">
                      <w:marLeft w:val="0"/>
                      <w:marRight w:val="0"/>
                      <w:marTop w:val="0"/>
                      <w:marBottom w:val="0"/>
                      <w:divBdr>
                        <w:top w:val="none" w:sz="0" w:space="0" w:color="auto"/>
                        <w:left w:val="none" w:sz="0" w:space="0" w:color="auto"/>
                        <w:bottom w:val="none" w:sz="0" w:space="0" w:color="auto"/>
                        <w:right w:val="none" w:sz="0" w:space="0" w:color="auto"/>
                      </w:divBdr>
                    </w:div>
                  </w:divsChild>
                </w:div>
                <w:div w:id="576790852">
                  <w:marLeft w:val="0"/>
                  <w:marRight w:val="0"/>
                  <w:marTop w:val="0"/>
                  <w:marBottom w:val="0"/>
                  <w:divBdr>
                    <w:top w:val="none" w:sz="0" w:space="0" w:color="auto"/>
                    <w:left w:val="none" w:sz="0" w:space="0" w:color="auto"/>
                    <w:bottom w:val="none" w:sz="0" w:space="0" w:color="auto"/>
                    <w:right w:val="none" w:sz="0" w:space="0" w:color="auto"/>
                  </w:divBdr>
                  <w:divsChild>
                    <w:div w:id="1095982468">
                      <w:marLeft w:val="0"/>
                      <w:marRight w:val="0"/>
                      <w:marTop w:val="0"/>
                      <w:marBottom w:val="0"/>
                      <w:divBdr>
                        <w:top w:val="none" w:sz="0" w:space="0" w:color="auto"/>
                        <w:left w:val="none" w:sz="0" w:space="0" w:color="auto"/>
                        <w:bottom w:val="none" w:sz="0" w:space="0" w:color="auto"/>
                        <w:right w:val="none" w:sz="0" w:space="0" w:color="auto"/>
                      </w:divBdr>
                    </w:div>
                  </w:divsChild>
                </w:div>
                <w:div w:id="581640147">
                  <w:marLeft w:val="0"/>
                  <w:marRight w:val="0"/>
                  <w:marTop w:val="0"/>
                  <w:marBottom w:val="0"/>
                  <w:divBdr>
                    <w:top w:val="none" w:sz="0" w:space="0" w:color="auto"/>
                    <w:left w:val="none" w:sz="0" w:space="0" w:color="auto"/>
                    <w:bottom w:val="none" w:sz="0" w:space="0" w:color="auto"/>
                    <w:right w:val="none" w:sz="0" w:space="0" w:color="auto"/>
                  </w:divBdr>
                  <w:divsChild>
                    <w:div w:id="940183077">
                      <w:marLeft w:val="0"/>
                      <w:marRight w:val="0"/>
                      <w:marTop w:val="0"/>
                      <w:marBottom w:val="0"/>
                      <w:divBdr>
                        <w:top w:val="none" w:sz="0" w:space="0" w:color="auto"/>
                        <w:left w:val="none" w:sz="0" w:space="0" w:color="auto"/>
                        <w:bottom w:val="none" w:sz="0" w:space="0" w:color="auto"/>
                        <w:right w:val="none" w:sz="0" w:space="0" w:color="auto"/>
                      </w:divBdr>
                    </w:div>
                  </w:divsChild>
                </w:div>
                <w:div w:id="585961007">
                  <w:marLeft w:val="0"/>
                  <w:marRight w:val="0"/>
                  <w:marTop w:val="0"/>
                  <w:marBottom w:val="0"/>
                  <w:divBdr>
                    <w:top w:val="none" w:sz="0" w:space="0" w:color="auto"/>
                    <w:left w:val="none" w:sz="0" w:space="0" w:color="auto"/>
                    <w:bottom w:val="none" w:sz="0" w:space="0" w:color="auto"/>
                    <w:right w:val="none" w:sz="0" w:space="0" w:color="auto"/>
                  </w:divBdr>
                  <w:divsChild>
                    <w:div w:id="245458839">
                      <w:marLeft w:val="0"/>
                      <w:marRight w:val="0"/>
                      <w:marTop w:val="0"/>
                      <w:marBottom w:val="0"/>
                      <w:divBdr>
                        <w:top w:val="none" w:sz="0" w:space="0" w:color="auto"/>
                        <w:left w:val="none" w:sz="0" w:space="0" w:color="auto"/>
                        <w:bottom w:val="none" w:sz="0" w:space="0" w:color="auto"/>
                        <w:right w:val="none" w:sz="0" w:space="0" w:color="auto"/>
                      </w:divBdr>
                    </w:div>
                  </w:divsChild>
                </w:div>
                <w:div w:id="587931907">
                  <w:marLeft w:val="0"/>
                  <w:marRight w:val="0"/>
                  <w:marTop w:val="0"/>
                  <w:marBottom w:val="0"/>
                  <w:divBdr>
                    <w:top w:val="none" w:sz="0" w:space="0" w:color="auto"/>
                    <w:left w:val="none" w:sz="0" w:space="0" w:color="auto"/>
                    <w:bottom w:val="none" w:sz="0" w:space="0" w:color="auto"/>
                    <w:right w:val="none" w:sz="0" w:space="0" w:color="auto"/>
                  </w:divBdr>
                  <w:divsChild>
                    <w:div w:id="364066764">
                      <w:marLeft w:val="0"/>
                      <w:marRight w:val="0"/>
                      <w:marTop w:val="0"/>
                      <w:marBottom w:val="0"/>
                      <w:divBdr>
                        <w:top w:val="none" w:sz="0" w:space="0" w:color="auto"/>
                        <w:left w:val="none" w:sz="0" w:space="0" w:color="auto"/>
                        <w:bottom w:val="none" w:sz="0" w:space="0" w:color="auto"/>
                        <w:right w:val="none" w:sz="0" w:space="0" w:color="auto"/>
                      </w:divBdr>
                    </w:div>
                  </w:divsChild>
                </w:div>
                <w:div w:id="593319143">
                  <w:marLeft w:val="0"/>
                  <w:marRight w:val="0"/>
                  <w:marTop w:val="0"/>
                  <w:marBottom w:val="0"/>
                  <w:divBdr>
                    <w:top w:val="none" w:sz="0" w:space="0" w:color="auto"/>
                    <w:left w:val="none" w:sz="0" w:space="0" w:color="auto"/>
                    <w:bottom w:val="none" w:sz="0" w:space="0" w:color="auto"/>
                    <w:right w:val="none" w:sz="0" w:space="0" w:color="auto"/>
                  </w:divBdr>
                  <w:divsChild>
                    <w:div w:id="603616689">
                      <w:marLeft w:val="0"/>
                      <w:marRight w:val="0"/>
                      <w:marTop w:val="0"/>
                      <w:marBottom w:val="0"/>
                      <w:divBdr>
                        <w:top w:val="none" w:sz="0" w:space="0" w:color="auto"/>
                        <w:left w:val="none" w:sz="0" w:space="0" w:color="auto"/>
                        <w:bottom w:val="none" w:sz="0" w:space="0" w:color="auto"/>
                        <w:right w:val="none" w:sz="0" w:space="0" w:color="auto"/>
                      </w:divBdr>
                    </w:div>
                  </w:divsChild>
                </w:div>
                <w:div w:id="605845405">
                  <w:marLeft w:val="0"/>
                  <w:marRight w:val="0"/>
                  <w:marTop w:val="0"/>
                  <w:marBottom w:val="0"/>
                  <w:divBdr>
                    <w:top w:val="none" w:sz="0" w:space="0" w:color="auto"/>
                    <w:left w:val="none" w:sz="0" w:space="0" w:color="auto"/>
                    <w:bottom w:val="none" w:sz="0" w:space="0" w:color="auto"/>
                    <w:right w:val="none" w:sz="0" w:space="0" w:color="auto"/>
                  </w:divBdr>
                  <w:divsChild>
                    <w:div w:id="919291573">
                      <w:marLeft w:val="0"/>
                      <w:marRight w:val="0"/>
                      <w:marTop w:val="0"/>
                      <w:marBottom w:val="0"/>
                      <w:divBdr>
                        <w:top w:val="none" w:sz="0" w:space="0" w:color="auto"/>
                        <w:left w:val="none" w:sz="0" w:space="0" w:color="auto"/>
                        <w:bottom w:val="none" w:sz="0" w:space="0" w:color="auto"/>
                        <w:right w:val="none" w:sz="0" w:space="0" w:color="auto"/>
                      </w:divBdr>
                    </w:div>
                  </w:divsChild>
                </w:div>
                <w:div w:id="608581913">
                  <w:marLeft w:val="0"/>
                  <w:marRight w:val="0"/>
                  <w:marTop w:val="0"/>
                  <w:marBottom w:val="0"/>
                  <w:divBdr>
                    <w:top w:val="none" w:sz="0" w:space="0" w:color="auto"/>
                    <w:left w:val="none" w:sz="0" w:space="0" w:color="auto"/>
                    <w:bottom w:val="none" w:sz="0" w:space="0" w:color="auto"/>
                    <w:right w:val="none" w:sz="0" w:space="0" w:color="auto"/>
                  </w:divBdr>
                  <w:divsChild>
                    <w:div w:id="954559066">
                      <w:marLeft w:val="0"/>
                      <w:marRight w:val="0"/>
                      <w:marTop w:val="0"/>
                      <w:marBottom w:val="0"/>
                      <w:divBdr>
                        <w:top w:val="none" w:sz="0" w:space="0" w:color="auto"/>
                        <w:left w:val="none" w:sz="0" w:space="0" w:color="auto"/>
                        <w:bottom w:val="none" w:sz="0" w:space="0" w:color="auto"/>
                        <w:right w:val="none" w:sz="0" w:space="0" w:color="auto"/>
                      </w:divBdr>
                    </w:div>
                  </w:divsChild>
                </w:div>
                <w:div w:id="620573195">
                  <w:marLeft w:val="0"/>
                  <w:marRight w:val="0"/>
                  <w:marTop w:val="0"/>
                  <w:marBottom w:val="0"/>
                  <w:divBdr>
                    <w:top w:val="none" w:sz="0" w:space="0" w:color="auto"/>
                    <w:left w:val="none" w:sz="0" w:space="0" w:color="auto"/>
                    <w:bottom w:val="none" w:sz="0" w:space="0" w:color="auto"/>
                    <w:right w:val="none" w:sz="0" w:space="0" w:color="auto"/>
                  </w:divBdr>
                  <w:divsChild>
                    <w:div w:id="33239475">
                      <w:marLeft w:val="0"/>
                      <w:marRight w:val="0"/>
                      <w:marTop w:val="0"/>
                      <w:marBottom w:val="0"/>
                      <w:divBdr>
                        <w:top w:val="none" w:sz="0" w:space="0" w:color="auto"/>
                        <w:left w:val="none" w:sz="0" w:space="0" w:color="auto"/>
                        <w:bottom w:val="none" w:sz="0" w:space="0" w:color="auto"/>
                        <w:right w:val="none" w:sz="0" w:space="0" w:color="auto"/>
                      </w:divBdr>
                    </w:div>
                  </w:divsChild>
                </w:div>
                <w:div w:id="621616728">
                  <w:marLeft w:val="0"/>
                  <w:marRight w:val="0"/>
                  <w:marTop w:val="0"/>
                  <w:marBottom w:val="0"/>
                  <w:divBdr>
                    <w:top w:val="none" w:sz="0" w:space="0" w:color="auto"/>
                    <w:left w:val="none" w:sz="0" w:space="0" w:color="auto"/>
                    <w:bottom w:val="none" w:sz="0" w:space="0" w:color="auto"/>
                    <w:right w:val="none" w:sz="0" w:space="0" w:color="auto"/>
                  </w:divBdr>
                  <w:divsChild>
                    <w:div w:id="1811289063">
                      <w:marLeft w:val="0"/>
                      <w:marRight w:val="0"/>
                      <w:marTop w:val="0"/>
                      <w:marBottom w:val="0"/>
                      <w:divBdr>
                        <w:top w:val="none" w:sz="0" w:space="0" w:color="auto"/>
                        <w:left w:val="none" w:sz="0" w:space="0" w:color="auto"/>
                        <w:bottom w:val="none" w:sz="0" w:space="0" w:color="auto"/>
                        <w:right w:val="none" w:sz="0" w:space="0" w:color="auto"/>
                      </w:divBdr>
                    </w:div>
                  </w:divsChild>
                </w:div>
                <w:div w:id="623732003">
                  <w:marLeft w:val="0"/>
                  <w:marRight w:val="0"/>
                  <w:marTop w:val="0"/>
                  <w:marBottom w:val="0"/>
                  <w:divBdr>
                    <w:top w:val="none" w:sz="0" w:space="0" w:color="auto"/>
                    <w:left w:val="none" w:sz="0" w:space="0" w:color="auto"/>
                    <w:bottom w:val="none" w:sz="0" w:space="0" w:color="auto"/>
                    <w:right w:val="none" w:sz="0" w:space="0" w:color="auto"/>
                  </w:divBdr>
                  <w:divsChild>
                    <w:div w:id="569734423">
                      <w:marLeft w:val="0"/>
                      <w:marRight w:val="0"/>
                      <w:marTop w:val="0"/>
                      <w:marBottom w:val="0"/>
                      <w:divBdr>
                        <w:top w:val="none" w:sz="0" w:space="0" w:color="auto"/>
                        <w:left w:val="none" w:sz="0" w:space="0" w:color="auto"/>
                        <w:bottom w:val="none" w:sz="0" w:space="0" w:color="auto"/>
                        <w:right w:val="none" w:sz="0" w:space="0" w:color="auto"/>
                      </w:divBdr>
                    </w:div>
                  </w:divsChild>
                </w:div>
                <w:div w:id="631519574">
                  <w:marLeft w:val="0"/>
                  <w:marRight w:val="0"/>
                  <w:marTop w:val="0"/>
                  <w:marBottom w:val="0"/>
                  <w:divBdr>
                    <w:top w:val="none" w:sz="0" w:space="0" w:color="auto"/>
                    <w:left w:val="none" w:sz="0" w:space="0" w:color="auto"/>
                    <w:bottom w:val="none" w:sz="0" w:space="0" w:color="auto"/>
                    <w:right w:val="none" w:sz="0" w:space="0" w:color="auto"/>
                  </w:divBdr>
                  <w:divsChild>
                    <w:div w:id="1454129424">
                      <w:marLeft w:val="0"/>
                      <w:marRight w:val="0"/>
                      <w:marTop w:val="0"/>
                      <w:marBottom w:val="0"/>
                      <w:divBdr>
                        <w:top w:val="none" w:sz="0" w:space="0" w:color="auto"/>
                        <w:left w:val="none" w:sz="0" w:space="0" w:color="auto"/>
                        <w:bottom w:val="none" w:sz="0" w:space="0" w:color="auto"/>
                        <w:right w:val="none" w:sz="0" w:space="0" w:color="auto"/>
                      </w:divBdr>
                    </w:div>
                  </w:divsChild>
                </w:div>
                <w:div w:id="638654158">
                  <w:marLeft w:val="0"/>
                  <w:marRight w:val="0"/>
                  <w:marTop w:val="0"/>
                  <w:marBottom w:val="0"/>
                  <w:divBdr>
                    <w:top w:val="none" w:sz="0" w:space="0" w:color="auto"/>
                    <w:left w:val="none" w:sz="0" w:space="0" w:color="auto"/>
                    <w:bottom w:val="none" w:sz="0" w:space="0" w:color="auto"/>
                    <w:right w:val="none" w:sz="0" w:space="0" w:color="auto"/>
                  </w:divBdr>
                  <w:divsChild>
                    <w:div w:id="139812111">
                      <w:marLeft w:val="0"/>
                      <w:marRight w:val="0"/>
                      <w:marTop w:val="0"/>
                      <w:marBottom w:val="0"/>
                      <w:divBdr>
                        <w:top w:val="none" w:sz="0" w:space="0" w:color="auto"/>
                        <w:left w:val="none" w:sz="0" w:space="0" w:color="auto"/>
                        <w:bottom w:val="none" w:sz="0" w:space="0" w:color="auto"/>
                        <w:right w:val="none" w:sz="0" w:space="0" w:color="auto"/>
                      </w:divBdr>
                    </w:div>
                  </w:divsChild>
                </w:div>
                <w:div w:id="650207452">
                  <w:marLeft w:val="0"/>
                  <w:marRight w:val="0"/>
                  <w:marTop w:val="0"/>
                  <w:marBottom w:val="0"/>
                  <w:divBdr>
                    <w:top w:val="none" w:sz="0" w:space="0" w:color="auto"/>
                    <w:left w:val="none" w:sz="0" w:space="0" w:color="auto"/>
                    <w:bottom w:val="none" w:sz="0" w:space="0" w:color="auto"/>
                    <w:right w:val="none" w:sz="0" w:space="0" w:color="auto"/>
                  </w:divBdr>
                  <w:divsChild>
                    <w:div w:id="399319">
                      <w:marLeft w:val="0"/>
                      <w:marRight w:val="0"/>
                      <w:marTop w:val="0"/>
                      <w:marBottom w:val="0"/>
                      <w:divBdr>
                        <w:top w:val="none" w:sz="0" w:space="0" w:color="auto"/>
                        <w:left w:val="none" w:sz="0" w:space="0" w:color="auto"/>
                        <w:bottom w:val="none" w:sz="0" w:space="0" w:color="auto"/>
                        <w:right w:val="none" w:sz="0" w:space="0" w:color="auto"/>
                      </w:divBdr>
                    </w:div>
                  </w:divsChild>
                </w:div>
                <w:div w:id="652441917">
                  <w:marLeft w:val="0"/>
                  <w:marRight w:val="0"/>
                  <w:marTop w:val="0"/>
                  <w:marBottom w:val="0"/>
                  <w:divBdr>
                    <w:top w:val="none" w:sz="0" w:space="0" w:color="auto"/>
                    <w:left w:val="none" w:sz="0" w:space="0" w:color="auto"/>
                    <w:bottom w:val="none" w:sz="0" w:space="0" w:color="auto"/>
                    <w:right w:val="none" w:sz="0" w:space="0" w:color="auto"/>
                  </w:divBdr>
                  <w:divsChild>
                    <w:div w:id="1893736201">
                      <w:marLeft w:val="0"/>
                      <w:marRight w:val="0"/>
                      <w:marTop w:val="0"/>
                      <w:marBottom w:val="0"/>
                      <w:divBdr>
                        <w:top w:val="none" w:sz="0" w:space="0" w:color="auto"/>
                        <w:left w:val="none" w:sz="0" w:space="0" w:color="auto"/>
                        <w:bottom w:val="none" w:sz="0" w:space="0" w:color="auto"/>
                        <w:right w:val="none" w:sz="0" w:space="0" w:color="auto"/>
                      </w:divBdr>
                    </w:div>
                  </w:divsChild>
                </w:div>
                <w:div w:id="656106705">
                  <w:marLeft w:val="0"/>
                  <w:marRight w:val="0"/>
                  <w:marTop w:val="0"/>
                  <w:marBottom w:val="0"/>
                  <w:divBdr>
                    <w:top w:val="none" w:sz="0" w:space="0" w:color="auto"/>
                    <w:left w:val="none" w:sz="0" w:space="0" w:color="auto"/>
                    <w:bottom w:val="none" w:sz="0" w:space="0" w:color="auto"/>
                    <w:right w:val="none" w:sz="0" w:space="0" w:color="auto"/>
                  </w:divBdr>
                  <w:divsChild>
                    <w:div w:id="498040385">
                      <w:marLeft w:val="0"/>
                      <w:marRight w:val="0"/>
                      <w:marTop w:val="0"/>
                      <w:marBottom w:val="0"/>
                      <w:divBdr>
                        <w:top w:val="none" w:sz="0" w:space="0" w:color="auto"/>
                        <w:left w:val="none" w:sz="0" w:space="0" w:color="auto"/>
                        <w:bottom w:val="none" w:sz="0" w:space="0" w:color="auto"/>
                        <w:right w:val="none" w:sz="0" w:space="0" w:color="auto"/>
                      </w:divBdr>
                    </w:div>
                  </w:divsChild>
                </w:div>
                <w:div w:id="670640284">
                  <w:marLeft w:val="0"/>
                  <w:marRight w:val="0"/>
                  <w:marTop w:val="0"/>
                  <w:marBottom w:val="0"/>
                  <w:divBdr>
                    <w:top w:val="none" w:sz="0" w:space="0" w:color="auto"/>
                    <w:left w:val="none" w:sz="0" w:space="0" w:color="auto"/>
                    <w:bottom w:val="none" w:sz="0" w:space="0" w:color="auto"/>
                    <w:right w:val="none" w:sz="0" w:space="0" w:color="auto"/>
                  </w:divBdr>
                  <w:divsChild>
                    <w:div w:id="534805644">
                      <w:marLeft w:val="0"/>
                      <w:marRight w:val="0"/>
                      <w:marTop w:val="0"/>
                      <w:marBottom w:val="0"/>
                      <w:divBdr>
                        <w:top w:val="none" w:sz="0" w:space="0" w:color="auto"/>
                        <w:left w:val="none" w:sz="0" w:space="0" w:color="auto"/>
                        <w:bottom w:val="none" w:sz="0" w:space="0" w:color="auto"/>
                        <w:right w:val="none" w:sz="0" w:space="0" w:color="auto"/>
                      </w:divBdr>
                    </w:div>
                  </w:divsChild>
                </w:div>
                <w:div w:id="672075260">
                  <w:marLeft w:val="0"/>
                  <w:marRight w:val="0"/>
                  <w:marTop w:val="0"/>
                  <w:marBottom w:val="0"/>
                  <w:divBdr>
                    <w:top w:val="none" w:sz="0" w:space="0" w:color="auto"/>
                    <w:left w:val="none" w:sz="0" w:space="0" w:color="auto"/>
                    <w:bottom w:val="none" w:sz="0" w:space="0" w:color="auto"/>
                    <w:right w:val="none" w:sz="0" w:space="0" w:color="auto"/>
                  </w:divBdr>
                  <w:divsChild>
                    <w:div w:id="1029912097">
                      <w:marLeft w:val="0"/>
                      <w:marRight w:val="0"/>
                      <w:marTop w:val="0"/>
                      <w:marBottom w:val="0"/>
                      <w:divBdr>
                        <w:top w:val="none" w:sz="0" w:space="0" w:color="auto"/>
                        <w:left w:val="none" w:sz="0" w:space="0" w:color="auto"/>
                        <w:bottom w:val="none" w:sz="0" w:space="0" w:color="auto"/>
                        <w:right w:val="none" w:sz="0" w:space="0" w:color="auto"/>
                      </w:divBdr>
                    </w:div>
                  </w:divsChild>
                </w:div>
                <w:div w:id="673410773">
                  <w:marLeft w:val="0"/>
                  <w:marRight w:val="0"/>
                  <w:marTop w:val="0"/>
                  <w:marBottom w:val="0"/>
                  <w:divBdr>
                    <w:top w:val="none" w:sz="0" w:space="0" w:color="auto"/>
                    <w:left w:val="none" w:sz="0" w:space="0" w:color="auto"/>
                    <w:bottom w:val="none" w:sz="0" w:space="0" w:color="auto"/>
                    <w:right w:val="none" w:sz="0" w:space="0" w:color="auto"/>
                  </w:divBdr>
                  <w:divsChild>
                    <w:div w:id="245189421">
                      <w:marLeft w:val="0"/>
                      <w:marRight w:val="0"/>
                      <w:marTop w:val="0"/>
                      <w:marBottom w:val="0"/>
                      <w:divBdr>
                        <w:top w:val="none" w:sz="0" w:space="0" w:color="auto"/>
                        <w:left w:val="none" w:sz="0" w:space="0" w:color="auto"/>
                        <w:bottom w:val="none" w:sz="0" w:space="0" w:color="auto"/>
                        <w:right w:val="none" w:sz="0" w:space="0" w:color="auto"/>
                      </w:divBdr>
                    </w:div>
                  </w:divsChild>
                </w:div>
                <w:div w:id="677345576">
                  <w:marLeft w:val="0"/>
                  <w:marRight w:val="0"/>
                  <w:marTop w:val="0"/>
                  <w:marBottom w:val="0"/>
                  <w:divBdr>
                    <w:top w:val="none" w:sz="0" w:space="0" w:color="auto"/>
                    <w:left w:val="none" w:sz="0" w:space="0" w:color="auto"/>
                    <w:bottom w:val="none" w:sz="0" w:space="0" w:color="auto"/>
                    <w:right w:val="none" w:sz="0" w:space="0" w:color="auto"/>
                  </w:divBdr>
                  <w:divsChild>
                    <w:div w:id="413015136">
                      <w:marLeft w:val="0"/>
                      <w:marRight w:val="0"/>
                      <w:marTop w:val="0"/>
                      <w:marBottom w:val="0"/>
                      <w:divBdr>
                        <w:top w:val="none" w:sz="0" w:space="0" w:color="auto"/>
                        <w:left w:val="none" w:sz="0" w:space="0" w:color="auto"/>
                        <w:bottom w:val="none" w:sz="0" w:space="0" w:color="auto"/>
                        <w:right w:val="none" w:sz="0" w:space="0" w:color="auto"/>
                      </w:divBdr>
                    </w:div>
                  </w:divsChild>
                </w:div>
                <w:div w:id="682123994">
                  <w:marLeft w:val="0"/>
                  <w:marRight w:val="0"/>
                  <w:marTop w:val="0"/>
                  <w:marBottom w:val="0"/>
                  <w:divBdr>
                    <w:top w:val="none" w:sz="0" w:space="0" w:color="auto"/>
                    <w:left w:val="none" w:sz="0" w:space="0" w:color="auto"/>
                    <w:bottom w:val="none" w:sz="0" w:space="0" w:color="auto"/>
                    <w:right w:val="none" w:sz="0" w:space="0" w:color="auto"/>
                  </w:divBdr>
                  <w:divsChild>
                    <w:div w:id="1706786215">
                      <w:marLeft w:val="0"/>
                      <w:marRight w:val="0"/>
                      <w:marTop w:val="0"/>
                      <w:marBottom w:val="0"/>
                      <w:divBdr>
                        <w:top w:val="none" w:sz="0" w:space="0" w:color="auto"/>
                        <w:left w:val="none" w:sz="0" w:space="0" w:color="auto"/>
                        <w:bottom w:val="none" w:sz="0" w:space="0" w:color="auto"/>
                        <w:right w:val="none" w:sz="0" w:space="0" w:color="auto"/>
                      </w:divBdr>
                    </w:div>
                  </w:divsChild>
                </w:div>
                <w:div w:id="683827847">
                  <w:marLeft w:val="0"/>
                  <w:marRight w:val="0"/>
                  <w:marTop w:val="0"/>
                  <w:marBottom w:val="0"/>
                  <w:divBdr>
                    <w:top w:val="none" w:sz="0" w:space="0" w:color="auto"/>
                    <w:left w:val="none" w:sz="0" w:space="0" w:color="auto"/>
                    <w:bottom w:val="none" w:sz="0" w:space="0" w:color="auto"/>
                    <w:right w:val="none" w:sz="0" w:space="0" w:color="auto"/>
                  </w:divBdr>
                  <w:divsChild>
                    <w:div w:id="1666325817">
                      <w:marLeft w:val="0"/>
                      <w:marRight w:val="0"/>
                      <w:marTop w:val="0"/>
                      <w:marBottom w:val="0"/>
                      <w:divBdr>
                        <w:top w:val="none" w:sz="0" w:space="0" w:color="auto"/>
                        <w:left w:val="none" w:sz="0" w:space="0" w:color="auto"/>
                        <w:bottom w:val="none" w:sz="0" w:space="0" w:color="auto"/>
                        <w:right w:val="none" w:sz="0" w:space="0" w:color="auto"/>
                      </w:divBdr>
                    </w:div>
                  </w:divsChild>
                </w:div>
                <w:div w:id="690183211">
                  <w:marLeft w:val="0"/>
                  <w:marRight w:val="0"/>
                  <w:marTop w:val="0"/>
                  <w:marBottom w:val="0"/>
                  <w:divBdr>
                    <w:top w:val="none" w:sz="0" w:space="0" w:color="auto"/>
                    <w:left w:val="none" w:sz="0" w:space="0" w:color="auto"/>
                    <w:bottom w:val="none" w:sz="0" w:space="0" w:color="auto"/>
                    <w:right w:val="none" w:sz="0" w:space="0" w:color="auto"/>
                  </w:divBdr>
                  <w:divsChild>
                    <w:div w:id="1060667068">
                      <w:marLeft w:val="0"/>
                      <w:marRight w:val="0"/>
                      <w:marTop w:val="0"/>
                      <w:marBottom w:val="0"/>
                      <w:divBdr>
                        <w:top w:val="none" w:sz="0" w:space="0" w:color="auto"/>
                        <w:left w:val="none" w:sz="0" w:space="0" w:color="auto"/>
                        <w:bottom w:val="none" w:sz="0" w:space="0" w:color="auto"/>
                        <w:right w:val="none" w:sz="0" w:space="0" w:color="auto"/>
                      </w:divBdr>
                    </w:div>
                  </w:divsChild>
                </w:div>
                <w:div w:id="697194963">
                  <w:marLeft w:val="0"/>
                  <w:marRight w:val="0"/>
                  <w:marTop w:val="0"/>
                  <w:marBottom w:val="0"/>
                  <w:divBdr>
                    <w:top w:val="none" w:sz="0" w:space="0" w:color="auto"/>
                    <w:left w:val="none" w:sz="0" w:space="0" w:color="auto"/>
                    <w:bottom w:val="none" w:sz="0" w:space="0" w:color="auto"/>
                    <w:right w:val="none" w:sz="0" w:space="0" w:color="auto"/>
                  </w:divBdr>
                  <w:divsChild>
                    <w:div w:id="723407976">
                      <w:marLeft w:val="0"/>
                      <w:marRight w:val="0"/>
                      <w:marTop w:val="0"/>
                      <w:marBottom w:val="0"/>
                      <w:divBdr>
                        <w:top w:val="none" w:sz="0" w:space="0" w:color="auto"/>
                        <w:left w:val="none" w:sz="0" w:space="0" w:color="auto"/>
                        <w:bottom w:val="none" w:sz="0" w:space="0" w:color="auto"/>
                        <w:right w:val="none" w:sz="0" w:space="0" w:color="auto"/>
                      </w:divBdr>
                    </w:div>
                  </w:divsChild>
                </w:div>
                <w:div w:id="702294194">
                  <w:marLeft w:val="0"/>
                  <w:marRight w:val="0"/>
                  <w:marTop w:val="0"/>
                  <w:marBottom w:val="0"/>
                  <w:divBdr>
                    <w:top w:val="none" w:sz="0" w:space="0" w:color="auto"/>
                    <w:left w:val="none" w:sz="0" w:space="0" w:color="auto"/>
                    <w:bottom w:val="none" w:sz="0" w:space="0" w:color="auto"/>
                    <w:right w:val="none" w:sz="0" w:space="0" w:color="auto"/>
                  </w:divBdr>
                  <w:divsChild>
                    <w:div w:id="1116096885">
                      <w:marLeft w:val="0"/>
                      <w:marRight w:val="0"/>
                      <w:marTop w:val="0"/>
                      <w:marBottom w:val="0"/>
                      <w:divBdr>
                        <w:top w:val="none" w:sz="0" w:space="0" w:color="auto"/>
                        <w:left w:val="none" w:sz="0" w:space="0" w:color="auto"/>
                        <w:bottom w:val="none" w:sz="0" w:space="0" w:color="auto"/>
                        <w:right w:val="none" w:sz="0" w:space="0" w:color="auto"/>
                      </w:divBdr>
                    </w:div>
                  </w:divsChild>
                </w:div>
                <w:div w:id="707413413">
                  <w:marLeft w:val="0"/>
                  <w:marRight w:val="0"/>
                  <w:marTop w:val="0"/>
                  <w:marBottom w:val="0"/>
                  <w:divBdr>
                    <w:top w:val="none" w:sz="0" w:space="0" w:color="auto"/>
                    <w:left w:val="none" w:sz="0" w:space="0" w:color="auto"/>
                    <w:bottom w:val="none" w:sz="0" w:space="0" w:color="auto"/>
                    <w:right w:val="none" w:sz="0" w:space="0" w:color="auto"/>
                  </w:divBdr>
                  <w:divsChild>
                    <w:div w:id="944579381">
                      <w:marLeft w:val="0"/>
                      <w:marRight w:val="0"/>
                      <w:marTop w:val="0"/>
                      <w:marBottom w:val="0"/>
                      <w:divBdr>
                        <w:top w:val="none" w:sz="0" w:space="0" w:color="auto"/>
                        <w:left w:val="none" w:sz="0" w:space="0" w:color="auto"/>
                        <w:bottom w:val="none" w:sz="0" w:space="0" w:color="auto"/>
                        <w:right w:val="none" w:sz="0" w:space="0" w:color="auto"/>
                      </w:divBdr>
                    </w:div>
                  </w:divsChild>
                </w:div>
                <w:div w:id="709456025">
                  <w:marLeft w:val="0"/>
                  <w:marRight w:val="0"/>
                  <w:marTop w:val="0"/>
                  <w:marBottom w:val="0"/>
                  <w:divBdr>
                    <w:top w:val="none" w:sz="0" w:space="0" w:color="auto"/>
                    <w:left w:val="none" w:sz="0" w:space="0" w:color="auto"/>
                    <w:bottom w:val="none" w:sz="0" w:space="0" w:color="auto"/>
                    <w:right w:val="none" w:sz="0" w:space="0" w:color="auto"/>
                  </w:divBdr>
                  <w:divsChild>
                    <w:div w:id="1015184384">
                      <w:marLeft w:val="0"/>
                      <w:marRight w:val="0"/>
                      <w:marTop w:val="0"/>
                      <w:marBottom w:val="0"/>
                      <w:divBdr>
                        <w:top w:val="none" w:sz="0" w:space="0" w:color="auto"/>
                        <w:left w:val="none" w:sz="0" w:space="0" w:color="auto"/>
                        <w:bottom w:val="none" w:sz="0" w:space="0" w:color="auto"/>
                        <w:right w:val="none" w:sz="0" w:space="0" w:color="auto"/>
                      </w:divBdr>
                    </w:div>
                  </w:divsChild>
                </w:div>
                <w:div w:id="715549735">
                  <w:marLeft w:val="0"/>
                  <w:marRight w:val="0"/>
                  <w:marTop w:val="0"/>
                  <w:marBottom w:val="0"/>
                  <w:divBdr>
                    <w:top w:val="none" w:sz="0" w:space="0" w:color="auto"/>
                    <w:left w:val="none" w:sz="0" w:space="0" w:color="auto"/>
                    <w:bottom w:val="none" w:sz="0" w:space="0" w:color="auto"/>
                    <w:right w:val="none" w:sz="0" w:space="0" w:color="auto"/>
                  </w:divBdr>
                  <w:divsChild>
                    <w:div w:id="533810756">
                      <w:marLeft w:val="0"/>
                      <w:marRight w:val="0"/>
                      <w:marTop w:val="0"/>
                      <w:marBottom w:val="0"/>
                      <w:divBdr>
                        <w:top w:val="none" w:sz="0" w:space="0" w:color="auto"/>
                        <w:left w:val="none" w:sz="0" w:space="0" w:color="auto"/>
                        <w:bottom w:val="none" w:sz="0" w:space="0" w:color="auto"/>
                        <w:right w:val="none" w:sz="0" w:space="0" w:color="auto"/>
                      </w:divBdr>
                    </w:div>
                  </w:divsChild>
                </w:div>
                <w:div w:id="717125581">
                  <w:marLeft w:val="0"/>
                  <w:marRight w:val="0"/>
                  <w:marTop w:val="0"/>
                  <w:marBottom w:val="0"/>
                  <w:divBdr>
                    <w:top w:val="none" w:sz="0" w:space="0" w:color="auto"/>
                    <w:left w:val="none" w:sz="0" w:space="0" w:color="auto"/>
                    <w:bottom w:val="none" w:sz="0" w:space="0" w:color="auto"/>
                    <w:right w:val="none" w:sz="0" w:space="0" w:color="auto"/>
                  </w:divBdr>
                  <w:divsChild>
                    <w:div w:id="689726395">
                      <w:marLeft w:val="0"/>
                      <w:marRight w:val="0"/>
                      <w:marTop w:val="0"/>
                      <w:marBottom w:val="0"/>
                      <w:divBdr>
                        <w:top w:val="none" w:sz="0" w:space="0" w:color="auto"/>
                        <w:left w:val="none" w:sz="0" w:space="0" w:color="auto"/>
                        <w:bottom w:val="none" w:sz="0" w:space="0" w:color="auto"/>
                        <w:right w:val="none" w:sz="0" w:space="0" w:color="auto"/>
                      </w:divBdr>
                    </w:div>
                  </w:divsChild>
                </w:div>
                <w:div w:id="726925663">
                  <w:marLeft w:val="0"/>
                  <w:marRight w:val="0"/>
                  <w:marTop w:val="0"/>
                  <w:marBottom w:val="0"/>
                  <w:divBdr>
                    <w:top w:val="none" w:sz="0" w:space="0" w:color="auto"/>
                    <w:left w:val="none" w:sz="0" w:space="0" w:color="auto"/>
                    <w:bottom w:val="none" w:sz="0" w:space="0" w:color="auto"/>
                    <w:right w:val="none" w:sz="0" w:space="0" w:color="auto"/>
                  </w:divBdr>
                  <w:divsChild>
                    <w:div w:id="1866334269">
                      <w:marLeft w:val="0"/>
                      <w:marRight w:val="0"/>
                      <w:marTop w:val="0"/>
                      <w:marBottom w:val="0"/>
                      <w:divBdr>
                        <w:top w:val="none" w:sz="0" w:space="0" w:color="auto"/>
                        <w:left w:val="none" w:sz="0" w:space="0" w:color="auto"/>
                        <w:bottom w:val="none" w:sz="0" w:space="0" w:color="auto"/>
                        <w:right w:val="none" w:sz="0" w:space="0" w:color="auto"/>
                      </w:divBdr>
                    </w:div>
                  </w:divsChild>
                </w:div>
                <w:div w:id="736247688">
                  <w:marLeft w:val="0"/>
                  <w:marRight w:val="0"/>
                  <w:marTop w:val="0"/>
                  <w:marBottom w:val="0"/>
                  <w:divBdr>
                    <w:top w:val="none" w:sz="0" w:space="0" w:color="auto"/>
                    <w:left w:val="none" w:sz="0" w:space="0" w:color="auto"/>
                    <w:bottom w:val="none" w:sz="0" w:space="0" w:color="auto"/>
                    <w:right w:val="none" w:sz="0" w:space="0" w:color="auto"/>
                  </w:divBdr>
                  <w:divsChild>
                    <w:div w:id="1702627353">
                      <w:marLeft w:val="0"/>
                      <w:marRight w:val="0"/>
                      <w:marTop w:val="0"/>
                      <w:marBottom w:val="0"/>
                      <w:divBdr>
                        <w:top w:val="none" w:sz="0" w:space="0" w:color="auto"/>
                        <w:left w:val="none" w:sz="0" w:space="0" w:color="auto"/>
                        <w:bottom w:val="none" w:sz="0" w:space="0" w:color="auto"/>
                        <w:right w:val="none" w:sz="0" w:space="0" w:color="auto"/>
                      </w:divBdr>
                    </w:div>
                  </w:divsChild>
                </w:div>
                <w:div w:id="741634211">
                  <w:marLeft w:val="0"/>
                  <w:marRight w:val="0"/>
                  <w:marTop w:val="0"/>
                  <w:marBottom w:val="0"/>
                  <w:divBdr>
                    <w:top w:val="none" w:sz="0" w:space="0" w:color="auto"/>
                    <w:left w:val="none" w:sz="0" w:space="0" w:color="auto"/>
                    <w:bottom w:val="none" w:sz="0" w:space="0" w:color="auto"/>
                    <w:right w:val="none" w:sz="0" w:space="0" w:color="auto"/>
                  </w:divBdr>
                  <w:divsChild>
                    <w:div w:id="1785808412">
                      <w:marLeft w:val="0"/>
                      <w:marRight w:val="0"/>
                      <w:marTop w:val="0"/>
                      <w:marBottom w:val="0"/>
                      <w:divBdr>
                        <w:top w:val="none" w:sz="0" w:space="0" w:color="auto"/>
                        <w:left w:val="none" w:sz="0" w:space="0" w:color="auto"/>
                        <w:bottom w:val="none" w:sz="0" w:space="0" w:color="auto"/>
                        <w:right w:val="none" w:sz="0" w:space="0" w:color="auto"/>
                      </w:divBdr>
                    </w:div>
                  </w:divsChild>
                </w:div>
                <w:div w:id="743264570">
                  <w:marLeft w:val="0"/>
                  <w:marRight w:val="0"/>
                  <w:marTop w:val="0"/>
                  <w:marBottom w:val="0"/>
                  <w:divBdr>
                    <w:top w:val="none" w:sz="0" w:space="0" w:color="auto"/>
                    <w:left w:val="none" w:sz="0" w:space="0" w:color="auto"/>
                    <w:bottom w:val="none" w:sz="0" w:space="0" w:color="auto"/>
                    <w:right w:val="none" w:sz="0" w:space="0" w:color="auto"/>
                  </w:divBdr>
                  <w:divsChild>
                    <w:div w:id="1326665554">
                      <w:marLeft w:val="0"/>
                      <w:marRight w:val="0"/>
                      <w:marTop w:val="0"/>
                      <w:marBottom w:val="0"/>
                      <w:divBdr>
                        <w:top w:val="none" w:sz="0" w:space="0" w:color="auto"/>
                        <w:left w:val="none" w:sz="0" w:space="0" w:color="auto"/>
                        <w:bottom w:val="none" w:sz="0" w:space="0" w:color="auto"/>
                        <w:right w:val="none" w:sz="0" w:space="0" w:color="auto"/>
                      </w:divBdr>
                    </w:div>
                  </w:divsChild>
                </w:div>
                <w:div w:id="745035369">
                  <w:marLeft w:val="0"/>
                  <w:marRight w:val="0"/>
                  <w:marTop w:val="0"/>
                  <w:marBottom w:val="0"/>
                  <w:divBdr>
                    <w:top w:val="none" w:sz="0" w:space="0" w:color="auto"/>
                    <w:left w:val="none" w:sz="0" w:space="0" w:color="auto"/>
                    <w:bottom w:val="none" w:sz="0" w:space="0" w:color="auto"/>
                    <w:right w:val="none" w:sz="0" w:space="0" w:color="auto"/>
                  </w:divBdr>
                  <w:divsChild>
                    <w:div w:id="1355424261">
                      <w:marLeft w:val="0"/>
                      <w:marRight w:val="0"/>
                      <w:marTop w:val="0"/>
                      <w:marBottom w:val="0"/>
                      <w:divBdr>
                        <w:top w:val="none" w:sz="0" w:space="0" w:color="auto"/>
                        <w:left w:val="none" w:sz="0" w:space="0" w:color="auto"/>
                        <w:bottom w:val="none" w:sz="0" w:space="0" w:color="auto"/>
                        <w:right w:val="none" w:sz="0" w:space="0" w:color="auto"/>
                      </w:divBdr>
                    </w:div>
                  </w:divsChild>
                </w:div>
                <w:div w:id="753670344">
                  <w:marLeft w:val="0"/>
                  <w:marRight w:val="0"/>
                  <w:marTop w:val="0"/>
                  <w:marBottom w:val="0"/>
                  <w:divBdr>
                    <w:top w:val="none" w:sz="0" w:space="0" w:color="auto"/>
                    <w:left w:val="none" w:sz="0" w:space="0" w:color="auto"/>
                    <w:bottom w:val="none" w:sz="0" w:space="0" w:color="auto"/>
                    <w:right w:val="none" w:sz="0" w:space="0" w:color="auto"/>
                  </w:divBdr>
                  <w:divsChild>
                    <w:div w:id="2120908486">
                      <w:marLeft w:val="0"/>
                      <w:marRight w:val="0"/>
                      <w:marTop w:val="0"/>
                      <w:marBottom w:val="0"/>
                      <w:divBdr>
                        <w:top w:val="none" w:sz="0" w:space="0" w:color="auto"/>
                        <w:left w:val="none" w:sz="0" w:space="0" w:color="auto"/>
                        <w:bottom w:val="none" w:sz="0" w:space="0" w:color="auto"/>
                        <w:right w:val="none" w:sz="0" w:space="0" w:color="auto"/>
                      </w:divBdr>
                    </w:div>
                  </w:divsChild>
                </w:div>
                <w:div w:id="755635849">
                  <w:marLeft w:val="0"/>
                  <w:marRight w:val="0"/>
                  <w:marTop w:val="0"/>
                  <w:marBottom w:val="0"/>
                  <w:divBdr>
                    <w:top w:val="none" w:sz="0" w:space="0" w:color="auto"/>
                    <w:left w:val="none" w:sz="0" w:space="0" w:color="auto"/>
                    <w:bottom w:val="none" w:sz="0" w:space="0" w:color="auto"/>
                    <w:right w:val="none" w:sz="0" w:space="0" w:color="auto"/>
                  </w:divBdr>
                  <w:divsChild>
                    <w:div w:id="1621641863">
                      <w:marLeft w:val="0"/>
                      <w:marRight w:val="0"/>
                      <w:marTop w:val="0"/>
                      <w:marBottom w:val="0"/>
                      <w:divBdr>
                        <w:top w:val="none" w:sz="0" w:space="0" w:color="auto"/>
                        <w:left w:val="none" w:sz="0" w:space="0" w:color="auto"/>
                        <w:bottom w:val="none" w:sz="0" w:space="0" w:color="auto"/>
                        <w:right w:val="none" w:sz="0" w:space="0" w:color="auto"/>
                      </w:divBdr>
                    </w:div>
                  </w:divsChild>
                </w:div>
                <w:div w:id="767777614">
                  <w:marLeft w:val="0"/>
                  <w:marRight w:val="0"/>
                  <w:marTop w:val="0"/>
                  <w:marBottom w:val="0"/>
                  <w:divBdr>
                    <w:top w:val="none" w:sz="0" w:space="0" w:color="auto"/>
                    <w:left w:val="none" w:sz="0" w:space="0" w:color="auto"/>
                    <w:bottom w:val="none" w:sz="0" w:space="0" w:color="auto"/>
                    <w:right w:val="none" w:sz="0" w:space="0" w:color="auto"/>
                  </w:divBdr>
                  <w:divsChild>
                    <w:div w:id="2035108603">
                      <w:marLeft w:val="0"/>
                      <w:marRight w:val="0"/>
                      <w:marTop w:val="0"/>
                      <w:marBottom w:val="0"/>
                      <w:divBdr>
                        <w:top w:val="none" w:sz="0" w:space="0" w:color="auto"/>
                        <w:left w:val="none" w:sz="0" w:space="0" w:color="auto"/>
                        <w:bottom w:val="none" w:sz="0" w:space="0" w:color="auto"/>
                        <w:right w:val="none" w:sz="0" w:space="0" w:color="auto"/>
                      </w:divBdr>
                    </w:div>
                  </w:divsChild>
                </w:div>
                <w:div w:id="768163420">
                  <w:marLeft w:val="0"/>
                  <w:marRight w:val="0"/>
                  <w:marTop w:val="0"/>
                  <w:marBottom w:val="0"/>
                  <w:divBdr>
                    <w:top w:val="none" w:sz="0" w:space="0" w:color="auto"/>
                    <w:left w:val="none" w:sz="0" w:space="0" w:color="auto"/>
                    <w:bottom w:val="none" w:sz="0" w:space="0" w:color="auto"/>
                    <w:right w:val="none" w:sz="0" w:space="0" w:color="auto"/>
                  </w:divBdr>
                  <w:divsChild>
                    <w:div w:id="1646276983">
                      <w:marLeft w:val="0"/>
                      <w:marRight w:val="0"/>
                      <w:marTop w:val="0"/>
                      <w:marBottom w:val="0"/>
                      <w:divBdr>
                        <w:top w:val="none" w:sz="0" w:space="0" w:color="auto"/>
                        <w:left w:val="none" w:sz="0" w:space="0" w:color="auto"/>
                        <w:bottom w:val="none" w:sz="0" w:space="0" w:color="auto"/>
                        <w:right w:val="none" w:sz="0" w:space="0" w:color="auto"/>
                      </w:divBdr>
                    </w:div>
                  </w:divsChild>
                </w:div>
                <w:div w:id="779648708">
                  <w:marLeft w:val="0"/>
                  <w:marRight w:val="0"/>
                  <w:marTop w:val="0"/>
                  <w:marBottom w:val="0"/>
                  <w:divBdr>
                    <w:top w:val="none" w:sz="0" w:space="0" w:color="auto"/>
                    <w:left w:val="none" w:sz="0" w:space="0" w:color="auto"/>
                    <w:bottom w:val="none" w:sz="0" w:space="0" w:color="auto"/>
                    <w:right w:val="none" w:sz="0" w:space="0" w:color="auto"/>
                  </w:divBdr>
                  <w:divsChild>
                    <w:div w:id="808784415">
                      <w:marLeft w:val="0"/>
                      <w:marRight w:val="0"/>
                      <w:marTop w:val="0"/>
                      <w:marBottom w:val="0"/>
                      <w:divBdr>
                        <w:top w:val="none" w:sz="0" w:space="0" w:color="auto"/>
                        <w:left w:val="none" w:sz="0" w:space="0" w:color="auto"/>
                        <w:bottom w:val="none" w:sz="0" w:space="0" w:color="auto"/>
                        <w:right w:val="none" w:sz="0" w:space="0" w:color="auto"/>
                      </w:divBdr>
                    </w:div>
                  </w:divsChild>
                </w:div>
                <w:div w:id="783501541">
                  <w:marLeft w:val="0"/>
                  <w:marRight w:val="0"/>
                  <w:marTop w:val="0"/>
                  <w:marBottom w:val="0"/>
                  <w:divBdr>
                    <w:top w:val="none" w:sz="0" w:space="0" w:color="auto"/>
                    <w:left w:val="none" w:sz="0" w:space="0" w:color="auto"/>
                    <w:bottom w:val="none" w:sz="0" w:space="0" w:color="auto"/>
                    <w:right w:val="none" w:sz="0" w:space="0" w:color="auto"/>
                  </w:divBdr>
                  <w:divsChild>
                    <w:div w:id="747658478">
                      <w:marLeft w:val="0"/>
                      <w:marRight w:val="0"/>
                      <w:marTop w:val="0"/>
                      <w:marBottom w:val="0"/>
                      <w:divBdr>
                        <w:top w:val="none" w:sz="0" w:space="0" w:color="auto"/>
                        <w:left w:val="none" w:sz="0" w:space="0" w:color="auto"/>
                        <w:bottom w:val="none" w:sz="0" w:space="0" w:color="auto"/>
                        <w:right w:val="none" w:sz="0" w:space="0" w:color="auto"/>
                      </w:divBdr>
                    </w:div>
                  </w:divsChild>
                </w:div>
                <w:div w:id="784887412">
                  <w:marLeft w:val="0"/>
                  <w:marRight w:val="0"/>
                  <w:marTop w:val="0"/>
                  <w:marBottom w:val="0"/>
                  <w:divBdr>
                    <w:top w:val="none" w:sz="0" w:space="0" w:color="auto"/>
                    <w:left w:val="none" w:sz="0" w:space="0" w:color="auto"/>
                    <w:bottom w:val="none" w:sz="0" w:space="0" w:color="auto"/>
                    <w:right w:val="none" w:sz="0" w:space="0" w:color="auto"/>
                  </w:divBdr>
                  <w:divsChild>
                    <w:div w:id="1033532312">
                      <w:marLeft w:val="0"/>
                      <w:marRight w:val="0"/>
                      <w:marTop w:val="0"/>
                      <w:marBottom w:val="0"/>
                      <w:divBdr>
                        <w:top w:val="none" w:sz="0" w:space="0" w:color="auto"/>
                        <w:left w:val="none" w:sz="0" w:space="0" w:color="auto"/>
                        <w:bottom w:val="none" w:sz="0" w:space="0" w:color="auto"/>
                        <w:right w:val="none" w:sz="0" w:space="0" w:color="auto"/>
                      </w:divBdr>
                    </w:div>
                  </w:divsChild>
                </w:div>
                <w:div w:id="795371907">
                  <w:marLeft w:val="0"/>
                  <w:marRight w:val="0"/>
                  <w:marTop w:val="0"/>
                  <w:marBottom w:val="0"/>
                  <w:divBdr>
                    <w:top w:val="none" w:sz="0" w:space="0" w:color="auto"/>
                    <w:left w:val="none" w:sz="0" w:space="0" w:color="auto"/>
                    <w:bottom w:val="none" w:sz="0" w:space="0" w:color="auto"/>
                    <w:right w:val="none" w:sz="0" w:space="0" w:color="auto"/>
                  </w:divBdr>
                  <w:divsChild>
                    <w:div w:id="288165156">
                      <w:marLeft w:val="0"/>
                      <w:marRight w:val="0"/>
                      <w:marTop w:val="0"/>
                      <w:marBottom w:val="0"/>
                      <w:divBdr>
                        <w:top w:val="none" w:sz="0" w:space="0" w:color="auto"/>
                        <w:left w:val="none" w:sz="0" w:space="0" w:color="auto"/>
                        <w:bottom w:val="none" w:sz="0" w:space="0" w:color="auto"/>
                        <w:right w:val="none" w:sz="0" w:space="0" w:color="auto"/>
                      </w:divBdr>
                    </w:div>
                  </w:divsChild>
                </w:div>
                <w:div w:id="795678839">
                  <w:marLeft w:val="0"/>
                  <w:marRight w:val="0"/>
                  <w:marTop w:val="0"/>
                  <w:marBottom w:val="0"/>
                  <w:divBdr>
                    <w:top w:val="none" w:sz="0" w:space="0" w:color="auto"/>
                    <w:left w:val="none" w:sz="0" w:space="0" w:color="auto"/>
                    <w:bottom w:val="none" w:sz="0" w:space="0" w:color="auto"/>
                    <w:right w:val="none" w:sz="0" w:space="0" w:color="auto"/>
                  </w:divBdr>
                  <w:divsChild>
                    <w:div w:id="454372970">
                      <w:marLeft w:val="0"/>
                      <w:marRight w:val="0"/>
                      <w:marTop w:val="0"/>
                      <w:marBottom w:val="0"/>
                      <w:divBdr>
                        <w:top w:val="none" w:sz="0" w:space="0" w:color="auto"/>
                        <w:left w:val="none" w:sz="0" w:space="0" w:color="auto"/>
                        <w:bottom w:val="none" w:sz="0" w:space="0" w:color="auto"/>
                        <w:right w:val="none" w:sz="0" w:space="0" w:color="auto"/>
                      </w:divBdr>
                    </w:div>
                  </w:divsChild>
                </w:div>
                <w:div w:id="806581918">
                  <w:marLeft w:val="0"/>
                  <w:marRight w:val="0"/>
                  <w:marTop w:val="0"/>
                  <w:marBottom w:val="0"/>
                  <w:divBdr>
                    <w:top w:val="none" w:sz="0" w:space="0" w:color="auto"/>
                    <w:left w:val="none" w:sz="0" w:space="0" w:color="auto"/>
                    <w:bottom w:val="none" w:sz="0" w:space="0" w:color="auto"/>
                    <w:right w:val="none" w:sz="0" w:space="0" w:color="auto"/>
                  </w:divBdr>
                  <w:divsChild>
                    <w:div w:id="1500460337">
                      <w:marLeft w:val="0"/>
                      <w:marRight w:val="0"/>
                      <w:marTop w:val="0"/>
                      <w:marBottom w:val="0"/>
                      <w:divBdr>
                        <w:top w:val="none" w:sz="0" w:space="0" w:color="auto"/>
                        <w:left w:val="none" w:sz="0" w:space="0" w:color="auto"/>
                        <w:bottom w:val="none" w:sz="0" w:space="0" w:color="auto"/>
                        <w:right w:val="none" w:sz="0" w:space="0" w:color="auto"/>
                      </w:divBdr>
                    </w:div>
                  </w:divsChild>
                </w:div>
                <w:div w:id="812332879">
                  <w:marLeft w:val="0"/>
                  <w:marRight w:val="0"/>
                  <w:marTop w:val="0"/>
                  <w:marBottom w:val="0"/>
                  <w:divBdr>
                    <w:top w:val="none" w:sz="0" w:space="0" w:color="auto"/>
                    <w:left w:val="none" w:sz="0" w:space="0" w:color="auto"/>
                    <w:bottom w:val="none" w:sz="0" w:space="0" w:color="auto"/>
                    <w:right w:val="none" w:sz="0" w:space="0" w:color="auto"/>
                  </w:divBdr>
                  <w:divsChild>
                    <w:div w:id="1017973522">
                      <w:marLeft w:val="0"/>
                      <w:marRight w:val="0"/>
                      <w:marTop w:val="0"/>
                      <w:marBottom w:val="0"/>
                      <w:divBdr>
                        <w:top w:val="none" w:sz="0" w:space="0" w:color="auto"/>
                        <w:left w:val="none" w:sz="0" w:space="0" w:color="auto"/>
                        <w:bottom w:val="none" w:sz="0" w:space="0" w:color="auto"/>
                        <w:right w:val="none" w:sz="0" w:space="0" w:color="auto"/>
                      </w:divBdr>
                    </w:div>
                  </w:divsChild>
                </w:div>
                <w:div w:id="822965379">
                  <w:marLeft w:val="0"/>
                  <w:marRight w:val="0"/>
                  <w:marTop w:val="0"/>
                  <w:marBottom w:val="0"/>
                  <w:divBdr>
                    <w:top w:val="none" w:sz="0" w:space="0" w:color="auto"/>
                    <w:left w:val="none" w:sz="0" w:space="0" w:color="auto"/>
                    <w:bottom w:val="none" w:sz="0" w:space="0" w:color="auto"/>
                    <w:right w:val="none" w:sz="0" w:space="0" w:color="auto"/>
                  </w:divBdr>
                  <w:divsChild>
                    <w:div w:id="1977906402">
                      <w:marLeft w:val="0"/>
                      <w:marRight w:val="0"/>
                      <w:marTop w:val="0"/>
                      <w:marBottom w:val="0"/>
                      <w:divBdr>
                        <w:top w:val="none" w:sz="0" w:space="0" w:color="auto"/>
                        <w:left w:val="none" w:sz="0" w:space="0" w:color="auto"/>
                        <w:bottom w:val="none" w:sz="0" w:space="0" w:color="auto"/>
                        <w:right w:val="none" w:sz="0" w:space="0" w:color="auto"/>
                      </w:divBdr>
                    </w:div>
                  </w:divsChild>
                </w:div>
                <w:div w:id="827135982">
                  <w:marLeft w:val="0"/>
                  <w:marRight w:val="0"/>
                  <w:marTop w:val="0"/>
                  <w:marBottom w:val="0"/>
                  <w:divBdr>
                    <w:top w:val="none" w:sz="0" w:space="0" w:color="auto"/>
                    <w:left w:val="none" w:sz="0" w:space="0" w:color="auto"/>
                    <w:bottom w:val="none" w:sz="0" w:space="0" w:color="auto"/>
                    <w:right w:val="none" w:sz="0" w:space="0" w:color="auto"/>
                  </w:divBdr>
                  <w:divsChild>
                    <w:div w:id="1788501840">
                      <w:marLeft w:val="0"/>
                      <w:marRight w:val="0"/>
                      <w:marTop w:val="0"/>
                      <w:marBottom w:val="0"/>
                      <w:divBdr>
                        <w:top w:val="none" w:sz="0" w:space="0" w:color="auto"/>
                        <w:left w:val="none" w:sz="0" w:space="0" w:color="auto"/>
                        <w:bottom w:val="none" w:sz="0" w:space="0" w:color="auto"/>
                        <w:right w:val="none" w:sz="0" w:space="0" w:color="auto"/>
                      </w:divBdr>
                    </w:div>
                  </w:divsChild>
                </w:div>
                <w:div w:id="842209577">
                  <w:marLeft w:val="0"/>
                  <w:marRight w:val="0"/>
                  <w:marTop w:val="0"/>
                  <w:marBottom w:val="0"/>
                  <w:divBdr>
                    <w:top w:val="none" w:sz="0" w:space="0" w:color="auto"/>
                    <w:left w:val="none" w:sz="0" w:space="0" w:color="auto"/>
                    <w:bottom w:val="none" w:sz="0" w:space="0" w:color="auto"/>
                    <w:right w:val="none" w:sz="0" w:space="0" w:color="auto"/>
                  </w:divBdr>
                  <w:divsChild>
                    <w:div w:id="1783959911">
                      <w:marLeft w:val="0"/>
                      <w:marRight w:val="0"/>
                      <w:marTop w:val="0"/>
                      <w:marBottom w:val="0"/>
                      <w:divBdr>
                        <w:top w:val="none" w:sz="0" w:space="0" w:color="auto"/>
                        <w:left w:val="none" w:sz="0" w:space="0" w:color="auto"/>
                        <w:bottom w:val="none" w:sz="0" w:space="0" w:color="auto"/>
                        <w:right w:val="none" w:sz="0" w:space="0" w:color="auto"/>
                      </w:divBdr>
                    </w:div>
                  </w:divsChild>
                </w:div>
                <w:div w:id="843737955">
                  <w:marLeft w:val="0"/>
                  <w:marRight w:val="0"/>
                  <w:marTop w:val="0"/>
                  <w:marBottom w:val="0"/>
                  <w:divBdr>
                    <w:top w:val="none" w:sz="0" w:space="0" w:color="auto"/>
                    <w:left w:val="none" w:sz="0" w:space="0" w:color="auto"/>
                    <w:bottom w:val="none" w:sz="0" w:space="0" w:color="auto"/>
                    <w:right w:val="none" w:sz="0" w:space="0" w:color="auto"/>
                  </w:divBdr>
                  <w:divsChild>
                    <w:div w:id="573201526">
                      <w:marLeft w:val="0"/>
                      <w:marRight w:val="0"/>
                      <w:marTop w:val="0"/>
                      <w:marBottom w:val="0"/>
                      <w:divBdr>
                        <w:top w:val="none" w:sz="0" w:space="0" w:color="auto"/>
                        <w:left w:val="none" w:sz="0" w:space="0" w:color="auto"/>
                        <w:bottom w:val="none" w:sz="0" w:space="0" w:color="auto"/>
                        <w:right w:val="none" w:sz="0" w:space="0" w:color="auto"/>
                      </w:divBdr>
                    </w:div>
                  </w:divsChild>
                </w:div>
                <w:div w:id="864054737">
                  <w:marLeft w:val="0"/>
                  <w:marRight w:val="0"/>
                  <w:marTop w:val="0"/>
                  <w:marBottom w:val="0"/>
                  <w:divBdr>
                    <w:top w:val="none" w:sz="0" w:space="0" w:color="auto"/>
                    <w:left w:val="none" w:sz="0" w:space="0" w:color="auto"/>
                    <w:bottom w:val="none" w:sz="0" w:space="0" w:color="auto"/>
                    <w:right w:val="none" w:sz="0" w:space="0" w:color="auto"/>
                  </w:divBdr>
                  <w:divsChild>
                    <w:div w:id="1086419030">
                      <w:marLeft w:val="0"/>
                      <w:marRight w:val="0"/>
                      <w:marTop w:val="0"/>
                      <w:marBottom w:val="0"/>
                      <w:divBdr>
                        <w:top w:val="none" w:sz="0" w:space="0" w:color="auto"/>
                        <w:left w:val="none" w:sz="0" w:space="0" w:color="auto"/>
                        <w:bottom w:val="none" w:sz="0" w:space="0" w:color="auto"/>
                        <w:right w:val="none" w:sz="0" w:space="0" w:color="auto"/>
                      </w:divBdr>
                    </w:div>
                  </w:divsChild>
                </w:div>
                <w:div w:id="866604653">
                  <w:marLeft w:val="0"/>
                  <w:marRight w:val="0"/>
                  <w:marTop w:val="0"/>
                  <w:marBottom w:val="0"/>
                  <w:divBdr>
                    <w:top w:val="none" w:sz="0" w:space="0" w:color="auto"/>
                    <w:left w:val="none" w:sz="0" w:space="0" w:color="auto"/>
                    <w:bottom w:val="none" w:sz="0" w:space="0" w:color="auto"/>
                    <w:right w:val="none" w:sz="0" w:space="0" w:color="auto"/>
                  </w:divBdr>
                  <w:divsChild>
                    <w:div w:id="1977097986">
                      <w:marLeft w:val="0"/>
                      <w:marRight w:val="0"/>
                      <w:marTop w:val="0"/>
                      <w:marBottom w:val="0"/>
                      <w:divBdr>
                        <w:top w:val="none" w:sz="0" w:space="0" w:color="auto"/>
                        <w:left w:val="none" w:sz="0" w:space="0" w:color="auto"/>
                        <w:bottom w:val="none" w:sz="0" w:space="0" w:color="auto"/>
                        <w:right w:val="none" w:sz="0" w:space="0" w:color="auto"/>
                      </w:divBdr>
                    </w:div>
                  </w:divsChild>
                </w:div>
                <w:div w:id="880239712">
                  <w:marLeft w:val="0"/>
                  <w:marRight w:val="0"/>
                  <w:marTop w:val="0"/>
                  <w:marBottom w:val="0"/>
                  <w:divBdr>
                    <w:top w:val="none" w:sz="0" w:space="0" w:color="auto"/>
                    <w:left w:val="none" w:sz="0" w:space="0" w:color="auto"/>
                    <w:bottom w:val="none" w:sz="0" w:space="0" w:color="auto"/>
                    <w:right w:val="none" w:sz="0" w:space="0" w:color="auto"/>
                  </w:divBdr>
                  <w:divsChild>
                    <w:div w:id="1818257520">
                      <w:marLeft w:val="0"/>
                      <w:marRight w:val="0"/>
                      <w:marTop w:val="0"/>
                      <w:marBottom w:val="0"/>
                      <w:divBdr>
                        <w:top w:val="none" w:sz="0" w:space="0" w:color="auto"/>
                        <w:left w:val="none" w:sz="0" w:space="0" w:color="auto"/>
                        <w:bottom w:val="none" w:sz="0" w:space="0" w:color="auto"/>
                        <w:right w:val="none" w:sz="0" w:space="0" w:color="auto"/>
                      </w:divBdr>
                    </w:div>
                  </w:divsChild>
                </w:div>
                <w:div w:id="888801352">
                  <w:marLeft w:val="0"/>
                  <w:marRight w:val="0"/>
                  <w:marTop w:val="0"/>
                  <w:marBottom w:val="0"/>
                  <w:divBdr>
                    <w:top w:val="none" w:sz="0" w:space="0" w:color="auto"/>
                    <w:left w:val="none" w:sz="0" w:space="0" w:color="auto"/>
                    <w:bottom w:val="none" w:sz="0" w:space="0" w:color="auto"/>
                    <w:right w:val="none" w:sz="0" w:space="0" w:color="auto"/>
                  </w:divBdr>
                  <w:divsChild>
                    <w:div w:id="16782535">
                      <w:marLeft w:val="0"/>
                      <w:marRight w:val="0"/>
                      <w:marTop w:val="0"/>
                      <w:marBottom w:val="0"/>
                      <w:divBdr>
                        <w:top w:val="none" w:sz="0" w:space="0" w:color="auto"/>
                        <w:left w:val="none" w:sz="0" w:space="0" w:color="auto"/>
                        <w:bottom w:val="none" w:sz="0" w:space="0" w:color="auto"/>
                        <w:right w:val="none" w:sz="0" w:space="0" w:color="auto"/>
                      </w:divBdr>
                    </w:div>
                  </w:divsChild>
                </w:div>
                <w:div w:id="891189163">
                  <w:marLeft w:val="0"/>
                  <w:marRight w:val="0"/>
                  <w:marTop w:val="0"/>
                  <w:marBottom w:val="0"/>
                  <w:divBdr>
                    <w:top w:val="none" w:sz="0" w:space="0" w:color="auto"/>
                    <w:left w:val="none" w:sz="0" w:space="0" w:color="auto"/>
                    <w:bottom w:val="none" w:sz="0" w:space="0" w:color="auto"/>
                    <w:right w:val="none" w:sz="0" w:space="0" w:color="auto"/>
                  </w:divBdr>
                  <w:divsChild>
                    <w:div w:id="1040470587">
                      <w:marLeft w:val="0"/>
                      <w:marRight w:val="0"/>
                      <w:marTop w:val="0"/>
                      <w:marBottom w:val="0"/>
                      <w:divBdr>
                        <w:top w:val="none" w:sz="0" w:space="0" w:color="auto"/>
                        <w:left w:val="none" w:sz="0" w:space="0" w:color="auto"/>
                        <w:bottom w:val="none" w:sz="0" w:space="0" w:color="auto"/>
                        <w:right w:val="none" w:sz="0" w:space="0" w:color="auto"/>
                      </w:divBdr>
                    </w:div>
                  </w:divsChild>
                </w:div>
                <w:div w:id="898980623">
                  <w:marLeft w:val="0"/>
                  <w:marRight w:val="0"/>
                  <w:marTop w:val="0"/>
                  <w:marBottom w:val="0"/>
                  <w:divBdr>
                    <w:top w:val="none" w:sz="0" w:space="0" w:color="auto"/>
                    <w:left w:val="none" w:sz="0" w:space="0" w:color="auto"/>
                    <w:bottom w:val="none" w:sz="0" w:space="0" w:color="auto"/>
                    <w:right w:val="none" w:sz="0" w:space="0" w:color="auto"/>
                  </w:divBdr>
                  <w:divsChild>
                    <w:div w:id="33972345">
                      <w:marLeft w:val="0"/>
                      <w:marRight w:val="0"/>
                      <w:marTop w:val="0"/>
                      <w:marBottom w:val="0"/>
                      <w:divBdr>
                        <w:top w:val="none" w:sz="0" w:space="0" w:color="auto"/>
                        <w:left w:val="none" w:sz="0" w:space="0" w:color="auto"/>
                        <w:bottom w:val="none" w:sz="0" w:space="0" w:color="auto"/>
                        <w:right w:val="none" w:sz="0" w:space="0" w:color="auto"/>
                      </w:divBdr>
                    </w:div>
                  </w:divsChild>
                </w:div>
                <w:div w:id="905993411">
                  <w:marLeft w:val="0"/>
                  <w:marRight w:val="0"/>
                  <w:marTop w:val="0"/>
                  <w:marBottom w:val="0"/>
                  <w:divBdr>
                    <w:top w:val="none" w:sz="0" w:space="0" w:color="auto"/>
                    <w:left w:val="none" w:sz="0" w:space="0" w:color="auto"/>
                    <w:bottom w:val="none" w:sz="0" w:space="0" w:color="auto"/>
                    <w:right w:val="none" w:sz="0" w:space="0" w:color="auto"/>
                  </w:divBdr>
                  <w:divsChild>
                    <w:div w:id="1217425417">
                      <w:marLeft w:val="0"/>
                      <w:marRight w:val="0"/>
                      <w:marTop w:val="0"/>
                      <w:marBottom w:val="0"/>
                      <w:divBdr>
                        <w:top w:val="none" w:sz="0" w:space="0" w:color="auto"/>
                        <w:left w:val="none" w:sz="0" w:space="0" w:color="auto"/>
                        <w:bottom w:val="none" w:sz="0" w:space="0" w:color="auto"/>
                        <w:right w:val="none" w:sz="0" w:space="0" w:color="auto"/>
                      </w:divBdr>
                    </w:div>
                  </w:divsChild>
                </w:div>
                <w:div w:id="909995983">
                  <w:marLeft w:val="0"/>
                  <w:marRight w:val="0"/>
                  <w:marTop w:val="0"/>
                  <w:marBottom w:val="0"/>
                  <w:divBdr>
                    <w:top w:val="none" w:sz="0" w:space="0" w:color="auto"/>
                    <w:left w:val="none" w:sz="0" w:space="0" w:color="auto"/>
                    <w:bottom w:val="none" w:sz="0" w:space="0" w:color="auto"/>
                    <w:right w:val="none" w:sz="0" w:space="0" w:color="auto"/>
                  </w:divBdr>
                  <w:divsChild>
                    <w:div w:id="948704315">
                      <w:marLeft w:val="0"/>
                      <w:marRight w:val="0"/>
                      <w:marTop w:val="0"/>
                      <w:marBottom w:val="0"/>
                      <w:divBdr>
                        <w:top w:val="none" w:sz="0" w:space="0" w:color="auto"/>
                        <w:left w:val="none" w:sz="0" w:space="0" w:color="auto"/>
                        <w:bottom w:val="none" w:sz="0" w:space="0" w:color="auto"/>
                        <w:right w:val="none" w:sz="0" w:space="0" w:color="auto"/>
                      </w:divBdr>
                    </w:div>
                  </w:divsChild>
                </w:div>
                <w:div w:id="926571336">
                  <w:marLeft w:val="0"/>
                  <w:marRight w:val="0"/>
                  <w:marTop w:val="0"/>
                  <w:marBottom w:val="0"/>
                  <w:divBdr>
                    <w:top w:val="none" w:sz="0" w:space="0" w:color="auto"/>
                    <w:left w:val="none" w:sz="0" w:space="0" w:color="auto"/>
                    <w:bottom w:val="none" w:sz="0" w:space="0" w:color="auto"/>
                    <w:right w:val="none" w:sz="0" w:space="0" w:color="auto"/>
                  </w:divBdr>
                  <w:divsChild>
                    <w:div w:id="572393457">
                      <w:marLeft w:val="0"/>
                      <w:marRight w:val="0"/>
                      <w:marTop w:val="0"/>
                      <w:marBottom w:val="0"/>
                      <w:divBdr>
                        <w:top w:val="none" w:sz="0" w:space="0" w:color="auto"/>
                        <w:left w:val="none" w:sz="0" w:space="0" w:color="auto"/>
                        <w:bottom w:val="none" w:sz="0" w:space="0" w:color="auto"/>
                        <w:right w:val="none" w:sz="0" w:space="0" w:color="auto"/>
                      </w:divBdr>
                    </w:div>
                  </w:divsChild>
                </w:div>
                <w:div w:id="927889365">
                  <w:marLeft w:val="0"/>
                  <w:marRight w:val="0"/>
                  <w:marTop w:val="0"/>
                  <w:marBottom w:val="0"/>
                  <w:divBdr>
                    <w:top w:val="none" w:sz="0" w:space="0" w:color="auto"/>
                    <w:left w:val="none" w:sz="0" w:space="0" w:color="auto"/>
                    <w:bottom w:val="none" w:sz="0" w:space="0" w:color="auto"/>
                    <w:right w:val="none" w:sz="0" w:space="0" w:color="auto"/>
                  </w:divBdr>
                  <w:divsChild>
                    <w:div w:id="1249928180">
                      <w:marLeft w:val="0"/>
                      <w:marRight w:val="0"/>
                      <w:marTop w:val="0"/>
                      <w:marBottom w:val="0"/>
                      <w:divBdr>
                        <w:top w:val="none" w:sz="0" w:space="0" w:color="auto"/>
                        <w:left w:val="none" w:sz="0" w:space="0" w:color="auto"/>
                        <w:bottom w:val="none" w:sz="0" w:space="0" w:color="auto"/>
                        <w:right w:val="none" w:sz="0" w:space="0" w:color="auto"/>
                      </w:divBdr>
                    </w:div>
                  </w:divsChild>
                </w:div>
                <w:div w:id="930117049">
                  <w:marLeft w:val="0"/>
                  <w:marRight w:val="0"/>
                  <w:marTop w:val="0"/>
                  <w:marBottom w:val="0"/>
                  <w:divBdr>
                    <w:top w:val="none" w:sz="0" w:space="0" w:color="auto"/>
                    <w:left w:val="none" w:sz="0" w:space="0" w:color="auto"/>
                    <w:bottom w:val="none" w:sz="0" w:space="0" w:color="auto"/>
                    <w:right w:val="none" w:sz="0" w:space="0" w:color="auto"/>
                  </w:divBdr>
                  <w:divsChild>
                    <w:div w:id="1622300379">
                      <w:marLeft w:val="0"/>
                      <w:marRight w:val="0"/>
                      <w:marTop w:val="0"/>
                      <w:marBottom w:val="0"/>
                      <w:divBdr>
                        <w:top w:val="none" w:sz="0" w:space="0" w:color="auto"/>
                        <w:left w:val="none" w:sz="0" w:space="0" w:color="auto"/>
                        <w:bottom w:val="none" w:sz="0" w:space="0" w:color="auto"/>
                        <w:right w:val="none" w:sz="0" w:space="0" w:color="auto"/>
                      </w:divBdr>
                    </w:div>
                  </w:divsChild>
                </w:div>
                <w:div w:id="939752607">
                  <w:marLeft w:val="0"/>
                  <w:marRight w:val="0"/>
                  <w:marTop w:val="0"/>
                  <w:marBottom w:val="0"/>
                  <w:divBdr>
                    <w:top w:val="none" w:sz="0" w:space="0" w:color="auto"/>
                    <w:left w:val="none" w:sz="0" w:space="0" w:color="auto"/>
                    <w:bottom w:val="none" w:sz="0" w:space="0" w:color="auto"/>
                    <w:right w:val="none" w:sz="0" w:space="0" w:color="auto"/>
                  </w:divBdr>
                  <w:divsChild>
                    <w:div w:id="751396122">
                      <w:marLeft w:val="0"/>
                      <w:marRight w:val="0"/>
                      <w:marTop w:val="0"/>
                      <w:marBottom w:val="0"/>
                      <w:divBdr>
                        <w:top w:val="none" w:sz="0" w:space="0" w:color="auto"/>
                        <w:left w:val="none" w:sz="0" w:space="0" w:color="auto"/>
                        <w:bottom w:val="none" w:sz="0" w:space="0" w:color="auto"/>
                        <w:right w:val="none" w:sz="0" w:space="0" w:color="auto"/>
                      </w:divBdr>
                    </w:div>
                  </w:divsChild>
                </w:div>
                <w:div w:id="941763502">
                  <w:marLeft w:val="0"/>
                  <w:marRight w:val="0"/>
                  <w:marTop w:val="0"/>
                  <w:marBottom w:val="0"/>
                  <w:divBdr>
                    <w:top w:val="none" w:sz="0" w:space="0" w:color="auto"/>
                    <w:left w:val="none" w:sz="0" w:space="0" w:color="auto"/>
                    <w:bottom w:val="none" w:sz="0" w:space="0" w:color="auto"/>
                    <w:right w:val="none" w:sz="0" w:space="0" w:color="auto"/>
                  </w:divBdr>
                  <w:divsChild>
                    <w:div w:id="1421415480">
                      <w:marLeft w:val="0"/>
                      <w:marRight w:val="0"/>
                      <w:marTop w:val="0"/>
                      <w:marBottom w:val="0"/>
                      <w:divBdr>
                        <w:top w:val="none" w:sz="0" w:space="0" w:color="auto"/>
                        <w:left w:val="none" w:sz="0" w:space="0" w:color="auto"/>
                        <w:bottom w:val="none" w:sz="0" w:space="0" w:color="auto"/>
                        <w:right w:val="none" w:sz="0" w:space="0" w:color="auto"/>
                      </w:divBdr>
                    </w:div>
                  </w:divsChild>
                </w:div>
                <w:div w:id="942034664">
                  <w:marLeft w:val="0"/>
                  <w:marRight w:val="0"/>
                  <w:marTop w:val="0"/>
                  <w:marBottom w:val="0"/>
                  <w:divBdr>
                    <w:top w:val="none" w:sz="0" w:space="0" w:color="auto"/>
                    <w:left w:val="none" w:sz="0" w:space="0" w:color="auto"/>
                    <w:bottom w:val="none" w:sz="0" w:space="0" w:color="auto"/>
                    <w:right w:val="none" w:sz="0" w:space="0" w:color="auto"/>
                  </w:divBdr>
                  <w:divsChild>
                    <w:div w:id="268196008">
                      <w:marLeft w:val="0"/>
                      <w:marRight w:val="0"/>
                      <w:marTop w:val="0"/>
                      <w:marBottom w:val="0"/>
                      <w:divBdr>
                        <w:top w:val="none" w:sz="0" w:space="0" w:color="auto"/>
                        <w:left w:val="none" w:sz="0" w:space="0" w:color="auto"/>
                        <w:bottom w:val="none" w:sz="0" w:space="0" w:color="auto"/>
                        <w:right w:val="none" w:sz="0" w:space="0" w:color="auto"/>
                      </w:divBdr>
                    </w:div>
                  </w:divsChild>
                </w:div>
                <w:div w:id="944383499">
                  <w:marLeft w:val="0"/>
                  <w:marRight w:val="0"/>
                  <w:marTop w:val="0"/>
                  <w:marBottom w:val="0"/>
                  <w:divBdr>
                    <w:top w:val="none" w:sz="0" w:space="0" w:color="auto"/>
                    <w:left w:val="none" w:sz="0" w:space="0" w:color="auto"/>
                    <w:bottom w:val="none" w:sz="0" w:space="0" w:color="auto"/>
                    <w:right w:val="none" w:sz="0" w:space="0" w:color="auto"/>
                  </w:divBdr>
                  <w:divsChild>
                    <w:div w:id="1991211752">
                      <w:marLeft w:val="0"/>
                      <w:marRight w:val="0"/>
                      <w:marTop w:val="0"/>
                      <w:marBottom w:val="0"/>
                      <w:divBdr>
                        <w:top w:val="none" w:sz="0" w:space="0" w:color="auto"/>
                        <w:left w:val="none" w:sz="0" w:space="0" w:color="auto"/>
                        <w:bottom w:val="none" w:sz="0" w:space="0" w:color="auto"/>
                        <w:right w:val="none" w:sz="0" w:space="0" w:color="auto"/>
                      </w:divBdr>
                    </w:div>
                  </w:divsChild>
                </w:div>
                <w:div w:id="945500579">
                  <w:marLeft w:val="0"/>
                  <w:marRight w:val="0"/>
                  <w:marTop w:val="0"/>
                  <w:marBottom w:val="0"/>
                  <w:divBdr>
                    <w:top w:val="none" w:sz="0" w:space="0" w:color="auto"/>
                    <w:left w:val="none" w:sz="0" w:space="0" w:color="auto"/>
                    <w:bottom w:val="none" w:sz="0" w:space="0" w:color="auto"/>
                    <w:right w:val="none" w:sz="0" w:space="0" w:color="auto"/>
                  </w:divBdr>
                  <w:divsChild>
                    <w:div w:id="882861518">
                      <w:marLeft w:val="0"/>
                      <w:marRight w:val="0"/>
                      <w:marTop w:val="0"/>
                      <w:marBottom w:val="0"/>
                      <w:divBdr>
                        <w:top w:val="none" w:sz="0" w:space="0" w:color="auto"/>
                        <w:left w:val="none" w:sz="0" w:space="0" w:color="auto"/>
                        <w:bottom w:val="none" w:sz="0" w:space="0" w:color="auto"/>
                        <w:right w:val="none" w:sz="0" w:space="0" w:color="auto"/>
                      </w:divBdr>
                    </w:div>
                  </w:divsChild>
                </w:div>
                <w:div w:id="945846264">
                  <w:marLeft w:val="0"/>
                  <w:marRight w:val="0"/>
                  <w:marTop w:val="0"/>
                  <w:marBottom w:val="0"/>
                  <w:divBdr>
                    <w:top w:val="none" w:sz="0" w:space="0" w:color="auto"/>
                    <w:left w:val="none" w:sz="0" w:space="0" w:color="auto"/>
                    <w:bottom w:val="none" w:sz="0" w:space="0" w:color="auto"/>
                    <w:right w:val="none" w:sz="0" w:space="0" w:color="auto"/>
                  </w:divBdr>
                  <w:divsChild>
                    <w:div w:id="1401293689">
                      <w:marLeft w:val="0"/>
                      <w:marRight w:val="0"/>
                      <w:marTop w:val="0"/>
                      <w:marBottom w:val="0"/>
                      <w:divBdr>
                        <w:top w:val="none" w:sz="0" w:space="0" w:color="auto"/>
                        <w:left w:val="none" w:sz="0" w:space="0" w:color="auto"/>
                        <w:bottom w:val="none" w:sz="0" w:space="0" w:color="auto"/>
                        <w:right w:val="none" w:sz="0" w:space="0" w:color="auto"/>
                      </w:divBdr>
                    </w:div>
                  </w:divsChild>
                </w:div>
                <w:div w:id="949358483">
                  <w:marLeft w:val="0"/>
                  <w:marRight w:val="0"/>
                  <w:marTop w:val="0"/>
                  <w:marBottom w:val="0"/>
                  <w:divBdr>
                    <w:top w:val="none" w:sz="0" w:space="0" w:color="auto"/>
                    <w:left w:val="none" w:sz="0" w:space="0" w:color="auto"/>
                    <w:bottom w:val="none" w:sz="0" w:space="0" w:color="auto"/>
                    <w:right w:val="none" w:sz="0" w:space="0" w:color="auto"/>
                  </w:divBdr>
                  <w:divsChild>
                    <w:div w:id="730345537">
                      <w:marLeft w:val="0"/>
                      <w:marRight w:val="0"/>
                      <w:marTop w:val="0"/>
                      <w:marBottom w:val="0"/>
                      <w:divBdr>
                        <w:top w:val="none" w:sz="0" w:space="0" w:color="auto"/>
                        <w:left w:val="none" w:sz="0" w:space="0" w:color="auto"/>
                        <w:bottom w:val="none" w:sz="0" w:space="0" w:color="auto"/>
                        <w:right w:val="none" w:sz="0" w:space="0" w:color="auto"/>
                      </w:divBdr>
                    </w:div>
                  </w:divsChild>
                </w:div>
                <w:div w:id="950631351">
                  <w:marLeft w:val="0"/>
                  <w:marRight w:val="0"/>
                  <w:marTop w:val="0"/>
                  <w:marBottom w:val="0"/>
                  <w:divBdr>
                    <w:top w:val="none" w:sz="0" w:space="0" w:color="auto"/>
                    <w:left w:val="none" w:sz="0" w:space="0" w:color="auto"/>
                    <w:bottom w:val="none" w:sz="0" w:space="0" w:color="auto"/>
                    <w:right w:val="none" w:sz="0" w:space="0" w:color="auto"/>
                  </w:divBdr>
                  <w:divsChild>
                    <w:div w:id="1363361905">
                      <w:marLeft w:val="0"/>
                      <w:marRight w:val="0"/>
                      <w:marTop w:val="0"/>
                      <w:marBottom w:val="0"/>
                      <w:divBdr>
                        <w:top w:val="none" w:sz="0" w:space="0" w:color="auto"/>
                        <w:left w:val="none" w:sz="0" w:space="0" w:color="auto"/>
                        <w:bottom w:val="none" w:sz="0" w:space="0" w:color="auto"/>
                        <w:right w:val="none" w:sz="0" w:space="0" w:color="auto"/>
                      </w:divBdr>
                    </w:div>
                  </w:divsChild>
                </w:div>
                <w:div w:id="953902906">
                  <w:marLeft w:val="0"/>
                  <w:marRight w:val="0"/>
                  <w:marTop w:val="0"/>
                  <w:marBottom w:val="0"/>
                  <w:divBdr>
                    <w:top w:val="none" w:sz="0" w:space="0" w:color="auto"/>
                    <w:left w:val="none" w:sz="0" w:space="0" w:color="auto"/>
                    <w:bottom w:val="none" w:sz="0" w:space="0" w:color="auto"/>
                    <w:right w:val="none" w:sz="0" w:space="0" w:color="auto"/>
                  </w:divBdr>
                  <w:divsChild>
                    <w:div w:id="1656253512">
                      <w:marLeft w:val="0"/>
                      <w:marRight w:val="0"/>
                      <w:marTop w:val="0"/>
                      <w:marBottom w:val="0"/>
                      <w:divBdr>
                        <w:top w:val="none" w:sz="0" w:space="0" w:color="auto"/>
                        <w:left w:val="none" w:sz="0" w:space="0" w:color="auto"/>
                        <w:bottom w:val="none" w:sz="0" w:space="0" w:color="auto"/>
                        <w:right w:val="none" w:sz="0" w:space="0" w:color="auto"/>
                      </w:divBdr>
                    </w:div>
                  </w:divsChild>
                </w:div>
                <w:div w:id="954756267">
                  <w:marLeft w:val="0"/>
                  <w:marRight w:val="0"/>
                  <w:marTop w:val="0"/>
                  <w:marBottom w:val="0"/>
                  <w:divBdr>
                    <w:top w:val="none" w:sz="0" w:space="0" w:color="auto"/>
                    <w:left w:val="none" w:sz="0" w:space="0" w:color="auto"/>
                    <w:bottom w:val="none" w:sz="0" w:space="0" w:color="auto"/>
                    <w:right w:val="none" w:sz="0" w:space="0" w:color="auto"/>
                  </w:divBdr>
                  <w:divsChild>
                    <w:div w:id="317343340">
                      <w:marLeft w:val="0"/>
                      <w:marRight w:val="0"/>
                      <w:marTop w:val="0"/>
                      <w:marBottom w:val="0"/>
                      <w:divBdr>
                        <w:top w:val="none" w:sz="0" w:space="0" w:color="auto"/>
                        <w:left w:val="none" w:sz="0" w:space="0" w:color="auto"/>
                        <w:bottom w:val="none" w:sz="0" w:space="0" w:color="auto"/>
                        <w:right w:val="none" w:sz="0" w:space="0" w:color="auto"/>
                      </w:divBdr>
                    </w:div>
                  </w:divsChild>
                </w:div>
                <w:div w:id="957833765">
                  <w:marLeft w:val="0"/>
                  <w:marRight w:val="0"/>
                  <w:marTop w:val="0"/>
                  <w:marBottom w:val="0"/>
                  <w:divBdr>
                    <w:top w:val="none" w:sz="0" w:space="0" w:color="auto"/>
                    <w:left w:val="none" w:sz="0" w:space="0" w:color="auto"/>
                    <w:bottom w:val="none" w:sz="0" w:space="0" w:color="auto"/>
                    <w:right w:val="none" w:sz="0" w:space="0" w:color="auto"/>
                  </w:divBdr>
                  <w:divsChild>
                    <w:div w:id="380634090">
                      <w:marLeft w:val="0"/>
                      <w:marRight w:val="0"/>
                      <w:marTop w:val="0"/>
                      <w:marBottom w:val="0"/>
                      <w:divBdr>
                        <w:top w:val="none" w:sz="0" w:space="0" w:color="auto"/>
                        <w:left w:val="none" w:sz="0" w:space="0" w:color="auto"/>
                        <w:bottom w:val="none" w:sz="0" w:space="0" w:color="auto"/>
                        <w:right w:val="none" w:sz="0" w:space="0" w:color="auto"/>
                      </w:divBdr>
                    </w:div>
                  </w:divsChild>
                </w:div>
                <w:div w:id="962003234">
                  <w:marLeft w:val="0"/>
                  <w:marRight w:val="0"/>
                  <w:marTop w:val="0"/>
                  <w:marBottom w:val="0"/>
                  <w:divBdr>
                    <w:top w:val="none" w:sz="0" w:space="0" w:color="auto"/>
                    <w:left w:val="none" w:sz="0" w:space="0" w:color="auto"/>
                    <w:bottom w:val="none" w:sz="0" w:space="0" w:color="auto"/>
                    <w:right w:val="none" w:sz="0" w:space="0" w:color="auto"/>
                  </w:divBdr>
                  <w:divsChild>
                    <w:div w:id="287706531">
                      <w:marLeft w:val="0"/>
                      <w:marRight w:val="0"/>
                      <w:marTop w:val="0"/>
                      <w:marBottom w:val="0"/>
                      <w:divBdr>
                        <w:top w:val="none" w:sz="0" w:space="0" w:color="auto"/>
                        <w:left w:val="none" w:sz="0" w:space="0" w:color="auto"/>
                        <w:bottom w:val="none" w:sz="0" w:space="0" w:color="auto"/>
                        <w:right w:val="none" w:sz="0" w:space="0" w:color="auto"/>
                      </w:divBdr>
                    </w:div>
                  </w:divsChild>
                </w:div>
                <w:div w:id="966161603">
                  <w:marLeft w:val="0"/>
                  <w:marRight w:val="0"/>
                  <w:marTop w:val="0"/>
                  <w:marBottom w:val="0"/>
                  <w:divBdr>
                    <w:top w:val="none" w:sz="0" w:space="0" w:color="auto"/>
                    <w:left w:val="none" w:sz="0" w:space="0" w:color="auto"/>
                    <w:bottom w:val="none" w:sz="0" w:space="0" w:color="auto"/>
                    <w:right w:val="none" w:sz="0" w:space="0" w:color="auto"/>
                  </w:divBdr>
                  <w:divsChild>
                    <w:div w:id="182132149">
                      <w:marLeft w:val="0"/>
                      <w:marRight w:val="0"/>
                      <w:marTop w:val="0"/>
                      <w:marBottom w:val="0"/>
                      <w:divBdr>
                        <w:top w:val="none" w:sz="0" w:space="0" w:color="auto"/>
                        <w:left w:val="none" w:sz="0" w:space="0" w:color="auto"/>
                        <w:bottom w:val="none" w:sz="0" w:space="0" w:color="auto"/>
                        <w:right w:val="none" w:sz="0" w:space="0" w:color="auto"/>
                      </w:divBdr>
                    </w:div>
                  </w:divsChild>
                </w:div>
                <w:div w:id="979267118">
                  <w:marLeft w:val="0"/>
                  <w:marRight w:val="0"/>
                  <w:marTop w:val="0"/>
                  <w:marBottom w:val="0"/>
                  <w:divBdr>
                    <w:top w:val="none" w:sz="0" w:space="0" w:color="auto"/>
                    <w:left w:val="none" w:sz="0" w:space="0" w:color="auto"/>
                    <w:bottom w:val="none" w:sz="0" w:space="0" w:color="auto"/>
                    <w:right w:val="none" w:sz="0" w:space="0" w:color="auto"/>
                  </w:divBdr>
                  <w:divsChild>
                    <w:div w:id="1754740184">
                      <w:marLeft w:val="0"/>
                      <w:marRight w:val="0"/>
                      <w:marTop w:val="0"/>
                      <w:marBottom w:val="0"/>
                      <w:divBdr>
                        <w:top w:val="none" w:sz="0" w:space="0" w:color="auto"/>
                        <w:left w:val="none" w:sz="0" w:space="0" w:color="auto"/>
                        <w:bottom w:val="none" w:sz="0" w:space="0" w:color="auto"/>
                        <w:right w:val="none" w:sz="0" w:space="0" w:color="auto"/>
                      </w:divBdr>
                    </w:div>
                  </w:divsChild>
                </w:div>
                <w:div w:id="982809265">
                  <w:marLeft w:val="0"/>
                  <w:marRight w:val="0"/>
                  <w:marTop w:val="0"/>
                  <w:marBottom w:val="0"/>
                  <w:divBdr>
                    <w:top w:val="none" w:sz="0" w:space="0" w:color="auto"/>
                    <w:left w:val="none" w:sz="0" w:space="0" w:color="auto"/>
                    <w:bottom w:val="none" w:sz="0" w:space="0" w:color="auto"/>
                    <w:right w:val="none" w:sz="0" w:space="0" w:color="auto"/>
                  </w:divBdr>
                  <w:divsChild>
                    <w:div w:id="110899048">
                      <w:marLeft w:val="0"/>
                      <w:marRight w:val="0"/>
                      <w:marTop w:val="0"/>
                      <w:marBottom w:val="0"/>
                      <w:divBdr>
                        <w:top w:val="none" w:sz="0" w:space="0" w:color="auto"/>
                        <w:left w:val="none" w:sz="0" w:space="0" w:color="auto"/>
                        <w:bottom w:val="none" w:sz="0" w:space="0" w:color="auto"/>
                        <w:right w:val="none" w:sz="0" w:space="0" w:color="auto"/>
                      </w:divBdr>
                    </w:div>
                  </w:divsChild>
                </w:div>
                <w:div w:id="991299233">
                  <w:marLeft w:val="0"/>
                  <w:marRight w:val="0"/>
                  <w:marTop w:val="0"/>
                  <w:marBottom w:val="0"/>
                  <w:divBdr>
                    <w:top w:val="none" w:sz="0" w:space="0" w:color="auto"/>
                    <w:left w:val="none" w:sz="0" w:space="0" w:color="auto"/>
                    <w:bottom w:val="none" w:sz="0" w:space="0" w:color="auto"/>
                    <w:right w:val="none" w:sz="0" w:space="0" w:color="auto"/>
                  </w:divBdr>
                  <w:divsChild>
                    <w:div w:id="803351056">
                      <w:marLeft w:val="0"/>
                      <w:marRight w:val="0"/>
                      <w:marTop w:val="0"/>
                      <w:marBottom w:val="0"/>
                      <w:divBdr>
                        <w:top w:val="none" w:sz="0" w:space="0" w:color="auto"/>
                        <w:left w:val="none" w:sz="0" w:space="0" w:color="auto"/>
                        <w:bottom w:val="none" w:sz="0" w:space="0" w:color="auto"/>
                        <w:right w:val="none" w:sz="0" w:space="0" w:color="auto"/>
                      </w:divBdr>
                    </w:div>
                  </w:divsChild>
                </w:div>
                <w:div w:id="993489927">
                  <w:marLeft w:val="0"/>
                  <w:marRight w:val="0"/>
                  <w:marTop w:val="0"/>
                  <w:marBottom w:val="0"/>
                  <w:divBdr>
                    <w:top w:val="none" w:sz="0" w:space="0" w:color="auto"/>
                    <w:left w:val="none" w:sz="0" w:space="0" w:color="auto"/>
                    <w:bottom w:val="none" w:sz="0" w:space="0" w:color="auto"/>
                    <w:right w:val="none" w:sz="0" w:space="0" w:color="auto"/>
                  </w:divBdr>
                  <w:divsChild>
                    <w:div w:id="942608984">
                      <w:marLeft w:val="0"/>
                      <w:marRight w:val="0"/>
                      <w:marTop w:val="0"/>
                      <w:marBottom w:val="0"/>
                      <w:divBdr>
                        <w:top w:val="none" w:sz="0" w:space="0" w:color="auto"/>
                        <w:left w:val="none" w:sz="0" w:space="0" w:color="auto"/>
                        <w:bottom w:val="none" w:sz="0" w:space="0" w:color="auto"/>
                        <w:right w:val="none" w:sz="0" w:space="0" w:color="auto"/>
                      </w:divBdr>
                    </w:div>
                  </w:divsChild>
                </w:div>
                <w:div w:id="993794766">
                  <w:marLeft w:val="0"/>
                  <w:marRight w:val="0"/>
                  <w:marTop w:val="0"/>
                  <w:marBottom w:val="0"/>
                  <w:divBdr>
                    <w:top w:val="none" w:sz="0" w:space="0" w:color="auto"/>
                    <w:left w:val="none" w:sz="0" w:space="0" w:color="auto"/>
                    <w:bottom w:val="none" w:sz="0" w:space="0" w:color="auto"/>
                    <w:right w:val="none" w:sz="0" w:space="0" w:color="auto"/>
                  </w:divBdr>
                  <w:divsChild>
                    <w:div w:id="116728345">
                      <w:marLeft w:val="0"/>
                      <w:marRight w:val="0"/>
                      <w:marTop w:val="0"/>
                      <w:marBottom w:val="0"/>
                      <w:divBdr>
                        <w:top w:val="none" w:sz="0" w:space="0" w:color="auto"/>
                        <w:left w:val="none" w:sz="0" w:space="0" w:color="auto"/>
                        <w:bottom w:val="none" w:sz="0" w:space="0" w:color="auto"/>
                        <w:right w:val="none" w:sz="0" w:space="0" w:color="auto"/>
                      </w:divBdr>
                    </w:div>
                  </w:divsChild>
                </w:div>
                <w:div w:id="997996964">
                  <w:marLeft w:val="0"/>
                  <w:marRight w:val="0"/>
                  <w:marTop w:val="0"/>
                  <w:marBottom w:val="0"/>
                  <w:divBdr>
                    <w:top w:val="none" w:sz="0" w:space="0" w:color="auto"/>
                    <w:left w:val="none" w:sz="0" w:space="0" w:color="auto"/>
                    <w:bottom w:val="none" w:sz="0" w:space="0" w:color="auto"/>
                    <w:right w:val="none" w:sz="0" w:space="0" w:color="auto"/>
                  </w:divBdr>
                  <w:divsChild>
                    <w:div w:id="962004870">
                      <w:marLeft w:val="0"/>
                      <w:marRight w:val="0"/>
                      <w:marTop w:val="0"/>
                      <w:marBottom w:val="0"/>
                      <w:divBdr>
                        <w:top w:val="none" w:sz="0" w:space="0" w:color="auto"/>
                        <w:left w:val="none" w:sz="0" w:space="0" w:color="auto"/>
                        <w:bottom w:val="none" w:sz="0" w:space="0" w:color="auto"/>
                        <w:right w:val="none" w:sz="0" w:space="0" w:color="auto"/>
                      </w:divBdr>
                    </w:div>
                  </w:divsChild>
                </w:div>
                <w:div w:id="1002587261">
                  <w:marLeft w:val="0"/>
                  <w:marRight w:val="0"/>
                  <w:marTop w:val="0"/>
                  <w:marBottom w:val="0"/>
                  <w:divBdr>
                    <w:top w:val="none" w:sz="0" w:space="0" w:color="auto"/>
                    <w:left w:val="none" w:sz="0" w:space="0" w:color="auto"/>
                    <w:bottom w:val="none" w:sz="0" w:space="0" w:color="auto"/>
                    <w:right w:val="none" w:sz="0" w:space="0" w:color="auto"/>
                  </w:divBdr>
                  <w:divsChild>
                    <w:div w:id="1260797447">
                      <w:marLeft w:val="0"/>
                      <w:marRight w:val="0"/>
                      <w:marTop w:val="0"/>
                      <w:marBottom w:val="0"/>
                      <w:divBdr>
                        <w:top w:val="none" w:sz="0" w:space="0" w:color="auto"/>
                        <w:left w:val="none" w:sz="0" w:space="0" w:color="auto"/>
                        <w:bottom w:val="none" w:sz="0" w:space="0" w:color="auto"/>
                        <w:right w:val="none" w:sz="0" w:space="0" w:color="auto"/>
                      </w:divBdr>
                    </w:div>
                  </w:divsChild>
                </w:div>
                <w:div w:id="1004209478">
                  <w:marLeft w:val="0"/>
                  <w:marRight w:val="0"/>
                  <w:marTop w:val="0"/>
                  <w:marBottom w:val="0"/>
                  <w:divBdr>
                    <w:top w:val="none" w:sz="0" w:space="0" w:color="auto"/>
                    <w:left w:val="none" w:sz="0" w:space="0" w:color="auto"/>
                    <w:bottom w:val="none" w:sz="0" w:space="0" w:color="auto"/>
                    <w:right w:val="none" w:sz="0" w:space="0" w:color="auto"/>
                  </w:divBdr>
                  <w:divsChild>
                    <w:div w:id="911889275">
                      <w:marLeft w:val="0"/>
                      <w:marRight w:val="0"/>
                      <w:marTop w:val="0"/>
                      <w:marBottom w:val="0"/>
                      <w:divBdr>
                        <w:top w:val="none" w:sz="0" w:space="0" w:color="auto"/>
                        <w:left w:val="none" w:sz="0" w:space="0" w:color="auto"/>
                        <w:bottom w:val="none" w:sz="0" w:space="0" w:color="auto"/>
                        <w:right w:val="none" w:sz="0" w:space="0" w:color="auto"/>
                      </w:divBdr>
                    </w:div>
                  </w:divsChild>
                </w:div>
                <w:div w:id="1004237109">
                  <w:marLeft w:val="0"/>
                  <w:marRight w:val="0"/>
                  <w:marTop w:val="0"/>
                  <w:marBottom w:val="0"/>
                  <w:divBdr>
                    <w:top w:val="none" w:sz="0" w:space="0" w:color="auto"/>
                    <w:left w:val="none" w:sz="0" w:space="0" w:color="auto"/>
                    <w:bottom w:val="none" w:sz="0" w:space="0" w:color="auto"/>
                    <w:right w:val="none" w:sz="0" w:space="0" w:color="auto"/>
                  </w:divBdr>
                  <w:divsChild>
                    <w:div w:id="136923176">
                      <w:marLeft w:val="0"/>
                      <w:marRight w:val="0"/>
                      <w:marTop w:val="0"/>
                      <w:marBottom w:val="0"/>
                      <w:divBdr>
                        <w:top w:val="none" w:sz="0" w:space="0" w:color="auto"/>
                        <w:left w:val="none" w:sz="0" w:space="0" w:color="auto"/>
                        <w:bottom w:val="none" w:sz="0" w:space="0" w:color="auto"/>
                        <w:right w:val="none" w:sz="0" w:space="0" w:color="auto"/>
                      </w:divBdr>
                    </w:div>
                  </w:divsChild>
                </w:div>
                <w:div w:id="1032804850">
                  <w:marLeft w:val="0"/>
                  <w:marRight w:val="0"/>
                  <w:marTop w:val="0"/>
                  <w:marBottom w:val="0"/>
                  <w:divBdr>
                    <w:top w:val="none" w:sz="0" w:space="0" w:color="auto"/>
                    <w:left w:val="none" w:sz="0" w:space="0" w:color="auto"/>
                    <w:bottom w:val="none" w:sz="0" w:space="0" w:color="auto"/>
                    <w:right w:val="none" w:sz="0" w:space="0" w:color="auto"/>
                  </w:divBdr>
                  <w:divsChild>
                    <w:div w:id="367418549">
                      <w:marLeft w:val="0"/>
                      <w:marRight w:val="0"/>
                      <w:marTop w:val="0"/>
                      <w:marBottom w:val="0"/>
                      <w:divBdr>
                        <w:top w:val="none" w:sz="0" w:space="0" w:color="auto"/>
                        <w:left w:val="none" w:sz="0" w:space="0" w:color="auto"/>
                        <w:bottom w:val="none" w:sz="0" w:space="0" w:color="auto"/>
                        <w:right w:val="none" w:sz="0" w:space="0" w:color="auto"/>
                      </w:divBdr>
                    </w:div>
                  </w:divsChild>
                </w:div>
                <w:div w:id="1039814933">
                  <w:marLeft w:val="0"/>
                  <w:marRight w:val="0"/>
                  <w:marTop w:val="0"/>
                  <w:marBottom w:val="0"/>
                  <w:divBdr>
                    <w:top w:val="none" w:sz="0" w:space="0" w:color="auto"/>
                    <w:left w:val="none" w:sz="0" w:space="0" w:color="auto"/>
                    <w:bottom w:val="none" w:sz="0" w:space="0" w:color="auto"/>
                    <w:right w:val="none" w:sz="0" w:space="0" w:color="auto"/>
                  </w:divBdr>
                  <w:divsChild>
                    <w:div w:id="243221030">
                      <w:marLeft w:val="0"/>
                      <w:marRight w:val="0"/>
                      <w:marTop w:val="0"/>
                      <w:marBottom w:val="0"/>
                      <w:divBdr>
                        <w:top w:val="none" w:sz="0" w:space="0" w:color="auto"/>
                        <w:left w:val="none" w:sz="0" w:space="0" w:color="auto"/>
                        <w:bottom w:val="none" w:sz="0" w:space="0" w:color="auto"/>
                        <w:right w:val="none" w:sz="0" w:space="0" w:color="auto"/>
                      </w:divBdr>
                    </w:div>
                  </w:divsChild>
                </w:div>
                <w:div w:id="1046099053">
                  <w:marLeft w:val="0"/>
                  <w:marRight w:val="0"/>
                  <w:marTop w:val="0"/>
                  <w:marBottom w:val="0"/>
                  <w:divBdr>
                    <w:top w:val="none" w:sz="0" w:space="0" w:color="auto"/>
                    <w:left w:val="none" w:sz="0" w:space="0" w:color="auto"/>
                    <w:bottom w:val="none" w:sz="0" w:space="0" w:color="auto"/>
                    <w:right w:val="none" w:sz="0" w:space="0" w:color="auto"/>
                  </w:divBdr>
                  <w:divsChild>
                    <w:div w:id="1704939577">
                      <w:marLeft w:val="0"/>
                      <w:marRight w:val="0"/>
                      <w:marTop w:val="0"/>
                      <w:marBottom w:val="0"/>
                      <w:divBdr>
                        <w:top w:val="none" w:sz="0" w:space="0" w:color="auto"/>
                        <w:left w:val="none" w:sz="0" w:space="0" w:color="auto"/>
                        <w:bottom w:val="none" w:sz="0" w:space="0" w:color="auto"/>
                        <w:right w:val="none" w:sz="0" w:space="0" w:color="auto"/>
                      </w:divBdr>
                    </w:div>
                  </w:divsChild>
                </w:div>
                <w:div w:id="1056706100">
                  <w:marLeft w:val="0"/>
                  <w:marRight w:val="0"/>
                  <w:marTop w:val="0"/>
                  <w:marBottom w:val="0"/>
                  <w:divBdr>
                    <w:top w:val="none" w:sz="0" w:space="0" w:color="auto"/>
                    <w:left w:val="none" w:sz="0" w:space="0" w:color="auto"/>
                    <w:bottom w:val="none" w:sz="0" w:space="0" w:color="auto"/>
                    <w:right w:val="none" w:sz="0" w:space="0" w:color="auto"/>
                  </w:divBdr>
                  <w:divsChild>
                    <w:div w:id="559170830">
                      <w:marLeft w:val="0"/>
                      <w:marRight w:val="0"/>
                      <w:marTop w:val="0"/>
                      <w:marBottom w:val="0"/>
                      <w:divBdr>
                        <w:top w:val="none" w:sz="0" w:space="0" w:color="auto"/>
                        <w:left w:val="none" w:sz="0" w:space="0" w:color="auto"/>
                        <w:bottom w:val="none" w:sz="0" w:space="0" w:color="auto"/>
                        <w:right w:val="none" w:sz="0" w:space="0" w:color="auto"/>
                      </w:divBdr>
                    </w:div>
                  </w:divsChild>
                </w:div>
                <w:div w:id="1060324750">
                  <w:marLeft w:val="0"/>
                  <w:marRight w:val="0"/>
                  <w:marTop w:val="0"/>
                  <w:marBottom w:val="0"/>
                  <w:divBdr>
                    <w:top w:val="none" w:sz="0" w:space="0" w:color="auto"/>
                    <w:left w:val="none" w:sz="0" w:space="0" w:color="auto"/>
                    <w:bottom w:val="none" w:sz="0" w:space="0" w:color="auto"/>
                    <w:right w:val="none" w:sz="0" w:space="0" w:color="auto"/>
                  </w:divBdr>
                  <w:divsChild>
                    <w:div w:id="212816383">
                      <w:marLeft w:val="0"/>
                      <w:marRight w:val="0"/>
                      <w:marTop w:val="0"/>
                      <w:marBottom w:val="0"/>
                      <w:divBdr>
                        <w:top w:val="none" w:sz="0" w:space="0" w:color="auto"/>
                        <w:left w:val="none" w:sz="0" w:space="0" w:color="auto"/>
                        <w:bottom w:val="none" w:sz="0" w:space="0" w:color="auto"/>
                        <w:right w:val="none" w:sz="0" w:space="0" w:color="auto"/>
                      </w:divBdr>
                    </w:div>
                  </w:divsChild>
                </w:div>
                <w:div w:id="1098716671">
                  <w:marLeft w:val="0"/>
                  <w:marRight w:val="0"/>
                  <w:marTop w:val="0"/>
                  <w:marBottom w:val="0"/>
                  <w:divBdr>
                    <w:top w:val="none" w:sz="0" w:space="0" w:color="auto"/>
                    <w:left w:val="none" w:sz="0" w:space="0" w:color="auto"/>
                    <w:bottom w:val="none" w:sz="0" w:space="0" w:color="auto"/>
                    <w:right w:val="none" w:sz="0" w:space="0" w:color="auto"/>
                  </w:divBdr>
                  <w:divsChild>
                    <w:div w:id="1849325298">
                      <w:marLeft w:val="0"/>
                      <w:marRight w:val="0"/>
                      <w:marTop w:val="0"/>
                      <w:marBottom w:val="0"/>
                      <w:divBdr>
                        <w:top w:val="none" w:sz="0" w:space="0" w:color="auto"/>
                        <w:left w:val="none" w:sz="0" w:space="0" w:color="auto"/>
                        <w:bottom w:val="none" w:sz="0" w:space="0" w:color="auto"/>
                        <w:right w:val="none" w:sz="0" w:space="0" w:color="auto"/>
                      </w:divBdr>
                    </w:div>
                  </w:divsChild>
                </w:div>
                <w:div w:id="1111389916">
                  <w:marLeft w:val="0"/>
                  <w:marRight w:val="0"/>
                  <w:marTop w:val="0"/>
                  <w:marBottom w:val="0"/>
                  <w:divBdr>
                    <w:top w:val="none" w:sz="0" w:space="0" w:color="auto"/>
                    <w:left w:val="none" w:sz="0" w:space="0" w:color="auto"/>
                    <w:bottom w:val="none" w:sz="0" w:space="0" w:color="auto"/>
                    <w:right w:val="none" w:sz="0" w:space="0" w:color="auto"/>
                  </w:divBdr>
                  <w:divsChild>
                    <w:div w:id="609552683">
                      <w:marLeft w:val="0"/>
                      <w:marRight w:val="0"/>
                      <w:marTop w:val="0"/>
                      <w:marBottom w:val="0"/>
                      <w:divBdr>
                        <w:top w:val="none" w:sz="0" w:space="0" w:color="auto"/>
                        <w:left w:val="none" w:sz="0" w:space="0" w:color="auto"/>
                        <w:bottom w:val="none" w:sz="0" w:space="0" w:color="auto"/>
                        <w:right w:val="none" w:sz="0" w:space="0" w:color="auto"/>
                      </w:divBdr>
                    </w:div>
                  </w:divsChild>
                </w:div>
                <w:div w:id="1112088153">
                  <w:marLeft w:val="0"/>
                  <w:marRight w:val="0"/>
                  <w:marTop w:val="0"/>
                  <w:marBottom w:val="0"/>
                  <w:divBdr>
                    <w:top w:val="none" w:sz="0" w:space="0" w:color="auto"/>
                    <w:left w:val="none" w:sz="0" w:space="0" w:color="auto"/>
                    <w:bottom w:val="none" w:sz="0" w:space="0" w:color="auto"/>
                    <w:right w:val="none" w:sz="0" w:space="0" w:color="auto"/>
                  </w:divBdr>
                  <w:divsChild>
                    <w:div w:id="1349334919">
                      <w:marLeft w:val="0"/>
                      <w:marRight w:val="0"/>
                      <w:marTop w:val="0"/>
                      <w:marBottom w:val="0"/>
                      <w:divBdr>
                        <w:top w:val="none" w:sz="0" w:space="0" w:color="auto"/>
                        <w:left w:val="none" w:sz="0" w:space="0" w:color="auto"/>
                        <w:bottom w:val="none" w:sz="0" w:space="0" w:color="auto"/>
                        <w:right w:val="none" w:sz="0" w:space="0" w:color="auto"/>
                      </w:divBdr>
                    </w:div>
                  </w:divsChild>
                </w:div>
                <w:div w:id="1115322320">
                  <w:marLeft w:val="0"/>
                  <w:marRight w:val="0"/>
                  <w:marTop w:val="0"/>
                  <w:marBottom w:val="0"/>
                  <w:divBdr>
                    <w:top w:val="none" w:sz="0" w:space="0" w:color="auto"/>
                    <w:left w:val="none" w:sz="0" w:space="0" w:color="auto"/>
                    <w:bottom w:val="none" w:sz="0" w:space="0" w:color="auto"/>
                    <w:right w:val="none" w:sz="0" w:space="0" w:color="auto"/>
                  </w:divBdr>
                  <w:divsChild>
                    <w:div w:id="118425065">
                      <w:marLeft w:val="0"/>
                      <w:marRight w:val="0"/>
                      <w:marTop w:val="0"/>
                      <w:marBottom w:val="0"/>
                      <w:divBdr>
                        <w:top w:val="none" w:sz="0" w:space="0" w:color="auto"/>
                        <w:left w:val="none" w:sz="0" w:space="0" w:color="auto"/>
                        <w:bottom w:val="none" w:sz="0" w:space="0" w:color="auto"/>
                        <w:right w:val="none" w:sz="0" w:space="0" w:color="auto"/>
                      </w:divBdr>
                    </w:div>
                  </w:divsChild>
                </w:div>
                <w:div w:id="1118374610">
                  <w:marLeft w:val="0"/>
                  <w:marRight w:val="0"/>
                  <w:marTop w:val="0"/>
                  <w:marBottom w:val="0"/>
                  <w:divBdr>
                    <w:top w:val="none" w:sz="0" w:space="0" w:color="auto"/>
                    <w:left w:val="none" w:sz="0" w:space="0" w:color="auto"/>
                    <w:bottom w:val="none" w:sz="0" w:space="0" w:color="auto"/>
                    <w:right w:val="none" w:sz="0" w:space="0" w:color="auto"/>
                  </w:divBdr>
                  <w:divsChild>
                    <w:div w:id="1903716061">
                      <w:marLeft w:val="0"/>
                      <w:marRight w:val="0"/>
                      <w:marTop w:val="0"/>
                      <w:marBottom w:val="0"/>
                      <w:divBdr>
                        <w:top w:val="none" w:sz="0" w:space="0" w:color="auto"/>
                        <w:left w:val="none" w:sz="0" w:space="0" w:color="auto"/>
                        <w:bottom w:val="none" w:sz="0" w:space="0" w:color="auto"/>
                        <w:right w:val="none" w:sz="0" w:space="0" w:color="auto"/>
                      </w:divBdr>
                    </w:div>
                  </w:divsChild>
                </w:div>
                <w:div w:id="1119644854">
                  <w:marLeft w:val="0"/>
                  <w:marRight w:val="0"/>
                  <w:marTop w:val="0"/>
                  <w:marBottom w:val="0"/>
                  <w:divBdr>
                    <w:top w:val="none" w:sz="0" w:space="0" w:color="auto"/>
                    <w:left w:val="none" w:sz="0" w:space="0" w:color="auto"/>
                    <w:bottom w:val="none" w:sz="0" w:space="0" w:color="auto"/>
                    <w:right w:val="none" w:sz="0" w:space="0" w:color="auto"/>
                  </w:divBdr>
                  <w:divsChild>
                    <w:div w:id="1449280271">
                      <w:marLeft w:val="0"/>
                      <w:marRight w:val="0"/>
                      <w:marTop w:val="0"/>
                      <w:marBottom w:val="0"/>
                      <w:divBdr>
                        <w:top w:val="none" w:sz="0" w:space="0" w:color="auto"/>
                        <w:left w:val="none" w:sz="0" w:space="0" w:color="auto"/>
                        <w:bottom w:val="none" w:sz="0" w:space="0" w:color="auto"/>
                        <w:right w:val="none" w:sz="0" w:space="0" w:color="auto"/>
                      </w:divBdr>
                    </w:div>
                  </w:divsChild>
                </w:div>
                <w:div w:id="1132558536">
                  <w:marLeft w:val="0"/>
                  <w:marRight w:val="0"/>
                  <w:marTop w:val="0"/>
                  <w:marBottom w:val="0"/>
                  <w:divBdr>
                    <w:top w:val="none" w:sz="0" w:space="0" w:color="auto"/>
                    <w:left w:val="none" w:sz="0" w:space="0" w:color="auto"/>
                    <w:bottom w:val="none" w:sz="0" w:space="0" w:color="auto"/>
                    <w:right w:val="none" w:sz="0" w:space="0" w:color="auto"/>
                  </w:divBdr>
                  <w:divsChild>
                    <w:div w:id="490677846">
                      <w:marLeft w:val="0"/>
                      <w:marRight w:val="0"/>
                      <w:marTop w:val="0"/>
                      <w:marBottom w:val="0"/>
                      <w:divBdr>
                        <w:top w:val="none" w:sz="0" w:space="0" w:color="auto"/>
                        <w:left w:val="none" w:sz="0" w:space="0" w:color="auto"/>
                        <w:bottom w:val="none" w:sz="0" w:space="0" w:color="auto"/>
                        <w:right w:val="none" w:sz="0" w:space="0" w:color="auto"/>
                      </w:divBdr>
                    </w:div>
                  </w:divsChild>
                </w:div>
                <w:div w:id="1136949891">
                  <w:marLeft w:val="0"/>
                  <w:marRight w:val="0"/>
                  <w:marTop w:val="0"/>
                  <w:marBottom w:val="0"/>
                  <w:divBdr>
                    <w:top w:val="none" w:sz="0" w:space="0" w:color="auto"/>
                    <w:left w:val="none" w:sz="0" w:space="0" w:color="auto"/>
                    <w:bottom w:val="none" w:sz="0" w:space="0" w:color="auto"/>
                    <w:right w:val="none" w:sz="0" w:space="0" w:color="auto"/>
                  </w:divBdr>
                  <w:divsChild>
                    <w:div w:id="1287198653">
                      <w:marLeft w:val="0"/>
                      <w:marRight w:val="0"/>
                      <w:marTop w:val="0"/>
                      <w:marBottom w:val="0"/>
                      <w:divBdr>
                        <w:top w:val="none" w:sz="0" w:space="0" w:color="auto"/>
                        <w:left w:val="none" w:sz="0" w:space="0" w:color="auto"/>
                        <w:bottom w:val="none" w:sz="0" w:space="0" w:color="auto"/>
                        <w:right w:val="none" w:sz="0" w:space="0" w:color="auto"/>
                      </w:divBdr>
                    </w:div>
                  </w:divsChild>
                </w:div>
                <w:div w:id="1141385667">
                  <w:marLeft w:val="0"/>
                  <w:marRight w:val="0"/>
                  <w:marTop w:val="0"/>
                  <w:marBottom w:val="0"/>
                  <w:divBdr>
                    <w:top w:val="none" w:sz="0" w:space="0" w:color="auto"/>
                    <w:left w:val="none" w:sz="0" w:space="0" w:color="auto"/>
                    <w:bottom w:val="none" w:sz="0" w:space="0" w:color="auto"/>
                    <w:right w:val="none" w:sz="0" w:space="0" w:color="auto"/>
                  </w:divBdr>
                  <w:divsChild>
                    <w:div w:id="242179530">
                      <w:marLeft w:val="0"/>
                      <w:marRight w:val="0"/>
                      <w:marTop w:val="0"/>
                      <w:marBottom w:val="0"/>
                      <w:divBdr>
                        <w:top w:val="none" w:sz="0" w:space="0" w:color="auto"/>
                        <w:left w:val="none" w:sz="0" w:space="0" w:color="auto"/>
                        <w:bottom w:val="none" w:sz="0" w:space="0" w:color="auto"/>
                        <w:right w:val="none" w:sz="0" w:space="0" w:color="auto"/>
                      </w:divBdr>
                    </w:div>
                  </w:divsChild>
                </w:div>
                <w:div w:id="1145318095">
                  <w:marLeft w:val="0"/>
                  <w:marRight w:val="0"/>
                  <w:marTop w:val="0"/>
                  <w:marBottom w:val="0"/>
                  <w:divBdr>
                    <w:top w:val="none" w:sz="0" w:space="0" w:color="auto"/>
                    <w:left w:val="none" w:sz="0" w:space="0" w:color="auto"/>
                    <w:bottom w:val="none" w:sz="0" w:space="0" w:color="auto"/>
                    <w:right w:val="none" w:sz="0" w:space="0" w:color="auto"/>
                  </w:divBdr>
                  <w:divsChild>
                    <w:div w:id="1042746864">
                      <w:marLeft w:val="0"/>
                      <w:marRight w:val="0"/>
                      <w:marTop w:val="0"/>
                      <w:marBottom w:val="0"/>
                      <w:divBdr>
                        <w:top w:val="none" w:sz="0" w:space="0" w:color="auto"/>
                        <w:left w:val="none" w:sz="0" w:space="0" w:color="auto"/>
                        <w:bottom w:val="none" w:sz="0" w:space="0" w:color="auto"/>
                        <w:right w:val="none" w:sz="0" w:space="0" w:color="auto"/>
                      </w:divBdr>
                    </w:div>
                  </w:divsChild>
                </w:div>
                <w:div w:id="1153568564">
                  <w:marLeft w:val="0"/>
                  <w:marRight w:val="0"/>
                  <w:marTop w:val="0"/>
                  <w:marBottom w:val="0"/>
                  <w:divBdr>
                    <w:top w:val="none" w:sz="0" w:space="0" w:color="auto"/>
                    <w:left w:val="none" w:sz="0" w:space="0" w:color="auto"/>
                    <w:bottom w:val="none" w:sz="0" w:space="0" w:color="auto"/>
                    <w:right w:val="none" w:sz="0" w:space="0" w:color="auto"/>
                  </w:divBdr>
                  <w:divsChild>
                    <w:div w:id="1936547445">
                      <w:marLeft w:val="0"/>
                      <w:marRight w:val="0"/>
                      <w:marTop w:val="0"/>
                      <w:marBottom w:val="0"/>
                      <w:divBdr>
                        <w:top w:val="none" w:sz="0" w:space="0" w:color="auto"/>
                        <w:left w:val="none" w:sz="0" w:space="0" w:color="auto"/>
                        <w:bottom w:val="none" w:sz="0" w:space="0" w:color="auto"/>
                        <w:right w:val="none" w:sz="0" w:space="0" w:color="auto"/>
                      </w:divBdr>
                    </w:div>
                  </w:divsChild>
                </w:div>
                <w:div w:id="1155759282">
                  <w:marLeft w:val="0"/>
                  <w:marRight w:val="0"/>
                  <w:marTop w:val="0"/>
                  <w:marBottom w:val="0"/>
                  <w:divBdr>
                    <w:top w:val="none" w:sz="0" w:space="0" w:color="auto"/>
                    <w:left w:val="none" w:sz="0" w:space="0" w:color="auto"/>
                    <w:bottom w:val="none" w:sz="0" w:space="0" w:color="auto"/>
                    <w:right w:val="none" w:sz="0" w:space="0" w:color="auto"/>
                  </w:divBdr>
                  <w:divsChild>
                    <w:div w:id="521433468">
                      <w:marLeft w:val="0"/>
                      <w:marRight w:val="0"/>
                      <w:marTop w:val="0"/>
                      <w:marBottom w:val="0"/>
                      <w:divBdr>
                        <w:top w:val="none" w:sz="0" w:space="0" w:color="auto"/>
                        <w:left w:val="none" w:sz="0" w:space="0" w:color="auto"/>
                        <w:bottom w:val="none" w:sz="0" w:space="0" w:color="auto"/>
                        <w:right w:val="none" w:sz="0" w:space="0" w:color="auto"/>
                      </w:divBdr>
                    </w:div>
                  </w:divsChild>
                </w:div>
                <w:div w:id="1157649771">
                  <w:marLeft w:val="0"/>
                  <w:marRight w:val="0"/>
                  <w:marTop w:val="0"/>
                  <w:marBottom w:val="0"/>
                  <w:divBdr>
                    <w:top w:val="none" w:sz="0" w:space="0" w:color="auto"/>
                    <w:left w:val="none" w:sz="0" w:space="0" w:color="auto"/>
                    <w:bottom w:val="none" w:sz="0" w:space="0" w:color="auto"/>
                    <w:right w:val="none" w:sz="0" w:space="0" w:color="auto"/>
                  </w:divBdr>
                  <w:divsChild>
                    <w:div w:id="1155028459">
                      <w:marLeft w:val="0"/>
                      <w:marRight w:val="0"/>
                      <w:marTop w:val="0"/>
                      <w:marBottom w:val="0"/>
                      <w:divBdr>
                        <w:top w:val="none" w:sz="0" w:space="0" w:color="auto"/>
                        <w:left w:val="none" w:sz="0" w:space="0" w:color="auto"/>
                        <w:bottom w:val="none" w:sz="0" w:space="0" w:color="auto"/>
                        <w:right w:val="none" w:sz="0" w:space="0" w:color="auto"/>
                      </w:divBdr>
                    </w:div>
                  </w:divsChild>
                </w:div>
                <w:div w:id="1164857183">
                  <w:marLeft w:val="0"/>
                  <w:marRight w:val="0"/>
                  <w:marTop w:val="0"/>
                  <w:marBottom w:val="0"/>
                  <w:divBdr>
                    <w:top w:val="none" w:sz="0" w:space="0" w:color="auto"/>
                    <w:left w:val="none" w:sz="0" w:space="0" w:color="auto"/>
                    <w:bottom w:val="none" w:sz="0" w:space="0" w:color="auto"/>
                    <w:right w:val="none" w:sz="0" w:space="0" w:color="auto"/>
                  </w:divBdr>
                  <w:divsChild>
                    <w:div w:id="1515339018">
                      <w:marLeft w:val="0"/>
                      <w:marRight w:val="0"/>
                      <w:marTop w:val="0"/>
                      <w:marBottom w:val="0"/>
                      <w:divBdr>
                        <w:top w:val="none" w:sz="0" w:space="0" w:color="auto"/>
                        <w:left w:val="none" w:sz="0" w:space="0" w:color="auto"/>
                        <w:bottom w:val="none" w:sz="0" w:space="0" w:color="auto"/>
                        <w:right w:val="none" w:sz="0" w:space="0" w:color="auto"/>
                      </w:divBdr>
                    </w:div>
                  </w:divsChild>
                </w:div>
                <w:div w:id="1166943050">
                  <w:marLeft w:val="0"/>
                  <w:marRight w:val="0"/>
                  <w:marTop w:val="0"/>
                  <w:marBottom w:val="0"/>
                  <w:divBdr>
                    <w:top w:val="none" w:sz="0" w:space="0" w:color="auto"/>
                    <w:left w:val="none" w:sz="0" w:space="0" w:color="auto"/>
                    <w:bottom w:val="none" w:sz="0" w:space="0" w:color="auto"/>
                    <w:right w:val="none" w:sz="0" w:space="0" w:color="auto"/>
                  </w:divBdr>
                  <w:divsChild>
                    <w:div w:id="228424047">
                      <w:marLeft w:val="0"/>
                      <w:marRight w:val="0"/>
                      <w:marTop w:val="0"/>
                      <w:marBottom w:val="0"/>
                      <w:divBdr>
                        <w:top w:val="none" w:sz="0" w:space="0" w:color="auto"/>
                        <w:left w:val="none" w:sz="0" w:space="0" w:color="auto"/>
                        <w:bottom w:val="none" w:sz="0" w:space="0" w:color="auto"/>
                        <w:right w:val="none" w:sz="0" w:space="0" w:color="auto"/>
                      </w:divBdr>
                    </w:div>
                  </w:divsChild>
                </w:div>
                <w:div w:id="1169563905">
                  <w:marLeft w:val="0"/>
                  <w:marRight w:val="0"/>
                  <w:marTop w:val="0"/>
                  <w:marBottom w:val="0"/>
                  <w:divBdr>
                    <w:top w:val="none" w:sz="0" w:space="0" w:color="auto"/>
                    <w:left w:val="none" w:sz="0" w:space="0" w:color="auto"/>
                    <w:bottom w:val="none" w:sz="0" w:space="0" w:color="auto"/>
                    <w:right w:val="none" w:sz="0" w:space="0" w:color="auto"/>
                  </w:divBdr>
                  <w:divsChild>
                    <w:div w:id="1534880524">
                      <w:marLeft w:val="0"/>
                      <w:marRight w:val="0"/>
                      <w:marTop w:val="0"/>
                      <w:marBottom w:val="0"/>
                      <w:divBdr>
                        <w:top w:val="none" w:sz="0" w:space="0" w:color="auto"/>
                        <w:left w:val="none" w:sz="0" w:space="0" w:color="auto"/>
                        <w:bottom w:val="none" w:sz="0" w:space="0" w:color="auto"/>
                        <w:right w:val="none" w:sz="0" w:space="0" w:color="auto"/>
                      </w:divBdr>
                    </w:div>
                  </w:divsChild>
                </w:div>
                <w:div w:id="1171137750">
                  <w:marLeft w:val="0"/>
                  <w:marRight w:val="0"/>
                  <w:marTop w:val="0"/>
                  <w:marBottom w:val="0"/>
                  <w:divBdr>
                    <w:top w:val="none" w:sz="0" w:space="0" w:color="auto"/>
                    <w:left w:val="none" w:sz="0" w:space="0" w:color="auto"/>
                    <w:bottom w:val="none" w:sz="0" w:space="0" w:color="auto"/>
                    <w:right w:val="none" w:sz="0" w:space="0" w:color="auto"/>
                  </w:divBdr>
                  <w:divsChild>
                    <w:div w:id="513616140">
                      <w:marLeft w:val="0"/>
                      <w:marRight w:val="0"/>
                      <w:marTop w:val="0"/>
                      <w:marBottom w:val="0"/>
                      <w:divBdr>
                        <w:top w:val="none" w:sz="0" w:space="0" w:color="auto"/>
                        <w:left w:val="none" w:sz="0" w:space="0" w:color="auto"/>
                        <w:bottom w:val="none" w:sz="0" w:space="0" w:color="auto"/>
                        <w:right w:val="none" w:sz="0" w:space="0" w:color="auto"/>
                      </w:divBdr>
                    </w:div>
                  </w:divsChild>
                </w:div>
                <w:div w:id="1172449251">
                  <w:marLeft w:val="0"/>
                  <w:marRight w:val="0"/>
                  <w:marTop w:val="0"/>
                  <w:marBottom w:val="0"/>
                  <w:divBdr>
                    <w:top w:val="none" w:sz="0" w:space="0" w:color="auto"/>
                    <w:left w:val="none" w:sz="0" w:space="0" w:color="auto"/>
                    <w:bottom w:val="none" w:sz="0" w:space="0" w:color="auto"/>
                    <w:right w:val="none" w:sz="0" w:space="0" w:color="auto"/>
                  </w:divBdr>
                  <w:divsChild>
                    <w:div w:id="1219825567">
                      <w:marLeft w:val="0"/>
                      <w:marRight w:val="0"/>
                      <w:marTop w:val="0"/>
                      <w:marBottom w:val="0"/>
                      <w:divBdr>
                        <w:top w:val="none" w:sz="0" w:space="0" w:color="auto"/>
                        <w:left w:val="none" w:sz="0" w:space="0" w:color="auto"/>
                        <w:bottom w:val="none" w:sz="0" w:space="0" w:color="auto"/>
                        <w:right w:val="none" w:sz="0" w:space="0" w:color="auto"/>
                      </w:divBdr>
                    </w:div>
                  </w:divsChild>
                </w:div>
                <w:div w:id="1181428294">
                  <w:marLeft w:val="0"/>
                  <w:marRight w:val="0"/>
                  <w:marTop w:val="0"/>
                  <w:marBottom w:val="0"/>
                  <w:divBdr>
                    <w:top w:val="none" w:sz="0" w:space="0" w:color="auto"/>
                    <w:left w:val="none" w:sz="0" w:space="0" w:color="auto"/>
                    <w:bottom w:val="none" w:sz="0" w:space="0" w:color="auto"/>
                    <w:right w:val="none" w:sz="0" w:space="0" w:color="auto"/>
                  </w:divBdr>
                  <w:divsChild>
                    <w:div w:id="684206905">
                      <w:marLeft w:val="0"/>
                      <w:marRight w:val="0"/>
                      <w:marTop w:val="0"/>
                      <w:marBottom w:val="0"/>
                      <w:divBdr>
                        <w:top w:val="none" w:sz="0" w:space="0" w:color="auto"/>
                        <w:left w:val="none" w:sz="0" w:space="0" w:color="auto"/>
                        <w:bottom w:val="none" w:sz="0" w:space="0" w:color="auto"/>
                        <w:right w:val="none" w:sz="0" w:space="0" w:color="auto"/>
                      </w:divBdr>
                    </w:div>
                  </w:divsChild>
                </w:div>
                <w:div w:id="1182016908">
                  <w:marLeft w:val="0"/>
                  <w:marRight w:val="0"/>
                  <w:marTop w:val="0"/>
                  <w:marBottom w:val="0"/>
                  <w:divBdr>
                    <w:top w:val="none" w:sz="0" w:space="0" w:color="auto"/>
                    <w:left w:val="none" w:sz="0" w:space="0" w:color="auto"/>
                    <w:bottom w:val="none" w:sz="0" w:space="0" w:color="auto"/>
                    <w:right w:val="none" w:sz="0" w:space="0" w:color="auto"/>
                  </w:divBdr>
                  <w:divsChild>
                    <w:div w:id="1393714">
                      <w:marLeft w:val="0"/>
                      <w:marRight w:val="0"/>
                      <w:marTop w:val="0"/>
                      <w:marBottom w:val="0"/>
                      <w:divBdr>
                        <w:top w:val="none" w:sz="0" w:space="0" w:color="auto"/>
                        <w:left w:val="none" w:sz="0" w:space="0" w:color="auto"/>
                        <w:bottom w:val="none" w:sz="0" w:space="0" w:color="auto"/>
                        <w:right w:val="none" w:sz="0" w:space="0" w:color="auto"/>
                      </w:divBdr>
                    </w:div>
                  </w:divsChild>
                </w:div>
                <w:div w:id="1182432880">
                  <w:marLeft w:val="0"/>
                  <w:marRight w:val="0"/>
                  <w:marTop w:val="0"/>
                  <w:marBottom w:val="0"/>
                  <w:divBdr>
                    <w:top w:val="none" w:sz="0" w:space="0" w:color="auto"/>
                    <w:left w:val="none" w:sz="0" w:space="0" w:color="auto"/>
                    <w:bottom w:val="none" w:sz="0" w:space="0" w:color="auto"/>
                    <w:right w:val="none" w:sz="0" w:space="0" w:color="auto"/>
                  </w:divBdr>
                  <w:divsChild>
                    <w:div w:id="1615284488">
                      <w:marLeft w:val="0"/>
                      <w:marRight w:val="0"/>
                      <w:marTop w:val="0"/>
                      <w:marBottom w:val="0"/>
                      <w:divBdr>
                        <w:top w:val="none" w:sz="0" w:space="0" w:color="auto"/>
                        <w:left w:val="none" w:sz="0" w:space="0" w:color="auto"/>
                        <w:bottom w:val="none" w:sz="0" w:space="0" w:color="auto"/>
                        <w:right w:val="none" w:sz="0" w:space="0" w:color="auto"/>
                      </w:divBdr>
                    </w:div>
                  </w:divsChild>
                </w:div>
                <w:div w:id="1182628224">
                  <w:marLeft w:val="0"/>
                  <w:marRight w:val="0"/>
                  <w:marTop w:val="0"/>
                  <w:marBottom w:val="0"/>
                  <w:divBdr>
                    <w:top w:val="none" w:sz="0" w:space="0" w:color="auto"/>
                    <w:left w:val="none" w:sz="0" w:space="0" w:color="auto"/>
                    <w:bottom w:val="none" w:sz="0" w:space="0" w:color="auto"/>
                    <w:right w:val="none" w:sz="0" w:space="0" w:color="auto"/>
                  </w:divBdr>
                  <w:divsChild>
                    <w:div w:id="1055084288">
                      <w:marLeft w:val="0"/>
                      <w:marRight w:val="0"/>
                      <w:marTop w:val="0"/>
                      <w:marBottom w:val="0"/>
                      <w:divBdr>
                        <w:top w:val="none" w:sz="0" w:space="0" w:color="auto"/>
                        <w:left w:val="none" w:sz="0" w:space="0" w:color="auto"/>
                        <w:bottom w:val="none" w:sz="0" w:space="0" w:color="auto"/>
                        <w:right w:val="none" w:sz="0" w:space="0" w:color="auto"/>
                      </w:divBdr>
                    </w:div>
                  </w:divsChild>
                </w:div>
                <w:div w:id="1198082009">
                  <w:marLeft w:val="0"/>
                  <w:marRight w:val="0"/>
                  <w:marTop w:val="0"/>
                  <w:marBottom w:val="0"/>
                  <w:divBdr>
                    <w:top w:val="none" w:sz="0" w:space="0" w:color="auto"/>
                    <w:left w:val="none" w:sz="0" w:space="0" w:color="auto"/>
                    <w:bottom w:val="none" w:sz="0" w:space="0" w:color="auto"/>
                    <w:right w:val="none" w:sz="0" w:space="0" w:color="auto"/>
                  </w:divBdr>
                  <w:divsChild>
                    <w:div w:id="15691168">
                      <w:marLeft w:val="0"/>
                      <w:marRight w:val="0"/>
                      <w:marTop w:val="0"/>
                      <w:marBottom w:val="0"/>
                      <w:divBdr>
                        <w:top w:val="none" w:sz="0" w:space="0" w:color="auto"/>
                        <w:left w:val="none" w:sz="0" w:space="0" w:color="auto"/>
                        <w:bottom w:val="none" w:sz="0" w:space="0" w:color="auto"/>
                        <w:right w:val="none" w:sz="0" w:space="0" w:color="auto"/>
                      </w:divBdr>
                    </w:div>
                  </w:divsChild>
                </w:div>
                <w:div w:id="1200364378">
                  <w:marLeft w:val="0"/>
                  <w:marRight w:val="0"/>
                  <w:marTop w:val="0"/>
                  <w:marBottom w:val="0"/>
                  <w:divBdr>
                    <w:top w:val="none" w:sz="0" w:space="0" w:color="auto"/>
                    <w:left w:val="none" w:sz="0" w:space="0" w:color="auto"/>
                    <w:bottom w:val="none" w:sz="0" w:space="0" w:color="auto"/>
                    <w:right w:val="none" w:sz="0" w:space="0" w:color="auto"/>
                  </w:divBdr>
                  <w:divsChild>
                    <w:div w:id="367530964">
                      <w:marLeft w:val="0"/>
                      <w:marRight w:val="0"/>
                      <w:marTop w:val="0"/>
                      <w:marBottom w:val="0"/>
                      <w:divBdr>
                        <w:top w:val="none" w:sz="0" w:space="0" w:color="auto"/>
                        <w:left w:val="none" w:sz="0" w:space="0" w:color="auto"/>
                        <w:bottom w:val="none" w:sz="0" w:space="0" w:color="auto"/>
                        <w:right w:val="none" w:sz="0" w:space="0" w:color="auto"/>
                      </w:divBdr>
                    </w:div>
                  </w:divsChild>
                </w:div>
                <w:div w:id="1205142471">
                  <w:marLeft w:val="0"/>
                  <w:marRight w:val="0"/>
                  <w:marTop w:val="0"/>
                  <w:marBottom w:val="0"/>
                  <w:divBdr>
                    <w:top w:val="none" w:sz="0" w:space="0" w:color="auto"/>
                    <w:left w:val="none" w:sz="0" w:space="0" w:color="auto"/>
                    <w:bottom w:val="none" w:sz="0" w:space="0" w:color="auto"/>
                    <w:right w:val="none" w:sz="0" w:space="0" w:color="auto"/>
                  </w:divBdr>
                  <w:divsChild>
                    <w:div w:id="1420760004">
                      <w:marLeft w:val="0"/>
                      <w:marRight w:val="0"/>
                      <w:marTop w:val="0"/>
                      <w:marBottom w:val="0"/>
                      <w:divBdr>
                        <w:top w:val="none" w:sz="0" w:space="0" w:color="auto"/>
                        <w:left w:val="none" w:sz="0" w:space="0" w:color="auto"/>
                        <w:bottom w:val="none" w:sz="0" w:space="0" w:color="auto"/>
                        <w:right w:val="none" w:sz="0" w:space="0" w:color="auto"/>
                      </w:divBdr>
                    </w:div>
                  </w:divsChild>
                </w:div>
                <w:div w:id="1205875054">
                  <w:marLeft w:val="0"/>
                  <w:marRight w:val="0"/>
                  <w:marTop w:val="0"/>
                  <w:marBottom w:val="0"/>
                  <w:divBdr>
                    <w:top w:val="none" w:sz="0" w:space="0" w:color="auto"/>
                    <w:left w:val="none" w:sz="0" w:space="0" w:color="auto"/>
                    <w:bottom w:val="none" w:sz="0" w:space="0" w:color="auto"/>
                    <w:right w:val="none" w:sz="0" w:space="0" w:color="auto"/>
                  </w:divBdr>
                  <w:divsChild>
                    <w:div w:id="1795324054">
                      <w:marLeft w:val="0"/>
                      <w:marRight w:val="0"/>
                      <w:marTop w:val="0"/>
                      <w:marBottom w:val="0"/>
                      <w:divBdr>
                        <w:top w:val="none" w:sz="0" w:space="0" w:color="auto"/>
                        <w:left w:val="none" w:sz="0" w:space="0" w:color="auto"/>
                        <w:bottom w:val="none" w:sz="0" w:space="0" w:color="auto"/>
                        <w:right w:val="none" w:sz="0" w:space="0" w:color="auto"/>
                      </w:divBdr>
                    </w:div>
                  </w:divsChild>
                </w:div>
                <w:div w:id="1208882528">
                  <w:marLeft w:val="0"/>
                  <w:marRight w:val="0"/>
                  <w:marTop w:val="0"/>
                  <w:marBottom w:val="0"/>
                  <w:divBdr>
                    <w:top w:val="none" w:sz="0" w:space="0" w:color="auto"/>
                    <w:left w:val="none" w:sz="0" w:space="0" w:color="auto"/>
                    <w:bottom w:val="none" w:sz="0" w:space="0" w:color="auto"/>
                    <w:right w:val="none" w:sz="0" w:space="0" w:color="auto"/>
                  </w:divBdr>
                  <w:divsChild>
                    <w:div w:id="2135756329">
                      <w:marLeft w:val="0"/>
                      <w:marRight w:val="0"/>
                      <w:marTop w:val="0"/>
                      <w:marBottom w:val="0"/>
                      <w:divBdr>
                        <w:top w:val="none" w:sz="0" w:space="0" w:color="auto"/>
                        <w:left w:val="none" w:sz="0" w:space="0" w:color="auto"/>
                        <w:bottom w:val="none" w:sz="0" w:space="0" w:color="auto"/>
                        <w:right w:val="none" w:sz="0" w:space="0" w:color="auto"/>
                      </w:divBdr>
                    </w:div>
                  </w:divsChild>
                </w:div>
                <w:div w:id="1218586315">
                  <w:marLeft w:val="0"/>
                  <w:marRight w:val="0"/>
                  <w:marTop w:val="0"/>
                  <w:marBottom w:val="0"/>
                  <w:divBdr>
                    <w:top w:val="none" w:sz="0" w:space="0" w:color="auto"/>
                    <w:left w:val="none" w:sz="0" w:space="0" w:color="auto"/>
                    <w:bottom w:val="none" w:sz="0" w:space="0" w:color="auto"/>
                    <w:right w:val="none" w:sz="0" w:space="0" w:color="auto"/>
                  </w:divBdr>
                  <w:divsChild>
                    <w:div w:id="1559631659">
                      <w:marLeft w:val="0"/>
                      <w:marRight w:val="0"/>
                      <w:marTop w:val="0"/>
                      <w:marBottom w:val="0"/>
                      <w:divBdr>
                        <w:top w:val="none" w:sz="0" w:space="0" w:color="auto"/>
                        <w:left w:val="none" w:sz="0" w:space="0" w:color="auto"/>
                        <w:bottom w:val="none" w:sz="0" w:space="0" w:color="auto"/>
                        <w:right w:val="none" w:sz="0" w:space="0" w:color="auto"/>
                      </w:divBdr>
                    </w:div>
                  </w:divsChild>
                </w:div>
                <w:div w:id="1219129271">
                  <w:marLeft w:val="0"/>
                  <w:marRight w:val="0"/>
                  <w:marTop w:val="0"/>
                  <w:marBottom w:val="0"/>
                  <w:divBdr>
                    <w:top w:val="none" w:sz="0" w:space="0" w:color="auto"/>
                    <w:left w:val="none" w:sz="0" w:space="0" w:color="auto"/>
                    <w:bottom w:val="none" w:sz="0" w:space="0" w:color="auto"/>
                    <w:right w:val="none" w:sz="0" w:space="0" w:color="auto"/>
                  </w:divBdr>
                  <w:divsChild>
                    <w:div w:id="2126534123">
                      <w:marLeft w:val="0"/>
                      <w:marRight w:val="0"/>
                      <w:marTop w:val="0"/>
                      <w:marBottom w:val="0"/>
                      <w:divBdr>
                        <w:top w:val="none" w:sz="0" w:space="0" w:color="auto"/>
                        <w:left w:val="none" w:sz="0" w:space="0" w:color="auto"/>
                        <w:bottom w:val="none" w:sz="0" w:space="0" w:color="auto"/>
                        <w:right w:val="none" w:sz="0" w:space="0" w:color="auto"/>
                      </w:divBdr>
                    </w:div>
                  </w:divsChild>
                </w:div>
                <w:div w:id="1226641494">
                  <w:marLeft w:val="0"/>
                  <w:marRight w:val="0"/>
                  <w:marTop w:val="0"/>
                  <w:marBottom w:val="0"/>
                  <w:divBdr>
                    <w:top w:val="none" w:sz="0" w:space="0" w:color="auto"/>
                    <w:left w:val="none" w:sz="0" w:space="0" w:color="auto"/>
                    <w:bottom w:val="none" w:sz="0" w:space="0" w:color="auto"/>
                    <w:right w:val="none" w:sz="0" w:space="0" w:color="auto"/>
                  </w:divBdr>
                  <w:divsChild>
                    <w:div w:id="927662462">
                      <w:marLeft w:val="0"/>
                      <w:marRight w:val="0"/>
                      <w:marTop w:val="0"/>
                      <w:marBottom w:val="0"/>
                      <w:divBdr>
                        <w:top w:val="none" w:sz="0" w:space="0" w:color="auto"/>
                        <w:left w:val="none" w:sz="0" w:space="0" w:color="auto"/>
                        <w:bottom w:val="none" w:sz="0" w:space="0" w:color="auto"/>
                        <w:right w:val="none" w:sz="0" w:space="0" w:color="auto"/>
                      </w:divBdr>
                    </w:div>
                  </w:divsChild>
                </w:div>
                <w:div w:id="1231312360">
                  <w:marLeft w:val="0"/>
                  <w:marRight w:val="0"/>
                  <w:marTop w:val="0"/>
                  <w:marBottom w:val="0"/>
                  <w:divBdr>
                    <w:top w:val="none" w:sz="0" w:space="0" w:color="auto"/>
                    <w:left w:val="none" w:sz="0" w:space="0" w:color="auto"/>
                    <w:bottom w:val="none" w:sz="0" w:space="0" w:color="auto"/>
                    <w:right w:val="none" w:sz="0" w:space="0" w:color="auto"/>
                  </w:divBdr>
                  <w:divsChild>
                    <w:div w:id="780953272">
                      <w:marLeft w:val="0"/>
                      <w:marRight w:val="0"/>
                      <w:marTop w:val="0"/>
                      <w:marBottom w:val="0"/>
                      <w:divBdr>
                        <w:top w:val="none" w:sz="0" w:space="0" w:color="auto"/>
                        <w:left w:val="none" w:sz="0" w:space="0" w:color="auto"/>
                        <w:bottom w:val="none" w:sz="0" w:space="0" w:color="auto"/>
                        <w:right w:val="none" w:sz="0" w:space="0" w:color="auto"/>
                      </w:divBdr>
                    </w:div>
                  </w:divsChild>
                </w:div>
                <w:div w:id="1240359951">
                  <w:marLeft w:val="0"/>
                  <w:marRight w:val="0"/>
                  <w:marTop w:val="0"/>
                  <w:marBottom w:val="0"/>
                  <w:divBdr>
                    <w:top w:val="none" w:sz="0" w:space="0" w:color="auto"/>
                    <w:left w:val="none" w:sz="0" w:space="0" w:color="auto"/>
                    <w:bottom w:val="none" w:sz="0" w:space="0" w:color="auto"/>
                    <w:right w:val="none" w:sz="0" w:space="0" w:color="auto"/>
                  </w:divBdr>
                  <w:divsChild>
                    <w:div w:id="1043141592">
                      <w:marLeft w:val="0"/>
                      <w:marRight w:val="0"/>
                      <w:marTop w:val="0"/>
                      <w:marBottom w:val="0"/>
                      <w:divBdr>
                        <w:top w:val="none" w:sz="0" w:space="0" w:color="auto"/>
                        <w:left w:val="none" w:sz="0" w:space="0" w:color="auto"/>
                        <w:bottom w:val="none" w:sz="0" w:space="0" w:color="auto"/>
                        <w:right w:val="none" w:sz="0" w:space="0" w:color="auto"/>
                      </w:divBdr>
                    </w:div>
                  </w:divsChild>
                </w:div>
                <w:div w:id="1245140595">
                  <w:marLeft w:val="0"/>
                  <w:marRight w:val="0"/>
                  <w:marTop w:val="0"/>
                  <w:marBottom w:val="0"/>
                  <w:divBdr>
                    <w:top w:val="none" w:sz="0" w:space="0" w:color="auto"/>
                    <w:left w:val="none" w:sz="0" w:space="0" w:color="auto"/>
                    <w:bottom w:val="none" w:sz="0" w:space="0" w:color="auto"/>
                    <w:right w:val="none" w:sz="0" w:space="0" w:color="auto"/>
                  </w:divBdr>
                  <w:divsChild>
                    <w:div w:id="112485859">
                      <w:marLeft w:val="0"/>
                      <w:marRight w:val="0"/>
                      <w:marTop w:val="0"/>
                      <w:marBottom w:val="0"/>
                      <w:divBdr>
                        <w:top w:val="none" w:sz="0" w:space="0" w:color="auto"/>
                        <w:left w:val="none" w:sz="0" w:space="0" w:color="auto"/>
                        <w:bottom w:val="none" w:sz="0" w:space="0" w:color="auto"/>
                        <w:right w:val="none" w:sz="0" w:space="0" w:color="auto"/>
                      </w:divBdr>
                    </w:div>
                  </w:divsChild>
                </w:div>
                <w:div w:id="1247495519">
                  <w:marLeft w:val="0"/>
                  <w:marRight w:val="0"/>
                  <w:marTop w:val="0"/>
                  <w:marBottom w:val="0"/>
                  <w:divBdr>
                    <w:top w:val="none" w:sz="0" w:space="0" w:color="auto"/>
                    <w:left w:val="none" w:sz="0" w:space="0" w:color="auto"/>
                    <w:bottom w:val="none" w:sz="0" w:space="0" w:color="auto"/>
                    <w:right w:val="none" w:sz="0" w:space="0" w:color="auto"/>
                  </w:divBdr>
                  <w:divsChild>
                    <w:div w:id="2026517289">
                      <w:marLeft w:val="0"/>
                      <w:marRight w:val="0"/>
                      <w:marTop w:val="0"/>
                      <w:marBottom w:val="0"/>
                      <w:divBdr>
                        <w:top w:val="none" w:sz="0" w:space="0" w:color="auto"/>
                        <w:left w:val="none" w:sz="0" w:space="0" w:color="auto"/>
                        <w:bottom w:val="none" w:sz="0" w:space="0" w:color="auto"/>
                        <w:right w:val="none" w:sz="0" w:space="0" w:color="auto"/>
                      </w:divBdr>
                    </w:div>
                  </w:divsChild>
                </w:div>
                <w:div w:id="1253969388">
                  <w:marLeft w:val="0"/>
                  <w:marRight w:val="0"/>
                  <w:marTop w:val="0"/>
                  <w:marBottom w:val="0"/>
                  <w:divBdr>
                    <w:top w:val="none" w:sz="0" w:space="0" w:color="auto"/>
                    <w:left w:val="none" w:sz="0" w:space="0" w:color="auto"/>
                    <w:bottom w:val="none" w:sz="0" w:space="0" w:color="auto"/>
                    <w:right w:val="none" w:sz="0" w:space="0" w:color="auto"/>
                  </w:divBdr>
                  <w:divsChild>
                    <w:div w:id="515265350">
                      <w:marLeft w:val="0"/>
                      <w:marRight w:val="0"/>
                      <w:marTop w:val="0"/>
                      <w:marBottom w:val="0"/>
                      <w:divBdr>
                        <w:top w:val="none" w:sz="0" w:space="0" w:color="auto"/>
                        <w:left w:val="none" w:sz="0" w:space="0" w:color="auto"/>
                        <w:bottom w:val="none" w:sz="0" w:space="0" w:color="auto"/>
                        <w:right w:val="none" w:sz="0" w:space="0" w:color="auto"/>
                      </w:divBdr>
                    </w:div>
                  </w:divsChild>
                </w:div>
                <w:div w:id="1254128653">
                  <w:marLeft w:val="0"/>
                  <w:marRight w:val="0"/>
                  <w:marTop w:val="0"/>
                  <w:marBottom w:val="0"/>
                  <w:divBdr>
                    <w:top w:val="none" w:sz="0" w:space="0" w:color="auto"/>
                    <w:left w:val="none" w:sz="0" w:space="0" w:color="auto"/>
                    <w:bottom w:val="none" w:sz="0" w:space="0" w:color="auto"/>
                    <w:right w:val="none" w:sz="0" w:space="0" w:color="auto"/>
                  </w:divBdr>
                  <w:divsChild>
                    <w:div w:id="403071698">
                      <w:marLeft w:val="0"/>
                      <w:marRight w:val="0"/>
                      <w:marTop w:val="0"/>
                      <w:marBottom w:val="0"/>
                      <w:divBdr>
                        <w:top w:val="none" w:sz="0" w:space="0" w:color="auto"/>
                        <w:left w:val="none" w:sz="0" w:space="0" w:color="auto"/>
                        <w:bottom w:val="none" w:sz="0" w:space="0" w:color="auto"/>
                        <w:right w:val="none" w:sz="0" w:space="0" w:color="auto"/>
                      </w:divBdr>
                    </w:div>
                  </w:divsChild>
                </w:div>
                <w:div w:id="1259216820">
                  <w:marLeft w:val="0"/>
                  <w:marRight w:val="0"/>
                  <w:marTop w:val="0"/>
                  <w:marBottom w:val="0"/>
                  <w:divBdr>
                    <w:top w:val="none" w:sz="0" w:space="0" w:color="auto"/>
                    <w:left w:val="none" w:sz="0" w:space="0" w:color="auto"/>
                    <w:bottom w:val="none" w:sz="0" w:space="0" w:color="auto"/>
                    <w:right w:val="none" w:sz="0" w:space="0" w:color="auto"/>
                  </w:divBdr>
                  <w:divsChild>
                    <w:div w:id="971330141">
                      <w:marLeft w:val="0"/>
                      <w:marRight w:val="0"/>
                      <w:marTop w:val="0"/>
                      <w:marBottom w:val="0"/>
                      <w:divBdr>
                        <w:top w:val="none" w:sz="0" w:space="0" w:color="auto"/>
                        <w:left w:val="none" w:sz="0" w:space="0" w:color="auto"/>
                        <w:bottom w:val="none" w:sz="0" w:space="0" w:color="auto"/>
                        <w:right w:val="none" w:sz="0" w:space="0" w:color="auto"/>
                      </w:divBdr>
                    </w:div>
                  </w:divsChild>
                </w:div>
                <w:div w:id="1261717483">
                  <w:marLeft w:val="0"/>
                  <w:marRight w:val="0"/>
                  <w:marTop w:val="0"/>
                  <w:marBottom w:val="0"/>
                  <w:divBdr>
                    <w:top w:val="none" w:sz="0" w:space="0" w:color="auto"/>
                    <w:left w:val="none" w:sz="0" w:space="0" w:color="auto"/>
                    <w:bottom w:val="none" w:sz="0" w:space="0" w:color="auto"/>
                    <w:right w:val="none" w:sz="0" w:space="0" w:color="auto"/>
                  </w:divBdr>
                  <w:divsChild>
                    <w:div w:id="840513668">
                      <w:marLeft w:val="0"/>
                      <w:marRight w:val="0"/>
                      <w:marTop w:val="0"/>
                      <w:marBottom w:val="0"/>
                      <w:divBdr>
                        <w:top w:val="none" w:sz="0" w:space="0" w:color="auto"/>
                        <w:left w:val="none" w:sz="0" w:space="0" w:color="auto"/>
                        <w:bottom w:val="none" w:sz="0" w:space="0" w:color="auto"/>
                        <w:right w:val="none" w:sz="0" w:space="0" w:color="auto"/>
                      </w:divBdr>
                    </w:div>
                  </w:divsChild>
                </w:div>
                <w:div w:id="1262181668">
                  <w:marLeft w:val="0"/>
                  <w:marRight w:val="0"/>
                  <w:marTop w:val="0"/>
                  <w:marBottom w:val="0"/>
                  <w:divBdr>
                    <w:top w:val="none" w:sz="0" w:space="0" w:color="auto"/>
                    <w:left w:val="none" w:sz="0" w:space="0" w:color="auto"/>
                    <w:bottom w:val="none" w:sz="0" w:space="0" w:color="auto"/>
                    <w:right w:val="none" w:sz="0" w:space="0" w:color="auto"/>
                  </w:divBdr>
                  <w:divsChild>
                    <w:div w:id="1410813973">
                      <w:marLeft w:val="0"/>
                      <w:marRight w:val="0"/>
                      <w:marTop w:val="0"/>
                      <w:marBottom w:val="0"/>
                      <w:divBdr>
                        <w:top w:val="none" w:sz="0" w:space="0" w:color="auto"/>
                        <w:left w:val="none" w:sz="0" w:space="0" w:color="auto"/>
                        <w:bottom w:val="none" w:sz="0" w:space="0" w:color="auto"/>
                        <w:right w:val="none" w:sz="0" w:space="0" w:color="auto"/>
                      </w:divBdr>
                    </w:div>
                  </w:divsChild>
                </w:div>
                <w:div w:id="1267735834">
                  <w:marLeft w:val="0"/>
                  <w:marRight w:val="0"/>
                  <w:marTop w:val="0"/>
                  <w:marBottom w:val="0"/>
                  <w:divBdr>
                    <w:top w:val="none" w:sz="0" w:space="0" w:color="auto"/>
                    <w:left w:val="none" w:sz="0" w:space="0" w:color="auto"/>
                    <w:bottom w:val="none" w:sz="0" w:space="0" w:color="auto"/>
                    <w:right w:val="none" w:sz="0" w:space="0" w:color="auto"/>
                  </w:divBdr>
                  <w:divsChild>
                    <w:div w:id="570383809">
                      <w:marLeft w:val="0"/>
                      <w:marRight w:val="0"/>
                      <w:marTop w:val="0"/>
                      <w:marBottom w:val="0"/>
                      <w:divBdr>
                        <w:top w:val="none" w:sz="0" w:space="0" w:color="auto"/>
                        <w:left w:val="none" w:sz="0" w:space="0" w:color="auto"/>
                        <w:bottom w:val="none" w:sz="0" w:space="0" w:color="auto"/>
                        <w:right w:val="none" w:sz="0" w:space="0" w:color="auto"/>
                      </w:divBdr>
                    </w:div>
                  </w:divsChild>
                </w:div>
                <w:div w:id="1274290448">
                  <w:marLeft w:val="0"/>
                  <w:marRight w:val="0"/>
                  <w:marTop w:val="0"/>
                  <w:marBottom w:val="0"/>
                  <w:divBdr>
                    <w:top w:val="none" w:sz="0" w:space="0" w:color="auto"/>
                    <w:left w:val="none" w:sz="0" w:space="0" w:color="auto"/>
                    <w:bottom w:val="none" w:sz="0" w:space="0" w:color="auto"/>
                    <w:right w:val="none" w:sz="0" w:space="0" w:color="auto"/>
                  </w:divBdr>
                  <w:divsChild>
                    <w:div w:id="967663244">
                      <w:marLeft w:val="0"/>
                      <w:marRight w:val="0"/>
                      <w:marTop w:val="0"/>
                      <w:marBottom w:val="0"/>
                      <w:divBdr>
                        <w:top w:val="none" w:sz="0" w:space="0" w:color="auto"/>
                        <w:left w:val="none" w:sz="0" w:space="0" w:color="auto"/>
                        <w:bottom w:val="none" w:sz="0" w:space="0" w:color="auto"/>
                        <w:right w:val="none" w:sz="0" w:space="0" w:color="auto"/>
                      </w:divBdr>
                    </w:div>
                  </w:divsChild>
                </w:div>
                <w:div w:id="1284654003">
                  <w:marLeft w:val="0"/>
                  <w:marRight w:val="0"/>
                  <w:marTop w:val="0"/>
                  <w:marBottom w:val="0"/>
                  <w:divBdr>
                    <w:top w:val="none" w:sz="0" w:space="0" w:color="auto"/>
                    <w:left w:val="none" w:sz="0" w:space="0" w:color="auto"/>
                    <w:bottom w:val="none" w:sz="0" w:space="0" w:color="auto"/>
                    <w:right w:val="none" w:sz="0" w:space="0" w:color="auto"/>
                  </w:divBdr>
                  <w:divsChild>
                    <w:div w:id="592858036">
                      <w:marLeft w:val="0"/>
                      <w:marRight w:val="0"/>
                      <w:marTop w:val="0"/>
                      <w:marBottom w:val="0"/>
                      <w:divBdr>
                        <w:top w:val="none" w:sz="0" w:space="0" w:color="auto"/>
                        <w:left w:val="none" w:sz="0" w:space="0" w:color="auto"/>
                        <w:bottom w:val="none" w:sz="0" w:space="0" w:color="auto"/>
                        <w:right w:val="none" w:sz="0" w:space="0" w:color="auto"/>
                      </w:divBdr>
                    </w:div>
                  </w:divsChild>
                </w:div>
                <w:div w:id="1287855731">
                  <w:marLeft w:val="0"/>
                  <w:marRight w:val="0"/>
                  <w:marTop w:val="0"/>
                  <w:marBottom w:val="0"/>
                  <w:divBdr>
                    <w:top w:val="none" w:sz="0" w:space="0" w:color="auto"/>
                    <w:left w:val="none" w:sz="0" w:space="0" w:color="auto"/>
                    <w:bottom w:val="none" w:sz="0" w:space="0" w:color="auto"/>
                    <w:right w:val="none" w:sz="0" w:space="0" w:color="auto"/>
                  </w:divBdr>
                  <w:divsChild>
                    <w:div w:id="42801980">
                      <w:marLeft w:val="0"/>
                      <w:marRight w:val="0"/>
                      <w:marTop w:val="0"/>
                      <w:marBottom w:val="0"/>
                      <w:divBdr>
                        <w:top w:val="none" w:sz="0" w:space="0" w:color="auto"/>
                        <w:left w:val="none" w:sz="0" w:space="0" w:color="auto"/>
                        <w:bottom w:val="none" w:sz="0" w:space="0" w:color="auto"/>
                        <w:right w:val="none" w:sz="0" w:space="0" w:color="auto"/>
                      </w:divBdr>
                    </w:div>
                  </w:divsChild>
                </w:div>
                <w:div w:id="1294671283">
                  <w:marLeft w:val="0"/>
                  <w:marRight w:val="0"/>
                  <w:marTop w:val="0"/>
                  <w:marBottom w:val="0"/>
                  <w:divBdr>
                    <w:top w:val="none" w:sz="0" w:space="0" w:color="auto"/>
                    <w:left w:val="none" w:sz="0" w:space="0" w:color="auto"/>
                    <w:bottom w:val="none" w:sz="0" w:space="0" w:color="auto"/>
                    <w:right w:val="none" w:sz="0" w:space="0" w:color="auto"/>
                  </w:divBdr>
                  <w:divsChild>
                    <w:div w:id="996808357">
                      <w:marLeft w:val="0"/>
                      <w:marRight w:val="0"/>
                      <w:marTop w:val="0"/>
                      <w:marBottom w:val="0"/>
                      <w:divBdr>
                        <w:top w:val="none" w:sz="0" w:space="0" w:color="auto"/>
                        <w:left w:val="none" w:sz="0" w:space="0" w:color="auto"/>
                        <w:bottom w:val="none" w:sz="0" w:space="0" w:color="auto"/>
                        <w:right w:val="none" w:sz="0" w:space="0" w:color="auto"/>
                      </w:divBdr>
                    </w:div>
                  </w:divsChild>
                </w:div>
                <w:div w:id="1316571884">
                  <w:marLeft w:val="0"/>
                  <w:marRight w:val="0"/>
                  <w:marTop w:val="0"/>
                  <w:marBottom w:val="0"/>
                  <w:divBdr>
                    <w:top w:val="none" w:sz="0" w:space="0" w:color="auto"/>
                    <w:left w:val="none" w:sz="0" w:space="0" w:color="auto"/>
                    <w:bottom w:val="none" w:sz="0" w:space="0" w:color="auto"/>
                    <w:right w:val="none" w:sz="0" w:space="0" w:color="auto"/>
                  </w:divBdr>
                  <w:divsChild>
                    <w:div w:id="14432479">
                      <w:marLeft w:val="0"/>
                      <w:marRight w:val="0"/>
                      <w:marTop w:val="0"/>
                      <w:marBottom w:val="0"/>
                      <w:divBdr>
                        <w:top w:val="none" w:sz="0" w:space="0" w:color="auto"/>
                        <w:left w:val="none" w:sz="0" w:space="0" w:color="auto"/>
                        <w:bottom w:val="none" w:sz="0" w:space="0" w:color="auto"/>
                        <w:right w:val="none" w:sz="0" w:space="0" w:color="auto"/>
                      </w:divBdr>
                    </w:div>
                  </w:divsChild>
                </w:div>
                <w:div w:id="1318220972">
                  <w:marLeft w:val="0"/>
                  <w:marRight w:val="0"/>
                  <w:marTop w:val="0"/>
                  <w:marBottom w:val="0"/>
                  <w:divBdr>
                    <w:top w:val="none" w:sz="0" w:space="0" w:color="auto"/>
                    <w:left w:val="none" w:sz="0" w:space="0" w:color="auto"/>
                    <w:bottom w:val="none" w:sz="0" w:space="0" w:color="auto"/>
                    <w:right w:val="none" w:sz="0" w:space="0" w:color="auto"/>
                  </w:divBdr>
                  <w:divsChild>
                    <w:div w:id="1296642781">
                      <w:marLeft w:val="0"/>
                      <w:marRight w:val="0"/>
                      <w:marTop w:val="0"/>
                      <w:marBottom w:val="0"/>
                      <w:divBdr>
                        <w:top w:val="none" w:sz="0" w:space="0" w:color="auto"/>
                        <w:left w:val="none" w:sz="0" w:space="0" w:color="auto"/>
                        <w:bottom w:val="none" w:sz="0" w:space="0" w:color="auto"/>
                        <w:right w:val="none" w:sz="0" w:space="0" w:color="auto"/>
                      </w:divBdr>
                    </w:div>
                  </w:divsChild>
                </w:div>
                <w:div w:id="1324431191">
                  <w:marLeft w:val="0"/>
                  <w:marRight w:val="0"/>
                  <w:marTop w:val="0"/>
                  <w:marBottom w:val="0"/>
                  <w:divBdr>
                    <w:top w:val="none" w:sz="0" w:space="0" w:color="auto"/>
                    <w:left w:val="none" w:sz="0" w:space="0" w:color="auto"/>
                    <w:bottom w:val="none" w:sz="0" w:space="0" w:color="auto"/>
                    <w:right w:val="none" w:sz="0" w:space="0" w:color="auto"/>
                  </w:divBdr>
                  <w:divsChild>
                    <w:div w:id="73474159">
                      <w:marLeft w:val="0"/>
                      <w:marRight w:val="0"/>
                      <w:marTop w:val="0"/>
                      <w:marBottom w:val="0"/>
                      <w:divBdr>
                        <w:top w:val="none" w:sz="0" w:space="0" w:color="auto"/>
                        <w:left w:val="none" w:sz="0" w:space="0" w:color="auto"/>
                        <w:bottom w:val="none" w:sz="0" w:space="0" w:color="auto"/>
                        <w:right w:val="none" w:sz="0" w:space="0" w:color="auto"/>
                      </w:divBdr>
                    </w:div>
                  </w:divsChild>
                </w:div>
                <w:div w:id="1333723386">
                  <w:marLeft w:val="0"/>
                  <w:marRight w:val="0"/>
                  <w:marTop w:val="0"/>
                  <w:marBottom w:val="0"/>
                  <w:divBdr>
                    <w:top w:val="none" w:sz="0" w:space="0" w:color="auto"/>
                    <w:left w:val="none" w:sz="0" w:space="0" w:color="auto"/>
                    <w:bottom w:val="none" w:sz="0" w:space="0" w:color="auto"/>
                    <w:right w:val="none" w:sz="0" w:space="0" w:color="auto"/>
                  </w:divBdr>
                  <w:divsChild>
                    <w:div w:id="806360818">
                      <w:marLeft w:val="0"/>
                      <w:marRight w:val="0"/>
                      <w:marTop w:val="0"/>
                      <w:marBottom w:val="0"/>
                      <w:divBdr>
                        <w:top w:val="none" w:sz="0" w:space="0" w:color="auto"/>
                        <w:left w:val="none" w:sz="0" w:space="0" w:color="auto"/>
                        <w:bottom w:val="none" w:sz="0" w:space="0" w:color="auto"/>
                        <w:right w:val="none" w:sz="0" w:space="0" w:color="auto"/>
                      </w:divBdr>
                    </w:div>
                  </w:divsChild>
                </w:div>
                <w:div w:id="1335448770">
                  <w:marLeft w:val="0"/>
                  <w:marRight w:val="0"/>
                  <w:marTop w:val="0"/>
                  <w:marBottom w:val="0"/>
                  <w:divBdr>
                    <w:top w:val="none" w:sz="0" w:space="0" w:color="auto"/>
                    <w:left w:val="none" w:sz="0" w:space="0" w:color="auto"/>
                    <w:bottom w:val="none" w:sz="0" w:space="0" w:color="auto"/>
                    <w:right w:val="none" w:sz="0" w:space="0" w:color="auto"/>
                  </w:divBdr>
                  <w:divsChild>
                    <w:div w:id="1578712123">
                      <w:marLeft w:val="0"/>
                      <w:marRight w:val="0"/>
                      <w:marTop w:val="0"/>
                      <w:marBottom w:val="0"/>
                      <w:divBdr>
                        <w:top w:val="none" w:sz="0" w:space="0" w:color="auto"/>
                        <w:left w:val="none" w:sz="0" w:space="0" w:color="auto"/>
                        <w:bottom w:val="none" w:sz="0" w:space="0" w:color="auto"/>
                        <w:right w:val="none" w:sz="0" w:space="0" w:color="auto"/>
                      </w:divBdr>
                    </w:div>
                  </w:divsChild>
                </w:div>
                <w:div w:id="1343895311">
                  <w:marLeft w:val="0"/>
                  <w:marRight w:val="0"/>
                  <w:marTop w:val="0"/>
                  <w:marBottom w:val="0"/>
                  <w:divBdr>
                    <w:top w:val="none" w:sz="0" w:space="0" w:color="auto"/>
                    <w:left w:val="none" w:sz="0" w:space="0" w:color="auto"/>
                    <w:bottom w:val="none" w:sz="0" w:space="0" w:color="auto"/>
                    <w:right w:val="none" w:sz="0" w:space="0" w:color="auto"/>
                  </w:divBdr>
                  <w:divsChild>
                    <w:div w:id="1070427719">
                      <w:marLeft w:val="0"/>
                      <w:marRight w:val="0"/>
                      <w:marTop w:val="0"/>
                      <w:marBottom w:val="0"/>
                      <w:divBdr>
                        <w:top w:val="none" w:sz="0" w:space="0" w:color="auto"/>
                        <w:left w:val="none" w:sz="0" w:space="0" w:color="auto"/>
                        <w:bottom w:val="none" w:sz="0" w:space="0" w:color="auto"/>
                        <w:right w:val="none" w:sz="0" w:space="0" w:color="auto"/>
                      </w:divBdr>
                    </w:div>
                  </w:divsChild>
                </w:div>
                <w:div w:id="1353804618">
                  <w:marLeft w:val="0"/>
                  <w:marRight w:val="0"/>
                  <w:marTop w:val="0"/>
                  <w:marBottom w:val="0"/>
                  <w:divBdr>
                    <w:top w:val="none" w:sz="0" w:space="0" w:color="auto"/>
                    <w:left w:val="none" w:sz="0" w:space="0" w:color="auto"/>
                    <w:bottom w:val="none" w:sz="0" w:space="0" w:color="auto"/>
                    <w:right w:val="none" w:sz="0" w:space="0" w:color="auto"/>
                  </w:divBdr>
                  <w:divsChild>
                    <w:div w:id="1112237672">
                      <w:marLeft w:val="0"/>
                      <w:marRight w:val="0"/>
                      <w:marTop w:val="0"/>
                      <w:marBottom w:val="0"/>
                      <w:divBdr>
                        <w:top w:val="none" w:sz="0" w:space="0" w:color="auto"/>
                        <w:left w:val="none" w:sz="0" w:space="0" w:color="auto"/>
                        <w:bottom w:val="none" w:sz="0" w:space="0" w:color="auto"/>
                        <w:right w:val="none" w:sz="0" w:space="0" w:color="auto"/>
                      </w:divBdr>
                    </w:div>
                  </w:divsChild>
                </w:div>
                <w:div w:id="1358119342">
                  <w:marLeft w:val="0"/>
                  <w:marRight w:val="0"/>
                  <w:marTop w:val="0"/>
                  <w:marBottom w:val="0"/>
                  <w:divBdr>
                    <w:top w:val="none" w:sz="0" w:space="0" w:color="auto"/>
                    <w:left w:val="none" w:sz="0" w:space="0" w:color="auto"/>
                    <w:bottom w:val="none" w:sz="0" w:space="0" w:color="auto"/>
                    <w:right w:val="none" w:sz="0" w:space="0" w:color="auto"/>
                  </w:divBdr>
                  <w:divsChild>
                    <w:div w:id="1899589031">
                      <w:marLeft w:val="0"/>
                      <w:marRight w:val="0"/>
                      <w:marTop w:val="0"/>
                      <w:marBottom w:val="0"/>
                      <w:divBdr>
                        <w:top w:val="none" w:sz="0" w:space="0" w:color="auto"/>
                        <w:left w:val="none" w:sz="0" w:space="0" w:color="auto"/>
                        <w:bottom w:val="none" w:sz="0" w:space="0" w:color="auto"/>
                        <w:right w:val="none" w:sz="0" w:space="0" w:color="auto"/>
                      </w:divBdr>
                    </w:div>
                  </w:divsChild>
                </w:div>
                <w:div w:id="1367366954">
                  <w:marLeft w:val="0"/>
                  <w:marRight w:val="0"/>
                  <w:marTop w:val="0"/>
                  <w:marBottom w:val="0"/>
                  <w:divBdr>
                    <w:top w:val="none" w:sz="0" w:space="0" w:color="auto"/>
                    <w:left w:val="none" w:sz="0" w:space="0" w:color="auto"/>
                    <w:bottom w:val="none" w:sz="0" w:space="0" w:color="auto"/>
                    <w:right w:val="none" w:sz="0" w:space="0" w:color="auto"/>
                  </w:divBdr>
                  <w:divsChild>
                    <w:div w:id="907883712">
                      <w:marLeft w:val="0"/>
                      <w:marRight w:val="0"/>
                      <w:marTop w:val="0"/>
                      <w:marBottom w:val="0"/>
                      <w:divBdr>
                        <w:top w:val="none" w:sz="0" w:space="0" w:color="auto"/>
                        <w:left w:val="none" w:sz="0" w:space="0" w:color="auto"/>
                        <w:bottom w:val="none" w:sz="0" w:space="0" w:color="auto"/>
                        <w:right w:val="none" w:sz="0" w:space="0" w:color="auto"/>
                      </w:divBdr>
                    </w:div>
                  </w:divsChild>
                </w:div>
                <w:div w:id="1367481760">
                  <w:marLeft w:val="0"/>
                  <w:marRight w:val="0"/>
                  <w:marTop w:val="0"/>
                  <w:marBottom w:val="0"/>
                  <w:divBdr>
                    <w:top w:val="none" w:sz="0" w:space="0" w:color="auto"/>
                    <w:left w:val="none" w:sz="0" w:space="0" w:color="auto"/>
                    <w:bottom w:val="none" w:sz="0" w:space="0" w:color="auto"/>
                    <w:right w:val="none" w:sz="0" w:space="0" w:color="auto"/>
                  </w:divBdr>
                  <w:divsChild>
                    <w:div w:id="1821386573">
                      <w:marLeft w:val="0"/>
                      <w:marRight w:val="0"/>
                      <w:marTop w:val="0"/>
                      <w:marBottom w:val="0"/>
                      <w:divBdr>
                        <w:top w:val="none" w:sz="0" w:space="0" w:color="auto"/>
                        <w:left w:val="none" w:sz="0" w:space="0" w:color="auto"/>
                        <w:bottom w:val="none" w:sz="0" w:space="0" w:color="auto"/>
                        <w:right w:val="none" w:sz="0" w:space="0" w:color="auto"/>
                      </w:divBdr>
                    </w:div>
                  </w:divsChild>
                </w:div>
                <w:div w:id="1386634966">
                  <w:marLeft w:val="0"/>
                  <w:marRight w:val="0"/>
                  <w:marTop w:val="0"/>
                  <w:marBottom w:val="0"/>
                  <w:divBdr>
                    <w:top w:val="none" w:sz="0" w:space="0" w:color="auto"/>
                    <w:left w:val="none" w:sz="0" w:space="0" w:color="auto"/>
                    <w:bottom w:val="none" w:sz="0" w:space="0" w:color="auto"/>
                    <w:right w:val="none" w:sz="0" w:space="0" w:color="auto"/>
                  </w:divBdr>
                  <w:divsChild>
                    <w:div w:id="2072263563">
                      <w:marLeft w:val="0"/>
                      <w:marRight w:val="0"/>
                      <w:marTop w:val="0"/>
                      <w:marBottom w:val="0"/>
                      <w:divBdr>
                        <w:top w:val="none" w:sz="0" w:space="0" w:color="auto"/>
                        <w:left w:val="none" w:sz="0" w:space="0" w:color="auto"/>
                        <w:bottom w:val="none" w:sz="0" w:space="0" w:color="auto"/>
                        <w:right w:val="none" w:sz="0" w:space="0" w:color="auto"/>
                      </w:divBdr>
                    </w:div>
                  </w:divsChild>
                </w:div>
                <w:div w:id="1387098000">
                  <w:marLeft w:val="0"/>
                  <w:marRight w:val="0"/>
                  <w:marTop w:val="0"/>
                  <w:marBottom w:val="0"/>
                  <w:divBdr>
                    <w:top w:val="none" w:sz="0" w:space="0" w:color="auto"/>
                    <w:left w:val="none" w:sz="0" w:space="0" w:color="auto"/>
                    <w:bottom w:val="none" w:sz="0" w:space="0" w:color="auto"/>
                    <w:right w:val="none" w:sz="0" w:space="0" w:color="auto"/>
                  </w:divBdr>
                  <w:divsChild>
                    <w:div w:id="1881360414">
                      <w:marLeft w:val="0"/>
                      <w:marRight w:val="0"/>
                      <w:marTop w:val="0"/>
                      <w:marBottom w:val="0"/>
                      <w:divBdr>
                        <w:top w:val="none" w:sz="0" w:space="0" w:color="auto"/>
                        <w:left w:val="none" w:sz="0" w:space="0" w:color="auto"/>
                        <w:bottom w:val="none" w:sz="0" w:space="0" w:color="auto"/>
                        <w:right w:val="none" w:sz="0" w:space="0" w:color="auto"/>
                      </w:divBdr>
                    </w:div>
                  </w:divsChild>
                </w:div>
                <w:div w:id="1397821773">
                  <w:marLeft w:val="0"/>
                  <w:marRight w:val="0"/>
                  <w:marTop w:val="0"/>
                  <w:marBottom w:val="0"/>
                  <w:divBdr>
                    <w:top w:val="none" w:sz="0" w:space="0" w:color="auto"/>
                    <w:left w:val="none" w:sz="0" w:space="0" w:color="auto"/>
                    <w:bottom w:val="none" w:sz="0" w:space="0" w:color="auto"/>
                    <w:right w:val="none" w:sz="0" w:space="0" w:color="auto"/>
                  </w:divBdr>
                  <w:divsChild>
                    <w:div w:id="2100710858">
                      <w:marLeft w:val="0"/>
                      <w:marRight w:val="0"/>
                      <w:marTop w:val="0"/>
                      <w:marBottom w:val="0"/>
                      <w:divBdr>
                        <w:top w:val="none" w:sz="0" w:space="0" w:color="auto"/>
                        <w:left w:val="none" w:sz="0" w:space="0" w:color="auto"/>
                        <w:bottom w:val="none" w:sz="0" w:space="0" w:color="auto"/>
                        <w:right w:val="none" w:sz="0" w:space="0" w:color="auto"/>
                      </w:divBdr>
                    </w:div>
                  </w:divsChild>
                </w:div>
                <w:div w:id="1404061344">
                  <w:marLeft w:val="0"/>
                  <w:marRight w:val="0"/>
                  <w:marTop w:val="0"/>
                  <w:marBottom w:val="0"/>
                  <w:divBdr>
                    <w:top w:val="none" w:sz="0" w:space="0" w:color="auto"/>
                    <w:left w:val="none" w:sz="0" w:space="0" w:color="auto"/>
                    <w:bottom w:val="none" w:sz="0" w:space="0" w:color="auto"/>
                    <w:right w:val="none" w:sz="0" w:space="0" w:color="auto"/>
                  </w:divBdr>
                  <w:divsChild>
                    <w:div w:id="1607999379">
                      <w:marLeft w:val="0"/>
                      <w:marRight w:val="0"/>
                      <w:marTop w:val="0"/>
                      <w:marBottom w:val="0"/>
                      <w:divBdr>
                        <w:top w:val="none" w:sz="0" w:space="0" w:color="auto"/>
                        <w:left w:val="none" w:sz="0" w:space="0" w:color="auto"/>
                        <w:bottom w:val="none" w:sz="0" w:space="0" w:color="auto"/>
                        <w:right w:val="none" w:sz="0" w:space="0" w:color="auto"/>
                      </w:divBdr>
                    </w:div>
                  </w:divsChild>
                </w:div>
                <w:div w:id="1423064252">
                  <w:marLeft w:val="0"/>
                  <w:marRight w:val="0"/>
                  <w:marTop w:val="0"/>
                  <w:marBottom w:val="0"/>
                  <w:divBdr>
                    <w:top w:val="none" w:sz="0" w:space="0" w:color="auto"/>
                    <w:left w:val="none" w:sz="0" w:space="0" w:color="auto"/>
                    <w:bottom w:val="none" w:sz="0" w:space="0" w:color="auto"/>
                    <w:right w:val="none" w:sz="0" w:space="0" w:color="auto"/>
                  </w:divBdr>
                  <w:divsChild>
                    <w:div w:id="969825469">
                      <w:marLeft w:val="0"/>
                      <w:marRight w:val="0"/>
                      <w:marTop w:val="0"/>
                      <w:marBottom w:val="0"/>
                      <w:divBdr>
                        <w:top w:val="none" w:sz="0" w:space="0" w:color="auto"/>
                        <w:left w:val="none" w:sz="0" w:space="0" w:color="auto"/>
                        <w:bottom w:val="none" w:sz="0" w:space="0" w:color="auto"/>
                        <w:right w:val="none" w:sz="0" w:space="0" w:color="auto"/>
                      </w:divBdr>
                    </w:div>
                  </w:divsChild>
                </w:div>
                <w:div w:id="1424956266">
                  <w:marLeft w:val="0"/>
                  <w:marRight w:val="0"/>
                  <w:marTop w:val="0"/>
                  <w:marBottom w:val="0"/>
                  <w:divBdr>
                    <w:top w:val="none" w:sz="0" w:space="0" w:color="auto"/>
                    <w:left w:val="none" w:sz="0" w:space="0" w:color="auto"/>
                    <w:bottom w:val="none" w:sz="0" w:space="0" w:color="auto"/>
                    <w:right w:val="none" w:sz="0" w:space="0" w:color="auto"/>
                  </w:divBdr>
                  <w:divsChild>
                    <w:div w:id="556624402">
                      <w:marLeft w:val="0"/>
                      <w:marRight w:val="0"/>
                      <w:marTop w:val="0"/>
                      <w:marBottom w:val="0"/>
                      <w:divBdr>
                        <w:top w:val="none" w:sz="0" w:space="0" w:color="auto"/>
                        <w:left w:val="none" w:sz="0" w:space="0" w:color="auto"/>
                        <w:bottom w:val="none" w:sz="0" w:space="0" w:color="auto"/>
                        <w:right w:val="none" w:sz="0" w:space="0" w:color="auto"/>
                      </w:divBdr>
                    </w:div>
                  </w:divsChild>
                </w:div>
                <w:div w:id="1429347230">
                  <w:marLeft w:val="0"/>
                  <w:marRight w:val="0"/>
                  <w:marTop w:val="0"/>
                  <w:marBottom w:val="0"/>
                  <w:divBdr>
                    <w:top w:val="none" w:sz="0" w:space="0" w:color="auto"/>
                    <w:left w:val="none" w:sz="0" w:space="0" w:color="auto"/>
                    <w:bottom w:val="none" w:sz="0" w:space="0" w:color="auto"/>
                    <w:right w:val="none" w:sz="0" w:space="0" w:color="auto"/>
                  </w:divBdr>
                  <w:divsChild>
                    <w:div w:id="1893614352">
                      <w:marLeft w:val="0"/>
                      <w:marRight w:val="0"/>
                      <w:marTop w:val="0"/>
                      <w:marBottom w:val="0"/>
                      <w:divBdr>
                        <w:top w:val="none" w:sz="0" w:space="0" w:color="auto"/>
                        <w:left w:val="none" w:sz="0" w:space="0" w:color="auto"/>
                        <w:bottom w:val="none" w:sz="0" w:space="0" w:color="auto"/>
                        <w:right w:val="none" w:sz="0" w:space="0" w:color="auto"/>
                      </w:divBdr>
                    </w:div>
                  </w:divsChild>
                </w:div>
                <w:div w:id="1435441221">
                  <w:marLeft w:val="0"/>
                  <w:marRight w:val="0"/>
                  <w:marTop w:val="0"/>
                  <w:marBottom w:val="0"/>
                  <w:divBdr>
                    <w:top w:val="none" w:sz="0" w:space="0" w:color="auto"/>
                    <w:left w:val="none" w:sz="0" w:space="0" w:color="auto"/>
                    <w:bottom w:val="none" w:sz="0" w:space="0" w:color="auto"/>
                    <w:right w:val="none" w:sz="0" w:space="0" w:color="auto"/>
                  </w:divBdr>
                  <w:divsChild>
                    <w:div w:id="1254819065">
                      <w:marLeft w:val="0"/>
                      <w:marRight w:val="0"/>
                      <w:marTop w:val="0"/>
                      <w:marBottom w:val="0"/>
                      <w:divBdr>
                        <w:top w:val="none" w:sz="0" w:space="0" w:color="auto"/>
                        <w:left w:val="none" w:sz="0" w:space="0" w:color="auto"/>
                        <w:bottom w:val="none" w:sz="0" w:space="0" w:color="auto"/>
                        <w:right w:val="none" w:sz="0" w:space="0" w:color="auto"/>
                      </w:divBdr>
                    </w:div>
                  </w:divsChild>
                </w:div>
                <w:div w:id="1440028029">
                  <w:marLeft w:val="0"/>
                  <w:marRight w:val="0"/>
                  <w:marTop w:val="0"/>
                  <w:marBottom w:val="0"/>
                  <w:divBdr>
                    <w:top w:val="none" w:sz="0" w:space="0" w:color="auto"/>
                    <w:left w:val="none" w:sz="0" w:space="0" w:color="auto"/>
                    <w:bottom w:val="none" w:sz="0" w:space="0" w:color="auto"/>
                    <w:right w:val="none" w:sz="0" w:space="0" w:color="auto"/>
                  </w:divBdr>
                  <w:divsChild>
                    <w:div w:id="1004239109">
                      <w:marLeft w:val="0"/>
                      <w:marRight w:val="0"/>
                      <w:marTop w:val="0"/>
                      <w:marBottom w:val="0"/>
                      <w:divBdr>
                        <w:top w:val="none" w:sz="0" w:space="0" w:color="auto"/>
                        <w:left w:val="none" w:sz="0" w:space="0" w:color="auto"/>
                        <w:bottom w:val="none" w:sz="0" w:space="0" w:color="auto"/>
                        <w:right w:val="none" w:sz="0" w:space="0" w:color="auto"/>
                      </w:divBdr>
                    </w:div>
                  </w:divsChild>
                </w:div>
                <w:div w:id="1443722665">
                  <w:marLeft w:val="0"/>
                  <w:marRight w:val="0"/>
                  <w:marTop w:val="0"/>
                  <w:marBottom w:val="0"/>
                  <w:divBdr>
                    <w:top w:val="none" w:sz="0" w:space="0" w:color="auto"/>
                    <w:left w:val="none" w:sz="0" w:space="0" w:color="auto"/>
                    <w:bottom w:val="none" w:sz="0" w:space="0" w:color="auto"/>
                    <w:right w:val="none" w:sz="0" w:space="0" w:color="auto"/>
                  </w:divBdr>
                  <w:divsChild>
                    <w:div w:id="1632251289">
                      <w:marLeft w:val="0"/>
                      <w:marRight w:val="0"/>
                      <w:marTop w:val="0"/>
                      <w:marBottom w:val="0"/>
                      <w:divBdr>
                        <w:top w:val="none" w:sz="0" w:space="0" w:color="auto"/>
                        <w:left w:val="none" w:sz="0" w:space="0" w:color="auto"/>
                        <w:bottom w:val="none" w:sz="0" w:space="0" w:color="auto"/>
                        <w:right w:val="none" w:sz="0" w:space="0" w:color="auto"/>
                      </w:divBdr>
                    </w:div>
                  </w:divsChild>
                </w:div>
                <w:div w:id="1444767448">
                  <w:marLeft w:val="0"/>
                  <w:marRight w:val="0"/>
                  <w:marTop w:val="0"/>
                  <w:marBottom w:val="0"/>
                  <w:divBdr>
                    <w:top w:val="none" w:sz="0" w:space="0" w:color="auto"/>
                    <w:left w:val="none" w:sz="0" w:space="0" w:color="auto"/>
                    <w:bottom w:val="none" w:sz="0" w:space="0" w:color="auto"/>
                    <w:right w:val="none" w:sz="0" w:space="0" w:color="auto"/>
                  </w:divBdr>
                  <w:divsChild>
                    <w:div w:id="292710606">
                      <w:marLeft w:val="0"/>
                      <w:marRight w:val="0"/>
                      <w:marTop w:val="0"/>
                      <w:marBottom w:val="0"/>
                      <w:divBdr>
                        <w:top w:val="none" w:sz="0" w:space="0" w:color="auto"/>
                        <w:left w:val="none" w:sz="0" w:space="0" w:color="auto"/>
                        <w:bottom w:val="none" w:sz="0" w:space="0" w:color="auto"/>
                        <w:right w:val="none" w:sz="0" w:space="0" w:color="auto"/>
                      </w:divBdr>
                    </w:div>
                  </w:divsChild>
                </w:div>
                <w:div w:id="1454523520">
                  <w:marLeft w:val="0"/>
                  <w:marRight w:val="0"/>
                  <w:marTop w:val="0"/>
                  <w:marBottom w:val="0"/>
                  <w:divBdr>
                    <w:top w:val="none" w:sz="0" w:space="0" w:color="auto"/>
                    <w:left w:val="none" w:sz="0" w:space="0" w:color="auto"/>
                    <w:bottom w:val="none" w:sz="0" w:space="0" w:color="auto"/>
                    <w:right w:val="none" w:sz="0" w:space="0" w:color="auto"/>
                  </w:divBdr>
                  <w:divsChild>
                    <w:div w:id="1178421756">
                      <w:marLeft w:val="0"/>
                      <w:marRight w:val="0"/>
                      <w:marTop w:val="0"/>
                      <w:marBottom w:val="0"/>
                      <w:divBdr>
                        <w:top w:val="none" w:sz="0" w:space="0" w:color="auto"/>
                        <w:left w:val="none" w:sz="0" w:space="0" w:color="auto"/>
                        <w:bottom w:val="none" w:sz="0" w:space="0" w:color="auto"/>
                        <w:right w:val="none" w:sz="0" w:space="0" w:color="auto"/>
                      </w:divBdr>
                    </w:div>
                  </w:divsChild>
                </w:div>
                <w:div w:id="1456557996">
                  <w:marLeft w:val="0"/>
                  <w:marRight w:val="0"/>
                  <w:marTop w:val="0"/>
                  <w:marBottom w:val="0"/>
                  <w:divBdr>
                    <w:top w:val="none" w:sz="0" w:space="0" w:color="auto"/>
                    <w:left w:val="none" w:sz="0" w:space="0" w:color="auto"/>
                    <w:bottom w:val="none" w:sz="0" w:space="0" w:color="auto"/>
                    <w:right w:val="none" w:sz="0" w:space="0" w:color="auto"/>
                  </w:divBdr>
                  <w:divsChild>
                    <w:div w:id="452868466">
                      <w:marLeft w:val="0"/>
                      <w:marRight w:val="0"/>
                      <w:marTop w:val="0"/>
                      <w:marBottom w:val="0"/>
                      <w:divBdr>
                        <w:top w:val="none" w:sz="0" w:space="0" w:color="auto"/>
                        <w:left w:val="none" w:sz="0" w:space="0" w:color="auto"/>
                        <w:bottom w:val="none" w:sz="0" w:space="0" w:color="auto"/>
                        <w:right w:val="none" w:sz="0" w:space="0" w:color="auto"/>
                      </w:divBdr>
                    </w:div>
                  </w:divsChild>
                </w:div>
                <w:div w:id="1462724867">
                  <w:marLeft w:val="0"/>
                  <w:marRight w:val="0"/>
                  <w:marTop w:val="0"/>
                  <w:marBottom w:val="0"/>
                  <w:divBdr>
                    <w:top w:val="none" w:sz="0" w:space="0" w:color="auto"/>
                    <w:left w:val="none" w:sz="0" w:space="0" w:color="auto"/>
                    <w:bottom w:val="none" w:sz="0" w:space="0" w:color="auto"/>
                    <w:right w:val="none" w:sz="0" w:space="0" w:color="auto"/>
                  </w:divBdr>
                  <w:divsChild>
                    <w:div w:id="831221393">
                      <w:marLeft w:val="0"/>
                      <w:marRight w:val="0"/>
                      <w:marTop w:val="0"/>
                      <w:marBottom w:val="0"/>
                      <w:divBdr>
                        <w:top w:val="none" w:sz="0" w:space="0" w:color="auto"/>
                        <w:left w:val="none" w:sz="0" w:space="0" w:color="auto"/>
                        <w:bottom w:val="none" w:sz="0" w:space="0" w:color="auto"/>
                        <w:right w:val="none" w:sz="0" w:space="0" w:color="auto"/>
                      </w:divBdr>
                    </w:div>
                  </w:divsChild>
                </w:div>
                <w:div w:id="1466433605">
                  <w:marLeft w:val="0"/>
                  <w:marRight w:val="0"/>
                  <w:marTop w:val="0"/>
                  <w:marBottom w:val="0"/>
                  <w:divBdr>
                    <w:top w:val="none" w:sz="0" w:space="0" w:color="auto"/>
                    <w:left w:val="none" w:sz="0" w:space="0" w:color="auto"/>
                    <w:bottom w:val="none" w:sz="0" w:space="0" w:color="auto"/>
                    <w:right w:val="none" w:sz="0" w:space="0" w:color="auto"/>
                  </w:divBdr>
                  <w:divsChild>
                    <w:div w:id="1010834439">
                      <w:marLeft w:val="0"/>
                      <w:marRight w:val="0"/>
                      <w:marTop w:val="0"/>
                      <w:marBottom w:val="0"/>
                      <w:divBdr>
                        <w:top w:val="none" w:sz="0" w:space="0" w:color="auto"/>
                        <w:left w:val="none" w:sz="0" w:space="0" w:color="auto"/>
                        <w:bottom w:val="none" w:sz="0" w:space="0" w:color="auto"/>
                        <w:right w:val="none" w:sz="0" w:space="0" w:color="auto"/>
                      </w:divBdr>
                    </w:div>
                  </w:divsChild>
                </w:div>
                <w:div w:id="1470442448">
                  <w:marLeft w:val="0"/>
                  <w:marRight w:val="0"/>
                  <w:marTop w:val="0"/>
                  <w:marBottom w:val="0"/>
                  <w:divBdr>
                    <w:top w:val="none" w:sz="0" w:space="0" w:color="auto"/>
                    <w:left w:val="none" w:sz="0" w:space="0" w:color="auto"/>
                    <w:bottom w:val="none" w:sz="0" w:space="0" w:color="auto"/>
                    <w:right w:val="none" w:sz="0" w:space="0" w:color="auto"/>
                  </w:divBdr>
                  <w:divsChild>
                    <w:div w:id="957761773">
                      <w:marLeft w:val="0"/>
                      <w:marRight w:val="0"/>
                      <w:marTop w:val="0"/>
                      <w:marBottom w:val="0"/>
                      <w:divBdr>
                        <w:top w:val="none" w:sz="0" w:space="0" w:color="auto"/>
                        <w:left w:val="none" w:sz="0" w:space="0" w:color="auto"/>
                        <w:bottom w:val="none" w:sz="0" w:space="0" w:color="auto"/>
                        <w:right w:val="none" w:sz="0" w:space="0" w:color="auto"/>
                      </w:divBdr>
                    </w:div>
                  </w:divsChild>
                </w:div>
                <w:div w:id="1472751220">
                  <w:marLeft w:val="0"/>
                  <w:marRight w:val="0"/>
                  <w:marTop w:val="0"/>
                  <w:marBottom w:val="0"/>
                  <w:divBdr>
                    <w:top w:val="none" w:sz="0" w:space="0" w:color="auto"/>
                    <w:left w:val="none" w:sz="0" w:space="0" w:color="auto"/>
                    <w:bottom w:val="none" w:sz="0" w:space="0" w:color="auto"/>
                    <w:right w:val="none" w:sz="0" w:space="0" w:color="auto"/>
                  </w:divBdr>
                  <w:divsChild>
                    <w:div w:id="609511997">
                      <w:marLeft w:val="0"/>
                      <w:marRight w:val="0"/>
                      <w:marTop w:val="0"/>
                      <w:marBottom w:val="0"/>
                      <w:divBdr>
                        <w:top w:val="none" w:sz="0" w:space="0" w:color="auto"/>
                        <w:left w:val="none" w:sz="0" w:space="0" w:color="auto"/>
                        <w:bottom w:val="none" w:sz="0" w:space="0" w:color="auto"/>
                        <w:right w:val="none" w:sz="0" w:space="0" w:color="auto"/>
                      </w:divBdr>
                    </w:div>
                  </w:divsChild>
                </w:div>
                <w:div w:id="1479764503">
                  <w:marLeft w:val="0"/>
                  <w:marRight w:val="0"/>
                  <w:marTop w:val="0"/>
                  <w:marBottom w:val="0"/>
                  <w:divBdr>
                    <w:top w:val="none" w:sz="0" w:space="0" w:color="auto"/>
                    <w:left w:val="none" w:sz="0" w:space="0" w:color="auto"/>
                    <w:bottom w:val="none" w:sz="0" w:space="0" w:color="auto"/>
                    <w:right w:val="none" w:sz="0" w:space="0" w:color="auto"/>
                  </w:divBdr>
                  <w:divsChild>
                    <w:div w:id="1842239830">
                      <w:marLeft w:val="0"/>
                      <w:marRight w:val="0"/>
                      <w:marTop w:val="0"/>
                      <w:marBottom w:val="0"/>
                      <w:divBdr>
                        <w:top w:val="none" w:sz="0" w:space="0" w:color="auto"/>
                        <w:left w:val="none" w:sz="0" w:space="0" w:color="auto"/>
                        <w:bottom w:val="none" w:sz="0" w:space="0" w:color="auto"/>
                        <w:right w:val="none" w:sz="0" w:space="0" w:color="auto"/>
                      </w:divBdr>
                    </w:div>
                  </w:divsChild>
                </w:div>
                <w:div w:id="1484928926">
                  <w:marLeft w:val="0"/>
                  <w:marRight w:val="0"/>
                  <w:marTop w:val="0"/>
                  <w:marBottom w:val="0"/>
                  <w:divBdr>
                    <w:top w:val="none" w:sz="0" w:space="0" w:color="auto"/>
                    <w:left w:val="none" w:sz="0" w:space="0" w:color="auto"/>
                    <w:bottom w:val="none" w:sz="0" w:space="0" w:color="auto"/>
                    <w:right w:val="none" w:sz="0" w:space="0" w:color="auto"/>
                  </w:divBdr>
                  <w:divsChild>
                    <w:div w:id="693506181">
                      <w:marLeft w:val="0"/>
                      <w:marRight w:val="0"/>
                      <w:marTop w:val="0"/>
                      <w:marBottom w:val="0"/>
                      <w:divBdr>
                        <w:top w:val="none" w:sz="0" w:space="0" w:color="auto"/>
                        <w:left w:val="none" w:sz="0" w:space="0" w:color="auto"/>
                        <w:bottom w:val="none" w:sz="0" w:space="0" w:color="auto"/>
                        <w:right w:val="none" w:sz="0" w:space="0" w:color="auto"/>
                      </w:divBdr>
                    </w:div>
                  </w:divsChild>
                </w:div>
                <w:div w:id="1494447801">
                  <w:marLeft w:val="0"/>
                  <w:marRight w:val="0"/>
                  <w:marTop w:val="0"/>
                  <w:marBottom w:val="0"/>
                  <w:divBdr>
                    <w:top w:val="none" w:sz="0" w:space="0" w:color="auto"/>
                    <w:left w:val="none" w:sz="0" w:space="0" w:color="auto"/>
                    <w:bottom w:val="none" w:sz="0" w:space="0" w:color="auto"/>
                    <w:right w:val="none" w:sz="0" w:space="0" w:color="auto"/>
                  </w:divBdr>
                  <w:divsChild>
                    <w:div w:id="2365664">
                      <w:marLeft w:val="0"/>
                      <w:marRight w:val="0"/>
                      <w:marTop w:val="0"/>
                      <w:marBottom w:val="0"/>
                      <w:divBdr>
                        <w:top w:val="none" w:sz="0" w:space="0" w:color="auto"/>
                        <w:left w:val="none" w:sz="0" w:space="0" w:color="auto"/>
                        <w:bottom w:val="none" w:sz="0" w:space="0" w:color="auto"/>
                        <w:right w:val="none" w:sz="0" w:space="0" w:color="auto"/>
                      </w:divBdr>
                    </w:div>
                  </w:divsChild>
                </w:div>
                <w:div w:id="1498762278">
                  <w:marLeft w:val="0"/>
                  <w:marRight w:val="0"/>
                  <w:marTop w:val="0"/>
                  <w:marBottom w:val="0"/>
                  <w:divBdr>
                    <w:top w:val="none" w:sz="0" w:space="0" w:color="auto"/>
                    <w:left w:val="none" w:sz="0" w:space="0" w:color="auto"/>
                    <w:bottom w:val="none" w:sz="0" w:space="0" w:color="auto"/>
                    <w:right w:val="none" w:sz="0" w:space="0" w:color="auto"/>
                  </w:divBdr>
                  <w:divsChild>
                    <w:div w:id="1364596736">
                      <w:marLeft w:val="0"/>
                      <w:marRight w:val="0"/>
                      <w:marTop w:val="0"/>
                      <w:marBottom w:val="0"/>
                      <w:divBdr>
                        <w:top w:val="none" w:sz="0" w:space="0" w:color="auto"/>
                        <w:left w:val="none" w:sz="0" w:space="0" w:color="auto"/>
                        <w:bottom w:val="none" w:sz="0" w:space="0" w:color="auto"/>
                        <w:right w:val="none" w:sz="0" w:space="0" w:color="auto"/>
                      </w:divBdr>
                    </w:div>
                  </w:divsChild>
                </w:div>
                <w:div w:id="1502623808">
                  <w:marLeft w:val="0"/>
                  <w:marRight w:val="0"/>
                  <w:marTop w:val="0"/>
                  <w:marBottom w:val="0"/>
                  <w:divBdr>
                    <w:top w:val="none" w:sz="0" w:space="0" w:color="auto"/>
                    <w:left w:val="none" w:sz="0" w:space="0" w:color="auto"/>
                    <w:bottom w:val="none" w:sz="0" w:space="0" w:color="auto"/>
                    <w:right w:val="none" w:sz="0" w:space="0" w:color="auto"/>
                  </w:divBdr>
                  <w:divsChild>
                    <w:div w:id="1834832087">
                      <w:marLeft w:val="0"/>
                      <w:marRight w:val="0"/>
                      <w:marTop w:val="0"/>
                      <w:marBottom w:val="0"/>
                      <w:divBdr>
                        <w:top w:val="none" w:sz="0" w:space="0" w:color="auto"/>
                        <w:left w:val="none" w:sz="0" w:space="0" w:color="auto"/>
                        <w:bottom w:val="none" w:sz="0" w:space="0" w:color="auto"/>
                        <w:right w:val="none" w:sz="0" w:space="0" w:color="auto"/>
                      </w:divBdr>
                    </w:div>
                  </w:divsChild>
                </w:div>
                <w:div w:id="1505128928">
                  <w:marLeft w:val="0"/>
                  <w:marRight w:val="0"/>
                  <w:marTop w:val="0"/>
                  <w:marBottom w:val="0"/>
                  <w:divBdr>
                    <w:top w:val="none" w:sz="0" w:space="0" w:color="auto"/>
                    <w:left w:val="none" w:sz="0" w:space="0" w:color="auto"/>
                    <w:bottom w:val="none" w:sz="0" w:space="0" w:color="auto"/>
                    <w:right w:val="none" w:sz="0" w:space="0" w:color="auto"/>
                  </w:divBdr>
                  <w:divsChild>
                    <w:div w:id="1496408990">
                      <w:marLeft w:val="0"/>
                      <w:marRight w:val="0"/>
                      <w:marTop w:val="0"/>
                      <w:marBottom w:val="0"/>
                      <w:divBdr>
                        <w:top w:val="none" w:sz="0" w:space="0" w:color="auto"/>
                        <w:left w:val="none" w:sz="0" w:space="0" w:color="auto"/>
                        <w:bottom w:val="none" w:sz="0" w:space="0" w:color="auto"/>
                        <w:right w:val="none" w:sz="0" w:space="0" w:color="auto"/>
                      </w:divBdr>
                    </w:div>
                  </w:divsChild>
                </w:div>
                <w:div w:id="1511598198">
                  <w:marLeft w:val="0"/>
                  <w:marRight w:val="0"/>
                  <w:marTop w:val="0"/>
                  <w:marBottom w:val="0"/>
                  <w:divBdr>
                    <w:top w:val="none" w:sz="0" w:space="0" w:color="auto"/>
                    <w:left w:val="none" w:sz="0" w:space="0" w:color="auto"/>
                    <w:bottom w:val="none" w:sz="0" w:space="0" w:color="auto"/>
                    <w:right w:val="none" w:sz="0" w:space="0" w:color="auto"/>
                  </w:divBdr>
                  <w:divsChild>
                    <w:div w:id="897010165">
                      <w:marLeft w:val="0"/>
                      <w:marRight w:val="0"/>
                      <w:marTop w:val="0"/>
                      <w:marBottom w:val="0"/>
                      <w:divBdr>
                        <w:top w:val="none" w:sz="0" w:space="0" w:color="auto"/>
                        <w:left w:val="none" w:sz="0" w:space="0" w:color="auto"/>
                        <w:bottom w:val="none" w:sz="0" w:space="0" w:color="auto"/>
                        <w:right w:val="none" w:sz="0" w:space="0" w:color="auto"/>
                      </w:divBdr>
                    </w:div>
                  </w:divsChild>
                </w:div>
                <w:div w:id="1528328807">
                  <w:marLeft w:val="0"/>
                  <w:marRight w:val="0"/>
                  <w:marTop w:val="0"/>
                  <w:marBottom w:val="0"/>
                  <w:divBdr>
                    <w:top w:val="none" w:sz="0" w:space="0" w:color="auto"/>
                    <w:left w:val="none" w:sz="0" w:space="0" w:color="auto"/>
                    <w:bottom w:val="none" w:sz="0" w:space="0" w:color="auto"/>
                    <w:right w:val="none" w:sz="0" w:space="0" w:color="auto"/>
                  </w:divBdr>
                  <w:divsChild>
                    <w:div w:id="392587891">
                      <w:marLeft w:val="0"/>
                      <w:marRight w:val="0"/>
                      <w:marTop w:val="0"/>
                      <w:marBottom w:val="0"/>
                      <w:divBdr>
                        <w:top w:val="none" w:sz="0" w:space="0" w:color="auto"/>
                        <w:left w:val="none" w:sz="0" w:space="0" w:color="auto"/>
                        <w:bottom w:val="none" w:sz="0" w:space="0" w:color="auto"/>
                        <w:right w:val="none" w:sz="0" w:space="0" w:color="auto"/>
                      </w:divBdr>
                    </w:div>
                  </w:divsChild>
                </w:div>
                <w:div w:id="1528643165">
                  <w:marLeft w:val="0"/>
                  <w:marRight w:val="0"/>
                  <w:marTop w:val="0"/>
                  <w:marBottom w:val="0"/>
                  <w:divBdr>
                    <w:top w:val="none" w:sz="0" w:space="0" w:color="auto"/>
                    <w:left w:val="none" w:sz="0" w:space="0" w:color="auto"/>
                    <w:bottom w:val="none" w:sz="0" w:space="0" w:color="auto"/>
                    <w:right w:val="none" w:sz="0" w:space="0" w:color="auto"/>
                  </w:divBdr>
                  <w:divsChild>
                    <w:div w:id="1584685829">
                      <w:marLeft w:val="0"/>
                      <w:marRight w:val="0"/>
                      <w:marTop w:val="0"/>
                      <w:marBottom w:val="0"/>
                      <w:divBdr>
                        <w:top w:val="none" w:sz="0" w:space="0" w:color="auto"/>
                        <w:left w:val="none" w:sz="0" w:space="0" w:color="auto"/>
                        <w:bottom w:val="none" w:sz="0" w:space="0" w:color="auto"/>
                        <w:right w:val="none" w:sz="0" w:space="0" w:color="auto"/>
                      </w:divBdr>
                    </w:div>
                  </w:divsChild>
                </w:div>
                <w:div w:id="1536191218">
                  <w:marLeft w:val="0"/>
                  <w:marRight w:val="0"/>
                  <w:marTop w:val="0"/>
                  <w:marBottom w:val="0"/>
                  <w:divBdr>
                    <w:top w:val="none" w:sz="0" w:space="0" w:color="auto"/>
                    <w:left w:val="none" w:sz="0" w:space="0" w:color="auto"/>
                    <w:bottom w:val="none" w:sz="0" w:space="0" w:color="auto"/>
                    <w:right w:val="none" w:sz="0" w:space="0" w:color="auto"/>
                  </w:divBdr>
                  <w:divsChild>
                    <w:div w:id="1853833760">
                      <w:marLeft w:val="0"/>
                      <w:marRight w:val="0"/>
                      <w:marTop w:val="0"/>
                      <w:marBottom w:val="0"/>
                      <w:divBdr>
                        <w:top w:val="none" w:sz="0" w:space="0" w:color="auto"/>
                        <w:left w:val="none" w:sz="0" w:space="0" w:color="auto"/>
                        <w:bottom w:val="none" w:sz="0" w:space="0" w:color="auto"/>
                        <w:right w:val="none" w:sz="0" w:space="0" w:color="auto"/>
                      </w:divBdr>
                    </w:div>
                  </w:divsChild>
                </w:div>
                <w:div w:id="1550461022">
                  <w:marLeft w:val="0"/>
                  <w:marRight w:val="0"/>
                  <w:marTop w:val="0"/>
                  <w:marBottom w:val="0"/>
                  <w:divBdr>
                    <w:top w:val="none" w:sz="0" w:space="0" w:color="auto"/>
                    <w:left w:val="none" w:sz="0" w:space="0" w:color="auto"/>
                    <w:bottom w:val="none" w:sz="0" w:space="0" w:color="auto"/>
                    <w:right w:val="none" w:sz="0" w:space="0" w:color="auto"/>
                  </w:divBdr>
                  <w:divsChild>
                    <w:div w:id="1118259040">
                      <w:marLeft w:val="0"/>
                      <w:marRight w:val="0"/>
                      <w:marTop w:val="0"/>
                      <w:marBottom w:val="0"/>
                      <w:divBdr>
                        <w:top w:val="none" w:sz="0" w:space="0" w:color="auto"/>
                        <w:left w:val="none" w:sz="0" w:space="0" w:color="auto"/>
                        <w:bottom w:val="none" w:sz="0" w:space="0" w:color="auto"/>
                        <w:right w:val="none" w:sz="0" w:space="0" w:color="auto"/>
                      </w:divBdr>
                    </w:div>
                  </w:divsChild>
                </w:div>
                <w:div w:id="1555502147">
                  <w:marLeft w:val="0"/>
                  <w:marRight w:val="0"/>
                  <w:marTop w:val="0"/>
                  <w:marBottom w:val="0"/>
                  <w:divBdr>
                    <w:top w:val="none" w:sz="0" w:space="0" w:color="auto"/>
                    <w:left w:val="none" w:sz="0" w:space="0" w:color="auto"/>
                    <w:bottom w:val="none" w:sz="0" w:space="0" w:color="auto"/>
                    <w:right w:val="none" w:sz="0" w:space="0" w:color="auto"/>
                  </w:divBdr>
                  <w:divsChild>
                    <w:div w:id="209922967">
                      <w:marLeft w:val="0"/>
                      <w:marRight w:val="0"/>
                      <w:marTop w:val="0"/>
                      <w:marBottom w:val="0"/>
                      <w:divBdr>
                        <w:top w:val="none" w:sz="0" w:space="0" w:color="auto"/>
                        <w:left w:val="none" w:sz="0" w:space="0" w:color="auto"/>
                        <w:bottom w:val="none" w:sz="0" w:space="0" w:color="auto"/>
                        <w:right w:val="none" w:sz="0" w:space="0" w:color="auto"/>
                      </w:divBdr>
                    </w:div>
                  </w:divsChild>
                </w:div>
                <w:div w:id="1558131393">
                  <w:marLeft w:val="0"/>
                  <w:marRight w:val="0"/>
                  <w:marTop w:val="0"/>
                  <w:marBottom w:val="0"/>
                  <w:divBdr>
                    <w:top w:val="none" w:sz="0" w:space="0" w:color="auto"/>
                    <w:left w:val="none" w:sz="0" w:space="0" w:color="auto"/>
                    <w:bottom w:val="none" w:sz="0" w:space="0" w:color="auto"/>
                    <w:right w:val="none" w:sz="0" w:space="0" w:color="auto"/>
                  </w:divBdr>
                  <w:divsChild>
                    <w:div w:id="899752578">
                      <w:marLeft w:val="0"/>
                      <w:marRight w:val="0"/>
                      <w:marTop w:val="0"/>
                      <w:marBottom w:val="0"/>
                      <w:divBdr>
                        <w:top w:val="none" w:sz="0" w:space="0" w:color="auto"/>
                        <w:left w:val="none" w:sz="0" w:space="0" w:color="auto"/>
                        <w:bottom w:val="none" w:sz="0" w:space="0" w:color="auto"/>
                        <w:right w:val="none" w:sz="0" w:space="0" w:color="auto"/>
                      </w:divBdr>
                    </w:div>
                  </w:divsChild>
                </w:div>
                <w:div w:id="1560166265">
                  <w:marLeft w:val="0"/>
                  <w:marRight w:val="0"/>
                  <w:marTop w:val="0"/>
                  <w:marBottom w:val="0"/>
                  <w:divBdr>
                    <w:top w:val="none" w:sz="0" w:space="0" w:color="auto"/>
                    <w:left w:val="none" w:sz="0" w:space="0" w:color="auto"/>
                    <w:bottom w:val="none" w:sz="0" w:space="0" w:color="auto"/>
                    <w:right w:val="none" w:sz="0" w:space="0" w:color="auto"/>
                  </w:divBdr>
                  <w:divsChild>
                    <w:div w:id="279192274">
                      <w:marLeft w:val="0"/>
                      <w:marRight w:val="0"/>
                      <w:marTop w:val="0"/>
                      <w:marBottom w:val="0"/>
                      <w:divBdr>
                        <w:top w:val="none" w:sz="0" w:space="0" w:color="auto"/>
                        <w:left w:val="none" w:sz="0" w:space="0" w:color="auto"/>
                        <w:bottom w:val="none" w:sz="0" w:space="0" w:color="auto"/>
                        <w:right w:val="none" w:sz="0" w:space="0" w:color="auto"/>
                      </w:divBdr>
                    </w:div>
                  </w:divsChild>
                </w:div>
                <w:div w:id="1562524193">
                  <w:marLeft w:val="0"/>
                  <w:marRight w:val="0"/>
                  <w:marTop w:val="0"/>
                  <w:marBottom w:val="0"/>
                  <w:divBdr>
                    <w:top w:val="none" w:sz="0" w:space="0" w:color="auto"/>
                    <w:left w:val="none" w:sz="0" w:space="0" w:color="auto"/>
                    <w:bottom w:val="none" w:sz="0" w:space="0" w:color="auto"/>
                    <w:right w:val="none" w:sz="0" w:space="0" w:color="auto"/>
                  </w:divBdr>
                  <w:divsChild>
                    <w:div w:id="1574849620">
                      <w:marLeft w:val="0"/>
                      <w:marRight w:val="0"/>
                      <w:marTop w:val="0"/>
                      <w:marBottom w:val="0"/>
                      <w:divBdr>
                        <w:top w:val="none" w:sz="0" w:space="0" w:color="auto"/>
                        <w:left w:val="none" w:sz="0" w:space="0" w:color="auto"/>
                        <w:bottom w:val="none" w:sz="0" w:space="0" w:color="auto"/>
                        <w:right w:val="none" w:sz="0" w:space="0" w:color="auto"/>
                      </w:divBdr>
                    </w:div>
                  </w:divsChild>
                </w:div>
                <w:div w:id="1570726375">
                  <w:marLeft w:val="0"/>
                  <w:marRight w:val="0"/>
                  <w:marTop w:val="0"/>
                  <w:marBottom w:val="0"/>
                  <w:divBdr>
                    <w:top w:val="none" w:sz="0" w:space="0" w:color="auto"/>
                    <w:left w:val="none" w:sz="0" w:space="0" w:color="auto"/>
                    <w:bottom w:val="none" w:sz="0" w:space="0" w:color="auto"/>
                    <w:right w:val="none" w:sz="0" w:space="0" w:color="auto"/>
                  </w:divBdr>
                  <w:divsChild>
                    <w:div w:id="1124692709">
                      <w:marLeft w:val="0"/>
                      <w:marRight w:val="0"/>
                      <w:marTop w:val="0"/>
                      <w:marBottom w:val="0"/>
                      <w:divBdr>
                        <w:top w:val="none" w:sz="0" w:space="0" w:color="auto"/>
                        <w:left w:val="none" w:sz="0" w:space="0" w:color="auto"/>
                        <w:bottom w:val="none" w:sz="0" w:space="0" w:color="auto"/>
                        <w:right w:val="none" w:sz="0" w:space="0" w:color="auto"/>
                      </w:divBdr>
                    </w:div>
                  </w:divsChild>
                </w:div>
                <w:div w:id="1573617073">
                  <w:marLeft w:val="0"/>
                  <w:marRight w:val="0"/>
                  <w:marTop w:val="0"/>
                  <w:marBottom w:val="0"/>
                  <w:divBdr>
                    <w:top w:val="none" w:sz="0" w:space="0" w:color="auto"/>
                    <w:left w:val="none" w:sz="0" w:space="0" w:color="auto"/>
                    <w:bottom w:val="none" w:sz="0" w:space="0" w:color="auto"/>
                    <w:right w:val="none" w:sz="0" w:space="0" w:color="auto"/>
                  </w:divBdr>
                  <w:divsChild>
                    <w:div w:id="1034236427">
                      <w:marLeft w:val="0"/>
                      <w:marRight w:val="0"/>
                      <w:marTop w:val="0"/>
                      <w:marBottom w:val="0"/>
                      <w:divBdr>
                        <w:top w:val="none" w:sz="0" w:space="0" w:color="auto"/>
                        <w:left w:val="none" w:sz="0" w:space="0" w:color="auto"/>
                        <w:bottom w:val="none" w:sz="0" w:space="0" w:color="auto"/>
                        <w:right w:val="none" w:sz="0" w:space="0" w:color="auto"/>
                      </w:divBdr>
                    </w:div>
                  </w:divsChild>
                </w:div>
                <w:div w:id="1577469651">
                  <w:marLeft w:val="0"/>
                  <w:marRight w:val="0"/>
                  <w:marTop w:val="0"/>
                  <w:marBottom w:val="0"/>
                  <w:divBdr>
                    <w:top w:val="none" w:sz="0" w:space="0" w:color="auto"/>
                    <w:left w:val="none" w:sz="0" w:space="0" w:color="auto"/>
                    <w:bottom w:val="none" w:sz="0" w:space="0" w:color="auto"/>
                    <w:right w:val="none" w:sz="0" w:space="0" w:color="auto"/>
                  </w:divBdr>
                  <w:divsChild>
                    <w:div w:id="147795763">
                      <w:marLeft w:val="0"/>
                      <w:marRight w:val="0"/>
                      <w:marTop w:val="0"/>
                      <w:marBottom w:val="0"/>
                      <w:divBdr>
                        <w:top w:val="none" w:sz="0" w:space="0" w:color="auto"/>
                        <w:left w:val="none" w:sz="0" w:space="0" w:color="auto"/>
                        <w:bottom w:val="none" w:sz="0" w:space="0" w:color="auto"/>
                        <w:right w:val="none" w:sz="0" w:space="0" w:color="auto"/>
                      </w:divBdr>
                    </w:div>
                  </w:divsChild>
                </w:div>
                <w:div w:id="1582181607">
                  <w:marLeft w:val="0"/>
                  <w:marRight w:val="0"/>
                  <w:marTop w:val="0"/>
                  <w:marBottom w:val="0"/>
                  <w:divBdr>
                    <w:top w:val="none" w:sz="0" w:space="0" w:color="auto"/>
                    <w:left w:val="none" w:sz="0" w:space="0" w:color="auto"/>
                    <w:bottom w:val="none" w:sz="0" w:space="0" w:color="auto"/>
                    <w:right w:val="none" w:sz="0" w:space="0" w:color="auto"/>
                  </w:divBdr>
                  <w:divsChild>
                    <w:div w:id="1845901649">
                      <w:marLeft w:val="0"/>
                      <w:marRight w:val="0"/>
                      <w:marTop w:val="0"/>
                      <w:marBottom w:val="0"/>
                      <w:divBdr>
                        <w:top w:val="none" w:sz="0" w:space="0" w:color="auto"/>
                        <w:left w:val="none" w:sz="0" w:space="0" w:color="auto"/>
                        <w:bottom w:val="none" w:sz="0" w:space="0" w:color="auto"/>
                        <w:right w:val="none" w:sz="0" w:space="0" w:color="auto"/>
                      </w:divBdr>
                    </w:div>
                  </w:divsChild>
                </w:div>
                <w:div w:id="1585802266">
                  <w:marLeft w:val="0"/>
                  <w:marRight w:val="0"/>
                  <w:marTop w:val="0"/>
                  <w:marBottom w:val="0"/>
                  <w:divBdr>
                    <w:top w:val="none" w:sz="0" w:space="0" w:color="auto"/>
                    <w:left w:val="none" w:sz="0" w:space="0" w:color="auto"/>
                    <w:bottom w:val="none" w:sz="0" w:space="0" w:color="auto"/>
                    <w:right w:val="none" w:sz="0" w:space="0" w:color="auto"/>
                  </w:divBdr>
                  <w:divsChild>
                    <w:div w:id="899903889">
                      <w:marLeft w:val="0"/>
                      <w:marRight w:val="0"/>
                      <w:marTop w:val="0"/>
                      <w:marBottom w:val="0"/>
                      <w:divBdr>
                        <w:top w:val="none" w:sz="0" w:space="0" w:color="auto"/>
                        <w:left w:val="none" w:sz="0" w:space="0" w:color="auto"/>
                        <w:bottom w:val="none" w:sz="0" w:space="0" w:color="auto"/>
                        <w:right w:val="none" w:sz="0" w:space="0" w:color="auto"/>
                      </w:divBdr>
                    </w:div>
                  </w:divsChild>
                </w:div>
                <w:div w:id="1590850645">
                  <w:marLeft w:val="0"/>
                  <w:marRight w:val="0"/>
                  <w:marTop w:val="0"/>
                  <w:marBottom w:val="0"/>
                  <w:divBdr>
                    <w:top w:val="none" w:sz="0" w:space="0" w:color="auto"/>
                    <w:left w:val="none" w:sz="0" w:space="0" w:color="auto"/>
                    <w:bottom w:val="none" w:sz="0" w:space="0" w:color="auto"/>
                    <w:right w:val="none" w:sz="0" w:space="0" w:color="auto"/>
                  </w:divBdr>
                  <w:divsChild>
                    <w:div w:id="1217274234">
                      <w:marLeft w:val="0"/>
                      <w:marRight w:val="0"/>
                      <w:marTop w:val="0"/>
                      <w:marBottom w:val="0"/>
                      <w:divBdr>
                        <w:top w:val="none" w:sz="0" w:space="0" w:color="auto"/>
                        <w:left w:val="none" w:sz="0" w:space="0" w:color="auto"/>
                        <w:bottom w:val="none" w:sz="0" w:space="0" w:color="auto"/>
                        <w:right w:val="none" w:sz="0" w:space="0" w:color="auto"/>
                      </w:divBdr>
                    </w:div>
                  </w:divsChild>
                </w:div>
                <w:div w:id="1596134023">
                  <w:marLeft w:val="0"/>
                  <w:marRight w:val="0"/>
                  <w:marTop w:val="0"/>
                  <w:marBottom w:val="0"/>
                  <w:divBdr>
                    <w:top w:val="none" w:sz="0" w:space="0" w:color="auto"/>
                    <w:left w:val="none" w:sz="0" w:space="0" w:color="auto"/>
                    <w:bottom w:val="none" w:sz="0" w:space="0" w:color="auto"/>
                    <w:right w:val="none" w:sz="0" w:space="0" w:color="auto"/>
                  </w:divBdr>
                  <w:divsChild>
                    <w:div w:id="1288387611">
                      <w:marLeft w:val="0"/>
                      <w:marRight w:val="0"/>
                      <w:marTop w:val="0"/>
                      <w:marBottom w:val="0"/>
                      <w:divBdr>
                        <w:top w:val="none" w:sz="0" w:space="0" w:color="auto"/>
                        <w:left w:val="none" w:sz="0" w:space="0" w:color="auto"/>
                        <w:bottom w:val="none" w:sz="0" w:space="0" w:color="auto"/>
                        <w:right w:val="none" w:sz="0" w:space="0" w:color="auto"/>
                      </w:divBdr>
                    </w:div>
                  </w:divsChild>
                </w:div>
                <w:div w:id="1599756008">
                  <w:marLeft w:val="0"/>
                  <w:marRight w:val="0"/>
                  <w:marTop w:val="0"/>
                  <w:marBottom w:val="0"/>
                  <w:divBdr>
                    <w:top w:val="none" w:sz="0" w:space="0" w:color="auto"/>
                    <w:left w:val="none" w:sz="0" w:space="0" w:color="auto"/>
                    <w:bottom w:val="none" w:sz="0" w:space="0" w:color="auto"/>
                    <w:right w:val="none" w:sz="0" w:space="0" w:color="auto"/>
                  </w:divBdr>
                  <w:divsChild>
                    <w:div w:id="54088509">
                      <w:marLeft w:val="0"/>
                      <w:marRight w:val="0"/>
                      <w:marTop w:val="0"/>
                      <w:marBottom w:val="0"/>
                      <w:divBdr>
                        <w:top w:val="none" w:sz="0" w:space="0" w:color="auto"/>
                        <w:left w:val="none" w:sz="0" w:space="0" w:color="auto"/>
                        <w:bottom w:val="none" w:sz="0" w:space="0" w:color="auto"/>
                        <w:right w:val="none" w:sz="0" w:space="0" w:color="auto"/>
                      </w:divBdr>
                    </w:div>
                  </w:divsChild>
                </w:div>
                <w:div w:id="1600336845">
                  <w:marLeft w:val="0"/>
                  <w:marRight w:val="0"/>
                  <w:marTop w:val="0"/>
                  <w:marBottom w:val="0"/>
                  <w:divBdr>
                    <w:top w:val="none" w:sz="0" w:space="0" w:color="auto"/>
                    <w:left w:val="none" w:sz="0" w:space="0" w:color="auto"/>
                    <w:bottom w:val="none" w:sz="0" w:space="0" w:color="auto"/>
                    <w:right w:val="none" w:sz="0" w:space="0" w:color="auto"/>
                  </w:divBdr>
                  <w:divsChild>
                    <w:div w:id="195512487">
                      <w:marLeft w:val="0"/>
                      <w:marRight w:val="0"/>
                      <w:marTop w:val="0"/>
                      <w:marBottom w:val="0"/>
                      <w:divBdr>
                        <w:top w:val="none" w:sz="0" w:space="0" w:color="auto"/>
                        <w:left w:val="none" w:sz="0" w:space="0" w:color="auto"/>
                        <w:bottom w:val="none" w:sz="0" w:space="0" w:color="auto"/>
                        <w:right w:val="none" w:sz="0" w:space="0" w:color="auto"/>
                      </w:divBdr>
                    </w:div>
                  </w:divsChild>
                </w:div>
                <w:div w:id="1610435194">
                  <w:marLeft w:val="0"/>
                  <w:marRight w:val="0"/>
                  <w:marTop w:val="0"/>
                  <w:marBottom w:val="0"/>
                  <w:divBdr>
                    <w:top w:val="none" w:sz="0" w:space="0" w:color="auto"/>
                    <w:left w:val="none" w:sz="0" w:space="0" w:color="auto"/>
                    <w:bottom w:val="none" w:sz="0" w:space="0" w:color="auto"/>
                    <w:right w:val="none" w:sz="0" w:space="0" w:color="auto"/>
                  </w:divBdr>
                  <w:divsChild>
                    <w:div w:id="730885914">
                      <w:marLeft w:val="0"/>
                      <w:marRight w:val="0"/>
                      <w:marTop w:val="0"/>
                      <w:marBottom w:val="0"/>
                      <w:divBdr>
                        <w:top w:val="none" w:sz="0" w:space="0" w:color="auto"/>
                        <w:left w:val="none" w:sz="0" w:space="0" w:color="auto"/>
                        <w:bottom w:val="none" w:sz="0" w:space="0" w:color="auto"/>
                        <w:right w:val="none" w:sz="0" w:space="0" w:color="auto"/>
                      </w:divBdr>
                    </w:div>
                  </w:divsChild>
                </w:div>
                <w:div w:id="1610552005">
                  <w:marLeft w:val="0"/>
                  <w:marRight w:val="0"/>
                  <w:marTop w:val="0"/>
                  <w:marBottom w:val="0"/>
                  <w:divBdr>
                    <w:top w:val="none" w:sz="0" w:space="0" w:color="auto"/>
                    <w:left w:val="none" w:sz="0" w:space="0" w:color="auto"/>
                    <w:bottom w:val="none" w:sz="0" w:space="0" w:color="auto"/>
                    <w:right w:val="none" w:sz="0" w:space="0" w:color="auto"/>
                  </w:divBdr>
                  <w:divsChild>
                    <w:div w:id="1518157284">
                      <w:marLeft w:val="0"/>
                      <w:marRight w:val="0"/>
                      <w:marTop w:val="0"/>
                      <w:marBottom w:val="0"/>
                      <w:divBdr>
                        <w:top w:val="none" w:sz="0" w:space="0" w:color="auto"/>
                        <w:left w:val="none" w:sz="0" w:space="0" w:color="auto"/>
                        <w:bottom w:val="none" w:sz="0" w:space="0" w:color="auto"/>
                        <w:right w:val="none" w:sz="0" w:space="0" w:color="auto"/>
                      </w:divBdr>
                    </w:div>
                  </w:divsChild>
                </w:div>
                <w:div w:id="1612273779">
                  <w:marLeft w:val="0"/>
                  <w:marRight w:val="0"/>
                  <w:marTop w:val="0"/>
                  <w:marBottom w:val="0"/>
                  <w:divBdr>
                    <w:top w:val="none" w:sz="0" w:space="0" w:color="auto"/>
                    <w:left w:val="none" w:sz="0" w:space="0" w:color="auto"/>
                    <w:bottom w:val="none" w:sz="0" w:space="0" w:color="auto"/>
                    <w:right w:val="none" w:sz="0" w:space="0" w:color="auto"/>
                  </w:divBdr>
                  <w:divsChild>
                    <w:div w:id="1371028366">
                      <w:marLeft w:val="0"/>
                      <w:marRight w:val="0"/>
                      <w:marTop w:val="0"/>
                      <w:marBottom w:val="0"/>
                      <w:divBdr>
                        <w:top w:val="none" w:sz="0" w:space="0" w:color="auto"/>
                        <w:left w:val="none" w:sz="0" w:space="0" w:color="auto"/>
                        <w:bottom w:val="none" w:sz="0" w:space="0" w:color="auto"/>
                        <w:right w:val="none" w:sz="0" w:space="0" w:color="auto"/>
                      </w:divBdr>
                    </w:div>
                  </w:divsChild>
                </w:div>
                <w:div w:id="1615751252">
                  <w:marLeft w:val="0"/>
                  <w:marRight w:val="0"/>
                  <w:marTop w:val="0"/>
                  <w:marBottom w:val="0"/>
                  <w:divBdr>
                    <w:top w:val="none" w:sz="0" w:space="0" w:color="auto"/>
                    <w:left w:val="none" w:sz="0" w:space="0" w:color="auto"/>
                    <w:bottom w:val="none" w:sz="0" w:space="0" w:color="auto"/>
                    <w:right w:val="none" w:sz="0" w:space="0" w:color="auto"/>
                  </w:divBdr>
                  <w:divsChild>
                    <w:div w:id="1452171256">
                      <w:marLeft w:val="0"/>
                      <w:marRight w:val="0"/>
                      <w:marTop w:val="0"/>
                      <w:marBottom w:val="0"/>
                      <w:divBdr>
                        <w:top w:val="none" w:sz="0" w:space="0" w:color="auto"/>
                        <w:left w:val="none" w:sz="0" w:space="0" w:color="auto"/>
                        <w:bottom w:val="none" w:sz="0" w:space="0" w:color="auto"/>
                        <w:right w:val="none" w:sz="0" w:space="0" w:color="auto"/>
                      </w:divBdr>
                    </w:div>
                  </w:divsChild>
                </w:div>
                <w:div w:id="1616982173">
                  <w:marLeft w:val="0"/>
                  <w:marRight w:val="0"/>
                  <w:marTop w:val="0"/>
                  <w:marBottom w:val="0"/>
                  <w:divBdr>
                    <w:top w:val="none" w:sz="0" w:space="0" w:color="auto"/>
                    <w:left w:val="none" w:sz="0" w:space="0" w:color="auto"/>
                    <w:bottom w:val="none" w:sz="0" w:space="0" w:color="auto"/>
                    <w:right w:val="none" w:sz="0" w:space="0" w:color="auto"/>
                  </w:divBdr>
                  <w:divsChild>
                    <w:div w:id="750469033">
                      <w:marLeft w:val="0"/>
                      <w:marRight w:val="0"/>
                      <w:marTop w:val="0"/>
                      <w:marBottom w:val="0"/>
                      <w:divBdr>
                        <w:top w:val="none" w:sz="0" w:space="0" w:color="auto"/>
                        <w:left w:val="none" w:sz="0" w:space="0" w:color="auto"/>
                        <w:bottom w:val="none" w:sz="0" w:space="0" w:color="auto"/>
                        <w:right w:val="none" w:sz="0" w:space="0" w:color="auto"/>
                      </w:divBdr>
                    </w:div>
                  </w:divsChild>
                </w:div>
                <w:div w:id="1623657402">
                  <w:marLeft w:val="0"/>
                  <w:marRight w:val="0"/>
                  <w:marTop w:val="0"/>
                  <w:marBottom w:val="0"/>
                  <w:divBdr>
                    <w:top w:val="none" w:sz="0" w:space="0" w:color="auto"/>
                    <w:left w:val="none" w:sz="0" w:space="0" w:color="auto"/>
                    <w:bottom w:val="none" w:sz="0" w:space="0" w:color="auto"/>
                    <w:right w:val="none" w:sz="0" w:space="0" w:color="auto"/>
                  </w:divBdr>
                  <w:divsChild>
                    <w:div w:id="1838614768">
                      <w:marLeft w:val="0"/>
                      <w:marRight w:val="0"/>
                      <w:marTop w:val="0"/>
                      <w:marBottom w:val="0"/>
                      <w:divBdr>
                        <w:top w:val="none" w:sz="0" w:space="0" w:color="auto"/>
                        <w:left w:val="none" w:sz="0" w:space="0" w:color="auto"/>
                        <w:bottom w:val="none" w:sz="0" w:space="0" w:color="auto"/>
                        <w:right w:val="none" w:sz="0" w:space="0" w:color="auto"/>
                      </w:divBdr>
                    </w:div>
                  </w:divsChild>
                </w:div>
                <w:div w:id="1625381746">
                  <w:marLeft w:val="0"/>
                  <w:marRight w:val="0"/>
                  <w:marTop w:val="0"/>
                  <w:marBottom w:val="0"/>
                  <w:divBdr>
                    <w:top w:val="none" w:sz="0" w:space="0" w:color="auto"/>
                    <w:left w:val="none" w:sz="0" w:space="0" w:color="auto"/>
                    <w:bottom w:val="none" w:sz="0" w:space="0" w:color="auto"/>
                    <w:right w:val="none" w:sz="0" w:space="0" w:color="auto"/>
                  </w:divBdr>
                  <w:divsChild>
                    <w:div w:id="1969503886">
                      <w:marLeft w:val="0"/>
                      <w:marRight w:val="0"/>
                      <w:marTop w:val="0"/>
                      <w:marBottom w:val="0"/>
                      <w:divBdr>
                        <w:top w:val="none" w:sz="0" w:space="0" w:color="auto"/>
                        <w:left w:val="none" w:sz="0" w:space="0" w:color="auto"/>
                        <w:bottom w:val="none" w:sz="0" w:space="0" w:color="auto"/>
                        <w:right w:val="none" w:sz="0" w:space="0" w:color="auto"/>
                      </w:divBdr>
                    </w:div>
                  </w:divsChild>
                </w:div>
                <w:div w:id="1635672100">
                  <w:marLeft w:val="0"/>
                  <w:marRight w:val="0"/>
                  <w:marTop w:val="0"/>
                  <w:marBottom w:val="0"/>
                  <w:divBdr>
                    <w:top w:val="none" w:sz="0" w:space="0" w:color="auto"/>
                    <w:left w:val="none" w:sz="0" w:space="0" w:color="auto"/>
                    <w:bottom w:val="none" w:sz="0" w:space="0" w:color="auto"/>
                    <w:right w:val="none" w:sz="0" w:space="0" w:color="auto"/>
                  </w:divBdr>
                  <w:divsChild>
                    <w:div w:id="1884632731">
                      <w:marLeft w:val="0"/>
                      <w:marRight w:val="0"/>
                      <w:marTop w:val="0"/>
                      <w:marBottom w:val="0"/>
                      <w:divBdr>
                        <w:top w:val="none" w:sz="0" w:space="0" w:color="auto"/>
                        <w:left w:val="none" w:sz="0" w:space="0" w:color="auto"/>
                        <w:bottom w:val="none" w:sz="0" w:space="0" w:color="auto"/>
                        <w:right w:val="none" w:sz="0" w:space="0" w:color="auto"/>
                      </w:divBdr>
                    </w:div>
                  </w:divsChild>
                </w:div>
                <w:div w:id="1644576267">
                  <w:marLeft w:val="0"/>
                  <w:marRight w:val="0"/>
                  <w:marTop w:val="0"/>
                  <w:marBottom w:val="0"/>
                  <w:divBdr>
                    <w:top w:val="none" w:sz="0" w:space="0" w:color="auto"/>
                    <w:left w:val="none" w:sz="0" w:space="0" w:color="auto"/>
                    <w:bottom w:val="none" w:sz="0" w:space="0" w:color="auto"/>
                    <w:right w:val="none" w:sz="0" w:space="0" w:color="auto"/>
                  </w:divBdr>
                  <w:divsChild>
                    <w:div w:id="143202125">
                      <w:marLeft w:val="0"/>
                      <w:marRight w:val="0"/>
                      <w:marTop w:val="0"/>
                      <w:marBottom w:val="0"/>
                      <w:divBdr>
                        <w:top w:val="none" w:sz="0" w:space="0" w:color="auto"/>
                        <w:left w:val="none" w:sz="0" w:space="0" w:color="auto"/>
                        <w:bottom w:val="none" w:sz="0" w:space="0" w:color="auto"/>
                        <w:right w:val="none" w:sz="0" w:space="0" w:color="auto"/>
                      </w:divBdr>
                    </w:div>
                  </w:divsChild>
                </w:div>
                <w:div w:id="1647708198">
                  <w:marLeft w:val="0"/>
                  <w:marRight w:val="0"/>
                  <w:marTop w:val="0"/>
                  <w:marBottom w:val="0"/>
                  <w:divBdr>
                    <w:top w:val="none" w:sz="0" w:space="0" w:color="auto"/>
                    <w:left w:val="none" w:sz="0" w:space="0" w:color="auto"/>
                    <w:bottom w:val="none" w:sz="0" w:space="0" w:color="auto"/>
                    <w:right w:val="none" w:sz="0" w:space="0" w:color="auto"/>
                  </w:divBdr>
                  <w:divsChild>
                    <w:div w:id="710156393">
                      <w:marLeft w:val="0"/>
                      <w:marRight w:val="0"/>
                      <w:marTop w:val="0"/>
                      <w:marBottom w:val="0"/>
                      <w:divBdr>
                        <w:top w:val="none" w:sz="0" w:space="0" w:color="auto"/>
                        <w:left w:val="none" w:sz="0" w:space="0" w:color="auto"/>
                        <w:bottom w:val="none" w:sz="0" w:space="0" w:color="auto"/>
                        <w:right w:val="none" w:sz="0" w:space="0" w:color="auto"/>
                      </w:divBdr>
                    </w:div>
                  </w:divsChild>
                </w:div>
                <w:div w:id="1670327256">
                  <w:marLeft w:val="0"/>
                  <w:marRight w:val="0"/>
                  <w:marTop w:val="0"/>
                  <w:marBottom w:val="0"/>
                  <w:divBdr>
                    <w:top w:val="none" w:sz="0" w:space="0" w:color="auto"/>
                    <w:left w:val="none" w:sz="0" w:space="0" w:color="auto"/>
                    <w:bottom w:val="none" w:sz="0" w:space="0" w:color="auto"/>
                    <w:right w:val="none" w:sz="0" w:space="0" w:color="auto"/>
                  </w:divBdr>
                  <w:divsChild>
                    <w:div w:id="1406302049">
                      <w:marLeft w:val="0"/>
                      <w:marRight w:val="0"/>
                      <w:marTop w:val="0"/>
                      <w:marBottom w:val="0"/>
                      <w:divBdr>
                        <w:top w:val="none" w:sz="0" w:space="0" w:color="auto"/>
                        <w:left w:val="none" w:sz="0" w:space="0" w:color="auto"/>
                        <w:bottom w:val="none" w:sz="0" w:space="0" w:color="auto"/>
                        <w:right w:val="none" w:sz="0" w:space="0" w:color="auto"/>
                      </w:divBdr>
                    </w:div>
                  </w:divsChild>
                </w:div>
                <w:div w:id="1688211460">
                  <w:marLeft w:val="0"/>
                  <w:marRight w:val="0"/>
                  <w:marTop w:val="0"/>
                  <w:marBottom w:val="0"/>
                  <w:divBdr>
                    <w:top w:val="none" w:sz="0" w:space="0" w:color="auto"/>
                    <w:left w:val="none" w:sz="0" w:space="0" w:color="auto"/>
                    <w:bottom w:val="none" w:sz="0" w:space="0" w:color="auto"/>
                    <w:right w:val="none" w:sz="0" w:space="0" w:color="auto"/>
                  </w:divBdr>
                  <w:divsChild>
                    <w:div w:id="1500151492">
                      <w:marLeft w:val="0"/>
                      <w:marRight w:val="0"/>
                      <w:marTop w:val="0"/>
                      <w:marBottom w:val="0"/>
                      <w:divBdr>
                        <w:top w:val="none" w:sz="0" w:space="0" w:color="auto"/>
                        <w:left w:val="none" w:sz="0" w:space="0" w:color="auto"/>
                        <w:bottom w:val="none" w:sz="0" w:space="0" w:color="auto"/>
                        <w:right w:val="none" w:sz="0" w:space="0" w:color="auto"/>
                      </w:divBdr>
                    </w:div>
                  </w:divsChild>
                </w:div>
                <w:div w:id="1692147650">
                  <w:marLeft w:val="0"/>
                  <w:marRight w:val="0"/>
                  <w:marTop w:val="0"/>
                  <w:marBottom w:val="0"/>
                  <w:divBdr>
                    <w:top w:val="none" w:sz="0" w:space="0" w:color="auto"/>
                    <w:left w:val="none" w:sz="0" w:space="0" w:color="auto"/>
                    <w:bottom w:val="none" w:sz="0" w:space="0" w:color="auto"/>
                    <w:right w:val="none" w:sz="0" w:space="0" w:color="auto"/>
                  </w:divBdr>
                  <w:divsChild>
                    <w:div w:id="254871538">
                      <w:marLeft w:val="0"/>
                      <w:marRight w:val="0"/>
                      <w:marTop w:val="0"/>
                      <w:marBottom w:val="0"/>
                      <w:divBdr>
                        <w:top w:val="none" w:sz="0" w:space="0" w:color="auto"/>
                        <w:left w:val="none" w:sz="0" w:space="0" w:color="auto"/>
                        <w:bottom w:val="none" w:sz="0" w:space="0" w:color="auto"/>
                        <w:right w:val="none" w:sz="0" w:space="0" w:color="auto"/>
                      </w:divBdr>
                    </w:div>
                  </w:divsChild>
                </w:div>
                <w:div w:id="1692300704">
                  <w:marLeft w:val="0"/>
                  <w:marRight w:val="0"/>
                  <w:marTop w:val="0"/>
                  <w:marBottom w:val="0"/>
                  <w:divBdr>
                    <w:top w:val="none" w:sz="0" w:space="0" w:color="auto"/>
                    <w:left w:val="none" w:sz="0" w:space="0" w:color="auto"/>
                    <w:bottom w:val="none" w:sz="0" w:space="0" w:color="auto"/>
                    <w:right w:val="none" w:sz="0" w:space="0" w:color="auto"/>
                  </w:divBdr>
                  <w:divsChild>
                    <w:div w:id="667750757">
                      <w:marLeft w:val="0"/>
                      <w:marRight w:val="0"/>
                      <w:marTop w:val="0"/>
                      <w:marBottom w:val="0"/>
                      <w:divBdr>
                        <w:top w:val="none" w:sz="0" w:space="0" w:color="auto"/>
                        <w:left w:val="none" w:sz="0" w:space="0" w:color="auto"/>
                        <w:bottom w:val="none" w:sz="0" w:space="0" w:color="auto"/>
                        <w:right w:val="none" w:sz="0" w:space="0" w:color="auto"/>
                      </w:divBdr>
                    </w:div>
                  </w:divsChild>
                </w:div>
                <w:div w:id="1693608642">
                  <w:marLeft w:val="0"/>
                  <w:marRight w:val="0"/>
                  <w:marTop w:val="0"/>
                  <w:marBottom w:val="0"/>
                  <w:divBdr>
                    <w:top w:val="none" w:sz="0" w:space="0" w:color="auto"/>
                    <w:left w:val="none" w:sz="0" w:space="0" w:color="auto"/>
                    <w:bottom w:val="none" w:sz="0" w:space="0" w:color="auto"/>
                    <w:right w:val="none" w:sz="0" w:space="0" w:color="auto"/>
                  </w:divBdr>
                  <w:divsChild>
                    <w:div w:id="667752132">
                      <w:marLeft w:val="0"/>
                      <w:marRight w:val="0"/>
                      <w:marTop w:val="0"/>
                      <w:marBottom w:val="0"/>
                      <w:divBdr>
                        <w:top w:val="none" w:sz="0" w:space="0" w:color="auto"/>
                        <w:left w:val="none" w:sz="0" w:space="0" w:color="auto"/>
                        <w:bottom w:val="none" w:sz="0" w:space="0" w:color="auto"/>
                        <w:right w:val="none" w:sz="0" w:space="0" w:color="auto"/>
                      </w:divBdr>
                    </w:div>
                  </w:divsChild>
                </w:div>
                <w:div w:id="1698701284">
                  <w:marLeft w:val="0"/>
                  <w:marRight w:val="0"/>
                  <w:marTop w:val="0"/>
                  <w:marBottom w:val="0"/>
                  <w:divBdr>
                    <w:top w:val="none" w:sz="0" w:space="0" w:color="auto"/>
                    <w:left w:val="none" w:sz="0" w:space="0" w:color="auto"/>
                    <w:bottom w:val="none" w:sz="0" w:space="0" w:color="auto"/>
                    <w:right w:val="none" w:sz="0" w:space="0" w:color="auto"/>
                  </w:divBdr>
                  <w:divsChild>
                    <w:div w:id="1614744052">
                      <w:marLeft w:val="0"/>
                      <w:marRight w:val="0"/>
                      <w:marTop w:val="0"/>
                      <w:marBottom w:val="0"/>
                      <w:divBdr>
                        <w:top w:val="none" w:sz="0" w:space="0" w:color="auto"/>
                        <w:left w:val="none" w:sz="0" w:space="0" w:color="auto"/>
                        <w:bottom w:val="none" w:sz="0" w:space="0" w:color="auto"/>
                        <w:right w:val="none" w:sz="0" w:space="0" w:color="auto"/>
                      </w:divBdr>
                    </w:div>
                  </w:divsChild>
                </w:div>
                <w:div w:id="1701665166">
                  <w:marLeft w:val="0"/>
                  <w:marRight w:val="0"/>
                  <w:marTop w:val="0"/>
                  <w:marBottom w:val="0"/>
                  <w:divBdr>
                    <w:top w:val="none" w:sz="0" w:space="0" w:color="auto"/>
                    <w:left w:val="none" w:sz="0" w:space="0" w:color="auto"/>
                    <w:bottom w:val="none" w:sz="0" w:space="0" w:color="auto"/>
                    <w:right w:val="none" w:sz="0" w:space="0" w:color="auto"/>
                  </w:divBdr>
                  <w:divsChild>
                    <w:div w:id="1727728280">
                      <w:marLeft w:val="0"/>
                      <w:marRight w:val="0"/>
                      <w:marTop w:val="0"/>
                      <w:marBottom w:val="0"/>
                      <w:divBdr>
                        <w:top w:val="none" w:sz="0" w:space="0" w:color="auto"/>
                        <w:left w:val="none" w:sz="0" w:space="0" w:color="auto"/>
                        <w:bottom w:val="none" w:sz="0" w:space="0" w:color="auto"/>
                        <w:right w:val="none" w:sz="0" w:space="0" w:color="auto"/>
                      </w:divBdr>
                    </w:div>
                  </w:divsChild>
                </w:div>
                <w:div w:id="1703360658">
                  <w:marLeft w:val="0"/>
                  <w:marRight w:val="0"/>
                  <w:marTop w:val="0"/>
                  <w:marBottom w:val="0"/>
                  <w:divBdr>
                    <w:top w:val="none" w:sz="0" w:space="0" w:color="auto"/>
                    <w:left w:val="none" w:sz="0" w:space="0" w:color="auto"/>
                    <w:bottom w:val="none" w:sz="0" w:space="0" w:color="auto"/>
                    <w:right w:val="none" w:sz="0" w:space="0" w:color="auto"/>
                  </w:divBdr>
                  <w:divsChild>
                    <w:div w:id="1654094606">
                      <w:marLeft w:val="0"/>
                      <w:marRight w:val="0"/>
                      <w:marTop w:val="0"/>
                      <w:marBottom w:val="0"/>
                      <w:divBdr>
                        <w:top w:val="none" w:sz="0" w:space="0" w:color="auto"/>
                        <w:left w:val="none" w:sz="0" w:space="0" w:color="auto"/>
                        <w:bottom w:val="none" w:sz="0" w:space="0" w:color="auto"/>
                        <w:right w:val="none" w:sz="0" w:space="0" w:color="auto"/>
                      </w:divBdr>
                    </w:div>
                  </w:divsChild>
                </w:div>
                <w:div w:id="1705058324">
                  <w:marLeft w:val="0"/>
                  <w:marRight w:val="0"/>
                  <w:marTop w:val="0"/>
                  <w:marBottom w:val="0"/>
                  <w:divBdr>
                    <w:top w:val="none" w:sz="0" w:space="0" w:color="auto"/>
                    <w:left w:val="none" w:sz="0" w:space="0" w:color="auto"/>
                    <w:bottom w:val="none" w:sz="0" w:space="0" w:color="auto"/>
                    <w:right w:val="none" w:sz="0" w:space="0" w:color="auto"/>
                  </w:divBdr>
                  <w:divsChild>
                    <w:div w:id="2100058795">
                      <w:marLeft w:val="0"/>
                      <w:marRight w:val="0"/>
                      <w:marTop w:val="0"/>
                      <w:marBottom w:val="0"/>
                      <w:divBdr>
                        <w:top w:val="none" w:sz="0" w:space="0" w:color="auto"/>
                        <w:left w:val="none" w:sz="0" w:space="0" w:color="auto"/>
                        <w:bottom w:val="none" w:sz="0" w:space="0" w:color="auto"/>
                        <w:right w:val="none" w:sz="0" w:space="0" w:color="auto"/>
                      </w:divBdr>
                    </w:div>
                  </w:divsChild>
                </w:div>
                <w:div w:id="1709181417">
                  <w:marLeft w:val="0"/>
                  <w:marRight w:val="0"/>
                  <w:marTop w:val="0"/>
                  <w:marBottom w:val="0"/>
                  <w:divBdr>
                    <w:top w:val="none" w:sz="0" w:space="0" w:color="auto"/>
                    <w:left w:val="none" w:sz="0" w:space="0" w:color="auto"/>
                    <w:bottom w:val="none" w:sz="0" w:space="0" w:color="auto"/>
                    <w:right w:val="none" w:sz="0" w:space="0" w:color="auto"/>
                  </w:divBdr>
                  <w:divsChild>
                    <w:div w:id="1922717234">
                      <w:marLeft w:val="0"/>
                      <w:marRight w:val="0"/>
                      <w:marTop w:val="0"/>
                      <w:marBottom w:val="0"/>
                      <w:divBdr>
                        <w:top w:val="none" w:sz="0" w:space="0" w:color="auto"/>
                        <w:left w:val="none" w:sz="0" w:space="0" w:color="auto"/>
                        <w:bottom w:val="none" w:sz="0" w:space="0" w:color="auto"/>
                        <w:right w:val="none" w:sz="0" w:space="0" w:color="auto"/>
                      </w:divBdr>
                    </w:div>
                  </w:divsChild>
                </w:div>
                <w:div w:id="1712873848">
                  <w:marLeft w:val="0"/>
                  <w:marRight w:val="0"/>
                  <w:marTop w:val="0"/>
                  <w:marBottom w:val="0"/>
                  <w:divBdr>
                    <w:top w:val="none" w:sz="0" w:space="0" w:color="auto"/>
                    <w:left w:val="none" w:sz="0" w:space="0" w:color="auto"/>
                    <w:bottom w:val="none" w:sz="0" w:space="0" w:color="auto"/>
                    <w:right w:val="none" w:sz="0" w:space="0" w:color="auto"/>
                  </w:divBdr>
                  <w:divsChild>
                    <w:div w:id="2006202528">
                      <w:marLeft w:val="0"/>
                      <w:marRight w:val="0"/>
                      <w:marTop w:val="0"/>
                      <w:marBottom w:val="0"/>
                      <w:divBdr>
                        <w:top w:val="none" w:sz="0" w:space="0" w:color="auto"/>
                        <w:left w:val="none" w:sz="0" w:space="0" w:color="auto"/>
                        <w:bottom w:val="none" w:sz="0" w:space="0" w:color="auto"/>
                        <w:right w:val="none" w:sz="0" w:space="0" w:color="auto"/>
                      </w:divBdr>
                    </w:div>
                  </w:divsChild>
                </w:div>
                <w:div w:id="1716194515">
                  <w:marLeft w:val="0"/>
                  <w:marRight w:val="0"/>
                  <w:marTop w:val="0"/>
                  <w:marBottom w:val="0"/>
                  <w:divBdr>
                    <w:top w:val="none" w:sz="0" w:space="0" w:color="auto"/>
                    <w:left w:val="none" w:sz="0" w:space="0" w:color="auto"/>
                    <w:bottom w:val="none" w:sz="0" w:space="0" w:color="auto"/>
                    <w:right w:val="none" w:sz="0" w:space="0" w:color="auto"/>
                  </w:divBdr>
                  <w:divsChild>
                    <w:div w:id="245502343">
                      <w:marLeft w:val="0"/>
                      <w:marRight w:val="0"/>
                      <w:marTop w:val="0"/>
                      <w:marBottom w:val="0"/>
                      <w:divBdr>
                        <w:top w:val="none" w:sz="0" w:space="0" w:color="auto"/>
                        <w:left w:val="none" w:sz="0" w:space="0" w:color="auto"/>
                        <w:bottom w:val="none" w:sz="0" w:space="0" w:color="auto"/>
                        <w:right w:val="none" w:sz="0" w:space="0" w:color="auto"/>
                      </w:divBdr>
                    </w:div>
                  </w:divsChild>
                </w:div>
                <w:div w:id="1718775106">
                  <w:marLeft w:val="0"/>
                  <w:marRight w:val="0"/>
                  <w:marTop w:val="0"/>
                  <w:marBottom w:val="0"/>
                  <w:divBdr>
                    <w:top w:val="none" w:sz="0" w:space="0" w:color="auto"/>
                    <w:left w:val="none" w:sz="0" w:space="0" w:color="auto"/>
                    <w:bottom w:val="none" w:sz="0" w:space="0" w:color="auto"/>
                    <w:right w:val="none" w:sz="0" w:space="0" w:color="auto"/>
                  </w:divBdr>
                  <w:divsChild>
                    <w:div w:id="1246721895">
                      <w:marLeft w:val="0"/>
                      <w:marRight w:val="0"/>
                      <w:marTop w:val="0"/>
                      <w:marBottom w:val="0"/>
                      <w:divBdr>
                        <w:top w:val="none" w:sz="0" w:space="0" w:color="auto"/>
                        <w:left w:val="none" w:sz="0" w:space="0" w:color="auto"/>
                        <w:bottom w:val="none" w:sz="0" w:space="0" w:color="auto"/>
                        <w:right w:val="none" w:sz="0" w:space="0" w:color="auto"/>
                      </w:divBdr>
                    </w:div>
                  </w:divsChild>
                </w:div>
                <w:div w:id="1725178531">
                  <w:marLeft w:val="0"/>
                  <w:marRight w:val="0"/>
                  <w:marTop w:val="0"/>
                  <w:marBottom w:val="0"/>
                  <w:divBdr>
                    <w:top w:val="none" w:sz="0" w:space="0" w:color="auto"/>
                    <w:left w:val="none" w:sz="0" w:space="0" w:color="auto"/>
                    <w:bottom w:val="none" w:sz="0" w:space="0" w:color="auto"/>
                    <w:right w:val="none" w:sz="0" w:space="0" w:color="auto"/>
                  </w:divBdr>
                  <w:divsChild>
                    <w:div w:id="599530591">
                      <w:marLeft w:val="0"/>
                      <w:marRight w:val="0"/>
                      <w:marTop w:val="0"/>
                      <w:marBottom w:val="0"/>
                      <w:divBdr>
                        <w:top w:val="none" w:sz="0" w:space="0" w:color="auto"/>
                        <w:left w:val="none" w:sz="0" w:space="0" w:color="auto"/>
                        <w:bottom w:val="none" w:sz="0" w:space="0" w:color="auto"/>
                        <w:right w:val="none" w:sz="0" w:space="0" w:color="auto"/>
                      </w:divBdr>
                    </w:div>
                  </w:divsChild>
                </w:div>
                <w:div w:id="1725374593">
                  <w:marLeft w:val="0"/>
                  <w:marRight w:val="0"/>
                  <w:marTop w:val="0"/>
                  <w:marBottom w:val="0"/>
                  <w:divBdr>
                    <w:top w:val="none" w:sz="0" w:space="0" w:color="auto"/>
                    <w:left w:val="none" w:sz="0" w:space="0" w:color="auto"/>
                    <w:bottom w:val="none" w:sz="0" w:space="0" w:color="auto"/>
                    <w:right w:val="none" w:sz="0" w:space="0" w:color="auto"/>
                  </w:divBdr>
                  <w:divsChild>
                    <w:div w:id="2085494488">
                      <w:marLeft w:val="0"/>
                      <w:marRight w:val="0"/>
                      <w:marTop w:val="0"/>
                      <w:marBottom w:val="0"/>
                      <w:divBdr>
                        <w:top w:val="none" w:sz="0" w:space="0" w:color="auto"/>
                        <w:left w:val="none" w:sz="0" w:space="0" w:color="auto"/>
                        <w:bottom w:val="none" w:sz="0" w:space="0" w:color="auto"/>
                        <w:right w:val="none" w:sz="0" w:space="0" w:color="auto"/>
                      </w:divBdr>
                    </w:div>
                  </w:divsChild>
                </w:div>
                <w:div w:id="1729181469">
                  <w:marLeft w:val="0"/>
                  <w:marRight w:val="0"/>
                  <w:marTop w:val="0"/>
                  <w:marBottom w:val="0"/>
                  <w:divBdr>
                    <w:top w:val="none" w:sz="0" w:space="0" w:color="auto"/>
                    <w:left w:val="none" w:sz="0" w:space="0" w:color="auto"/>
                    <w:bottom w:val="none" w:sz="0" w:space="0" w:color="auto"/>
                    <w:right w:val="none" w:sz="0" w:space="0" w:color="auto"/>
                  </w:divBdr>
                  <w:divsChild>
                    <w:div w:id="1608655213">
                      <w:marLeft w:val="0"/>
                      <w:marRight w:val="0"/>
                      <w:marTop w:val="0"/>
                      <w:marBottom w:val="0"/>
                      <w:divBdr>
                        <w:top w:val="none" w:sz="0" w:space="0" w:color="auto"/>
                        <w:left w:val="none" w:sz="0" w:space="0" w:color="auto"/>
                        <w:bottom w:val="none" w:sz="0" w:space="0" w:color="auto"/>
                        <w:right w:val="none" w:sz="0" w:space="0" w:color="auto"/>
                      </w:divBdr>
                    </w:div>
                  </w:divsChild>
                </w:div>
                <w:div w:id="1733770349">
                  <w:marLeft w:val="0"/>
                  <w:marRight w:val="0"/>
                  <w:marTop w:val="0"/>
                  <w:marBottom w:val="0"/>
                  <w:divBdr>
                    <w:top w:val="none" w:sz="0" w:space="0" w:color="auto"/>
                    <w:left w:val="none" w:sz="0" w:space="0" w:color="auto"/>
                    <w:bottom w:val="none" w:sz="0" w:space="0" w:color="auto"/>
                    <w:right w:val="none" w:sz="0" w:space="0" w:color="auto"/>
                  </w:divBdr>
                  <w:divsChild>
                    <w:div w:id="159078012">
                      <w:marLeft w:val="0"/>
                      <w:marRight w:val="0"/>
                      <w:marTop w:val="0"/>
                      <w:marBottom w:val="0"/>
                      <w:divBdr>
                        <w:top w:val="none" w:sz="0" w:space="0" w:color="auto"/>
                        <w:left w:val="none" w:sz="0" w:space="0" w:color="auto"/>
                        <w:bottom w:val="none" w:sz="0" w:space="0" w:color="auto"/>
                        <w:right w:val="none" w:sz="0" w:space="0" w:color="auto"/>
                      </w:divBdr>
                    </w:div>
                  </w:divsChild>
                </w:div>
                <w:div w:id="1733917538">
                  <w:marLeft w:val="0"/>
                  <w:marRight w:val="0"/>
                  <w:marTop w:val="0"/>
                  <w:marBottom w:val="0"/>
                  <w:divBdr>
                    <w:top w:val="none" w:sz="0" w:space="0" w:color="auto"/>
                    <w:left w:val="none" w:sz="0" w:space="0" w:color="auto"/>
                    <w:bottom w:val="none" w:sz="0" w:space="0" w:color="auto"/>
                    <w:right w:val="none" w:sz="0" w:space="0" w:color="auto"/>
                  </w:divBdr>
                  <w:divsChild>
                    <w:div w:id="1120101666">
                      <w:marLeft w:val="0"/>
                      <w:marRight w:val="0"/>
                      <w:marTop w:val="0"/>
                      <w:marBottom w:val="0"/>
                      <w:divBdr>
                        <w:top w:val="none" w:sz="0" w:space="0" w:color="auto"/>
                        <w:left w:val="none" w:sz="0" w:space="0" w:color="auto"/>
                        <w:bottom w:val="none" w:sz="0" w:space="0" w:color="auto"/>
                        <w:right w:val="none" w:sz="0" w:space="0" w:color="auto"/>
                      </w:divBdr>
                    </w:div>
                  </w:divsChild>
                </w:div>
                <w:div w:id="1738623171">
                  <w:marLeft w:val="0"/>
                  <w:marRight w:val="0"/>
                  <w:marTop w:val="0"/>
                  <w:marBottom w:val="0"/>
                  <w:divBdr>
                    <w:top w:val="none" w:sz="0" w:space="0" w:color="auto"/>
                    <w:left w:val="none" w:sz="0" w:space="0" w:color="auto"/>
                    <w:bottom w:val="none" w:sz="0" w:space="0" w:color="auto"/>
                    <w:right w:val="none" w:sz="0" w:space="0" w:color="auto"/>
                  </w:divBdr>
                  <w:divsChild>
                    <w:div w:id="542063079">
                      <w:marLeft w:val="0"/>
                      <w:marRight w:val="0"/>
                      <w:marTop w:val="0"/>
                      <w:marBottom w:val="0"/>
                      <w:divBdr>
                        <w:top w:val="none" w:sz="0" w:space="0" w:color="auto"/>
                        <w:left w:val="none" w:sz="0" w:space="0" w:color="auto"/>
                        <w:bottom w:val="none" w:sz="0" w:space="0" w:color="auto"/>
                        <w:right w:val="none" w:sz="0" w:space="0" w:color="auto"/>
                      </w:divBdr>
                    </w:div>
                  </w:divsChild>
                </w:div>
                <w:div w:id="1748451532">
                  <w:marLeft w:val="0"/>
                  <w:marRight w:val="0"/>
                  <w:marTop w:val="0"/>
                  <w:marBottom w:val="0"/>
                  <w:divBdr>
                    <w:top w:val="none" w:sz="0" w:space="0" w:color="auto"/>
                    <w:left w:val="none" w:sz="0" w:space="0" w:color="auto"/>
                    <w:bottom w:val="none" w:sz="0" w:space="0" w:color="auto"/>
                    <w:right w:val="none" w:sz="0" w:space="0" w:color="auto"/>
                  </w:divBdr>
                  <w:divsChild>
                    <w:div w:id="317809600">
                      <w:marLeft w:val="0"/>
                      <w:marRight w:val="0"/>
                      <w:marTop w:val="0"/>
                      <w:marBottom w:val="0"/>
                      <w:divBdr>
                        <w:top w:val="none" w:sz="0" w:space="0" w:color="auto"/>
                        <w:left w:val="none" w:sz="0" w:space="0" w:color="auto"/>
                        <w:bottom w:val="none" w:sz="0" w:space="0" w:color="auto"/>
                        <w:right w:val="none" w:sz="0" w:space="0" w:color="auto"/>
                      </w:divBdr>
                    </w:div>
                  </w:divsChild>
                </w:div>
                <w:div w:id="1753432797">
                  <w:marLeft w:val="0"/>
                  <w:marRight w:val="0"/>
                  <w:marTop w:val="0"/>
                  <w:marBottom w:val="0"/>
                  <w:divBdr>
                    <w:top w:val="none" w:sz="0" w:space="0" w:color="auto"/>
                    <w:left w:val="none" w:sz="0" w:space="0" w:color="auto"/>
                    <w:bottom w:val="none" w:sz="0" w:space="0" w:color="auto"/>
                    <w:right w:val="none" w:sz="0" w:space="0" w:color="auto"/>
                  </w:divBdr>
                  <w:divsChild>
                    <w:div w:id="326514871">
                      <w:marLeft w:val="0"/>
                      <w:marRight w:val="0"/>
                      <w:marTop w:val="0"/>
                      <w:marBottom w:val="0"/>
                      <w:divBdr>
                        <w:top w:val="none" w:sz="0" w:space="0" w:color="auto"/>
                        <w:left w:val="none" w:sz="0" w:space="0" w:color="auto"/>
                        <w:bottom w:val="none" w:sz="0" w:space="0" w:color="auto"/>
                        <w:right w:val="none" w:sz="0" w:space="0" w:color="auto"/>
                      </w:divBdr>
                    </w:div>
                  </w:divsChild>
                </w:div>
                <w:div w:id="1755125204">
                  <w:marLeft w:val="0"/>
                  <w:marRight w:val="0"/>
                  <w:marTop w:val="0"/>
                  <w:marBottom w:val="0"/>
                  <w:divBdr>
                    <w:top w:val="none" w:sz="0" w:space="0" w:color="auto"/>
                    <w:left w:val="none" w:sz="0" w:space="0" w:color="auto"/>
                    <w:bottom w:val="none" w:sz="0" w:space="0" w:color="auto"/>
                    <w:right w:val="none" w:sz="0" w:space="0" w:color="auto"/>
                  </w:divBdr>
                  <w:divsChild>
                    <w:div w:id="1250117706">
                      <w:marLeft w:val="0"/>
                      <w:marRight w:val="0"/>
                      <w:marTop w:val="0"/>
                      <w:marBottom w:val="0"/>
                      <w:divBdr>
                        <w:top w:val="none" w:sz="0" w:space="0" w:color="auto"/>
                        <w:left w:val="none" w:sz="0" w:space="0" w:color="auto"/>
                        <w:bottom w:val="none" w:sz="0" w:space="0" w:color="auto"/>
                        <w:right w:val="none" w:sz="0" w:space="0" w:color="auto"/>
                      </w:divBdr>
                    </w:div>
                  </w:divsChild>
                </w:div>
                <w:div w:id="1755127010">
                  <w:marLeft w:val="0"/>
                  <w:marRight w:val="0"/>
                  <w:marTop w:val="0"/>
                  <w:marBottom w:val="0"/>
                  <w:divBdr>
                    <w:top w:val="none" w:sz="0" w:space="0" w:color="auto"/>
                    <w:left w:val="none" w:sz="0" w:space="0" w:color="auto"/>
                    <w:bottom w:val="none" w:sz="0" w:space="0" w:color="auto"/>
                    <w:right w:val="none" w:sz="0" w:space="0" w:color="auto"/>
                  </w:divBdr>
                  <w:divsChild>
                    <w:div w:id="380131490">
                      <w:marLeft w:val="0"/>
                      <w:marRight w:val="0"/>
                      <w:marTop w:val="0"/>
                      <w:marBottom w:val="0"/>
                      <w:divBdr>
                        <w:top w:val="none" w:sz="0" w:space="0" w:color="auto"/>
                        <w:left w:val="none" w:sz="0" w:space="0" w:color="auto"/>
                        <w:bottom w:val="none" w:sz="0" w:space="0" w:color="auto"/>
                        <w:right w:val="none" w:sz="0" w:space="0" w:color="auto"/>
                      </w:divBdr>
                    </w:div>
                  </w:divsChild>
                </w:div>
                <w:div w:id="1770078389">
                  <w:marLeft w:val="0"/>
                  <w:marRight w:val="0"/>
                  <w:marTop w:val="0"/>
                  <w:marBottom w:val="0"/>
                  <w:divBdr>
                    <w:top w:val="none" w:sz="0" w:space="0" w:color="auto"/>
                    <w:left w:val="none" w:sz="0" w:space="0" w:color="auto"/>
                    <w:bottom w:val="none" w:sz="0" w:space="0" w:color="auto"/>
                    <w:right w:val="none" w:sz="0" w:space="0" w:color="auto"/>
                  </w:divBdr>
                  <w:divsChild>
                    <w:div w:id="2132354026">
                      <w:marLeft w:val="0"/>
                      <w:marRight w:val="0"/>
                      <w:marTop w:val="0"/>
                      <w:marBottom w:val="0"/>
                      <w:divBdr>
                        <w:top w:val="none" w:sz="0" w:space="0" w:color="auto"/>
                        <w:left w:val="none" w:sz="0" w:space="0" w:color="auto"/>
                        <w:bottom w:val="none" w:sz="0" w:space="0" w:color="auto"/>
                        <w:right w:val="none" w:sz="0" w:space="0" w:color="auto"/>
                      </w:divBdr>
                    </w:div>
                  </w:divsChild>
                </w:div>
                <w:div w:id="1772505948">
                  <w:marLeft w:val="0"/>
                  <w:marRight w:val="0"/>
                  <w:marTop w:val="0"/>
                  <w:marBottom w:val="0"/>
                  <w:divBdr>
                    <w:top w:val="none" w:sz="0" w:space="0" w:color="auto"/>
                    <w:left w:val="none" w:sz="0" w:space="0" w:color="auto"/>
                    <w:bottom w:val="none" w:sz="0" w:space="0" w:color="auto"/>
                    <w:right w:val="none" w:sz="0" w:space="0" w:color="auto"/>
                  </w:divBdr>
                  <w:divsChild>
                    <w:div w:id="1523932793">
                      <w:marLeft w:val="0"/>
                      <w:marRight w:val="0"/>
                      <w:marTop w:val="0"/>
                      <w:marBottom w:val="0"/>
                      <w:divBdr>
                        <w:top w:val="none" w:sz="0" w:space="0" w:color="auto"/>
                        <w:left w:val="none" w:sz="0" w:space="0" w:color="auto"/>
                        <w:bottom w:val="none" w:sz="0" w:space="0" w:color="auto"/>
                        <w:right w:val="none" w:sz="0" w:space="0" w:color="auto"/>
                      </w:divBdr>
                    </w:div>
                  </w:divsChild>
                </w:div>
                <w:div w:id="1773017045">
                  <w:marLeft w:val="0"/>
                  <w:marRight w:val="0"/>
                  <w:marTop w:val="0"/>
                  <w:marBottom w:val="0"/>
                  <w:divBdr>
                    <w:top w:val="none" w:sz="0" w:space="0" w:color="auto"/>
                    <w:left w:val="none" w:sz="0" w:space="0" w:color="auto"/>
                    <w:bottom w:val="none" w:sz="0" w:space="0" w:color="auto"/>
                    <w:right w:val="none" w:sz="0" w:space="0" w:color="auto"/>
                  </w:divBdr>
                  <w:divsChild>
                    <w:div w:id="1733696607">
                      <w:marLeft w:val="0"/>
                      <w:marRight w:val="0"/>
                      <w:marTop w:val="0"/>
                      <w:marBottom w:val="0"/>
                      <w:divBdr>
                        <w:top w:val="none" w:sz="0" w:space="0" w:color="auto"/>
                        <w:left w:val="none" w:sz="0" w:space="0" w:color="auto"/>
                        <w:bottom w:val="none" w:sz="0" w:space="0" w:color="auto"/>
                        <w:right w:val="none" w:sz="0" w:space="0" w:color="auto"/>
                      </w:divBdr>
                    </w:div>
                  </w:divsChild>
                </w:div>
                <w:div w:id="1780758072">
                  <w:marLeft w:val="0"/>
                  <w:marRight w:val="0"/>
                  <w:marTop w:val="0"/>
                  <w:marBottom w:val="0"/>
                  <w:divBdr>
                    <w:top w:val="none" w:sz="0" w:space="0" w:color="auto"/>
                    <w:left w:val="none" w:sz="0" w:space="0" w:color="auto"/>
                    <w:bottom w:val="none" w:sz="0" w:space="0" w:color="auto"/>
                    <w:right w:val="none" w:sz="0" w:space="0" w:color="auto"/>
                  </w:divBdr>
                  <w:divsChild>
                    <w:div w:id="486173066">
                      <w:marLeft w:val="0"/>
                      <w:marRight w:val="0"/>
                      <w:marTop w:val="0"/>
                      <w:marBottom w:val="0"/>
                      <w:divBdr>
                        <w:top w:val="none" w:sz="0" w:space="0" w:color="auto"/>
                        <w:left w:val="none" w:sz="0" w:space="0" w:color="auto"/>
                        <w:bottom w:val="none" w:sz="0" w:space="0" w:color="auto"/>
                        <w:right w:val="none" w:sz="0" w:space="0" w:color="auto"/>
                      </w:divBdr>
                    </w:div>
                  </w:divsChild>
                </w:div>
                <w:div w:id="1782650060">
                  <w:marLeft w:val="0"/>
                  <w:marRight w:val="0"/>
                  <w:marTop w:val="0"/>
                  <w:marBottom w:val="0"/>
                  <w:divBdr>
                    <w:top w:val="none" w:sz="0" w:space="0" w:color="auto"/>
                    <w:left w:val="none" w:sz="0" w:space="0" w:color="auto"/>
                    <w:bottom w:val="none" w:sz="0" w:space="0" w:color="auto"/>
                    <w:right w:val="none" w:sz="0" w:space="0" w:color="auto"/>
                  </w:divBdr>
                  <w:divsChild>
                    <w:div w:id="10886285">
                      <w:marLeft w:val="0"/>
                      <w:marRight w:val="0"/>
                      <w:marTop w:val="0"/>
                      <w:marBottom w:val="0"/>
                      <w:divBdr>
                        <w:top w:val="none" w:sz="0" w:space="0" w:color="auto"/>
                        <w:left w:val="none" w:sz="0" w:space="0" w:color="auto"/>
                        <w:bottom w:val="none" w:sz="0" w:space="0" w:color="auto"/>
                        <w:right w:val="none" w:sz="0" w:space="0" w:color="auto"/>
                      </w:divBdr>
                    </w:div>
                  </w:divsChild>
                </w:div>
                <w:div w:id="1783262152">
                  <w:marLeft w:val="0"/>
                  <w:marRight w:val="0"/>
                  <w:marTop w:val="0"/>
                  <w:marBottom w:val="0"/>
                  <w:divBdr>
                    <w:top w:val="none" w:sz="0" w:space="0" w:color="auto"/>
                    <w:left w:val="none" w:sz="0" w:space="0" w:color="auto"/>
                    <w:bottom w:val="none" w:sz="0" w:space="0" w:color="auto"/>
                    <w:right w:val="none" w:sz="0" w:space="0" w:color="auto"/>
                  </w:divBdr>
                  <w:divsChild>
                    <w:div w:id="1102452540">
                      <w:marLeft w:val="0"/>
                      <w:marRight w:val="0"/>
                      <w:marTop w:val="0"/>
                      <w:marBottom w:val="0"/>
                      <w:divBdr>
                        <w:top w:val="none" w:sz="0" w:space="0" w:color="auto"/>
                        <w:left w:val="none" w:sz="0" w:space="0" w:color="auto"/>
                        <w:bottom w:val="none" w:sz="0" w:space="0" w:color="auto"/>
                        <w:right w:val="none" w:sz="0" w:space="0" w:color="auto"/>
                      </w:divBdr>
                    </w:div>
                  </w:divsChild>
                </w:div>
                <w:div w:id="1786191959">
                  <w:marLeft w:val="0"/>
                  <w:marRight w:val="0"/>
                  <w:marTop w:val="0"/>
                  <w:marBottom w:val="0"/>
                  <w:divBdr>
                    <w:top w:val="none" w:sz="0" w:space="0" w:color="auto"/>
                    <w:left w:val="none" w:sz="0" w:space="0" w:color="auto"/>
                    <w:bottom w:val="none" w:sz="0" w:space="0" w:color="auto"/>
                    <w:right w:val="none" w:sz="0" w:space="0" w:color="auto"/>
                  </w:divBdr>
                  <w:divsChild>
                    <w:div w:id="539441275">
                      <w:marLeft w:val="0"/>
                      <w:marRight w:val="0"/>
                      <w:marTop w:val="0"/>
                      <w:marBottom w:val="0"/>
                      <w:divBdr>
                        <w:top w:val="none" w:sz="0" w:space="0" w:color="auto"/>
                        <w:left w:val="none" w:sz="0" w:space="0" w:color="auto"/>
                        <w:bottom w:val="none" w:sz="0" w:space="0" w:color="auto"/>
                        <w:right w:val="none" w:sz="0" w:space="0" w:color="auto"/>
                      </w:divBdr>
                    </w:div>
                  </w:divsChild>
                </w:div>
                <w:div w:id="1800145386">
                  <w:marLeft w:val="0"/>
                  <w:marRight w:val="0"/>
                  <w:marTop w:val="0"/>
                  <w:marBottom w:val="0"/>
                  <w:divBdr>
                    <w:top w:val="none" w:sz="0" w:space="0" w:color="auto"/>
                    <w:left w:val="none" w:sz="0" w:space="0" w:color="auto"/>
                    <w:bottom w:val="none" w:sz="0" w:space="0" w:color="auto"/>
                    <w:right w:val="none" w:sz="0" w:space="0" w:color="auto"/>
                  </w:divBdr>
                  <w:divsChild>
                    <w:div w:id="1900437894">
                      <w:marLeft w:val="0"/>
                      <w:marRight w:val="0"/>
                      <w:marTop w:val="0"/>
                      <w:marBottom w:val="0"/>
                      <w:divBdr>
                        <w:top w:val="none" w:sz="0" w:space="0" w:color="auto"/>
                        <w:left w:val="none" w:sz="0" w:space="0" w:color="auto"/>
                        <w:bottom w:val="none" w:sz="0" w:space="0" w:color="auto"/>
                        <w:right w:val="none" w:sz="0" w:space="0" w:color="auto"/>
                      </w:divBdr>
                    </w:div>
                  </w:divsChild>
                </w:div>
                <w:div w:id="1807311990">
                  <w:marLeft w:val="0"/>
                  <w:marRight w:val="0"/>
                  <w:marTop w:val="0"/>
                  <w:marBottom w:val="0"/>
                  <w:divBdr>
                    <w:top w:val="none" w:sz="0" w:space="0" w:color="auto"/>
                    <w:left w:val="none" w:sz="0" w:space="0" w:color="auto"/>
                    <w:bottom w:val="none" w:sz="0" w:space="0" w:color="auto"/>
                    <w:right w:val="none" w:sz="0" w:space="0" w:color="auto"/>
                  </w:divBdr>
                  <w:divsChild>
                    <w:div w:id="1979534097">
                      <w:marLeft w:val="0"/>
                      <w:marRight w:val="0"/>
                      <w:marTop w:val="0"/>
                      <w:marBottom w:val="0"/>
                      <w:divBdr>
                        <w:top w:val="none" w:sz="0" w:space="0" w:color="auto"/>
                        <w:left w:val="none" w:sz="0" w:space="0" w:color="auto"/>
                        <w:bottom w:val="none" w:sz="0" w:space="0" w:color="auto"/>
                        <w:right w:val="none" w:sz="0" w:space="0" w:color="auto"/>
                      </w:divBdr>
                    </w:div>
                  </w:divsChild>
                </w:div>
                <w:div w:id="1819180850">
                  <w:marLeft w:val="0"/>
                  <w:marRight w:val="0"/>
                  <w:marTop w:val="0"/>
                  <w:marBottom w:val="0"/>
                  <w:divBdr>
                    <w:top w:val="none" w:sz="0" w:space="0" w:color="auto"/>
                    <w:left w:val="none" w:sz="0" w:space="0" w:color="auto"/>
                    <w:bottom w:val="none" w:sz="0" w:space="0" w:color="auto"/>
                    <w:right w:val="none" w:sz="0" w:space="0" w:color="auto"/>
                  </w:divBdr>
                  <w:divsChild>
                    <w:div w:id="143472917">
                      <w:marLeft w:val="0"/>
                      <w:marRight w:val="0"/>
                      <w:marTop w:val="0"/>
                      <w:marBottom w:val="0"/>
                      <w:divBdr>
                        <w:top w:val="none" w:sz="0" w:space="0" w:color="auto"/>
                        <w:left w:val="none" w:sz="0" w:space="0" w:color="auto"/>
                        <w:bottom w:val="none" w:sz="0" w:space="0" w:color="auto"/>
                        <w:right w:val="none" w:sz="0" w:space="0" w:color="auto"/>
                      </w:divBdr>
                    </w:div>
                  </w:divsChild>
                </w:div>
                <w:div w:id="1821191038">
                  <w:marLeft w:val="0"/>
                  <w:marRight w:val="0"/>
                  <w:marTop w:val="0"/>
                  <w:marBottom w:val="0"/>
                  <w:divBdr>
                    <w:top w:val="none" w:sz="0" w:space="0" w:color="auto"/>
                    <w:left w:val="none" w:sz="0" w:space="0" w:color="auto"/>
                    <w:bottom w:val="none" w:sz="0" w:space="0" w:color="auto"/>
                    <w:right w:val="none" w:sz="0" w:space="0" w:color="auto"/>
                  </w:divBdr>
                  <w:divsChild>
                    <w:div w:id="104545183">
                      <w:marLeft w:val="0"/>
                      <w:marRight w:val="0"/>
                      <w:marTop w:val="0"/>
                      <w:marBottom w:val="0"/>
                      <w:divBdr>
                        <w:top w:val="none" w:sz="0" w:space="0" w:color="auto"/>
                        <w:left w:val="none" w:sz="0" w:space="0" w:color="auto"/>
                        <w:bottom w:val="none" w:sz="0" w:space="0" w:color="auto"/>
                        <w:right w:val="none" w:sz="0" w:space="0" w:color="auto"/>
                      </w:divBdr>
                    </w:div>
                  </w:divsChild>
                </w:div>
                <w:div w:id="1822386517">
                  <w:marLeft w:val="0"/>
                  <w:marRight w:val="0"/>
                  <w:marTop w:val="0"/>
                  <w:marBottom w:val="0"/>
                  <w:divBdr>
                    <w:top w:val="none" w:sz="0" w:space="0" w:color="auto"/>
                    <w:left w:val="none" w:sz="0" w:space="0" w:color="auto"/>
                    <w:bottom w:val="none" w:sz="0" w:space="0" w:color="auto"/>
                    <w:right w:val="none" w:sz="0" w:space="0" w:color="auto"/>
                  </w:divBdr>
                  <w:divsChild>
                    <w:div w:id="87167177">
                      <w:marLeft w:val="0"/>
                      <w:marRight w:val="0"/>
                      <w:marTop w:val="0"/>
                      <w:marBottom w:val="0"/>
                      <w:divBdr>
                        <w:top w:val="none" w:sz="0" w:space="0" w:color="auto"/>
                        <w:left w:val="none" w:sz="0" w:space="0" w:color="auto"/>
                        <w:bottom w:val="none" w:sz="0" w:space="0" w:color="auto"/>
                        <w:right w:val="none" w:sz="0" w:space="0" w:color="auto"/>
                      </w:divBdr>
                    </w:div>
                  </w:divsChild>
                </w:div>
                <w:div w:id="1822842393">
                  <w:marLeft w:val="0"/>
                  <w:marRight w:val="0"/>
                  <w:marTop w:val="0"/>
                  <w:marBottom w:val="0"/>
                  <w:divBdr>
                    <w:top w:val="none" w:sz="0" w:space="0" w:color="auto"/>
                    <w:left w:val="none" w:sz="0" w:space="0" w:color="auto"/>
                    <w:bottom w:val="none" w:sz="0" w:space="0" w:color="auto"/>
                    <w:right w:val="none" w:sz="0" w:space="0" w:color="auto"/>
                  </w:divBdr>
                  <w:divsChild>
                    <w:div w:id="1939294049">
                      <w:marLeft w:val="0"/>
                      <w:marRight w:val="0"/>
                      <w:marTop w:val="0"/>
                      <w:marBottom w:val="0"/>
                      <w:divBdr>
                        <w:top w:val="none" w:sz="0" w:space="0" w:color="auto"/>
                        <w:left w:val="none" w:sz="0" w:space="0" w:color="auto"/>
                        <w:bottom w:val="none" w:sz="0" w:space="0" w:color="auto"/>
                        <w:right w:val="none" w:sz="0" w:space="0" w:color="auto"/>
                      </w:divBdr>
                    </w:div>
                  </w:divsChild>
                </w:div>
                <w:div w:id="1823504293">
                  <w:marLeft w:val="0"/>
                  <w:marRight w:val="0"/>
                  <w:marTop w:val="0"/>
                  <w:marBottom w:val="0"/>
                  <w:divBdr>
                    <w:top w:val="none" w:sz="0" w:space="0" w:color="auto"/>
                    <w:left w:val="none" w:sz="0" w:space="0" w:color="auto"/>
                    <w:bottom w:val="none" w:sz="0" w:space="0" w:color="auto"/>
                    <w:right w:val="none" w:sz="0" w:space="0" w:color="auto"/>
                  </w:divBdr>
                  <w:divsChild>
                    <w:div w:id="1286811631">
                      <w:marLeft w:val="0"/>
                      <w:marRight w:val="0"/>
                      <w:marTop w:val="0"/>
                      <w:marBottom w:val="0"/>
                      <w:divBdr>
                        <w:top w:val="none" w:sz="0" w:space="0" w:color="auto"/>
                        <w:left w:val="none" w:sz="0" w:space="0" w:color="auto"/>
                        <w:bottom w:val="none" w:sz="0" w:space="0" w:color="auto"/>
                        <w:right w:val="none" w:sz="0" w:space="0" w:color="auto"/>
                      </w:divBdr>
                    </w:div>
                    <w:div w:id="2113428112">
                      <w:marLeft w:val="0"/>
                      <w:marRight w:val="0"/>
                      <w:marTop w:val="0"/>
                      <w:marBottom w:val="0"/>
                      <w:divBdr>
                        <w:top w:val="none" w:sz="0" w:space="0" w:color="auto"/>
                        <w:left w:val="none" w:sz="0" w:space="0" w:color="auto"/>
                        <w:bottom w:val="none" w:sz="0" w:space="0" w:color="auto"/>
                        <w:right w:val="none" w:sz="0" w:space="0" w:color="auto"/>
                      </w:divBdr>
                    </w:div>
                  </w:divsChild>
                </w:div>
                <w:div w:id="1825051230">
                  <w:marLeft w:val="0"/>
                  <w:marRight w:val="0"/>
                  <w:marTop w:val="0"/>
                  <w:marBottom w:val="0"/>
                  <w:divBdr>
                    <w:top w:val="none" w:sz="0" w:space="0" w:color="auto"/>
                    <w:left w:val="none" w:sz="0" w:space="0" w:color="auto"/>
                    <w:bottom w:val="none" w:sz="0" w:space="0" w:color="auto"/>
                    <w:right w:val="none" w:sz="0" w:space="0" w:color="auto"/>
                  </w:divBdr>
                  <w:divsChild>
                    <w:div w:id="1508907810">
                      <w:marLeft w:val="0"/>
                      <w:marRight w:val="0"/>
                      <w:marTop w:val="0"/>
                      <w:marBottom w:val="0"/>
                      <w:divBdr>
                        <w:top w:val="none" w:sz="0" w:space="0" w:color="auto"/>
                        <w:left w:val="none" w:sz="0" w:space="0" w:color="auto"/>
                        <w:bottom w:val="none" w:sz="0" w:space="0" w:color="auto"/>
                        <w:right w:val="none" w:sz="0" w:space="0" w:color="auto"/>
                      </w:divBdr>
                    </w:div>
                  </w:divsChild>
                </w:div>
                <w:div w:id="1845240476">
                  <w:marLeft w:val="0"/>
                  <w:marRight w:val="0"/>
                  <w:marTop w:val="0"/>
                  <w:marBottom w:val="0"/>
                  <w:divBdr>
                    <w:top w:val="none" w:sz="0" w:space="0" w:color="auto"/>
                    <w:left w:val="none" w:sz="0" w:space="0" w:color="auto"/>
                    <w:bottom w:val="none" w:sz="0" w:space="0" w:color="auto"/>
                    <w:right w:val="none" w:sz="0" w:space="0" w:color="auto"/>
                  </w:divBdr>
                  <w:divsChild>
                    <w:div w:id="1211721308">
                      <w:marLeft w:val="0"/>
                      <w:marRight w:val="0"/>
                      <w:marTop w:val="0"/>
                      <w:marBottom w:val="0"/>
                      <w:divBdr>
                        <w:top w:val="none" w:sz="0" w:space="0" w:color="auto"/>
                        <w:left w:val="none" w:sz="0" w:space="0" w:color="auto"/>
                        <w:bottom w:val="none" w:sz="0" w:space="0" w:color="auto"/>
                        <w:right w:val="none" w:sz="0" w:space="0" w:color="auto"/>
                      </w:divBdr>
                    </w:div>
                  </w:divsChild>
                </w:div>
                <w:div w:id="1850018467">
                  <w:marLeft w:val="0"/>
                  <w:marRight w:val="0"/>
                  <w:marTop w:val="0"/>
                  <w:marBottom w:val="0"/>
                  <w:divBdr>
                    <w:top w:val="none" w:sz="0" w:space="0" w:color="auto"/>
                    <w:left w:val="none" w:sz="0" w:space="0" w:color="auto"/>
                    <w:bottom w:val="none" w:sz="0" w:space="0" w:color="auto"/>
                    <w:right w:val="none" w:sz="0" w:space="0" w:color="auto"/>
                  </w:divBdr>
                  <w:divsChild>
                    <w:div w:id="866916937">
                      <w:marLeft w:val="0"/>
                      <w:marRight w:val="0"/>
                      <w:marTop w:val="0"/>
                      <w:marBottom w:val="0"/>
                      <w:divBdr>
                        <w:top w:val="none" w:sz="0" w:space="0" w:color="auto"/>
                        <w:left w:val="none" w:sz="0" w:space="0" w:color="auto"/>
                        <w:bottom w:val="none" w:sz="0" w:space="0" w:color="auto"/>
                        <w:right w:val="none" w:sz="0" w:space="0" w:color="auto"/>
                      </w:divBdr>
                    </w:div>
                  </w:divsChild>
                </w:div>
                <w:div w:id="1852917611">
                  <w:marLeft w:val="0"/>
                  <w:marRight w:val="0"/>
                  <w:marTop w:val="0"/>
                  <w:marBottom w:val="0"/>
                  <w:divBdr>
                    <w:top w:val="none" w:sz="0" w:space="0" w:color="auto"/>
                    <w:left w:val="none" w:sz="0" w:space="0" w:color="auto"/>
                    <w:bottom w:val="none" w:sz="0" w:space="0" w:color="auto"/>
                    <w:right w:val="none" w:sz="0" w:space="0" w:color="auto"/>
                  </w:divBdr>
                  <w:divsChild>
                    <w:div w:id="1223786338">
                      <w:marLeft w:val="0"/>
                      <w:marRight w:val="0"/>
                      <w:marTop w:val="0"/>
                      <w:marBottom w:val="0"/>
                      <w:divBdr>
                        <w:top w:val="none" w:sz="0" w:space="0" w:color="auto"/>
                        <w:left w:val="none" w:sz="0" w:space="0" w:color="auto"/>
                        <w:bottom w:val="none" w:sz="0" w:space="0" w:color="auto"/>
                        <w:right w:val="none" w:sz="0" w:space="0" w:color="auto"/>
                      </w:divBdr>
                    </w:div>
                  </w:divsChild>
                </w:div>
                <w:div w:id="1861431328">
                  <w:marLeft w:val="0"/>
                  <w:marRight w:val="0"/>
                  <w:marTop w:val="0"/>
                  <w:marBottom w:val="0"/>
                  <w:divBdr>
                    <w:top w:val="none" w:sz="0" w:space="0" w:color="auto"/>
                    <w:left w:val="none" w:sz="0" w:space="0" w:color="auto"/>
                    <w:bottom w:val="none" w:sz="0" w:space="0" w:color="auto"/>
                    <w:right w:val="none" w:sz="0" w:space="0" w:color="auto"/>
                  </w:divBdr>
                  <w:divsChild>
                    <w:div w:id="998969471">
                      <w:marLeft w:val="0"/>
                      <w:marRight w:val="0"/>
                      <w:marTop w:val="0"/>
                      <w:marBottom w:val="0"/>
                      <w:divBdr>
                        <w:top w:val="none" w:sz="0" w:space="0" w:color="auto"/>
                        <w:left w:val="none" w:sz="0" w:space="0" w:color="auto"/>
                        <w:bottom w:val="none" w:sz="0" w:space="0" w:color="auto"/>
                        <w:right w:val="none" w:sz="0" w:space="0" w:color="auto"/>
                      </w:divBdr>
                    </w:div>
                  </w:divsChild>
                </w:div>
                <w:div w:id="1866819554">
                  <w:marLeft w:val="0"/>
                  <w:marRight w:val="0"/>
                  <w:marTop w:val="0"/>
                  <w:marBottom w:val="0"/>
                  <w:divBdr>
                    <w:top w:val="none" w:sz="0" w:space="0" w:color="auto"/>
                    <w:left w:val="none" w:sz="0" w:space="0" w:color="auto"/>
                    <w:bottom w:val="none" w:sz="0" w:space="0" w:color="auto"/>
                    <w:right w:val="none" w:sz="0" w:space="0" w:color="auto"/>
                  </w:divBdr>
                  <w:divsChild>
                    <w:div w:id="288126180">
                      <w:marLeft w:val="0"/>
                      <w:marRight w:val="0"/>
                      <w:marTop w:val="0"/>
                      <w:marBottom w:val="0"/>
                      <w:divBdr>
                        <w:top w:val="none" w:sz="0" w:space="0" w:color="auto"/>
                        <w:left w:val="none" w:sz="0" w:space="0" w:color="auto"/>
                        <w:bottom w:val="none" w:sz="0" w:space="0" w:color="auto"/>
                        <w:right w:val="none" w:sz="0" w:space="0" w:color="auto"/>
                      </w:divBdr>
                    </w:div>
                  </w:divsChild>
                </w:div>
                <w:div w:id="1870095863">
                  <w:marLeft w:val="0"/>
                  <w:marRight w:val="0"/>
                  <w:marTop w:val="0"/>
                  <w:marBottom w:val="0"/>
                  <w:divBdr>
                    <w:top w:val="none" w:sz="0" w:space="0" w:color="auto"/>
                    <w:left w:val="none" w:sz="0" w:space="0" w:color="auto"/>
                    <w:bottom w:val="none" w:sz="0" w:space="0" w:color="auto"/>
                    <w:right w:val="none" w:sz="0" w:space="0" w:color="auto"/>
                  </w:divBdr>
                  <w:divsChild>
                    <w:div w:id="1863133223">
                      <w:marLeft w:val="0"/>
                      <w:marRight w:val="0"/>
                      <w:marTop w:val="0"/>
                      <w:marBottom w:val="0"/>
                      <w:divBdr>
                        <w:top w:val="none" w:sz="0" w:space="0" w:color="auto"/>
                        <w:left w:val="none" w:sz="0" w:space="0" w:color="auto"/>
                        <w:bottom w:val="none" w:sz="0" w:space="0" w:color="auto"/>
                        <w:right w:val="none" w:sz="0" w:space="0" w:color="auto"/>
                      </w:divBdr>
                    </w:div>
                  </w:divsChild>
                </w:div>
                <w:div w:id="1870144736">
                  <w:marLeft w:val="0"/>
                  <w:marRight w:val="0"/>
                  <w:marTop w:val="0"/>
                  <w:marBottom w:val="0"/>
                  <w:divBdr>
                    <w:top w:val="none" w:sz="0" w:space="0" w:color="auto"/>
                    <w:left w:val="none" w:sz="0" w:space="0" w:color="auto"/>
                    <w:bottom w:val="none" w:sz="0" w:space="0" w:color="auto"/>
                    <w:right w:val="none" w:sz="0" w:space="0" w:color="auto"/>
                  </w:divBdr>
                  <w:divsChild>
                    <w:div w:id="1418819495">
                      <w:marLeft w:val="0"/>
                      <w:marRight w:val="0"/>
                      <w:marTop w:val="0"/>
                      <w:marBottom w:val="0"/>
                      <w:divBdr>
                        <w:top w:val="none" w:sz="0" w:space="0" w:color="auto"/>
                        <w:left w:val="none" w:sz="0" w:space="0" w:color="auto"/>
                        <w:bottom w:val="none" w:sz="0" w:space="0" w:color="auto"/>
                        <w:right w:val="none" w:sz="0" w:space="0" w:color="auto"/>
                      </w:divBdr>
                    </w:div>
                  </w:divsChild>
                </w:div>
                <w:div w:id="1878614376">
                  <w:marLeft w:val="0"/>
                  <w:marRight w:val="0"/>
                  <w:marTop w:val="0"/>
                  <w:marBottom w:val="0"/>
                  <w:divBdr>
                    <w:top w:val="none" w:sz="0" w:space="0" w:color="auto"/>
                    <w:left w:val="none" w:sz="0" w:space="0" w:color="auto"/>
                    <w:bottom w:val="none" w:sz="0" w:space="0" w:color="auto"/>
                    <w:right w:val="none" w:sz="0" w:space="0" w:color="auto"/>
                  </w:divBdr>
                  <w:divsChild>
                    <w:div w:id="720714856">
                      <w:marLeft w:val="0"/>
                      <w:marRight w:val="0"/>
                      <w:marTop w:val="0"/>
                      <w:marBottom w:val="0"/>
                      <w:divBdr>
                        <w:top w:val="none" w:sz="0" w:space="0" w:color="auto"/>
                        <w:left w:val="none" w:sz="0" w:space="0" w:color="auto"/>
                        <w:bottom w:val="none" w:sz="0" w:space="0" w:color="auto"/>
                        <w:right w:val="none" w:sz="0" w:space="0" w:color="auto"/>
                      </w:divBdr>
                    </w:div>
                  </w:divsChild>
                </w:div>
                <w:div w:id="1894999636">
                  <w:marLeft w:val="0"/>
                  <w:marRight w:val="0"/>
                  <w:marTop w:val="0"/>
                  <w:marBottom w:val="0"/>
                  <w:divBdr>
                    <w:top w:val="none" w:sz="0" w:space="0" w:color="auto"/>
                    <w:left w:val="none" w:sz="0" w:space="0" w:color="auto"/>
                    <w:bottom w:val="none" w:sz="0" w:space="0" w:color="auto"/>
                    <w:right w:val="none" w:sz="0" w:space="0" w:color="auto"/>
                  </w:divBdr>
                  <w:divsChild>
                    <w:div w:id="248193723">
                      <w:marLeft w:val="0"/>
                      <w:marRight w:val="0"/>
                      <w:marTop w:val="0"/>
                      <w:marBottom w:val="0"/>
                      <w:divBdr>
                        <w:top w:val="none" w:sz="0" w:space="0" w:color="auto"/>
                        <w:left w:val="none" w:sz="0" w:space="0" w:color="auto"/>
                        <w:bottom w:val="none" w:sz="0" w:space="0" w:color="auto"/>
                        <w:right w:val="none" w:sz="0" w:space="0" w:color="auto"/>
                      </w:divBdr>
                    </w:div>
                  </w:divsChild>
                </w:div>
                <w:div w:id="1901747160">
                  <w:marLeft w:val="0"/>
                  <w:marRight w:val="0"/>
                  <w:marTop w:val="0"/>
                  <w:marBottom w:val="0"/>
                  <w:divBdr>
                    <w:top w:val="none" w:sz="0" w:space="0" w:color="auto"/>
                    <w:left w:val="none" w:sz="0" w:space="0" w:color="auto"/>
                    <w:bottom w:val="none" w:sz="0" w:space="0" w:color="auto"/>
                    <w:right w:val="none" w:sz="0" w:space="0" w:color="auto"/>
                  </w:divBdr>
                  <w:divsChild>
                    <w:div w:id="145828596">
                      <w:marLeft w:val="0"/>
                      <w:marRight w:val="0"/>
                      <w:marTop w:val="0"/>
                      <w:marBottom w:val="0"/>
                      <w:divBdr>
                        <w:top w:val="none" w:sz="0" w:space="0" w:color="auto"/>
                        <w:left w:val="none" w:sz="0" w:space="0" w:color="auto"/>
                        <w:bottom w:val="none" w:sz="0" w:space="0" w:color="auto"/>
                        <w:right w:val="none" w:sz="0" w:space="0" w:color="auto"/>
                      </w:divBdr>
                    </w:div>
                  </w:divsChild>
                </w:div>
                <w:div w:id="1912740304">
                  <w:marLeft w:val="0"/>
                  <w:marRight w:val="0"/>
                  <w:marTop w:val="0"/>
                  <w:marBottom w:val="0"/>
                  <w:divBdr>
                    <w:top w:val="none" w:sz="0" w:space="0" w:color="auto"/>
                    <w:left w:val="none" w:sz="0" w:space="0" w:color="auto"/>
                    <w:bottom w:val="none" w:sz="0" w:space="0" w:color="auto"/>
                    <w:right w:val="none" w:sz="0" w:space="0" w:color="auto"/>
                  </w:divBdr>
                  <w:divsChild>
                    <w:div w:id="549268256">
                      <w:marLeft w:val="0"/>
                      <w:marRight w:val="0"/>
                      <w:marTop w:val="0"/>
                      <w:marBottom w:val="0"/>
                      <w:divBdr>
                        <w:top w:val="none" w:sz="0" w:space="0" w:color="auto"/>
                        <w:left w:val="none" w:sz="0" w:space="0" w:color="auto"/>
                        <w:bottom w:val="none" w:sz="0" w:space="0" w:color="auto"/>
                        <w:right w:val="none" w:sz="0" w:space="0" w:color="auto"/>
                      </w:divBdr>
                    </w:div>
                  </w:divsChild>
                </w:div>
                <w:div w:id="1918703670">
                  <w:marLeft w:val="0"/>
                  <w:marRight w:val="0"/>
                  <w:marTop w:val="0"/>
                  <w:marBottom w:val="0"/>
                  <w:divBdr>
                    <w:top w:val="none" w:sz="0" w:space="0" w:color="auto"/>
                    <w:left w:val="none" w:sz="0" w:space="0" w:color="auto"/>
                    <w:bottom w:val="none" w:sz="0" w:space="0" w:color="auto"/>
                    <w:right w:val="none" w:sz="0" w:space="0" w:color="auto"/>
                  </w:divBdr>
                  <w:divsChild>
                    <w:div w:id="1954902260">
                      <w:marLeft w:val="0"/>
                      <w:marRight w:val="0"/>
                      <w:marTop w:val="0"/>
                      <w:marBottom w:val="0"/>
                      <w:divBdr>
                        <w:top w:val="none" w:sz="0" w:space="0" w:color="auto"/>
                        <w:left w:val="none" w:sz="0" w:space="0" w:color="auto"/>
                        <w:bottom w:val="none" w:sz="0" w:space="0" w:color="auto"/>
                        <w:right w:val="none" w:sz="0" w:space="0" w:color="auto"/>
                      </w:divBdr>
                    </w:div>
                  </w:divsChild>
                </w:div>
                <w:div w:id="1920672952">
                  <w:marLeft w:val="0"/>
                  <w:marRight w:val="0"/>
                  <w:marTop w:val="0"/>
                  <w:marBottom w:val="0"/>
                  <w:divBdr>
                    <w:top w:val="none" w:sz="0" w:space="0" w:color="auto"/>
                    <w:left w:val="none" w:sz="0" w:space="0" w:color="auto"/>
                    <w:bottom w:val="none" w:sz="0" w:space="0" w:color="auto"/>
                    <w:right w:val="none" w:sz="0" w:space="0" w:color="auto"/>
                  </w:divBdr>
                  <w:divsChild>
                    <w:div w:id="750850429">
                      <w:marLeft w:val="0"/>
                      <w:marRight w:val="0"/>
                      <w:marTop w:val="0"/>
                      <w:marBottom w:val="0"/>
                      <w:divBdr>
                        <w:top w:val="none" w:sz="0" w:space="0" w:color="auto"/>
                        <w:left w:val="none" w:sz="0" w:space="0" w:color="auto"/>
                        <w:bottom w:val="none" w:sz="0" w:space="0" w:color="auto"/>
                        <w:right w:val="none" w:sz="0" w:space="0" w:color="auto"/>
                      </w:divBdr>
                    </w:div>
                  </w:divsChild>
                </w:div>
                <w:div w:id="1921475629">
                  <w:marLeft w:val="0"/>
                  <w:marRight w:val="0"/>
                  <w:marTop w:val="0"/>
                  <w:marBottom w:val="0"/>
                  <w:divBdr>
                    <w:top w:val="none" w:sz="0" w:space="0" w:color="auto"/>
                    <w:left w:val="none" w:sz="0" w:space="0" w:color="auto"/>
                    <w:bottom w:val="none" w:sz="0" w:space="0" w:color="auto"/>
                    <w:right w:val="none" w:sz="0" w:space="0" w:color="auto"/>
                  </w:divBdr>
                  <w:divsChild>
                    <w:div w:id="1711881730">
                      <w:marLeft w:val="0"/>
                      <w:marRight w:val="0"/>
                      <w:marTop w:val="0"/>
                      <w:marBottom w:val="0"/>
                      <w:divBdr>
                        <w:top w:val="none" w:sz="0" w:space="0" w:color="auto"/>
                        <w:left w:val="none" w:sz="0" w:space="0" w:color="auto"/>
                        <w:bottom w:val="none" w:sz="0" w:space="0" w:color="auto"/>
                        <w:right w:val="none" w:sz="0" w:space="0" w:color="auto"/>
                      </w:divBdr>
                    </w:div>
                  </w:divsChild>
                </w:div>
                <w:div w:id="1928223731">
                  <w:marLeft w:val="0"/>
                  <w:marRight w:val="0"/>
                  <w:marTop w:val="0"/>
                  <w:marBottom w:val="0"/>
                  <w:divBdr>
                    <w:top w:val="none" w:sz="0" w:space="0" w:color="auto"/>
                    <w:left w:val="none" w:sz="0" w:space="0" w:color="auto"/>
                    <w:bottom w:val="none" w:sz="0" w:space="0" w:color="auto"/>
                    <w:right w:val="none" w:sz="0" w:space="0" w:color="auto"/>
                  </w:divBdr>
                  <w:divsChild>
                    <w:div w:id="437021957">
                      <w:marLeft w:val="0"/>
                      <w:marRight w:val="0"/>
                      <w:marTop w:val="0"/>
                      <w:marBottom w:val="0"/>
                      <w:divBdr>
                        <w:top w:val="none" w:sz="0" w:space="0" w:color="auto"/>
                        <w:left w:val="none" w:sz="0" w:space="0" w:color="auto"/>
                        <w:bottom w:val="none" w:sz="0" w:space="0" w:color="auto"/>
                        <w:right w:val="none" w:sz="0" w:space="0" w:color="auto"/>
                      </w:divBdr>
                    </w:div>
                  </w:divsChild>
                </w:div>
                <w:div w:id="1928923055">
                  <w:marLeft w:val="0"/>
                  <w:marRight w:val="0"/>
                  <w:marTop w:val="0"/>
                  <w:marBottom w:val="0"/>
                  <w:divBdr>
                    <w:top w:val="none" w:sz="0" w:space="0" w:color="auto"/>
                    <w:left w:val="none" w:sz="0" w:space="0" w:color="auto"/>
                    <w:bottom w:val="none" w:sz="0" w:space="0" w:color="auto"/>
                    <w:right w:val="none" w:sz="0" w:space="0" w:color="auto"/>
                  </w:divBdr>
                  <w:divsChild>
                    <w:div w:id="1026057873">
                      <w:marLeft w:val="0"/>
                      <w:marRight w:val="0"/>
                      <w:marTop w:val="0"/>
                      <w:marBottom w:val="0"/>
                      <w:divBdr>
                        <w:top w:val="none" w:sz="0" w:space="0" w:color="auto"/>
                        <w:left w:val="none" w:sz="0" w:space="0" w:color="auto"/>
                        <w:bottom w:val="none" w:sz="0" w:space="0" w:color="auto"/>
                        <w:right w:val="none" w:sz="0" w:space="0" w:color="auto"/>
                      </w:divBdr>
                    </w:div>
                  </w:divsChild>
                </w:div>
                <w:div w:id="1937010170">
                  <w:marLeft w:val="0"/>
                  <w:marRight w:val="0"/>
                  <w:marTop w:val="0"/>
                  <w:marBottom w:val="0"/>
                  <w:divBdr>
                    <w:top w:val="none" w:sz="0" w:space="0" w:color="auto"/>
                    <w:left w:val="none" w:sz="0" w:space="0" w:color="auto"/>
                    <w:bottom w:val="none" w:sz="0" w:space="0" w:color="auto"/>
                    <w:right w:val="none" w:sz="0" w:space="0" w:color="auto"/>
                  </w:divBdr>
                  <w:divsChild>
                    <w:div w:id="955602579">
                      <w:marLeft w:val="0"/>
                      <w:marRight w:val="0"/>
                      <w:marTop w:val="0"/>
                      <w:marBottom w:val="0"/>
                      <w:divBdr>
                        <w:top w:val="none" w:sz="0" w:space="0" w:color="auto"/>
                        <w:left w:val="none" w:sz="0" w:space="0" w:color="auto"/>
                        <w:bottom w:val="none" w:sz="0" w:space="0" w:color="auto"/>
                        <w:right w:val="none" w:sz="0" w:space="0" w:color="auto"/>
                      </w:divBdr>
                    </w:div>
                  </w:divsChild>
                </w:div>
                <w:div w:id="1937327789">
                  <w:marLeft w:val="0"/>
                  <w:marRight w:val="0"/>
                  <w:marTop w:val="0"/>
                  <w:marBottom w:val="0"/>
                  <w:divBdr>
                    <w:top w:val="none" w:sz="0" w:space="0" w:color="auto"/>
                    <w:left w:val="none" w:sz="0" w:space="0" w:color="auto"/>
                    <w:bottom w:val="none" w:sz="0" w:space="0" w:color="auto"/>
                    <w:right w:val="none" w:sz="0" w:space="0" w:color="auto"/>
                  </w:divBdr>
                  <w:divsChild>
                    <w:div w:id="1705986223">
                      <w:marLeft w:val="0"/>
                      <w:marRight w:val="0"/>
                      <w:marTop w:val="0"/>
                      <w:marBottom w:val="0"/>
                      <w:divBdr>
                        <w:top w:val="none" w:sz="0" w:space="0" w:color="auto"/>
                        <w:left w:val="none" w:sz="0" w:space="0" w:color="auto"/>
                        <w:bottom w:val="none" w:sz="0" w:space="0" w:color="auto"/>
                        <w:right w:val="none" w:sz="0" w:space="0" w:color="auto"/>
                      </w:divBdr>
                    </w:div>
                  </w:divsChild>
                </w:div>
                <w:div w:id="1937521287">
                  <w:marLeft w:val="0"/>
                  <w:marRight w:val="0"/>
                  <w:marTop w:val="0"/>
                  <w:marBottom w:val="0"/>
                  <w:divBdr>
                    <w:top w:val="none" w:sz="0" w:space="0" w:color="auto"/>
                    <w:left w:val="none" w:sz="0" w:space="0" w:color="auto"/>
                    <w:bottom w:val="none" w:sz="0" w:space="0" w:color="auto"/>
                    <w:right w:val="none" w:sz="0" w:space="0" w:color="auto"/>
                  </w:divBdr>
                  <w:divsChild>
                    <w:div w:id="292251435">
                      <w:marLeft w:val="0"/>
                      <w:marRight w:val="0"/>
                      <w:marTop w:val="0"/>
                      <w:marBottom w:val="0"/>
                      <w:divBdr>
                        <w:top w:val="none" w:sz="0" w:space="0" w:color="auto"/>
                        <w:left w:val="none" w:sz="0" w:space="0" w:color="auto"/>
                        <w:bottom w:val="none" w:sz="0" w:space="0" w:color="auto"/>
                        <w:right w:val="none" w:sz="0" w:space="0" w:color="auto"/>
                      </w:divBdr>
                    </w:div>
                  </w:divsChild>
                </w:div>
                <w:div w:id="1941522150">
                  <w:marLeft w:val="0"/>
                  <w:marRight w:val="0"/>
                  <w:marTop w:val="0"/>
                  <w:marBottom w:val="0"/>
                  <w:divBdr>
                    <w:top w:val="none" w:sz="0" w:space="0" w:color="auto"/>
                    <w:left w:val="none" w:sz="0" w:space="0" w:color="auto"/>
                    <w:bottom w:val="none" w:sz="0" w:space="0" w:color="auto"/>
                    <w:right w:val="none" w:sz="0" w:space="0" w:color="auto"/>
                  </w:divBdr>
                  <w:divsChild>
                    <w:div w:id="1792477368">
                      <w:marLeft w:val="0"/>
                      <w:marRight w:val="0"/>
                      <w:marTop w:val="0"/>
                      <w:marBottom w:val="0"/>
                      <w:divBdr>
                        <w:top w:val="none" w:sz="0" w:space="0" w:color="auto"/>
                        <w:left w:val="none" w:sz="0" w:space="0" w:color="auto"/>
                        <w:bottom w:val="none" w:sz="0" w:space="0" w:color="auto"/>
                        <w:right w:val="none" w:sz="0" w:space="0" w:color="auto"/>
                      </w:divBdr>
                    </w:div>
                  </w:divsChild>
                </w:div>
                <w:div w:id="1945185321">
                  <w:marLeft w:val="0"/>
                  <w:marRight w:val="0"/>
                  <w:marTop w:val="0"/>
                  <w:marBottom w:val="0"/>
                  <w:divBdr>
                    <w:top w:val="none" w:sz="0" w:space="0" w:color="auto"/>
                    <w:left w:val="none" w:sz="0" w:space="0" w:color="auto"/>
                    <w:bottom w:val="none" w:sz="0" w:space="0" w:color="auto"/>
                    <w:right w:val="none" w:sz="0" w:space="0" w:color="auto"/>
                  </w:divBdr>
                  <w:divsChild>
                    <w:div w:id="1871145107">
                      <w:marLeft w:val="0"/>
                      <w:marRight w:val="0"/>
                      <w:marTop w:val="0"/>
                      <w:marBottom w:val="0"/>
                      <w:divBdr>
                        <w:top w:val="none" w:sz="0" w:space="0" w:color="auto"/>
                        <w:left w:val="none" w:sz="0" w:space="0" w:color="auto"/>
                        <w:bottom w:val="none" w:sz="0" w:space="0" w:color="auto"/>
                        <w:right w:val="none" w:sz="0" w:space="0" w:color="auto"/>
                      </w:divBdr>
                    </w:div>
                  </w:divsChild>
                </w:div>
                <w:div w:id="1947811175">
                  <w:marLeft w:val="0"/>
                  <w:marRight w:val="0"/>
                  <w:marTop w:val="0"/>
                  <w:marBottom w:val="0"/>
                  <w:divBdr>
                    <w:top w:val="none" w:sz="0" w:space="0" w:color="auto"/>
                    <w:left w:val="none" w:sz="0" w:space="0" w:color="auto"/>
                    <w:bottom w:val="none" w:sz="0" w:space="0" w:color="auto"/>
                    <w:right w:val="none" w:sz="0" w:space="0" w:color="auto"/>
                  </w:divBdr>
                  <w:divsChild>
                    <w:div w:id="1665477648">
                      <w:marLeft w:val="0"/>
                      <w:marRight w:val="0"/>
                      <w:marTop w:val="0"/>
                      <w:marBottom w:val="0"/>
                      <w:divBdr>
                        <w:top w:val="none" w:sz="0" w:space="0" w:color="auto"/>
                        <w:left w:val="none" w:sz="0" w:space="0" w:color="auto"/>
                        <w:bottom w:val="none" w:sz="0" w:space="0" w:color="auto"/>
                        <w:right w:val="none" w:sz="0" w:space="0" w:color="auto"/>
                      </w:divBdr>
                    </w:div>
                  </w:divsChild>
                </w:div>
                <w:div w:id="1953438093">
                  <w:marLeft w:val="0"/>
                  <w:marRight w:val="0"/>
                  <w:marTop w:val="0"/>
                  <w:marBottom w:val="0"/>
                  <w:divBdr>
                    <w:top w:val="none" w:sz="0" w:space="0" w:color="auto"/>
                    <w:left w:val="none" w:sz="0" w:space="0" w:color="auto"/>
                    <w:bottom w:val="none" w:sz="0" w:space="0" w:color="auto"/>
                    <w:right w:val="none" w:sz="0" w:space="0" w:color="auto"/>
                  </w:divBdr>
                  <w:divsChild>
                    <w:div w:id="306323264">
                      <w:marLeft w:val="0"/>
                      <w:marRight w:val="0"/>
                      <w:marTop w:val="0"/>
                      <w:marBottom w:val="0"/>
                      <w:divBdr>
                        <w:top w:val="none" w:sz="0" w:space="0" w:color="auto"/>
                        <w:left w:val="none" w:sz="0" w:space="0" w:color="auto"/>
                        <w:bottom w:val="none" w:sz="0" w:space="0" w:color="auto"/>
                        <w:right w:val="none" w:sz="0" w:space="0" w:color="auto"/>
                      </w:divBdr>
                    </w:div>
                  </w:divsChild>
                </w:div>
                <w:div w:id="1957176061">
                  <w:marLeft w:val="0"/>
                  <w:marRight w:val="0"/>
                  <w:marTop w:val="0"/>
                  <w:marBottom w:val="0"/>
                  <w:divBdr>
                    <w:top w:val="none" w:sz="0" w:space="0" w:color="auto"/>
                    <w:left w:val="none" w:sz="0" w:space="0" w:color="auto"/>
                    <w:bottom w:val="none" w:sz="0" w:space="0" w:color="auto"/>
                    <w:right w:val="none" w:sz="0" w:space="0" w:color="auto"/>
                  </w:divBdr>
                  <w:divsChild>
                    <w:div w:id="1562666431">
                      <w:marLeft w:val="0"/>
                      <w:marRight w:val="0"/>
                      <w:marTop w:val="0"/>
                      <w:marBottom w:val="0"/>
                      <w:divBdr>
                        <w:top w:val="none" w:sz="0" w:space="0" w:color="auto"/>
                        <w:left w:val="none" w:sz="0" w:space="0" w:color="auto"/>
                        <w:bottom w:val="none" w:sz="0" w:space="0" w:color="auto"/>
                        <w:right w:val="none" w:sz="0" w:space="0" w:color="auto"/>
                      </w:divBdr>
                    </w:div>
                  </w:divsChild>
                </w:div>
                <w:div w:id="1959409736">
                  <w:marLeft w:val="0"/>
                  <w:marRight w:val="0"/>
                  <w:marTop w:val="0"/>
                  <w:marBottom w:val="0"/>
                  <w:divBdr>
                    <w:top w:val="none" w:sz="0" w:space="0" w:color="auto"/>
                    <w:left w:val="none" w:sz="0" w:space="0" w:color="auto"/>
                    <w:bottom w:val="none" w:sz="0" w:space="0" w:color="auto"/>
                    <w:right w:val="none" w:sz="0" w:space="0" w:color="auto"/>
                  </w:divBdr>
                  <w:divsChild>
                    <w:div w:id="699431097">
                      <w:marLeft w:val="0"/>
                      <w:marRight w:val="0"/>
                      <w:marTop w:val="0"/>
                      <w:marBottom w:val="0"/>
                      <w:divBdr>
                        <w:top w:val="none" w:sz="0" w:space="0" w:color="auto"/>
                        <w:left w:val="none" w:sz="0" w:space="0" w:color="auto"/>
                        <w:bottom w:val="none" w:sz="0" w:space="0" w:color="auto"/>
                        <w:right w:val="none" w:sz="0" w:space="0" w:color="auto"/>
                      </w:divBdr>
                    </w:div>
                  </w:divsChild>
                </w:div>
                <w:div w:id="1963263292">
                  <w:marLeft w:val="0"/>
                  <w:marRight w:val="0"/>
                  <w:marTop w:val="0"/>
                  <w:marBottom w:val="0"/>
                  <w:divBdr>
                    <w:top w:val="none" w:sz="0" w:space="0" w:color="auto"/>
                    <w:left w:val="none" w:sz="0" w:space="0" w:color="auto"/>
                    <w:bottom w:val="none" w:sz="0" w:space="0" w:color="auto"/>
                    <w:right w:val="none" w:sz="0" w:space="0" w:color="auto"/>
                  </w:divBdr>
                  <w:divsChild>
                    <w:div w:id="1241596011">
                      <w:marLeft w:val="0"/>
                      <w:marRight w:val="0"/>
                      <w:marTop w:val="0"/>
                      <w:marBottom w:val="0"/>
                      <w:divBdr>
                        <w:top w:val="none" w:sz="0" w:space="0" w:color="auto"/>
                        <w:left w:val="none" w:sz="0" w:space="0" w:color="auto"/>
                        <w:bottom w:val="none" w:sz="0" w:space="0" w:color="auto"/>
                        <w:right w:val="none" w:sz="0" w:space="0" w:color="auto"/>
                      </w:divBdr>
                    </w:div>
                  </w:divsChild>
                </w:div>
                <w:div w:id="1968510881">
                  <w:marLeft w:val="0"/>
                  <w:marRight w:val="0"/>
                  <w:marTop w:val="0"/>
                  <w:marBottom w:val="0"/>
                  <w:divBdr>
                    <w:top w:val="none" w:sz="0" w:space="0" w:color="auto"/>
                    <w:left w:val="none" w:sz="0" w:space="0" w:color="auto"/>
                    <w:bottom w:val="none" w:sz="0" w:space="0" w:color="auto"/>
                    <w:right w:val="none" w:sz="0" w:space="0" w:color="auto"/>
                  </w:divBdr>
                  <w:divsChild>
                    <w:div w:id="1174539081">
                      <w:marLeft w:val="0"/>
                      <w:marRight w:val="0"/>
                      <w:marTop w:val="0"/>
                      <w:marBottom w:val="0"/>
                      <w:divBdr>
                        <w:top w:val="none" w:sz="0" w:space="0" w:color="auto"/>
                        <w:left w:val="none" w:sz="0" w:space="0" w:color="auto"/>
                        <w:bottom w:val="none" w:sz="0" w:space="0" w:color="auto"/>
                        <w:right w:val="none" w:sz="0" w:space="0" w:color="auto"/>
                      </w:divBdr>
                    </w:div>
                  </w:divsChild>
                </w:div>
                <w:div w:id="1968925267">
                  <w:marLeft w:val="0"/>
                  <w:marRight w:val="0"/>
                  <w:marTop w:val="0"/>
                  <w:marBottom w:val="0"/>
                  <w:divBdr>
                    <w:top w:val="none" w:sz="0" w:space="0" w:color="auto"/>
                    <w:left w:val="none" w:sz="0" w:space="0" w:color="auto"/>
                    <w:bottom w:val="none" w:sz="0" w:space="0" w:color="auto"/>
                    <w:right w:val="none" w:sz="0" w:space="0" w:color="auto"/>
                  </w:divBdr>
                  <w:divsChild>
                    <w:div w:id="1602643217">
                      <w:marLeft w:val="0"/>
                      <w:marRight w:val="0"/>
                      <w:marTop w:val="0"/>
                      <w:marBottom w:val="0"/>
                      <w:divBdr>
                        <w:top w:val="none" w:sz="0" w:space="0" w:color="auto"/>
                        <w:left w:val="none" w:sz="0" w:space="0" w:color="auto"/>
                        <w:bottom w:val="none" w:sz="0" w:space="0" w:color="auto"/>
                        <w:right w:val="none" w:sz="0" w:space="0" w:color="auto"/>
                      </w:divBdr>
                    </w:div>
                  </w:divsChild>
                </w:div>
                <w:div w:id="1976181300">
                  <w:marLeft w:val="0"/>
                  <w:marRight w:val="0"/>
                  <w:marTop w:val="0"/>
                  <w:marBottom w:val="0"/>
                  <w:divBdr>
                    <w:top w:val="none" w:sz="0" w:space="0" w:color="auto"/>
                    <w:left w:val="none" w:sz="0" w:space="0" w:color="auto"/>
                    <w:bottom w:val="none" w:sz="0" w:space="0" w:color="auto"/>
                    <w:right w:val="none" w:sz="0" w:space="0" w:color="auto"/>
                  </w:divBdr>
                  <w:divsChild>
                    <w:div w:id="1830949609">
                      <w:marLeft w:val="0"/>
                      <w:marRight w:val="0"/>
                      <w:marTop w:val="0"/>
                      <w:marBottom w:val="0"/>
                      <w:divBdr>
                        <w:top w:val="none" w:sz="0" w:space="0" w:color="auto"/>
                        <w:left w:val="none" w:sz="0" w:space="0" w:color="auto"/>
                        <w:bottom w:val="none" w:sz="0" w:space="0" w:color="auto"/>
                        <w:right w:val="none" w:sz="0" w:space="0" w:color="auto"/>
                      </w:divBdr>
                    </w:div>
                  </w:divsChild>
                </w:div>
                <w:div w:id="1976641271">
                  <w:marLeft w:val="0"/>
                  <w:marRight w:val="0"/>
                  <w:marTop w:val="0"/>
                  <w:marBottom w:val="0"/>
                  <w:divBdr>
                    <w:top w:val="none" w:sz="0" w:space="0" w:color="auto"/>
                    <w:left w:val="none" w:sz="0" w:space="0" w:color="auto"/>
                    <w:bottom w:val="none" w:sz="0" w:space="0" w:color="auto"/>
                    <w:right w:val="none" w:sz="0" w:space="0" w:color="auto"/>
                  </w:divBdr>
                  <w:divsChild>
                    <w:div w:id="772556968">
                      <w:marLeft w:val="0"/>
                      <w:marRight w:val="0"/>
                      <w:marTop w:val="0"/>
                      <w:marBottom w:val="0"/>
                      <w:divBdr>
                        <w:top w:val="none" w:sz="0" w:space="0" w:color="auto"/>
                        <w:left w:val="none" w:sz="0" w:space="0" w:color="auto"/>
                        <w:bottom w:val="none" w:sz="0" w:space="0" w:color="auto"/>
                        <w:right w:val="none" w:sz="0" w:space="0" w:color="auto"/>
                      </w:divBdr>
                    </w:div>
                  </w:divsChild>
                </w:div>
                <w:div w:id="1978031163">
                  <w:marLeft w:val="0"/>
                  <w:marRight w:val="0"/>
                  <w:marTop w:val="0"/>
                  <w:marBottom w:val="0"/>
                  <w:divBdr>
                    <w:top w:val="none" w:sz="0" w:space="0" w:color="auto"/>
                    <w:left w:val="none" w:sz="0" w:space="0" w:color="auto"/>
                    <w:bottom w:val="none" w:sz="0" w:space="0" w:color="auto"/>
                    <w:right w:val="none" w:sz="0" w:space="0" w:color="auto"/>
                  </w:divBdr>
                  <w:divsChild>
                    <w:div w:id="744228567">
                      <w:marLeft w:val="0"/>
                      <w:marRight w:val="0"/>
                      <w:marTop w:val="0"/>
                      <w:marBottom w:val="0"/>
                      <w:divBdr>
                        <w:top w:val="none" w:sz="0" w:space="0" w:color="auto"/>
                        <w:left w:val="none" w:sz="0" w:space="0" w:color="auto"/>
                        <w:bottom w:val="none" w:sz="0" w:space="0" w:color="auto"/>
                        <w:right w:val="none" w:sz="0" w:space="0" w:color="auto"/>
                      </w:divBdr>
                    </w:div>
                  </w:divsChild>
                </w:div>
                <w:div w:id="1978141926">
                  <w:marLeft w:val="0"/>
                  <w:marRight w:val="0"/>
                  <w:marTop w:val="0"/>
                  <w:marBottom w:val="0"/>
                  <w:divBdr>
                    <w:top w:val="none" w:sz="0" w:space="0" w:color="auto"/>
                    <w:left w:val="none" w:sz="0" w:space="0" w:color="auto"/>
                    <w:bottom w:val="none" w:sz="0" w:space="0" w:color="auto"/>
                    <w:right w:val="none" w:sz="0" w:space="0" w:color="auto"/>
                  </w:divBdr>
                  <w:divsChild>
                    <w:div w:id="2141722829">
                      <w:marLeft w:val="0"/>
                      <w:marRight w:val="0"/>
                      <w:marTop w:val="0"/>
                      <w:marBottom w:val="0"/>
                      <w:divBdr>
                        <w:top w:val="none" w:sz="0" w:space="0" w:color="auto"/>
                        <w:left w:val="none" w:sz="0" w:space="0" w:color="auto"/>
                        <w:bottom w:val="none" w:sz="0" w:space="0" w:color="auto"/>
                        <w:right w:val="none" w:sz="0" w:space="0" w:color="auto"/>
                      </w:divBdr>
                    </w:div>
                  </w:divsChild>
                </w:div>
                <w:div w:id="1978144751">
                  <w:marLeft w:val="0"/>
                  <w:marRight w:val="0"/>
                  <w:marTop w:val="0"/>
                  <w:marBottom w:val="0"/>
                  <w:divBdr>
                    <w:top w:val="none" w:sz="0" w:space="0" w:color="auto"/>
                    <w:left w:val="none" w:sz="0" w:space="0" w:color="auto"/>
                    <w:bottom w:val="none" w:sz="0" w:space="0" w:color="auto"/>
                    <w:right w:val="none" w:sz="0" w:space="0" w:color="auto"/>
                  </w:divBdr>
                  <w:divsChild>
                    <w:div w:id="626353089">
                      <w:marLeft w:val="0"/>
                      <w:marRight w:val="0"/>
                      <w:marTop w:val="0"/>
                      <w:marBottom w:val="0"/>
                      <w:divBdr>
                        <w:top w:val="none" w:sz="0" w:space="0" w:color="auto"/>
                        <w:left w:val="none" w:sz="0" w:space="0" w:color="auto"/>
                        <w:bottom w:val="none" w:sz="0" w:space="0" w:color="auto"/>
                        <w:right w:val="none" w:sz="0" w:space="0" w:color="auto"/>
                      </w:divBdr>
                    </w:div>
                  </w:divsChild>
                </w:div>
                <w:div w:id="1982928932">
                  <w:marLeft w:val="0"/>
                  <w:marRight w:val="0"/>
                  <w:marTop w:val="0"/>
                  <w:marBottom w:val="0"/>
                  <w:divBdr>
                    <w:top w:val="none" w:sz="0" w:space="0" w:color="auto"/>
                    <w:left w:val="none" w:sz="0" w:space="0" w:color="auto"/>
                    <w:bottom w:val="none" w:sz="0" w:space="0" w:color="auto"/>
                    <w:right w:val="none" w:sz="0" w:space="0" w:color="auto"/>
                  </w:divBdr>
                  <w:divsChild>
                    <w:div w:id="465583261">
                      <w:marLeft w:val="0"/>
                      <w:marRight w:val="0"/>
                      <w:marTop w:val="0"/>
                      <w:marBottom w:val="0"/>
                      <w:divBdr>
                        <w:top w:val="none" w:sz="0" w:space="0" w:color="auto"/>
                        <w:left w:val="none" w:sz="0" w:space="0" w:color="auto"/>
                        <w:bottom w:val="none" w:sz="0" w:space="0" w:color="auto"/>
                        <w:right w:val="none" w:sz="0" w:space="0" w:color="auto"/>
                      </w:divBdr>
                    </w:div>
                  </w:divsChild>
                </w:div>
                <w:div w:id="1985741535">
                  <w:marLeft w:val="0"/>
                  <w:marRight w:val="0"/>
                  <w:marTop w:val="0"/>
                  <w:marBottom w:val="0"/>
                  <w:divBdr>
                    <w:top w:val="none" w:sz="0" w:space="0" w:color="auto"/>
                    <w:left w:val="none" w:sz="0" w:space="0" w:color="auto"/>
                    <w:bottom w:val="none" w:sz="0" w:space="0" w:color="auto"/>
                    <w:right w:val="none" w:sz="0" w:space="0" w:color="auto"/>
                  </w:divBdr>
                  <w:divsChild>
                    <w:div w:id="1026716913">
                      <w:marLeft w:val="0"/>
                      <w:marRight w:val="0"/>
                      <w:marTop w:val="0"/>
                      <w:marBottom w:val="0"/>
                      <w:divBdr>
                        <w:top w:val="none" w:sz="0" w:space="0" w:color="auto"/>
                        <w:left w:val="none" w:sz="0" w:space="0" w:color="auto"/>
                        <w:bottom w:val="none" w:sz="0" w:space="0" w:color="auto"/>
                        <w:right w:val="none" w:sz="0" w:space="0" w:color="auto"/>
                      </w:divBdr>
                    </w:div>
                  </w:divsChild>
                </w:div>
                <w:div w:id="1988825571">
                  <w:marLeft w:val="0"/>
                  <w:marRight w:val="0"/>
                  <w:marTop w:val="0"/>
                  <w:marBottom w:val="0"/>
                  <w:divBdr>
                    <w:top w:val="none" w:sz="0" w:space="0" w:color="auto"/>
                    <w:left w:val="none" w:sz="0" w:space="0" w:color="auto"/>
                    <w:bottom w:val="none" w:sz="0" w:space="0" w:color="auto"/>
                    <w:right w:val="none" w:sz="0" w:space="0" w:color="auto"/>
                  </w:divBdr>
                  <w:divsChild>
                    <w:div w:id="272327426">
                      <w:marLeft w:val="0"/>
                      <w:marRight w:val="0"/>
                      <w:marTop w:val="0"/>
                      <w:marBottom w:val="0"/>
                      <w:divBdr>
                        <w:top w:val="none" w:sz="0" w:space="0" w:color="auto"/>
                        <w:left w:val="none" w:sz="0" w:space="0" w:color="auto"/>
                        <w:bottom w:val="none" w:sz="0" w:space="0" w:color="auto"/>
                        <w:right w:val="none" w:sz="0" w:space="0" w:color="auto"/>
                      </w:divBdr>
                    </w:div>
                  </w:divsChild>
                </w:div>
                <w:div w:id="1989092922">
                  <w:marLeft w:val="0"/>
                  <w:marRight w:val="0"/>
                  <w:marTop w:val="0"/>
                  <w:marBottom w:val="0"/>
                  <w:divBdr>
                    <w:top w:val="none" w:sz="0" w:space="0" w:color="auto"/>
                    <w:left w:val="none" w:sz="0" w:space="0" w:color="auto"/>
                    <w:bottom w:val="none" w:sz="0" w:space="0" w:color="auto"/>
                    <w:right w:val="none" w:sz="0" w:space="0" w:color="auto"/>
                  </w:divBdr>
                  <w:divsChild>
                    <w:div w:id="176238505">
                      <w:marLeft w:val="0"/>
                      <w:marRight w:val="0"/>
                      <w:marTop w:val="0"/>
                      <w:marBottom w:val="0"/>
                      <w:divBdr>
                        <w:top w:val="none" w:sz="0" w:space="0" w:color="auto"/>
                        <w:left w:val="none" w:sz="0" w:space="0" w:color="auto"/>
                        <w:bottom w:val="none" w:sz="0" w:space="0" w:color="auto"/>
                        <w:right w:val="none" w:sz="0" w:space="0" w:color="auto"/>
                      </w:divBdr>
                    </w:div>
                  </w:divsChild>
                </w:div>
                <w:div w:id="2001539311">
                  <w:marLeft w:val="0"/>
                  <w:marRight w:val="0"/>
                  <w:marTop w:val="0"/>
                  <w:marBottom w:val="0"/>
                  <w:divBdr>
                    <w:top w:val="none" w:sz="0" w:space="0" w:color="auto"/>
                    <w:left w:val="none" w:sz="0" w:space="0" w:color="auto"/>
                    <w:bottom w:val="none" w:sz="0" w:space="0" w:color="auto"/>
                    <w:right w:val="none" w:sz="0" w:space="0" w:color="auto"/>
                  </w:divBdr>
                  <w:divsChild>
                    <w:div w:id="755588476">
                      <w:marLeft w:val="0"/>
                      <w:marRight w:val="0"/>
                      <w:marTop w:val="0"/>
                      <w:marBottom w:val="0"/>
                      <w:divBdr>
                        <w:top w:val="none" w:sz="0" w:space="0" w:color="auto"/>
                        <w:left w:val="none" w:sz="0" w:space="0" w:color="auto"/>
                        <w:bottom w:val="none" w:sz="0" w:space="0" w:color="auto"/>
                        <w:right w:val="none" w:sz="0" w:space="0" w:color="auto"/>
                      </w:divBdr>
                    </w:div>
                  </w:divsChild>
                </w:div>
                <w:div w:id="2001930178">
                  <w:marLeft w:val="0"/>
                  <w:marRight w:val="0"/>
                  <w:marTop w:val="0"/>
                  <w:marBottom w:val="0"/>
                  <w:divBdr>
                    <w:top w:val="none" w:sz="0" w:space="0" w:color="auto"/>
                    <w:left w:val="none" w:sz="0" w:space="0" w:color="auto"/>
                    <w:bottom w:val="none" w:sz="0" w:space="0" w:color="auto"/>
                    <w:right w:val="none" w:sz="0" w:space="0" w:color="auto"/>
                  </w:divBdr>
                  <w:divsChild>
                    <w:div w:id="1694267043">
                      <w:marLeft w:val="0"/>
                      <w:marRight w:val="0"/>
                      <w:marTop w:val="0"/>
                      <w:marBottom w:val="0"/>
                      <w:divBdr>
                        <w:top w:val="none" w:sz="0" w:space="0" w:color="auto"/>
                        <w:left w:val="none" w:sz="0" w:space="0" w:color="auto"/>
                        <w:bottom w:val="none" w:sz="0" w:space="0" w:color="auto"/>
                        <w:right w:val="none" w:sz="0" w:space="0" w:color="auto"/>
                      </w:divBdr>
                    </w:div>
                  </w:divsChild>
                </w:div>
                <w:div w:id="2024015910">
                  <w:marLeft w:val="0"/>
                  <w:marRight w:val="0"/>
                  <w:marTop w:val="0"/>
                  <w:marBottom w:val="0"/>
                  <w:divBdr>
                    <w:top w:val="none" w:sz="0" w:space="0" w:color="auto"/>
                    <w:left w:val="none" w:sz="0" w:space="0" w:color="auto"/>
                    <w:bottom w:val="none" w:sz="0" w:space="0" w:color="auto"/>
                    <w:right w:val="none" w:sz="0" w:space="0" w:color="auto"/>
                  </w:divBdr>
                  <w:divsChild>
                    <w:div w:id="380984163">
                      <w:marLeft w:val="0"/>
                      <w:marRight w:val="0"/>
                      <w:marTop w:val="0"/>
                      <w:marBottom w:val="0"/>
                      <w:divBdr>
                        <w:top w:val="none" w:sz="0" w:space="0" w:color="auto"/>
                        <w:left w:val="none" w:sz="0" w:space="0" w:color="auto"/>
                        <w:bottom w:val="none" w:sz="0" w:space="0" w:color="auto"/>
                        <w:right w:val="none" w:sz="0" w:space="0" w:color="auto"/>
                      </w:divBdr>
                    </w:div>
                  </w:divsChild>
                </w:div>
                <w:div w:id="2035954657">
                  <w:marLeft w:val="0"/>
                  <w:marRight w:val="0"/>
                  <w:marTop w:val="0"/>
                  <w:marBottom w:val="0"/>
                  <w:divBdr>
                    <w:top w:val="none" w:sz="0" w:space="0" w:color="auto"/>
                    <w:left w:val="none" w:sz="0" w:space="0" w:color="auto"/>
                    <w:bottom w:val="none" w:sz="0" w:space="0" w:color="auto"/>
                    <w:right w:val="none" w:sz="0" w:space="0" w:color="auto"/>
                  </w:divBdr>
                  <w:divsChild>
                    <w:div w:id="1913853983">
                      <w:marLeft w:val="0"/>
                      <w:marRight w:val="0"/>
                      <w:marTop w:val="0"/>
                      <w:marBottom w:val="0"/>
                      <w:divBdr>
                        <w:top w:val="none" w:sz="0" w:space="0" w:color="auto"/>
                        <w:left w:val="none" w:sz="0" w:space="0" w:color="auto"/>
                        <w:bottom w:val="none" w:sz="0" w:space="0" w:color="auto"/>
                        <w:right w:val="none" w:sz="0" w:space="0" w:color="auto"/>
                      </w:divBdr>
                    </w:div>
                  </w:divsChild>
                </w:div>
                <w:div w:id="2036954822">
                  <w:marLeft w:val="0"/>
                  <w:marRight w:val="0"/>
                  <w:marTop w:val="0"/>
                  <w:marBottom w:val="0"/>
                  <w:divBdr>
                    <w:top w:val="none" w:sz="0" w:space="0" w:color="auto"/>
                    <w:left w:val="none" w:sz="0" w:space="0" w:color="auto"/>
                    <w:bottom w:val="none" w:sz="0" w:space="0" w:color="auto"/>
                    <w:right w:val="none" w:sz="0" w:space="0" w:color="auto"/>
                  </w:divBdr>
                  <w:divsChild>
                    <w:div w:id="1843474655">
                      <w:marLeft w:val="0"/>
                      <w:marRight w:val="0"/>
                      <w:marTop w:val="0"/>
                      <w:marBottom w:val="0"/>
                      <w:divBdr>
                        <w:top w:val="none" w:sz="0" w:space="0" w:color="auto"/>
                        <w:left w:val="none" w:sz="0" w:space="0" w:color="auto"/>
                        <w:bottom w:val="none" w:sz="0" w:space="0" w:color="auto"/>
                        <w:right w:val="none" w:sz="0" w:space="0" w:color="auto"/>
                      </w:divBdr>
                    </w:div>
                  </w:divsChild>
                </w:div>
                <w:div w:id="2057896577">
                  <w:marLeft w:val="0"/>
                  <w:marRight w:val="0"/>
                  <w:marTop w:val="0"/>
                  <w:marBottom w:val="0"/>
                  <w:divBdr>
                    <w:top w:val="none" w:sz="0" w:space="0" w:color="auto"/>
                    <w:left w:val="none" w:sz="0" w:space="0" w:color="auto"/>
                    <w:bottom w:val="none" w:sz="0" w:space="0" w:color="auto"/>
                    <w:right w:val="none" w:sz="0" w:space="0" w:color="auto"/>
                  </w:divBdr>
                  <w:divsChild>
                    <w:div w:id="1745760573">
                      <w:marLeft w:val="0"/>
                      <w:marRight w:val="0"/>
                      <w:marTop w:val="0"/>
                      <w:marBottom w:val="0"/>
                      <w:divBdr>
                        <w:top w:val="none" w:sz="0" w:space="0" w:color="auto"/>
                        <w:left w:val="none" w:sz="0" w:space="0" w:color="auto"/>
                        <w:bottom w:val="none" w:sz="0" w:space="0" w:color="auto"/>
                        <w:right w:val="none" w:sz="0" w:space="0" w:color="auto"/>
                      </w:divBdr>
                    </w:div>
                  </w:divsChild>
                </w:div>
                <w:div w:id="2061055061">
                  <w:marLeft w:val="0"/>
                  <w:marRight w:val="0"/>
                  <w:marTop w:val="0"/>
                  <w:marBottom w:val="0"/>
                  <w:divBdr>
                    <w:top w:val="none" w:sz="0" w:space="0" w:color="auto"/>
                    <w:left w:val="none" w:sz="0" w:space="0" w:color="auto"/>
                    <w:bottom w:val="none" w:sz="0" w:space="0" w:color="auto"/>
                    <w:right w:val="none" w:sz="0" w:space="0" w:color="auto"/>
                  </w:divBdr>
                  <w:divsChild>
                    <w:div w:id="1492134154">
                      <w:marLeft w:val="0"/>
                      <w:marRight w:val="0"/>
                      <w:marTop w:val="0"/>
                      <w:marBottom w:val="0"/>
                      <w:divBdr>
                        <w:top w:val="none" w:sz="0" w:space="0" w:color="auto"/>
                        <w:left w:val="none" w:sz="0" w:space="0" w:color="auto"/>
                        <w:bottom w:val="none" w:sz="0" w:space="0" w:color="auto"/>
                        <w:right w:val="none" w:sz="0" w:space="0" w:color="auto"/>
                      </w:divBdr>
                    </w:div>
                  </w:divsChild>
                </w:div>
                <w:div w:id="2068796857">
                  <w:marLeft w:val="0"/>
                  <w:marRight w:val="0"/>
                  <w:marTop w:val="0"/>
                  <w:marBottom w:val="0"/>
                  <w:divBdr>
                    <w:top w:val="none" w:sz="0" w:space="0" w:color="auto"/>
                    <w:left w:val="none" w:sz="0" w:space="0" w:color="auto"/>
                    <w:bottom w:val="none" w:sz="0" w:space="0" w:color="auto"/>
                    <w:right w:val="none" w:sz="0" w:space="0" w:color="auto"/>
                  </w:divBdr>
                  <w:divsChild>
                    <w:div w:id="717048173">
                      <w:marLeft w:val="0"/>
                      <w:marRight w:val="0"/>
                      <w:marTop w:val="0"/>
                      <w:marBottom w:val="0"/>
                      <w:divBdr>
                        <w:top w:val="none" w:sz="0" w:space="0" w:color="auto"/>
                        <w:left w:val="none" w:sz="0" w:space="0" w:color="auto"/>
                        <w:bottom w:val="none" w:sz="0" w:space="0" w:color="auto"/>
                        <w:right w:val="none" w:sz="0" w:space="0" w:color="auto"/>
                      </w:divBdr>
                    </w:div>
                  </w:divsChild>
                </w:div>
                <w:div w:id="2085250483">
                  <w:marLeft w:val="0"/>
                  <w:marRight w:val="0"/>
                  <w:marTop w:val="0"/>
                  <w:marBottom w:val="0"/>
                  <w:divBdr>
                    <w:top w:val="none" w:sz="0" w:space="0" w:color="auto"/>
                    <w:left w:val="none" w:sz="0" w:space="0" w:color="auto"/>
                    <w:bottom w:val="none" w:sz="0" w:space="0" w:color="auto"/>
                    <w:right w:val="none" w:sz="0" w:space="0" w:color="auto"/>
                  </w:divBdr>
                  <w:divsChild>
                    <w:div w:id="239947334">
                      <w:marLeft w:val="0"/>
                      <w:marRight w:val="0"/>
                      <w:marTop w:val="0"/>
                      <w:marBottom w:val="0"/>
                      <w:divBdr>
                        <w:top w:val="none" w:sz="0" w:space="0" w:color="auto"/>
                        <w:left w:val="none" w:sz="0" w:space="0" w:color="auto"/>
                        <w:bottom w:val="none" w:sz="0" w:space="0" w:color="auto"/>
                        <w:right w:val="none" w:sz="0" w:space="0" w:color="auto"/>
                      </w:divBdr>
                    </w:div>
                  </w:divsChild>
                </w:div>
                <w:div w:id="2098671000">
                  <w:marLeft w:val="0"/>
                  <w:marRight w:val="0"/>
                  <w:marTop w:val="0"/>
                  <w:marBottom w:val="0"/>
                  <w:divBdr>
                    <w:top w:val="none" w:sz="0" w:space="0" w:color="auto"/>
                    <w:left w:val="none" w:sz="0" w:space="0" w:color="auto"/>
                    <w:bottom w:val="none" w:sz="0" w:space="0" w:color="auto"/>
                    <w:right w:val="none" w:sz="0" w:space="0" w:color="auto"/>
                  </w:divBdr>
                  <w:divsChild>
                    <w:div w:id="1819758020">
                      <w:marLeft w:val="0"/>
                      <w:marRight w:val="0"/>
                      <w:marTop w:val="0"/>
                      <w:marBottom w:val="0"/>
                      <w:divBdr>
                        <w:top w:val="none" w:sz="0" w:space="0" w:color="auto"/>
                        <w:left w:val="none" w:sz="0" w:space="0" w:color="auto"/>
                        <w:bottom w:val="none" w:sz="0" w:space="0" w:color="auto"/>
                        <w:right w:val="none" w:sz="0" w:space="0" w:color="auto"/>
                      </w:divBdr>
                    </w:div>
                  </w:divsChild>
                </w:div>
                <w:div w:id="2104522189">
                  <w:marLeft w:val="0"/>
                  <w:marRight w:val="0"/>
                  <w:marTop w:val="0"/>
                  <w:marBottom w:val="0"/>
                  <w:divBdr>
                    <w:top w:val="none" w:sz="0" w:space="0" w:color="auto"/>
                    <w:left w:val="none" w:sz="0" w:space="0" w:color="auto"/>
                    <w:bottom w:val="none" w:sz="0" w:space="0" w:color="auto"/>
                    <w:right w:val="none" w:sz="0" w:space="0" w:color="auto"/>
                  </w:divBdr>
                  <w:divsChild>
                    <w:div w:id="1225750436">
                      <w:marLeft w:val="0"/>
                      <w:marRight w:val="0"/>
                      <w:marTop w:val="0"/>
                      <w:marBottom w:val="0"/>
                      <w:divBdr>
                        <w:top w:val="none" w:sz="0" w:space="0" w:color="auto"/>
                        <w:left w:val="none" w:sz="0" w:space="0" w:color="auto"/>
                        <w:bottom w:val="none" w:sz="0" w:space="0" w:color="auto"/>
                        <w:right w:val="none" w:sz="0" w:space="0" w:color="auto"/>
                      </w:divBdr>
                    </w:div>
                  </w:divsChild>
                </w:div>
                <w:div w:id="2107185089">
                  <w:marLeft w:val="0"/>
                  <w:marRight w:val="0"/>
                  <w:marTop w:val="0"/>
                  <w:marBottom w:val="0"/>
                  <w:divBdr>
                    <w:top w:val="none" w:sz="0" w:space="0" w:color="auto"/>
                    <w:left w:val="none" w:sz="0" w:space="0" w:color="auto"/>
                    <w:bottom w:val="none" w:sz="0" w:space="0" w:color="auto"/>
                    <w:right w:val="none" w:sz="0" w:space="0" w:color="auto"/>
                  </w:divBdr>
                  <w:divsChild>
                    <w:div w:id="2094348722">
                      <w:marLeft w:val="0"/>
                      <w:marRight w:val="0"/>
                      <w:marTop w:val="0"/>
                      <w:marBottom w:val="0"/>
                      <w:divBdr>
                        <w:top w:val="none" w:sz="0" w:space="0" w:color="auto"/>
                        <w:left w:val="none" w:sz="0" w:space="0" w:color="auto"/>
                        <w:bottom w:val="none" w:sz="0" w:space="0" w:color="auto"/>
                        <w:right w:val="none" w:sz="0" w:space="0" w:color="auto"/>
                      </w:divBdr>
                    </w:div>
                  </w:divsChild>
                </w:div>
                <w:div w:id="2109881911">
                  <w:marLeft w:val="0"/>
                  <w:marRight w:val="0"/>
                  <w:marTop w:val="0"/>
                  <w:marBottom w:val="0"/>
                  <w:divBdr>
                    <w:top w:val="none" w:sz="0" w:space="0" w:color="auto"/>
                    <w:left w:val="none" w:sz="0" w:space="0" w:color="auto"/>
                    <w:bottom w:val="none" w:sz="0" w:space="0" w:color="auto"/>
                    <w:right w:val="none" w:sz="0" w:space="0" w:color="auto"/>
                  </w:divBdr>
                  <w:divsChild>
                    <w:div w:id="116729705">
                      <w:marLeft w:val="0"/>
                      <w:marRight w:val="0"/>
                      <w:marTop w:val="0"/>
                      <w:marBottom w:val="0"/>
                      <w:divBdr>
                        <w:top w:val="none" w:sz="0" w:space="0" w:color="auto"/>
                        <w:left w:val="none" w:sz="0" w:space="0" w:color="auto"/>
                        <w:bottom w:val="none" w:sz="0" w:space="0" w:color="auto"/>
                        <w:right w:val="none" w:sz="0" w:space="0" w:color="auto"/>
                      </w:divBdr>
                    </w:div>
                  </w:divsChild>
                </w:div>
                <w:div w:id="2112704315">
                  <w:marLeft w:val="0"/>
                  <w:marRight w:val="0"/>
                  <w:marTop w:val="0"/>
                  <w:marBottom w:val="0"/>
                  <w:divBdr>
                    <w:top w:val="none" w:sz="0" w:space="0" w:color="auto"/>
                    <w:left w:val="none" w:sz="0" w:space="0" w:color="auto"/>
                    <w:bottom w:val="none" w:sz="0" w:space="0" w:color="auto"/>
                    <w:right w:val="none" w:sz="0" w:space="0" w:color="auto"/>
                  </w:divBdr>
                  <w:divsChild>
                    <w:div w:id="1882327728">
                      <w:marLeft w:val="0"/>
                      <w:marRight w:val="0"/>
                      <w:marTop w:val="0"/>
                      <w:marBottom w:val="0"/>
                      <w:divBdr>
                        <w:top w:val="none" w:sz="0" w:space="0" w:color="auto"/>
                        <w:left w:val="none" w:sz="0" w:space="0" w:color="auto"/>
                        <w:bottom w:val="none" w:sz="0" w:space="0" w:color="auto"/>
                        <w:right w:val="none" w:sz="0" w:space="0" w:color="auto"/>
                      </w:divBdr>
                    </w:div>
                  </w:divsChild>
                </w:div>
                <w:div w:id="2113431145">
                  <w:marLeft w:val="0"/>
                  <w:marRight w:val="0"/>
                  <w:marTop w:val="0"/>
                  <w:marBottom w:val="0"/>
                  <w:divBdr>
                    <w:top w:val="none" w:sz="0" w:space="0" w:color="auto"/>
                    <w:left w:val="none" w:sz="0" w:space="0" w:color="auto"/>
                    <w:bottom w:val="none" w:sz="0" w:space="0" w:color="auto"/>
                    <w:right w:val="none" w:sz="0" w:space="0" w:color="auto"/>
                  </w:divBdr>
                  <w:divsChild>
                    <w:div w:id="1524173438">
                      <w:marLeft w:val="0"/>
                      <w:marRight w:val="0"/>
                      <w:marTop w:val="0"/>
                      <w:marBottom w:val="0"/>
                      <w:divBdr>
                        <w:top w:val="none" w:sz="0" w:space="0" w:color="auto"/>
                        <w:left w:val="none" w:sz="0" w:space="0" w:color="auto"/>
                        <w:bottom w:val="none" w:sz="0" w:space="0" w:color="auto"/>
                        <w:right w:val="none" w:sz="0" w:space="0" w:color="auto"/>
                      </w:divBdr>
                    </w:div>
                  </w:divsChild>
                </w:div>
                <w:div w:id="2118019927">
                  <w:marLeft w:val="0"/>
                  <w:marRight w:val="0"/>
                  <w:marTop w:val="0"/>
                  <w:marBottom w:val="0"/>
                  <w:divBdr>
                    <w:top w:val="none" w:sz="0" w:space="0" w:color="auto"/>
                    <w:left w:val="none" w:sz="0" w:space="0" w:color="auto"/>
                    <w:bottom w:val="none" w:sz="0" w:space="0" w:color="auto"/>
                    <w:right w:val="none" w:sz="0" w:space="0" w:color="auto"/>
                  </w:divBdr>
                  <w:divsChild>
                    <w:div w:id="1273901820">
                      <w:marLeft w:val="0"/>
                      <w:marRight w:val="0"/>
                      <w:marTop w:val="0"/>
                      <w:marBottom w:val="0"/>
                      <w:divBdr>
                        <w:top w:val="none" w:sz="0" w:space="0" w:color="auto"/>
                        <w:left w:val="none" w:sz="0" w:space="0" w:color="auto"/>
                        <w:bottom w:val="none" w:sz="0" w:space="0" w:color="auto"/>
                        <w:right w:val="none" w:sz="0" w:space="0" w:color="auto"/>
                      </w:divBdr>
                    </w:div>
                  </w:divsChild>
                </w:div>
                <w:div w:id="2122723624">
                  <w:marLeft w:val="0"/>
                  <w:marRight w:val="0"/>
                  <w:marTop w:val="0"/>
                  <w:marBottom w:val="0"/>
                  <w:divBdr>
                    <w:top w:val="none" w:sz="0" w:space="0" w:color="auto"/>
                    <w:left w:val="none" w:sz="0" w:space="0" w:color="auto"/>
                    <w:bottom w:val="none" w:sz="0" w:space="0" w:color="auto"/>
                    <w:right w:val="none" w:sz="0" w:space="0" w:color="auto"/>
                  </w:divBdr>
                  <w:divsChild>
                    <w:div w:id="109512287">
                      <w:marLeft w:val="0"/>
                      <w:marRight w:val="0"/>
                      <w:marTop w:val="0"/>
                      <w:marBottom w:val="0"/>
                      <w:divBdr>
                        <w:top w:val="none" w:sz="0" w:space="0" w:color="auto"/>
                        <w:left w:val="none" w:sz="0" w:space="0" w:color="auto"/>
                        <w:bottom w:val="none" w:sz="0" w:space="0" w:color="auto"/>
                        <w:right w:val="none" w:sz="0" w:space="0" w:color="auto"/>
                      </w:divBdr>
                    </w:div>
                  </w:divsChild>
                </w:div>
                <w:div w:id="2122794916">
                  <w:marLeft w:val="0"/>
                  <w:marRight w:val="0"/>
                  <w:marTop w:val="0"/>
                  <w:marBottom w:val="0"/>
                  <w:divBdr>
                    <w:top w:val="none" w:sz="0" w:space="0" w:color="auto"/>
                    <w:left w:val="none" w:sz="0" w:space="0" w:color="auto"/>
                    <w:bottom w:val="none" w:sz="0" w:space="0" w:color="auto"/>
                    <w:right w:val="none" w:sz="0" w:space="0" w:color="auto"/>
                  </w:divBdr>
                  <w:divsChild>
                    <w:div w:id="1587032184">
                      <w:marLeft w:val="0"/>
                      <w:marRight w:val="0"/>
                      <w:marTop w:val="0"/>
                      <w:marBottom w:val="0"/>
                      <w:divBdr>
                        <w:top w:val="none" w:sz="0" w:space="0" w:color="auto"/>
                        <w:left w:val="none" w:sz="0" w:space="0" w:color="auto"/>
                        <w:bottom w:val="none" w:sz="0" w:space="0" w:color="auto"/>
                        <w:right w:val="none" w:sz="0" w:space="0" w:color="auto"/>
                      </w:divBdr>
                    </w:div>
                  </w:divsChild>
                </w:div>
                <w:div w:id="2128622859">
                  <w:marLeft w:val="0"/>
                  <w:marRight w:val="0"/>
                  <w:marTop w:val="0"/>
                  <w:marBottom w:val="0"/>
                  <w:divBdr>
                    <w:top w:val="none" w:sz="0" w:space="0" w:color="auto"/>
                    <w:left w:val="none" w:sz="0" w:space="0" w:color="auto"/>
                    <w:bottom w:val="none" w:sz="0" w:space="0" w:color="auto"/>
                    <w:right w:val="none" w:sz="0" w:space="0" w:color="auto"/>
                  </w:divBdr>
                  <w:divsChild>
                    <w:div w:id="1124664570">
                      <w:marLeft w:val="0"/>
                      <w:marRight w:val="0"/>
                      <w:marTop w:val="0"/>
                      <w:marBottom w:val="0"/>
                      <w:divBdr>
                        <w:top w:val="none" w:sz="0" w:space="0" w:color="auto"/>
                        <w:left w:val="none" w:sz="0" w:space="0" w:color="auto"/>
                        <w:bottom w:val="none" w:sz="0" w:space="0" w:color="auto"/>
                        <w:right w:val="none" w:sz="0" w:space="0" w:color="auto"/>
                      </w:divBdr>
                    </w:div>
                  </w:divsChild>
                </w:div>
                <w:div w:id="2129616833">
                  <w:marLeft w:val="0"/>
                  <w:marRight w:val="0"/>
                  <w:marTop w:val="0"/>
                  <w:marBottom w:val="0"/>
                  <w:divBdr>
                    <w:top w:val="none" w:sz="0" w:space="0" w:color="auto"/>
                    <w:left w:val="none" w:sz="0" w:space="0" w:color="auto"/>
                    <w:bottom w:val="none" w:sz="0" w:space="0" w:color="auto"/>
                    <w:right w:val="none" w:sz="0" w:space="0" w:color="auto"/>
                  </w:divBdr>
                  <w:divsChild>
                    <w:div w:id="818308987">
                      <w:marLeft w:val="0"/>
                      <w:marRight w:val="0"/>
                      <w:marTop w:val="0"/>
                      <w:marBottom w:val="0"/>
                      <w:divBdr>
                        <w:top w:val="none" w:sz="0" w:space="0" w:color="auto"/>
                        <w:left w:val="none" w:sz="0" w:space="0" w:color="auto"/>
                        <w:bottom w:val="none" w:sz="0" w:space="0" w:color="auto"/>
                        <w:right w:val="none" w:sz="0" w:space="0" w:color="auto"/>
                      </w:divBdr>
                    </w:div>
                  </w:divsChild>
                </w:div>
                <w:div w:id="2136293701">
                  <w:marLeft w:val="0"/>
                  <w:marRight w:val="0"/>
                  <w:marTop w:val="0"/>
                  <w:marBottom w:val="0"/>
                  <w:divBdr>
                    <w:top w:val="none" w:sz="0" w:space="0" w:color="auto"/>
                    <w:left w:val="none" w:sz="0" w:space="0" w:color="auto"/>
                    <w:bottom w:val="none" w:sz="0" w:space="0" w:color="auto"/>
                    <w:right w:val="none" w:sz="0" w:space="0" w:color="auto"/>
                  </w:divBdr>
                  <w:divsChild>
                    <w:div w:id="153953836">
                      <w:marLeft w:val="0"/>
                      <w:marRight w:val="0"/>
                      <w:marTop w:val="0"/>
                      <w:marBottom w:val="0"/>
                      <w:divBdr>
                        <w:top w:val="none" w:sz="0" w:space="0" w:color="auto"/>
                        <w:left w:val="none" w:sz="0" w:space="0" w:color="auto"/>
                        <w:bottom w:val="none" w:sz="0" w:space="0" w:color="auto"/>
                        <w:right w:val="none" w:sz="0" w:space="0" w:color="auto"/>
                      </w:divBdr>
                    </w:div>
                  </w:divsChild>
                </w:div>
                <w:div w:id="2137748278">
                  <w:marLeft w:val="0"/>
                  <w:marRight w:val="0"/>
                  <w:marTop w:val="0"/>
                  <w:marBottom w:val="0"/>
                  <w:divBdr>
                    <w:top w:val="none" w:sz="0" w:space="0" w:color="auto"/>
                    <w:left w:val="none" w:sz="0" w:space="0" w:color="auto"/>
                    <w:bottom w:val="none" w:sz="0" w:space="0" w:color="auto"/>
                    <w:right w:val="none" w:sz="0" w:space="0" w:color="auto"/>
                  </w:divBdr>
                  <w:divsChild>
                    <w:div w:id="793333825">
                      <w:marLeft w:val="0"/>
                      <w:marRight w:val="0"/>
                      <w:marTop w:val="0"/>
                      <w:marBottom w:val="0"/>
                      <w:divBdr>
                        <w:top w:val="none" w:sz="0" w:space="0" w:color="auto"/>
                        <w:left w:val="none" w:sz="0" w:space="0" w:color="auto"/>
                        <w:bottom w:val="none" w:sz="0" w:space="0" w:color="auto"/>
                        <w:right w:val="none" w:sz="0" w:space="0" w:color="auto"/>
                      </w:divBdr>
                    </w:div>
                  </w:divsChild>
                </w:div>
                <w:div w:id="2140799821">
                  <w:marLeft w:val="0"/>
                  <w:marRight w:val="0"/>
                  <w:marTop w:val="0"/>
                  <w:marBottom w:val="0"/>
                  <w:divBdr>
                    <w:top w:val="none" w:sz="0" w:space="0" w:color="auto"/>
                    <w:left w:val="none" w:sz="0" w:space="0" w:color="auto"/>
                    <w:bottom w:val="none" w:sz="0" w:space="0" w:color="auto"/>
                    <w:right w:val="none" w:sz="0" w:space="0" w:color="auto"/>
                  </w:divBdr>
                  <w:divsChild>
                    <w:div w:id="255329077">
                      <w:marLeft w:val="0"/>
                      <w:marRight w:val="0"/>
                      <w:marTop w:val="0"/>
                      <w:marBottom w:val="0"/>
                      <w:divBdr>
                        <w:top w:val="none" w:sz="0" w:space="0" w:color="auto"/>
                        <w:left w:val="none" w:sz="0" w:space="0" w:color="auto"/>
                        <w:bottom w:val="none" w:sz="0" w:space="0" w:color="auto"/>
                        <w:right w:val="none" w:sz="0" w:space="0" w:color="auto"/>
                      </w:divBdr>
                    </w:div>
                  </w:divsChild>
                </w:div>
                <w:div w:id="2144149354">
                  <w:marLeft w:val="0"/>
                  <w:marRight w:val="0"/>
                  <w:marTop w:val="0"/>
                  <w:marBottom w:val="0"/>
                  <w:divBdr>
                    <w:top w:val="none" w:sz="0" w:space="0" w:color="auto"/>
                    <w:left w:val="none" w:sz="0" w:space="0" w:color="auto"/>
                    <w:bottom w:val="none" w:sz="0" w:space="0" w:color="auto"/>
                    <w:right w:val="none" w:sz="0" w:space="0" w:color="auto"/>
                  </w:divBdr>
                  <w:divsChild>
                    <w:div w:id="628703974">
                      <w:marLeft w:val="0"/>
                      <w:marRight w:val="0"/>
                      <w:marTop w:val="0"/>
                      <w:marBottom w:val="0"/>
                      <w:divBdr>
                        <w:top w:val="none" w:sz="0" w:space="0" w:color="auto"/>
                        <w:left w:val="none" w:sz="0" w:space="0" w:color="auto"/>
                        <w:bottom w:val="none" w:sz="0" w:space="0" w:color="auto"/>
                        <w:right w:val="none" w:sz="0" w:space="0" w:color="auto"/>
                      </w:divBdr>
                    </w:div>
                  </w:divsChild>
                </w:div>
                <w:div w:id="2145927531">
                  <w:marLeft w:val="0"/>
                  <w:marRight w:val="0"/>
                  <w:marTop w:val="0"/>
                  <w:marBottom w:val="0"/>
                  <w:divBdr>
                    <w:top w:val="none" w:sz="0" w:space="0" w:color="auto"/>
                    <w:left w:val="none" w:sz="0" w:space="0" w:color="auto"/>
                    <w:bottom w:val="none" w:sz="0" w:space="0" w:color="auto"/>
                    <w:right w:val="none" w:sz="0" w:space="0" w:color="auto"/>
                  </w:divBdr>
                  <w:divsChild>
                    <w:div w:id="2963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45502">
          <w:marLeft w:val="0"/>
          <w:marRight w:val="0"/>
          <w:marTop w:val="0"/>
          <w:marBottom w:val="0"/>
          <w:divBdr>
            <w:top w:val="none" w:sz="0" w:space="0" w:color="auto"/>
            <w:left w:val="none" w:sz="0" w:space="0" w:color="auto"/>
            <w:bottom w:val="none" w:sz="0" w:space="0" w:color="auto"/>
            <w:right w:val="none" w:sz="0" w:space="0" w:color="auto"/>
          </w:divBdr>
        </w:div>
        <w:div w:id="1921013718">
          <w:marLeft w:val="0"/>
          <w:marRight w:val="0"/>
          <w:marTop w:val="0"/>
          <w:marBottom w:val="0"/>
          <w:divBdr>
            <w:top w:val="none" w:sz="0" w:space="0" w:color="auto"/>
            <w:left w:val="none" w:sz="0" w:space="0" w:color="auto"/>
            <w:bottom w:val="none" w:sz="0" w:space="0" w:color="auto"/>
            <w:right w:val="none" w:sz="0" w:space="0" w:color="auto"/>
          </w:divBdr>
        </w:div>
      </w:divsChild>
    </w:div>
    <w:div w:id="1568150465">
      <w:bodyDiv w:val="1"/>
      <w:marLeft w:val="0"/>
      <w:marRight w:val="0"/>
      <w:marTop w:val="0"/>
      <w:marBottom w:val="0"/>
      <w:divBdr>
        <w:top w:val="none" w:sz="0" w:space="0" w:color="auto"/>
        <w:left w:val="none" w:sz="0" w:space="0" w:color="auto"/>
        <w:bottom w:val="none" w:sz="0" w:space="0" w:color="auto"/>
        <w:right w:val="none" w:sz="0" w:space="0" w:color="auto"/>
      </w:divBdr>
    </w:div>
    <w:div w:id="1706326077">
      <w:bodyDiv w:val="1"/>
      <w:marLeft w:val="0"/>
      <w:marRight w:val="0"/>
      <w:marTop w:val="0"/>
      <w:marBottom w:val="0"/>
      <w:divBdr>
        <w:top w:val="none" w:sz="0" w:space="0" w:color="auto"/>
        <w:left w:val="none" w:sz="0" w:space="0" w:color="auto"/>
        <w:bottom w:val="none" w:sz="0" w:space="0" w:color="auto"/>
        <w:right w:val="none" w:sz="0" w:space="0" w:color="auto"/>
      </w:divBdr>
    </w:div>
    <w:div w:id="1732074573">
      <w:bodyDiv w:val="1"/>
      <w:marLeft w:val="0"/>
      <w:marRight w:val="0"/>
      <w:marTop w:val="0"/>
      <w:marBottom w:val="0"/>
      <w:divBdr>
        <w:top w:val="none" w:sz="0" w:space="0" w:color="auto"/>
        <w:left w:val="none" w:sz="0" w:space="0" w:color="auto"/>
        <w:bottom w:val="none" w:sz="0" w:space="0" w:color="auto"/>
        <w:right w:val="none" w:sz="0" w:space="0" w:color="auto"/>
      </w:divBdr>
      <w:divsChild>
        <w:div w:id="526985762">
          <w:marLeft w:val="0"/>
          <w:marRight w:val="0"/>
          <w:marTop w:val="0"/>
          <w:marBottom w:val="0"/>
          <w:divBdr>
            <w:top w:val="none" w:sz="0" w:space="0" w:color="auto"/>
            <w:left w:val="none" w:sz="0" w:space="0" w:color="auto"/>
            <w:bottom w:val="none" w:sz="0" w:space="0" w:color="auto"/>
            <w:right w:val="none" w:sz="0" w:space="0" w:color="auto"/>
          </w:divBdr>
        </w:div>
        <w:div w:id="701170162">
          <w:marLeft w:val="0"/>
          <w:marRight w:val="0"/>
          <w:marTop w:val="0"/>
          <w:marBottom w:val="0"/>
          <w:divBdr>
            <w:top w:val="none" w:sz="0" w:space="0" w:color="auto"/>
            <w:left w:val="none" w:sz="0" w:space="0" w:color="auto"/>
            <w:bottom w:val="none" w:sz="0" w:space="0" w:color="auto"/>
            <w:right w:val="none" w:sz="0" w:space="0" w:color="auto"/>
          </w:divBdr>
          <w:divsChild>
            <w:div w:id="348485608">
              <w:marLeft w:val="-75"/>
              <w:marRight w:val="0"/>
              <w:marTop w:val="30"/>
              <w:marBottom w:val="30"/>
              <w:divBdr>
                <w:top w:val="none" w:sz="0" w:space="0" w:color="auto"/>
                <w:left w:val="none" w:sz="0" w:space="0" w:color="auto"/>
                <w:bottom w:val="none" w:sz="0" w:space="0" w:color="auto"/>
                <w:right w:val="none" w:sz="0" w:space="0" w:color="auto"/>
              </w:divBdr>
              <w:divsChild>
                <w:div w:id="11807105">
                  <w:marLeft w:val="0"/>
                  <w:marRight w:val="0"/>
                  <w:marTop w:val="0"/>
                  <w:marBottom w:val="0"/>
                  <w:divBdr>
                    <w:top w:val="none" w:sz="0" w:space="0" w:color="auto"/>
                    <w:left w:val="none" w:sz="0" w:space="0" w:color="auto"/>
                    <w:bottom w:val="none" w:sz="0" w:space="0" w:color="auto"/>
                    <w:right w:val="none" w:sz="0" w:space="0" w:color="auto"/>
                  </w:divBdr>
                  <w:divsChild>
                    <w:div w:id="1259557607">
                      <w:marLeft w:val="0"/>
                      <w:marRight w:val="0"/>
                      <w:marTop w:val="0"/>
                      <w:marBottom w:val="0"/>
                      <w:divBdr>
                        <w:top w:val="none" w:sz="0" w:space="0" w:color="auto"/>
                        <w:left w:val="none" w:sz="0" w:space="0" w:color="auto"/>
                        <w:bottom w:val="none" w:sz="0" w:space="0" w:color="auto"/>
                        <w:right w:val="none" w:sz="0" w:space="0" w:color="auto"/>
                      </w:divBdr>
                    </w:div>
                  </w:divsChild>
                </w:div>
                <w:div w:id="14427805">
                  <w:marLeft w:val="0"/>
                  <w:marRight w:val="0"/>
                  <w:marTop w:val="0"/>
                  <w:marBottom w:val="0"/>
                  <w:divBdr>
                    <w:top w:val="none" w:sz="0" w:space="0" w:color="auto"/>
                    <w:left w:val="none" w:sz="0" w:space="0" w:color="auto"/>
                    <w:bottom w:val="none" w:sz="0" w:space="0" w:color="auto"/>
                    <w:right w:val="none" w:sz="0" w:space="0" w:color="auto"/>
                  </w:divBdr>
                  <w:divsChild>
                    <w:div w:id="1998224272">
                      <w:marLeft w:val="0"/>
                      <w:marRight w:val="0"/>
                      <w:marTop w:val="0"/>
                      <w:marBottom w:val="0"/>
                      <w:divBdr>
                        <w:top w:val="none" w:sz="0" w:space="0" w:color="auto"/>
                        <w:left w:val="none" w:sz="0" w:space="0" w:color="auto"/>
                        <w:bottom w:val="none" w:sz="0" w:space="0" w:color="auto"/>
                        <w:right w:val="none" w:sz="0" w:space="0" w:color="auto"/>
                      </w:divBdr>
                    </w:div>
                  </w:divsChild>
                </w:div>
                <w:div w:id="18432447">
                  <w:marLeft w:val="0"/>
                  <w:marRight w:val="0"/>
                  <w:marTop w:val="0"/>
                  <w:marBottom w:val="0"/>
                  <w:divBdr>
                    <w:top w:val="none" w:sz="0" w:space="0" w:color="auto"/>
                    <w:left w:val="none" w:sz="0" w:space="0" w:color="auto"/>
                    <w:bottom w:val="none" w:sz="0" w:space="0" w:color="auto"/>
                    <w:right w:val="none" w:sz="0" w:space="0" w:color="auto"/>
                  </w:divBdr>
                  <w:divsChild>
                    <w:div w:id="1143734619">
                      <w:marLeft w:val="0"/>
                      <w:marRight w:val="0"/>
                      <w:marTop w:val="0"/>
                      <w:marBottom w:val="0"/>
                      <w:divBdr>
                        <w:top w:val="none" w:sz="0" w:space="0" w:color="auto"/>
                        <w:left w:val="none" w:sz="0" w:space="0" w:color="auto"/>
                        <w:bottom w:val="none" w:sz="0" w:space="0" w:color="auto"/>
                        <w:right w:val="none" w:sz="0" w:space="0" w:color="auto"/>
                      </w:divBdr>
                    </w:div>
                  </w:divsChild>
                </w:div>
                <w:div w:id="29186686">
                  <w:marLeft w:val="0"/>
                  <w:marRight w:val="0"/>
                  <w:marTop w:val="0"/>
                  <w:marBottom w:val="0"/>
                  <w:divBdr>
                    <w:top w:val="none" w:sz="0" w:space="0" w:color="auto"/>
                    <w:left w:val="none" w:sz="0" w:space="0" w:color="auto"/>
                    <w:bottom w:val="none" w:sz="0" w:space="0" w:color="auto"/>
                    <w:right w:val="none" w:sz="0" w:space="0" w:color="auto"/>
                  </w:divBdr>
                  <w:divsChild>
                    <w:div w:id="1196164166">
                      <w:marLeft w:val="0"/>
                      <w:marRight w:val="0"/>
                      <w:marTop w:val="0"/>
                      <w:marBottom w:val="0"/>
                      <w:divBdr>
                        <w:top w:val="none" w:sz="0" w:space="0" w:color="auto"/>
                        <w:left w:val="none" w:sz="0" w:space="0" w:color="auto"/>
                        <w:bottom w:val="none" w:sz="0" w:space="0" w:color="auto"/>
                        <w:right w:val="none" w:sz="0" w:space="0" w:color="auto"/>
                      </w:divBdr>
                    </w:div>
                  </w:divsChild>
                </w:div>
                <w:div w:id="41565164">
                  <w:marLeft w:val="0"/>
                  <w:marRight w:val="0"/>
                  <w:marTop w:val="0"/>
                  <w:marBottom w:val="0"/>
                  <w:divBdr>
                    <w:top w:val="none" w:sz="0" w:space="0" w:color="auto"/>
                    <w:left w:val="none" w:sz="0" w:space="0" w:color="auto"/>
                    <w:bottom w:val="none" w:sz="0" w:space="0" w:color="auto"/>
                    <w:right w:val="none" w:sz="0" w:space="0" w:color="auto"/>
                  </w:divBdr>
                  <w:divsChild>
                    <w:div w:id="198320904">
                      <w:marLeft w:val="0"/>
                      <w:marRight w:val="0"/>
                      <w:marTop w:val="0"/>
                      <w:marBottom w:val="0"/>
                      <w:divBdr>
                        <w:top w:val="none" w:sz="0" w:space="0" w:color="auto"/>
                        <w:left w:val="none" w:sz="0" w:space="0" w:color="auto"/>
                        <w:bottom w:val="none" w:sz="0" w:space="0" w:color="auto"/>
                        <w:right w:val="none" w:sz="0" w:space="0" w:color="auto"/>
                      </w:divBdr>
                    </w:div>
                  </w:divsChild>
                </w:div>
                <w:div w:id="43599889">
                  <w:marLeft w:val="0"/>
                  <w:marRight w:val="0"/>
                  <w:marTop w:val="0"/>
                  <w:marBottom w:val="0"/>
                  <w:divBdr>
                    <w:top w:val="none" w:sz="0" w:space="0" w:color="auto"/>
                    <w:left w:val="none" w:sz="0" w:space="0" w:color="auto"/>
                    <w:bottom w:val="none" w:sz="0" w:space="0" w:color="auto"/>
                    <w:right w:val="none" w:sz="0" w:space="0" w:color="auto"/>
                  </w:divBdr>
                  <w:divsChild>
                    <w:div w:id="1653631003">
                      <w:marLeft w:val="0"/>
                      <w:marRight w:val="0"/>
                      <w:marTop w:val="0"/>
                      <w:marBottom w:val="0"/>
                      <w:divBdr>
                        <w:top w:val="none" w:sz="0" w:space="0" w:color="auto"/>
                        <w:left w:val="none" w:sz="0" w:space="0" w:color="auto"/>
                        <w:bottom w:val="none" w:sz="0" w:space="0" w:color="auto"/>
                        <w:right w:val="none" w:sz="0" w:space="0" w:color="auto"/>
                      </w:divBdr>
                    </w:div>
                  </w:divsChild>
                </w:div>
                <w:div w:id="51270963">
                  <w:marLeft w:val="0"/>
                  <w:marRight w:val="0"/>
                  <w:marTop w:val="0"/>
                  <w:marBottom w:val="0"/>
                  <w:divBdr>
                    <w:top w:val="none" w:sz="0" w:space="0" w:color="auto"/>
                    <w:left w:val="none" w:sz="0" w:space="0" w:color="auto"/>
                    <w:bottom w:val="none" w:sz="0" w:space="0" w:color="auto"/>
                    <w:right w:val="none" w:sz="0" w:space="0" w:color="auto"/>
                  </w:divBdr>
                  <w:divsChild>
                    <w:div w:id="145559096">
                      <w:marLeft w:val="0"/>
                      <w:marRight w:val="0"/>
                      <w:marTop w:val="0"/>
                      <w:marBottom w:val="0"/>
                      <w:divBdr>
                        <w:top w:val="none" w:sz="0" w:space="0" w:color="auto"/>
                        <w:left w:val="none" w:sz="0" w:space="0" w:color="auto"/>
                        <w:bottom w:val="none" w:sz="0" w:space="0" w:color="auto"/>
                        <w:right w:val="none" w:sz="0" w:space="0" w:color="auto"/>
                      </w:divBdr>
                    </w:div>
                  </w:divsChild>
                </w:div>
                <w:div w:id="53050138">
                  <w:marLeft w:val="0"/>
                  <w:marRight w:val="0"/>
                  <w:marTop w:val="0"/>
                  <w:marBottom w:val="0"/>
                  <w:divBdr>
                    <w:top w:val="none" w:sz="0" w:space="0" w:color="auto"/>
                    <w:left w:val="none" w:sz="0" w:space="0" w:color="auto"/>
                    <w:bottom w:val="none" w:sz="0" w:space="0" w:color="auto"/>
                    <w:right w:val="none" w:sz="0" w:space="0" w:color="auto"/>
                  </w:divBdr>
                  <w:divsChild>
                    <w:div w:id="619259293">
                      <w:marLeft w:val="0"/>
                      <w:marRight w:val="0"/>
                      <w:marTop w:val="0"/>
                      <w:marBottom w:val="0"/>
                      <w:divBdr>
                        <w:top w:val="none" w:sz="0" w:space="0" w:color="auto"/>
                        <w:left w:val="none" w:sz="0" w:space="0" w:color="auto"/>
                        <w:bottom w:val="none" w:sz="0" w:space="0" w:color="auto"/>
                        <w:right w:val="none" w:sz="0" w:space="0" w:color="auto"/>
                      </w:divBdr>
                    </w:div>
                  </w:divsChild>
                </w:div>
                <w:div w:id="74207246">
                  <w:marLeft w:val="0"/>
                  <w:marRight w:val="0"/>
                  <w:marTop w:val="0"/>
                  <w:marBottom w:val="0"/>
                  <w:divBdr>
                    <w:top w:val="none" w:sz="0" w:space="0" w:color="auto"/>
                    <w:left w:val="none" w:sz="0" w:space="0" w:color="auto"/>
                    <w:bottom w:val="none" w:sz="0" w:space="0" w:color="auto"/>
                    <w:right w:val="none" w:sz="0" w:space="0" w:color="auto"/>
                  </w:divBdr>
                  <w:divsChild>
                    <w:div w:id="136264728">
                      <w:marLeft w:val="0"/>
                      <w:marRight w:val="0"/>
                      <w:marTop w:val="0"/>
                      <w:marBottom w:val="0"/>
                      <w:divBdr>
                        <w:top w:val="none" w:sz="0" w:space="0" w:color="auto"/>
                        <w:left w:val="none" w:sz="0" w:space="0" w:color="auto"/>
                        <w:bottom w:val="none" w:sz="0" w:space="0" w:color="auto"/>
                        <w:right w:val="none" w:sz="0" w:space="0" w:color="auto"/>
                      </w:divBdr>
                    </w:div>
                  </w:divsChild>
                </w:div>
                <w:div w:id="76178328">
                  <w:marLeft w:val="0"/>
                  <w:marRight w:val="0"/>
                  <w:marTop w:val="0"/>
                  <w:marBottom w:val="0"/>
                  <w:divBdr>
                    <w:top w:val="none" w:sz="0" w:space="0" w:color="auto"/>
                    <w:left w:val="none" w:sz="0" w:space="0" w:color="auto"/>
                    <w:bottom w:val="none" w:sz="0" w:space="0" w:color="auto"/>
                    <w:right w:val="none" w:sz="0" w:space="0" w:color="auto"/>
                  </w:divBdr>
                  <w:divsChild>
                    <w:div w:id="682131442">
                      <w:marLeft w:val="0"/>
                      <w:marRight w:val="0"/>
                      <w:marTop w:val="0"/>
                      <w:marBottom w:val="0"/>
                      <w:divBdr>
                        <w:top w:val="none" w:sz="0" w:space="0" w:color="auto"/>
                        <w:left w:val="none" w:sz="0" w:space="0" w:color="auto"/>
                        <w:bottom w:val="none" w:sz="0" w:space="0" w:color="auto"/>
                        <w:right w:val="none" w:sz="0" w:space="0" w:color="auto"/>
                      </w:divBdr>
                    </w:div>
                  </w:divsChild>
                </w:div>
                <w:div w:id="78330853">
                  <w:marLeft w:val="0"/>
                  <w:marRight w:val="0"/>
                  <w:marTop w:val="0"/>
                  <w:marBottom w:val="0"/>
                  <w:divBdr>
                    <w:top w:val="none" w:sz="0" w:space="0" w:color="auto"/>
                    <w:left w:val="none" w:sz="0" w:space="0" w:color="auto"/>
                    <w:bottom w:val="none" w:sz="0" w:space="0" w:color="auto"/>
                    <w:right w:val="none" w:sz="0" w:space="0" w:color="auto"/>
                  </w:divBdr>
                  <w:divsChild>
                    <w:div w:id="282659304">
                      <w:marLeft w:val="0"/>
                      <w:marRight w:val="0"/>
                      <w:marTop w:val="0"/>
                      <w:marBottom w:val="0"/>
                      <w:divBdr>
                        <w:top w:val="none" w:sz="0" w:space="0" w:color="auto"/>
                        <w:left w:val="none" w:sz="0" w:space="0" w:color="auto"/>
                        <w:bottom w:val="none" w:sz="0" w:space="0" w:color="auto"/>
                        <w:right w:val="none" w:sz="0" w:space="0" w:color="auto"/>
                      </w:divBdr>
                    </w:div>
                  </w:divsChild>
                </w:div>
                <w:div w:id="80028392">
                  <w:marLeft w:val="0"/>
                  <w:marRight w:val="0"/>
                  <w:marTop w:val="0"/>
                  <w:marBottom w:val="0"/>
                  <w:divBdr>
                    <w:top w:val="none" w:sz="0" w:space="0" w:color="auto"/>
                    <w:left w:val="none" w:sz="0" w:space="0" w:color="auto"/>
                    <w:bottom w:val="none" w:sz="0" w:space="0" w:color="auto"/>
                    <w:right w:val="none" w:sz="0" w:space="0" w:color="auto"/>
                  </w:divBdr>
                  <w:divsChild>
                    <w:div w:id="760950540">
                      <w:marLeft w:val="0"/>
                      <w:marRight w:val="0"/>
                      <w:marTop w:val="0"/>
                      <w:marBottom w:val="0"/>
                      <w:divBdr>
                        <w:top w:val="none" w:sz="0" w:space="0" w:color="auto"/>
                        <w:left w:val="none" w:sz="0" w:space="0" w:color="auto"/>
                        <w:bottom w:val="none" w:sz="0" w:space="0" w:color="auto"/>
                        <w:right w:val="none" w:sz="0" w:space="0" w:color="auto"/>
                      </w:divBdr>
                    </w:div>
                  </w:divsChild>
                </w:div>
                <w:div w:id="83886628">
                  <w:marLeft w:val="0"/>
                  <w:marRight w:val="0"/>
                  <w:marTop w:val="0"/>
                  <w:marBottom w:val="0"/>
                  <w:divBdr>
                    <w:top w:val="none" w:sz="0" w:space="0" w:color="auto"/>
                    <w:left w:val="none" w:sz="0" w:space="0" w:color="auto"/>
                    <w:bottom w:val="none" w:sz="0" w:space="0" w:color="auto"/>
                    <w:right w:val="none" w:sz="0" w:space="0" w:color="auto"/>
                  </w:divBdr>
                  <w:divsChild>
                    <w:div w:id="597181421">
                      <w:marLeft w:val="0"/>
                      <w:marRight w:val="0"/>
                      <w:marTop w:val="0"/>
                      <w:marBottom w:val="0"/>
                      <w:divBdr>
                        <w:top w:val="none" w:sz="0" w:space="0" w:color="auto"/>
                        <w:left w:val="none" w:sz="0" w:space="0" w:color="auto"/>
                        <w:bottom w:val="none" w:sz="0" w:space="0" w:color="auto"/>
                        <w:right w:val="none" w:sz="0" w:space="0" w:color="auto"/>
                      </w:divBdr>
                    </w:div>
                  </w:divsChild>
                </w:div>
                <w:div w:id="88743701">
                  <w:marLeft w:val="0"/>
                  <w:marRight w:val="0"/>
                  <w:marTop w:val="0"/>
                  <w:marBottom w:val="0"/>
                  <w:divBdr>
                    <w:top w:val="none" w:sz="0" w:space="0" w:color="auto"/>
                    <w:left w:val="none" w:sz="0" w:space="0" w:color="auto"/>
                    <w:bottom w:val="none" w:sz="0" w:space="0" w:color="auto"/>
                    <w:right w:val="none" w:sz="0" w:space="0" w:color="auto"/>
                  </w:divBdr>
                  <w:divsChild>
                    <w:div w:id="1919439341">
                      <w:marLeft w:val="0"/>
                      <w:marRight w:val="0"/>
                      <w:marTop w:val="0"/>
                      <w:marBottom w:val="0"/>
                      <w:divBdr>
                        <w:top w:val="none" w:sz="0" w:space="0" w:color="auto"/>
                        <w:left w:val="none" w:sz="0" w:space="0" w:color="auto"/>
                        <w:bottom w:val="none" w:sz="0" w:space="0" w:color="auto"/>
                        <w:right w:val="none" w:sz="0" w:space="0" w:color="auto"/>
                      </w:divBdr>
                    </w:div>
                  </w:divsChild>
                </w:div>
                <w:div w:id="94525528">
                  <w:marLeft w:val="0"/>
                  <w:marRight w:val="0"/>
                  <w:marTop w:val="0"/>
                  <w:marBottom w:val="0"/>
                  <w:divBdr>
                    <w:top w:val="none" w:sz="0" w:space="0" w:color="auto"/>
                    <w:left w:val="none" w:sz="0" w:space="0" w:color="auto"/>
                    <w:bottom w:val="none" w:sz="0" w:space="0" w:color="auto"/>
                    <w:right w:val="none" w:sz="0" w:space="0" w:color="auto"/>
                  </w:divBdr>
                  <w:divsChild>
                    <w:div w:id="1072855459">
                      <w:marLeft w:val="0"/>
                      <w:marRight w:val="0"/>
                      <w:marTop w:val="0"/>
                      <w:marBottom w:val="0"/>
                      <w:divBdr>
                        <w:top w:val="none" w:sz="0" w:space="0" w:color="auto"/>
                        <w:left w:val="none" w:sz="0" w:space="0" w:color="auto"/>
                        <w:bottom w:val="none" w:sz="0" w:space="0" w:color="auto"/>
                        <w:right w:val="none" w:sz="0" w:space="0" w:color="auto"/>
                      </w:divBdr>
                    </w:div>
                  </w:divsChild>
                </w:div>
                <w:div w:id="96797428">
                  <w:marLeft w:val="0"/>
                  <w:marRight w:val="0"/>
                  <w:marTop w:val="0"/>
                  <w:marBottom w:val="0"/>
                  <w:divBdr>
                    <w:top w:val="none" w:sz="0" w:space="0" w:color="auto"/>
                    <w:left w:val="none" w:sz="0" w:space="0" w:color="auto"/>
                    <w:bottom w:val="none" w:sz="0" w:space="0" w:color="auto"/>
                    <w:right w:val="none" w:sz="0" w:space="0" w:color="auto"/>
                  </w:divBdr>
                  <w:divsChild>
                    <w:div w:id="639266640">
                      <w:marLeft w:val="0"/>
                      <w:marRight w:val="0"/>
                      <w:marTop w:val="0"/>
                      <w:marBottom w:val="0"/>
                      <w:divBdr>
                        <w:top w:val="none" w:sz="0" w:space="0" w:color="auto"/>
                        <w:left w:val="none" w:sz="0" w:space="0" w:color="auto"/>
                        <w:bottom w:val="none" w:sz="0" w:space="0" w:color="auto"/>
                        <w:right w:val="none" w:sz="0" w:space="0" w:color="auto"/>
                      </w:divBdr>
                    </w:div>
                  </w:divsChild>
                </w:div>
                <w:div w:id="98373824">
                  <w:marLeft w:val="0"/>
                  <w:marRight w:val="0"/>
                  <w:marTop w:val="0"/>
                  <w:marBottom w:val="0"/>
                  <w:divBdr>
                    <w:top w:val="none" w:sz="0" w:space="0" w:color="auto"/>
                    <w:left w:val="none" w:sz="0" w:space="0" w:color="auto"/>
                    <w:bottom w:val="none" w:sz="0" w:space="0" w:color="auto"/>
                    <w:right w:val="none" w:sz="0" w:space="0" w:color="auto"/>
                  </w:divBdr>
                  <w:divsChild>
                    <w:div w:id="1834683696">
                      <w:marLeft w:val="0"/>
                      <w:marRight w:val="0"/>
                      <w:marTop w:val="0"/>
                      <w:marBottom w:val="0"/>
                      <w:divBdr>
                        <w:top w:val="none" w:sz="0" w:space="0" w:color="auto"/>
                        <w:left w:val="none" w:sz="0" w:space="0" w:color="auto"/>
                        <w:bottom w:val="none" w:sz="0" w:space="0" w:color="auto"/>
                        <w:right w:val="none" w:sz="0" w:space="0" w:color="auto"/>
                      </w:divBdr>
                    </w:div>
                  </w:divsChild>
                </w:div>
                <w:div w:id="121927135">
                  <w:marLeft w:val="0"/>
                  <w:marRight w:val="0"/>
                  <w:marTop w:val="0"/>
                  <w:marBottom w:val="0"/>
                  <w:divBdr>
                    <w:top w:val="none" w:sz="0" w:space="0" w:color="auto"/>
                    <w:left w:val="none" w:sz="0" w:space="0" w:color="auto"/>
                    <w:bottom w:val="none" w:sz="0" w:space="0" w:color="auto"/>
                    <w:right w:val="none" w:sz="0" w:space="0" w:color="auto"/>
                  </w:divBdr>
                  <w:divsChild>
                    <w:div w:id="1811821772">
                      <w:marLeft w:val="0"/>
                      <w:marRight w:val="0"/>
                      <w:marTop w:val="0"/>
                      <w:marBottom w:val="0"/>
                      <w:divBdr>
                        <w:top w:val="none" w:sz="0" w:space="0" w:color="auto"/>
                        <w:left w:val="none" w:sz="0" w:space="0" w:color="auto"/>
                        <w:bottom w:val="none" w:sz="0" w:space="0" w:color="auto"/>
                        <w:right w:val="none" w:sz="0" w:space="0" w:color="auto"/>
                      </w:divBdr>
                    </w:div>
                  </w:divsChild>
                </w:div>
                <w:div w:id="129447908">
                  <w:marLeft w:val="0"/>
                  <w:marRight w:val="0"/>
                  <w:marTop w:val="0"/>
                  <w:marBottom w:val="0"/>
                  <w:divBdr>
                    <w:top w:val="none" w:sz="0" w:space="0" w:color="auto"/>
                    <w:left w:val="none" w:sz="0" w:space="0" w:color="auto"/>
                    <w:bottom w:val="none" w:sz="0" w:space="0" w:color="auto"/>
                    <w:right w:val="none" w:sz="0" w:space="0" w:color="auto"/>
                  </w:divBdr>
                  <w:divsChild>
                    <w:div w:id="1738432122">
                      <w:marLeft w:val="0"/>
                      <w:marRight w:val="0"/>
                      <w:marTop w:val="0"/>
                      <w:marBottom w:val="0"/>
                      <w:divBdr>
                        <w:top w:val="none" w:sz="0" w:space="0" w:color="auto"/>
                        <w:left w:val="none" w:sz="0" w:space="0" w:color="auto"/>
                        <w:bottom w:val="none" w:sz="0" w:space="0" w:color="auto"/>
                        <w:right w:val="none" w:sz="0" w:space="0" w:color="auto"/>
                      </w:divBdr>
                    </w:div>
                  </w:divsChild>
                </w:div>
                <w:div w:id="137915874">
                  <w:marLeft w:val="0"/>
                  <w:marRight w:val="0"/>
                  <w:marTop w:val="0"/>
                  <w:marBottom w:val="0"/>
                  <w:divBdr>
                    <w:top w:val="none" w:sz="0" w:space="0" w:color="auto"/>
                    <w:left w:val="none" w:sz="0" w:space="0" w:color="auto"/>
                    <w:bottom w:val="none" w:sz="0" w:space="0" w:color="auto"/>
                    <w:right w:val="none" w:sz="0" w:space="0" w:color="auto"/>
                  </w:divBdr>
                  <w:divsChild>
                    <w:div w:id="1500195957">
                      <w:marLeft w:val="0"/>
                      <w:marRight w:val="0"/>
                      <w:marTop w:val="0"/>
                      <w:marBottom w:val="0"/>
                      <w:divBdr>
                        <w:top w:val="none" w:sz="0" w:space="0" w:color="auto"/>
                        <w:left w:val="none" w:sz="0" w:space="0" w:color="auto"/>
                        <w:bottom w:val="none" w:sz="0" w:space="0" w:color="auto"/>
                        <w:right w:val="none" w:sz="0" w:space="0" w:color="auto"/>
                      </w:divBdr>
                    </w:div>
                  </w:divsChild>
                </w:div>
                <w:div w:id="140007417">
                  <w:marLeft w:val="0"/>
                  <w:marRight w:val="0"/>
                  <w:marTop w:val="0"/>
                  <w:marBottom w:val="0"/>
                  <w:divBdr>
                    <w:top w:val="none" w:sz="0" w:space="0" w:color="auto"/>
                    <w:left w:val="none" w:sz="0" w:space="0" w:color="auto"/>
                    <w:bottom w:val="none" w:sz="0" w:space="0" w:color="auto"/>
                    <w:right w:val="none" w:sz="0" w:space="0" w:color="auto"/>
                  </w:divBdr>
                  <w:divsChild>
                    <w:div w:id="185336515">
                      <w:marLeft w:val="0"/>
                      <w:marRight w:val="0"/>
                      <w:marTop w:val="0"/>
                      <w:marBottom w:val="0"/>
                      <w:divBdr>
                        <w:top w:val="none" w:sz="0" w:space="0" w:color="auto"/>
                        <w:left w:val="none" w:sz="0" w:space="0" w:color="auto"/>
                        <w:bottom w:val="none" w:sz="0" w:space="0" w:color="auto"/>
                        <w:right w:val="none" w:sz="0" w:space="0" w:color="auto"/>
                      </w:divBdr>
                    </w:div>
                  </w:divsChild>
                </w:div>
                <w:div w:id="151987705">
                  <w:marLeft w:val="0"/>
                  <w:marRight w:val="0"/>
                  <w:marTop w:val="0"/>
                  <w:marBottom w:val="0"/>
                  <w:divBdr>
                    <w:top w:val="none" w:sz="0" w:space="0" w:color="auto"/>
                    <w:left w:val="none" w:sz="0" w:space="0" w:color="auto"/>
                    <w:bottom w:val="none" w:sz="0" w:space="0" w:color="auto"/>
                    <w:right w:val="none" w:sz="0" w:space="0" w:color="auto"/>
                  </w:divBdr>
                  <w:divsChild>
                    <w:div w:id="41053942">
                      <w:marLeft w:val="0"/>
                      <w:marRight w:val="0"/>
                      <w:marTop w:val="0"/>
                      <w:marBottom w:val="0"/>
                      <w:divBdr>
                        <w:top w:val="none" w:sz="0" w:space="0" w:color="auto"/>
                        <w:left w:val="none" w:sz="0" w:space="0" w:color="auto"/>
                        <w:bottom w:val="none" w:sz="0" w:space="0" w:color="auto"/>
                        <w:right w:val="none" w:sz="0" w:space="0" w:color="auto"/>
                      </w:divBdr>
                    </w:div>
                  </w:divsChild>
                </w:div>
                <w:div w:id="158740994">
                  <w:marLeft w:val="0"/>
                  <w:marRight w:val="0"/>
                  <w:marTop w:val="0"/>
                  <w:marBottom w:val="0"/>
                  <w:divBdr>
                    <w:top w:val="none" w:sz="0" w:space="0" w:color="auto"/>
                    <w:left w:val="none" w:sz="0" w:space="0" w:color="auto"/>
                    <w:bottom w:val="none" w:sz="0" w:space="0" w:color="auto"/>
                    <w:right w:val="none" w:sz="0" w:space="0" w:color="auto"/>
                  </w:divBdr>
                  <w:divsChild>
                    <w:div w:id="1269240710">
                      <w:marLeft w:val="0"/>
                      <w:marRight w:val="0"/>
                      <w:marTop w:val="0"/>
                      <w:marBottom w:val="0"/>
                      <w:divBdr>
                        <w:top w:val="none" w:sz="0" w:space="0" w:color="auto"/>
                        <w:left w:val="none" w:sz="0" w:space="0" w:color="auto"/>
                        <w:bottom w:val="none" w:sz="0" w:space="0" w:color="auto"/>
                        <w:right w:val="none" w:sz="0" w:space="0" w:color="auto"/>
                      </w:divBdr>
                    </w:div>
                  </w:divsChild>
                </w:div>
                <w:div w:id="171265723">
                  <w:marLeft w:val="0"/>
                  <w:marRight w:val="0"/>
                  <w:marTop w:val="0"/>
                  <w:marBottom w:val="0"/>
                  <w:divBdr>
                    <w:top w:val="none" w:sz="0" w:space="0" w:color="auto"/>
                    <w:left w:val="none" w:sz="0" w:space="0" w:color="auto"/>
                    <w:bottom w:val="none" w:sz="0" w:space="0" w:color="auto"/>
                    <w:right w:val="none" w:sz="0" w:space="0" w:color="auto"/>
                  </w:divBdr>
                  <w:divsChild>
                    <w:div w:id="944655496">
                      <w:marLeft w:val="0"/>
                      <w:marRight w:val="0"/>
                      <w:marTop w:val="0"/>
                      <w:marBottom w:val="0"/>
                      <w:divBdr>
                        <w:top w:val="none" w:sz="0" w:space="0" w:color="auto"/>
                        <w:left w:val="none" w:sz="0" w:space="0" w:color="auto"/>
                        <w:bottom w:val="none" w:sz="0" w:space="0" w:color="auto"/>
                        <w:right w:val="none" w:sz="0" w:space="0" w:color="auto"/>
                      </w:divBdr>
                    </w:div>
                  </w:divsChild>
                </w:div>
                <w:div w:id="173884415">
                  <w:marLeft w:val="0"/>
                  <w:marRight w:val="0"/>
                  <w:marTop w:val="0"/>
                  <w:marBottom w:val="0"/>
                  <w:divBdr>
                    <w:top w:val="none" w:sz="0" w:space="0" w:color="auto"/>
                    <w:left w:val="none" w:sz="0" w:space="0" w:color="auto"/>
                    <w:bottom w:val="none" w:sz="0" w:space="0" w:color="auto"/>
                    <w:right w:val="none" w:sz="0" w:space="0" w:color="auto"/>
                  </w:divBdr>
                  <w:divsChild>
                    <w:div w:id="565070640">
                      <w:marLeft w:val="0"/>
                      <w:marRight w:val="0"/>
                      <w:marTop w:val="0"/>
                      <w:marBottom w:val="0"/>
                      <w:divBdr>
                        <w:top w:val="none" w:sz="0" w:space="0" w:color="auto"/>
                        <w:left w:val="none" w:sz="0" w:space="0" w:color="auto"/>
                        <w:bottom w:val="none" w:sz="0" w:space="0" w:color="auto"/>
                        <w:right w:val="none" w:sz="0" w:space="0" w:color="auto"/>
                      </w:divBdr>
                    </w:div>
                  </w:divsChild>
                </w:div>
                <w:div w:id="174612104">
                  <w:marLeft w:val="0"/>
                  <w:marRight w:val="0"/>
                  <w:marTop w:val="0"/>
                  <w:marBottom w:val="0"/>
                  <w:divBdr>
                    <w:top w:val="none" w:sz="0" w:space="0" w:color="auto"/>
                    <w:left w:val="none" w:sz="0" w:space="0" w:color="auto"/>
                    <w:bottom w:val="none" w:sz="0" w:space="0" w:color="auto"/>
                    <w:right w:val="none" w:sz="0" w:space="0" w:color="auto"/>
                  </w:divBdr>
                  <w:divsChild>
                    <w:div w:id="1363822484">
                      <w:marLeft w:val="0"/>
                      <w:marRight w:val="0"/>
                      <w:marTop w:val="0"/>
                      <w:marBottom w:val="0"/>
                      <w:divBdr>
                        <w:top w:val="none" w:sz="0" w:space="0" w:color="auto"/>
                        <w:left w:val="none" w:sz="0" w:space="0" w:color="auto"/>
                        <w:bottom w:val="none" w:sz="0" w:space="0" w:color="auto"/>
                        <w:right w:val="none" w:sz="0" w:space="0" w:color="auto"/>
                      </w:divBdr>
                    </w:div>
                  </w:divsChild>
                </w:div>
                <w:div w:id="179589621">
                  <w:marLeft w:val="0"/>
                  <w:marRight w:val="0"/>
                  <w:marTop w:val="0"/>
                  <w:marBottom w:val="0"/>
                  <w:divBdr>
                    <w:top w:val="none" w:sz="0" w:space="0" w:color="auto"/>
                    <w:left w:val="none" w:sz="0" w:space="0" w:color="auto"/>
                    <w:bottom w:val="none" w:sz="0" w:space="0" w:color="auto"/>
                    <w:right w:val="none" w:sz="0" w:space="0" w:color="auto"/>
                  </w:divBdr>
                  <w:divsChild>
                    <w:div w:id="1322001157">
                      <w:marLeft w:val="0"/>
                      <w:marRight w:val="0"/>
                      <w:marTop w:val="0"/>
                      <w:marBottom w:val="0"/>
                      <w:divBdr>
                        <w:top w:val="none" w:sz="0" w:space="0" w:color="auto"/>
                        <w:left w:val="none" w:sz="0" w:space="0" w:color="auto"/>
                        <w:bottom w:val="none" w:sz="0" w:space="0" w:color="auto"/>
                        <w:right w:val="none" w:sz="0" w:space="0" w:color="auto"/>
                      </w:divBdr>
                    </w:div>
                  </w:divsChild>
                </w:div>
                <w:div w:id="194394628">
                  <w:marLeft w:val="0"/>
                  <w:marRight w:val="0"/>
                  <w:marTop w:val="0"/>
                  <w:marBottom w:val="0"/>
                  <w:divBdr>
                    <w:top w:val="none" w:sz="0" w:space="0" w:color="auto"/>
                    <w:left w:val="none" w:sz="0" w:space="0" w:color="auto"/>
                    <w:bottom w:val="none" w:sz="0" w:space="0" w:color="auto"/>
                    <w:right w:val="none" w:sz="0" w:space="0" w:color="auto"/>
                  </w:divBdr>
                  <w:divsChild>
                    <w:div w:id="1530296382">
                      <w:marLeft w:val="0"/>
                      <w:marRight w:val="0"/>
                      <w:marTop w:val="0"/>
                      <w:marBottom w:val="0"/>
                      <w:divBdr>
                        <w:top w:val="none" w:sz="0" w:space="0" w:color="auto"/>
                        <w:left w:val="none" w:sz="0" w:space="0" w:color="auto"/>
                        <w:bottom w:val="none" w:sz="0" w:space="0" w:color="auto"/>
                        <w:right w:val="none" w:sz="0" w:space="0" w:color="auto"/>
                      </w:divBdr>
                    </w:div>
                  </w:divsChild>
                </w:div>
                <w:div w:id="196161643">
                  <w:marLeft w:val="0"/>
                  <w:marRight w:val="0"/>
                  <w:marTop w:val="0"/>
                  <w:marBottom w:val="0"/>
                  <w:divBdr>
                    <w:top w:val="none" w:sz="0" w:space="0" w:color="auto"/>
                    <w:left w:val="none" w:sz="0" w:space="0" w:color="auto"/>
                    <w:bottom w:val="none" w:sz="0" w:space="0" w:color="auto"/>
                    <w:right w:val="none" w:sz="0" w:space="0" w:color="auto"/>
                  </w:divBdr>
                  <w:divsChild>
                    <w:div w:id="447820584">
                      <w:marLeft w:val="0"/>
                      <w:marRight w:val="0"/>
                      <w:marTop w:val="0"/>
                      <w:marBottom w:val="0"/>
                      <w:divBdr>
                        <w:top w:val="none" w:sz="0" w:space="0" w:color="auto"/>
                        <w:left w:val="none" w:sz="0" w:space="0" w:color="auto"/>
                        <w:bottom w:val="none" w:sz="0" w:space="0" w:color="auto"/>
                        <w:right w:val="none" w:sz="0" w:space="0" w:color="auto"/>
                      </w:divBdr>
                    </w:div>
                  </w:divsChild>
                </w:div>
                <w:div w:id="198474926">
                  <w:marLeft w:val="0"/>
                  <w:marRight w:val="0"/>
                  <w:marTop w:val="0"/>
                  <w:marBottom w:val="0"/>
                  <w:divBdr>
                    <w:top w:val="none" w:sz="0" w:space="0" w:color="auto"/>
                    <w:left w:val="none" w:sz="0" w:space="0" w:color="auto"/>
                    <w:bottom w:val="none" w:sz="0" w:space="0" w:color="auto"/>
                    <w:right w:val="none" w:sz="0" w:space="0" w:color="auto"/>
                  </w:divBdr>
                  <w:divsChild>
                    <w:div w:id="1702050880">
                      <w:marLeft w:val="0"/>
                      <w:marRight w:val="0"/>
                      <w:marTop w:val="0"/>
                      <w:marBottom w:val="0"/>
                      <w:divBdr>
                        <w:top w:val="none" w:sz="0" w:space="0" w:color="auto"/>
                        <w:left w:val="none" w:sz="0" w:space="0" w:color="auto"/>
                        <w:bottom w:val="none" w:sz="0" w:space="0" w:color="auto"/>
                        <w:right w:val="none" w:sz="0" w:space="0" w:color="auto"/>
                      </w:divBdr>
                    </w:div>
                  </w:divsChild>
                </w:div>
                <w:div w:id="204801781">
                  <w:marLeft w:val="0"/>
                  <w:marRight w:val="0"/>
                  <w:marTop w:val="0"/>
                  <w:marBottom w:val="0"/>
                  <w:divBdr>
                    <w:top w:val="none" w:sz="0" w:space="0" w:color="auto"/>
                    <w:left w:val="none" w:sz="0" w:space="0" w:color="auto"/>
                    <w:bottom w:val="none" w:sz="0" w:space="0" w:color="auto"/>
                    <w:right w:val="none" w:sz="0" w:space="0" w:color="auto"/>
                  </w:divBdr>
                  <w:divsChild>
                    <w:div w:id="193732917">
                      <w:marLeft w:val="0"/>
                      <w:marRight w:val="0"/>
                      <w:marTop w:val="0"/>
                      <w:marBottom w:val="0"/>
                      <w:divBdr>
                        <w:top w:val="none" w:sz="0" w:space="0" w:color="auto"/>
                        <w:left w:val="none" w:sz="0" w:space="0" w:color="auto"/>
                        <w:bottom w:val="none" w:sz="0" w:space="0" w:color="auto"/>
                        <w:right w:val="none" w:sz="0" w:space="0" w:color="auto"/>
                      </w:divBdr>
                    </w:div>
                  </w:divsChild>
                </w:div>
                <w:div w:id="214703943">
                  <w:marLeft w:val="0"/>
                  <w:marRight w:val="0"/>
                  <w:marTop w:val="0"/>
                  <w:marBottom w:val="0"/>
                  <w:divBdr>
                    <w:top w:val="none" w:sz="0" w:space="0" w:color="auto"/>
                    <w:left w:val="none" w:sz="0" w:space="0" w:color="auto"/>
                    <w:bottom w:val="none" w:sz="0" w:space="0" w:color="auto"/>
                    <w:right w:val="none" w:sz="0" w:space="0" w:color="auto"/>
                  </w:divBdr>
                  <w:divsChild>
                    <w:div w:id="1117602454">
                      <w:marLeft w:val="0"/>
                      <w:marRight w:val="0"/>
                      <w:marTop w:val="0"/>
                      <w:marBottom w:val="0"/>
                      <w:divBdr>
                        <w:top w:val="none" w:sz="0" w:space="0" w:color="auto"/>
                        <w:left w:val="none" w:sz="0" w:space="0" w:color="auto"/>
                        <w:bottom w:val="none" w:sz="0" w:space="0" w:color="auto"/>
                        <w:right w:val="none" w:sz="0" w:space="0" w:color="auto"/>
                      </w:divBdr>
                    </w:div>
                  </w:divsChild>
                </w:div>
                <w:div w:id="226382937">
                  <w:marLeft w:val="0"/>
                  <w:marRight w:val="0"/>
                  <w:marTop w:val="0"/>
                  <w:marBottom w:val="0"/>
                  <w:divBdr>
                    <w:top w:val="none" w:sz="0" w:space="0" w:color="auto"/>
                    <w:left w:val="none" w:sz="0" w:space="0" w:color="auto"/>
                    <w:bottom w:val="none" w:sz="0" w:space="0" w:color="auto"/>
                    <w:right w:val="none" w:sz="0" w:space="0" w:color="auto"/>
                  </w:divBdr>
                  <w:divsChild>
                    <w:div w:id="1702319163">
                      <w:marLeft w:val="0"/>
                      <w:marRight w:val="0"/>
                      <w:marTop w:val="0"/>
                      <w:marBottom w:val="0"/>
                      <w:divBdr>
                        <w:top w:val="none" w:sz="0" w:space="0" w:color="auto"/>
                        <w:left w:val="none" w:sz="0" w:space="0" w:color="auto"/>
                        <w:bottom w:val="none" w:sz="0" w:space="0" w:color="auto"/>
                        <w:right w:val="none" w:sz="0" w:space="0" w:color="auto"/>
                      </w:divBdr>
                    </w:div>
                  </w:divsChild>
                </w:div>
                <w:div w:id="227034853">
                  <w:marLeft w:val="0"/>
                  <w:marRight w:val="0"/>
                  <w:marTop w:val="0"/>
                  <w:marBottom w:val="0"/>
                  <w:divBdr>
                    <w:top w:val="none" w:sz="0" w:space="0" w:color="auto"/>
                    <w:left w:val="none" w:sz="0" w:space="0" w:color="auto"/>
                    <w:bottom w:val="none" w:sz="0" w:space="0" w:color="auto"/>
                    <w:right w:val="none" w:sz="0" w:space="0" w:color="auto"/>
                  </w:divBdr>
                  <w:divsChild>
                    <w:div w:id="2036494157">
                      <w:marLeft w:val="0"/>
                      <w:marRight w:val="0"/>
                      <w:marTop w:val="0"/>
                      <w:marBottom w:val="0"/>
                      <w:divBdr>
                        <w:top w:val="none" w:sz="0" w:space="0" w:color="auto"/>
                        <w:left w:val="none" w:sz="0" w:space="0" w:color="auto"/>
                        <w:bottom w:val="none" w:sz="0" w:space="0" w:color="auto"/>
                        <w:right w:val="none" w:sz="0" w:space="0" w:color="auto"/>
                      </w:divBdr>
                    </w:div>
                  </w:divsChild>
                </w:div>
                <w:div w:id="228343552">
                  <w:marLeft w:val="0"/>
                  <w:marRight w:val="0"/>
                  <w:marTop w:val="0"/>
                  <w:marBottom w:val="0"/>
                  <w:divBdr>
                    <w:top w:val="none" w:sz="0" w:space="0" w:color="auto"/>
                    <w:left w:val="none" w:sz="0" w:space="0" w:color="auto"/>
                    <w:bottom w:val="none" w:sz="0" w:space="0" w:color="auto"/>
                    <w:right w:val="none" w:sz="0" w:space="0" w:color="auto"/>
                  </w:divBdr>
                  <w:divsChild>
                    <w:div w:id="1122456665">
                      <w:marLeft w:val="0"/>
                      <w:marRight w:val="0"/>
                      <w:marTop w:val="0"/>
                      <w:marBottom w:val="0"/>
                      <w:divBdr>
                        <w:top w:val="none" w:sz="0" w:space="0" w:color="auto"/>
                        <w:left w:val="none" w:sz="0" w:space="0" w:color="auto"/>
                        <w:bottom w:val="none" w:sz="0" w:space="0" w:color="auto"/>
                        <w:right w:val="none" w:sz="0" w:space="0" w:color="auto"/>
                      </w:divBdr>
                    </w:div>
                  </w:divsChild>
                </w:div>
                <w:div w:id="249387826">
                  <w:marLeft w:val="0"/>
                  <w:marRight w:val="0"/>
                  <w:marTop w:val="0"/>
                  <w:marBottom w:val="0"/>
                  <w:divBdr>
                    <w:top w:val="none" w:sz="0" w:space="0" w:color="auto"/>
                    <w:left w:val="none" w:sz="0" w:space="0" w:color="auto"/>
                    <w:bottom w:val="none" w:sz="0" w:space="0" w:color="auto"/>
                    <w:right w:val="none" w:sz="0" w:space="0" w:color="auto"/>
                  </w:divBdr>
                  <w:divsChild>
                    <w:div w:id="976180253">
                      <w:marLeft w:val="0"/>
                      <w:marRight w:val="0"/>
                      <w:marTop w:val="0"/>
                      <w:marBottom w:val="0"/>
                      <w:divBdr>
                        <w:top w:val="none" w:sz="0" w:space="0" w:color="auto"/>
                        <w:left w:val="none" w:sz="0" w:space="0" w:color="auto"/>
                        <w:bottom w:val="none" w:sz="0" w:space="0" w:color="auto"/>
                        <w:right w:val="none" w:sz="0" w:space="0" w:color="auto"/>
                      </w:divBdr>
                    </w:div>
                  </w:divsChild>
                </w:div>
                <w:div w:id="260376032">
                  <w:marLeft w:val="0"/>
                  <w:marRight w:val="0"/>
                  <w:marTop w:val="0"/>
                  <w:marBottom w:val="0"/>
                  <w:divBdr>
                    <w:top w:val="none" w:sz="0" w:space="0" w:color="auto"/>
                    <w:left w:val="none" w:sz="0" w:space="0" w:color="auto"/>
                    <w:bottom w:val="none" w:sz="0" w:space="0" w:color="auto"/>
                    <w:right w:val="none" w:sz="0" w:space="0" w:color="auto"/>
                  </w:divBdr>
                  <w:divsChild>
                    <w:div w:id="1836533892">
                      <w:marLeft w:val="0"/>
                      <w:marRight w:val="0"/>
                      <w:marTop w:val="0"/>
                      <w:marBottom w:val="0"/>
                      <w:divBdr>
                        <w:top w:val="none" w:sz="0" w:space="0" w:color="auto"/>
                        <w:left w:val="none" w:sz="0" w:space="0" w:color="auto"/>
                        <w:bottom w:val="none" w:sz="0" w:space="0" w:color="auto"/>
                        <w:right w:val="none" w:sz="0" w:space="0" w:color="auto"/>
                      </w:divBdr>
                    </w:div>
                  </w:divsChild>
                </w:div>
                <w:div w:id="260652206">
                  <w:marLeft w:val="0"/>
                  <w:marRight w:val="0"/>
                  <w:marTop w:val="0"/>
                  <w:marBottom w:val="0"/>
                  <w:divBdr>
                    <w:top w:val="none" w:sz="0" w:space="0" w:color="auto"/>
                    <w:left w:val="none" w:sz="0" w:space="0" w:color="auto"/>
                    <w:bottom w:val="none" w:sz="0" w:space="0" w:color="auto"/>
                    <w:right w:val="none" w:sz="0" w:space="0" w:color="auto"/>
                  </w:divBdr>
                  <w:divsChild>
                    <w:div w:id="2076269701">
                      <w:marLeft w:val="0"/>
                      <w:marRight w:val="0"/>
                      <w:marTop w:val="0"/>
                      <w:marBottom w:val="0"/>
                      <w:divBdr>
                        <w:top w:val="none" w:sz="0" w:space="0" w:color="auto"/>
                        <w:left w:val="none" w:sz="0" w:space="0" w:color="auto"/>
                        <w:bottom w:val="none" w:sz="0" w:space="0" w:color="auto"/>
                        <w:right w:val="none" w:sz="0" w:space="0" w:color="auto"/>
                      </w:divBdr>
                    </w:div>
                  </w:divsChild>
                </w:div>
                <w:div w:id="270629285">
                  <w:marLeft w:val="0"/>
                  <w:marRight w:val="0"/>
                  <w:marTop w:val="0"/>
                  <w:marBottom w:val="0"/>
                  <w:divBdr>
                    <w:top w:val="none" w:sz="0" w:space="0" w:color="auto"/>
                    <w:left w:val="none" w:sz="0" w:space="0" w:color="auto"/>
                    <w:bottom w:val="none" w:sz="0" w:space="0" w:color="auto"/>
                    <w:right w:val="none" w:sz="0" w:space="0" w:color="auto"/>
                  </w:divBdr>
                  <w:divsChild>
                    <w:div w:id="1067149823">
                      <w:marLeft w:val="0"/>
                      <w:marRight w:val="0"/>
                      <w:marTop w:val="0"/>
                      <w:marBottom w:val="0"/>
                      <w:divBdr>
                        <w:top w:val="none" w:sz="0" w:space="0" w:color="auto"/>
                        <w:left w:val="none" w:sz="0" w:space="0" w:color="auto"/>
                        <w:bottom w:val="none" w:sz="0" w:space="0" w:color="auto"/>
                        <w:right w:val="none" w:sz="0" w:space="0" w:color="auto"/>
                      </w:divBdr>
                    </w:div>
                  </w:divsChild>
                </w:div>
                <w:div w:id="274141220">
                  <w:marLeft w:val="0"/>
                  <w:marRight w:val="0"/>
                  <w:marTop w:val="0"/>
                  <w:marBottom w:val="0"/>
                  <w:divBdr>
                    <w:top w:val="none" w:sz="0" w:space="0" w:color="auto"/>
                    <w:left w:val="none" w:sz="0" w:space="0" w:color="auto"/>
                    <w:bottom w:val="none" w:sz="0" w:space="0" w:color="auto"/>
                    <w:right w:val="none" w:sz="0" w:space="0" w:color="auto"/>
                  </w:divBdr>
                  <w:divsChild>
                    <w:div w:id="1596399879">
                      <w:marLeft w:val="0"/>
                      <w:marRight w:val="0"/>
                      <w:marTop w:val="0"/>
                      <w:marBottom w:val="0"/>
                      <w:divBdr>
                        <w:top w:val="none" w:sz="0" w:space="0" w:color="auto"/>
                        <w:left w:val="none" w:sz="0" w:space="0" w:color="auto"/>
                        <w:bottom w:val="none" w:sz="0" w:space="0" w:color="auto"/>
                        <w:right w:val="none" w:sz="0" w:space="0" w:color="auto"/>
                      </w:divBdr>
                    </w:div>
                  </w:divsChild>
                </w:div>
                <w:div w:id="277955952">
                  <w:marLeft w:val="0"/>
                  <w:marRight w:val="0"/>
                  <w:marTop w:val="0"/>
                  <w:marBottom w:val="0"/>
                  <w:divBdr>
                    <w:top w:val="none" w:sz="0" w:space="0" w:color="auto"/>
                    <w:left w:val="none" w:sz="0" w:space="0" w:color="auto"/>
                    <w:bottom w:val="none" w:sz="0" w:space="0" w:color="auto"/>
                    <w:right w:val="none" w:sz="0" w:space="0" w:color="auto"/>
                  </w:divBdr>
                  <w:divsChild>
                    <w:div w:id="1463691130">
                      <w:marLeft w:val="0"/>
                      <w:marRight w:val="0"/>
                      <w:marTop w:val="0"/>
                      <w:marBottom w:val="0"/>
                      <w:divBdr>
                        <w:top w:val="none" w:sz="0" w:space="0" w:color="auto"/>
                        <w:left w:val="none" w:sz="0" w:space="0" w:color="auto"/>
                        <w:bottom w:val="none" w:sz="0" w:space="0" w:color="auto"/>
                        <w:right w:val="none" w:sz="0" w:space="0" w:color="auto"/>
                      </w:divBdr>
                    </w:div>
                  </w:divsChild>
                </w:div>
                <w:div w:id="283926911">
                  <w:marLeft w:val="0"/>
                  <w:marRight w:val="0"/>
                  <w:marTop w:val="0"/>
                  <w:marBottom w:val="0"/>
                  <w:divBdr>
                    <w:top w:val="none" w:sz="0" w:space="0" w:color="auto"/>
                    <w:left w:val="none" w:sz="0" w:space="0" w:color="auto"/>
                    <w:bottom w:val="none" w:sz="0" w:space="0" w:color="auto"/>
                    <w:right w:val="none" w:sz="0" w:space="0" w:color="auto"/>
                  </w:divBdr>
                  <w:divsChild>
                    <w:div w:id="129978104">
                      <w:marLeft w:val="0"/>
                      <w:marRight w:val="0"/>
                      <w:marTop w:val="0"/>
                      <w:marBottom w:val="0"/>
                      <w:divBdr>
                        <w:top w:val="none" w:sz="0" w:space="0" w:color="auto"/>
                        <w:left w:val="none" w:sz="0" w:space="0" w:color="auto"/>
                        <w:bottom w:val="none" w:sz="0" w:space="0" w:color="auto"/>
                        <w:right w:val="none" w:sz="0" w:space="0" w:color="auto"/>
                      </w:divBdr>
                    </w:div>
                  </w:divsChild>
                </w:div>
                <w:div w:id="284166019">
                  <w:marLeft w:val="0"/>
                  <w:marRight w:val="0"/>
                  <w:marTop w:val="0"/>
                  <w:marBottom w:val="0"/>
                  <w:divBdr>
                    <w:top w:val="none" w:sz="0" w:space="0" w:color="auto"/>
                    <w:left w:val="none" w:sz="0" w:space="0" w:color="auto"/>
                    <w:bottom w:val="none" w:sz="0" w:space="0" w:color="auto"/>
                    <w:right w:val="none" w:sz="0" w:space="0" w:color="auto"/>
                  </w:divBdr>
                  <w:divsChild>
                    <w:div w:id="2105953626">
                      <w:marLeft w:val="0"/>
                      <w:marRight w:val="0"/>
                      <w:marTop w:val="0"/>
                      <w:marBottom w:val="0"/>
                      <w:divBdr>
                        <w:top w:val="none" w:sz="0" w:space="0" w:color="auto"/>
                        <w:left w:val="none" w:sz="0" w:space="0" w:color="auto"/>
                        <w:bottom w:val="none" w:sz="0" w:space="0" w:color="auto"/>
                        <w:right w:val="none" w:sz="0" w:space="0" w:color="auto"/>
                      </w:divBdr>
                    </w:div>
                  </w:divsChild>
                </w:div>
                <w:div w:id="291793607">
                  <w:marLeft w:val="0"/>
                  <w:marRight w:val="0"/>
                  <w:marTop w:val="0"/>
                  <w:marBottom w:val="0"/>
                  <w:divBdr>
                    <w:top w:val="none" w:sz="0" w:space="0" w:color="auto"/>
                    <w:left w:val="none" w:sz="0" w:space="0" w:color="auto"/>
                    <w:bottom w:val="none" w:sz="0" w:space="0" w:color="auto"/>
                    <w:right w:val="none" w:sz="0" w:space="0" w:color="auto"/>
                  </w:divBdr>
                  <w:divsChild>
                    <w:div w:id="1004018407">
                      <w:marLeft w:val="0"/>
                      <w:marRight w:val="0"/>
                      <w:marTop w:val="0"/>
                      <w:marBottom w:val="0"/>
                      <w:divBdr>
                        <w:top w:val="none" w:sz="0" w:space="0" w:color="auto"/>
                        <w:left w:val="none" w:sz="0" w:space="0" w:color="auto"/>
                        <w:bottom w:val="none" w:sz="0" w:space="0" w:color="auto"/>
                        <w:right w:val="none" w:sz="0" w:space="0" w:color="auto"/>
                      </w:divBdr>
                    </w:div>
                  </w:divsChild>
                </w:div>
                <w:div w:id="294338545">
                  <w:marLeft w:val="0"/>
                  <w:marRight w:val="0"/>
                  <w:marTop w:val="0"/>
                  <w:marBottom w:val="0"/>
                  <w:divBdr>
                    <w:top w:val="none" w:sz="0" w:space="0" w:color="auto"/>
                    <w:left w:val="none" w:sz="0" w:space="0" w:color="auto"/>
                    <w:bottom w:val="none" w:sz="0" w:space="0" w:color="auto"/>
                    <w:right w:val="none" w:sz="0" w:space="0" w:color="auto"/>
                  </w:divBdr>
                  <w:divsChild>
                    <w:div w:id="421335569">
                      <w:marLeft w:val="0"/>
                      <w:marRight w:val="0"/>
                      <w:marTop w:val="0"/>
                      <w:marBottom w:val="0"/>
                      <w:divBdr>
                        <w:top w:val="none" w:sz="0" w:space="0" w:color="auto"/>
                        <w:left w:val="none" w:sz="0" w:space="0" w:color="auto"/>
                        <w:bottom w:val="none" w:sz="0" w:space="0" w:color="auto"/>
                        <w:right w:val="none" w:sz="0" w:space="0" w:color="auto"/>
                      </w:divBdr>
                    </w:div>
                  </w:divsChild>
                </w:div>
                <w:div w:id="296843690">
                  <w:marLeft w:val="0"/>
                  <w:marRight w:val="0"/>
                  <w:marTop w:val="0"/>
                  <w:marBottom w:val="0"/>
                  <w:divBdr>
                    <w:top w:val="none" w:sz="0" w:space="0" w:color="auto"/>
                    <w:left w:val="none" w:sz="0" w:space="0" w:color="auto"/>
                    <w:bottom w:val="none" w:sz="0" w:space="0" w:color="auto"/>
                    <w:right w:val="none" w:sz="0" w:space="0" w:color="auto"/>
                  </w:divBdr>
                  <w:divsChild>
                    <w:div w:id="1635989091">
                      <w:marLeft w:val="0"/>
                      <w:marRight w:val="0"/>
                      <w:marTop w:val="0"/>
                      <w:marBottom w:val="0"/>
                      <w:divBdr>
                        <w:top w:val="none" w:sz="0" w:space="0" w:color="auto"/>
                        <w:left w:val="none" w:sz="0" w:space="0" w:color="auto"/>
                        <w:bottom w:val="none" w:sz="0" w:space="0" w:color="auto"/>
                        <w:right w:val="none" w:sz="0" w:space="0" w:color="auto"/>
                      </w:divBdr>
                    </w:div>
                  </w:divsChild>
                </w:div>
                <w:div w:id="298582160">
                  <w:marLeft w:val="0"/>
                  <w:marRight w:val="0"/>
                  <w:marTop w:val="0"/>
                  <w:marBottom w:val="0"/>
                  <w:divBdr>
                    <w:top w:val="none" w:sz="0" w:space="0" w:color="auto"/>
                    <w:left w:val="none" w:sz="0" w:space="0" w:color="auto"/>
                    <w:bottom w:val="none" w:sz="0" w:space="0" w:color="auto"/>
                    <w:right w:val="none" w:sz="0" w:space="0" w:color="auto"/>
                  </w:divBdr>
                  <w:divsChild>
                    <w:div w:id="1091043835">
                      <w:marLeft w:val="0"/>
                      <w:marRight w:val="0"/>
                      <w:marTop w:val="0"/>
                      <w:marBottom w:val="0"/>
                      <w:divBdr>
                        <w:top w:val="none" w:sz="0" w:space="0" w:color="auto"/>
                        <w:left w:val="none" w:sz="0" w:space="0" w:color="auto"/>
                        <w:bottom w:val="none" w:sz="0" w:space="0" w:color="auto"/>
                        <w:right w:val="none" w:sz="0" w:space="0" w:color="auto"/>
                      </w:divBdr>
                    </w:div>
                  </w:divsChild>
                </w:div>
                <w:div w:id="301546577">
                  <w:marLeft w:val="0"/>
                  <w:marRight w:val="0"/>
                  <w:marTop w:val="0"/>
                  <w:marBottom w:val="0"/>
                  <w:divBdr>
                    <w:top w:val="none" w:sz="0" w:space="0" w:color="auto"/>
                    <w:left w:val="none" w:sz="0" w:space="0" w:color="auto"/>
                    <w:bottom w:val="none" w:sz="0" w:space="0" w:color="auto"/>
                    <w:right w:val="none" w:sz="0" w:space="0" w:color="auto"/>
                  </w:divBdr>
                  <w:divsChild>
                    <w:div w:id="362366124">
                      <w:marLeft w:val="0"/>
                      <w:marRight w:val="0"/>
                      <w:marTop w:val="0"/>
                      <w:marBottom w:val="0"/>
                      <w:divBdr>
                        <w:top w:val="none" w:sz="0" w:space="0" w:color="auto"/>
                        <w:left w:val="none" w:sz="0" w:space="0" w:color="auto"/>
                        <w:bottom w:val="none" w:sz="0" w:space="0" w:color="auto"/>
                        <w:right w:val="none" w:sz="0" w:space="0" w:color="auto"/>
                      </w:divBdr>
                    </w:div>
                  </w:divsChild>
                </w:div>
                <w:div w:id="305282906">
                  <w:marLeft w:val="0"/>
                  <w:marRight w:val="0"/>
                  <w:marTop w:val="0"/>
                  <w:marBottom w:val="0"/>
                  <w:divBdr>
                    <w:top w:val="none" w:sz="0" w:space="0" w:color="auto"/>
                    <w:left w:val="none" w:sz="0" w:space="0" w:color="auto"/>
                    <w:bottom w:val="none" w:sz="0" w:space="0" w:color="auto"/>
                    <w:right w:val="none" w:sz="0" w:space="0" w:color="auto"/>
                  </w:divBdr>
                  <w:divsChild>
                    <w:div w:id="150634378">
                      <w:marLeft w:val="0"/>
                      <w:marRight w:val="0"/>
                      <w:marTop w:val="0"/>
                      <w:marBottom w:val="0"/>
                      <w:divBdr>
                        <w:top w:val="none" w:sz="0" w:space="0" w:color="auto"/>
                        <w:left w:val="none" w:sz="0" w:space="0" w:color="auto"/>
                        <w:bottom w:val="none" w:sz="0" w:space="0" w:color="auto"/>
                        <w:right w:val="none" w:sz="0" w:space="0" w:color="auto"/>
                      </w:divBdr>
                    </w:div>
                  </w:divsChild>
                </w:div>
                <w:div w:id="306786076">
                  <w:marLeft w:val="0"/>
                  <w:marRight w:val="0"/>
                  <w:marTop w:val="0"/>
                  <w:marBottom w:val="0"/>
                  <w:divBdr>
                    <w:top w:val="none" w:sz="0" w:space="0" w:color="auto"/>
                    <w:left w:val="none" w:sz="0" w:space="0" w:color="auto"/>
                    <w:bottom w:val="none" w:sz="0" w:space="0" w:color="auto"/>
                    <w:right w:val="none" w:sz="0" w:space="0" w:color="auto"/>
                  </w:divBdr>
                  <w:divsChild>
                    <w:div w:id="2093115830">
                      <w:marLeft w:val="0"/>
                      <w:marRight w:val="0"/>
                      <w:marTop w:val="0"/>
                      <w:marBottom w:val="0"/>
                      <w:divBdr>
                        <w:top w:val="none" w:sz="0" w:space="0" w:color="auto"/>
                        <w:left w:val="none" w:sz="0" w:space="0" w:color="auto"/>
                        <w:bottom w:val="none" w:sz="0" w:space="0" w:color="auto"/>
                        <w:right w:val="none" w:sz="0" w:space="0" w:color="auto"/>
                      </w:divBdr>
                    </w:div>
                  </w:divsChild>
                </w:div>
                <w:div w:id="307125316">
                  <w:marLeft w:val="0"/>
                  <w:marRight w:val="0"/>
                  <w:marTop w:val="0"/>
                  <w:marBottom w:val="0"/>
                  <w:divBdr>
                    <w:top w:val="none" w:sz="0" w:space="0" w:color="auto"/>
                    <w:left w:val="none" w:sz="0" w:space="0" w:color="auto"/>
                    <w:bottom w:val="none" w:sz="0" w:space="0" w:color="auto"/>
                    <w:right w:val="none" w:sz="0" w:space="0" w:color="auto"/>
                  </w:divBdr>
                  <w:divsChild>
                    <w:div w:id="2511271">
                      <w:marLeft w:val="0"/>
                      <w:marRight w:val="0"/>
                      <w:marTop w:val="0"/>
                      <w:marBottom w:val="0"/>
                      <w:divBdr>
                        <w:top w:val="none" w:sz="0" w:space="0" w:color="auto"/>
                        <w:left w:val="none" w:sz="0" w:space="0" w:color="auto"/>
                        <w:bottom w:val="none" w:sz="0" w:space="0" w:color="auto"/>
                        <w:right w:val="none" w:sz="0" w:space="0" w:color="auto"/>
                      </w:divBdr>
                    </w:div>
                  </w:divsChild>
                </w:div>
                <w:div w:id="307785160">
                  <w:marLeft w:val="0"/>
                  <w:marRight w:val="0"/>
                  <w:marTop w:val="0"/>
                  <w:marBottom w:val="0"/>
                  <w:divBdr>
                    <w:top w:val="none" w:sz="0" w:space="0" w:color="auto"/>
                    <w:left w:val="none" w:sz="0" w:space="0" w:color="auto"/>
                    <w:bottom w:val="none" w:sz="0" w:space="0" w:color="auto"/>
                    <w:right w:val="none" w:sz="0" w:space="0" w:color="auto"/>
                  </w:divBdr>
                  <w:divsChild>
                    <w:div w:id="1636332963">
                      <w:marLeft w:val="0"/>
                      <w:marRight w:val="0"/>
                      <w:marTop w:val="0"/>
                      <w:marBottom w:val="0"/>
                      <w:divBdr>
                        <w:top w:val="none" w:sz="0" w:space="0" w:color="auto"/>
                        <w:left w:val="none" w:sz="0" w:space="0" w:color="auto"/>
                        <w:bottom w:val="none" w:sz="0" w:space="0" w:color="auto"/>
                        <w:right w:val="none" w:sz="0" w:space="0" w:color="auto"/>
                      </w:divBdr>
                    </w:div>
                  </w:divsChild>
                </w:div>
                <w:div w:id="311105686">
                  <w:marLeft w:val="0"/>
                  <w:marRight w:val="0"/>
                  <w:marTop w:val="0"/>
                  <w:marBottom w:val="0"/>
                  <w:divBdr>
                    <w:top w:val="none" w:sz="0" w:space="0" w:color="auto"/>
                    <w:left w:val="none" w:sz="0" w:space="0" w:color="auto"/>
                    <w:bottom w:val="none" w:sz="0" w:space="0" w:color="auto"/>
                    <w:right w:val="none" w:sz="0" w:space="0" w:color="auto"/>
                  </w:divBdr>
                  <w:divsChild>
                    <w:div w:id="1439330115">
                      <w:marLeft w:val="0"/>
                      <w:marRight w:val="0"/>
                      <w:marTop w:val="0"/>
                      <w:marBottom w:val="0"/>
                      <w:divBdr>
                        <w:top w:val="none" w:sz="0" w:space="0" w:color="auto"/>
                        <w:left w:val="none" w:sz="0" w:space="0" w:color="auto"/>
                        <w:bottom w:val="none" w:sz="0" w:space="0" w:color="auto"/>
                        <w:right w:val="none" w:sz="0" w:space="0" w:color="auto"/>
                      </w:divBdr>
                    </w:div>
                  </w:divsChild>
                </w:div>
                <w:div w:id="315766519">
                  <w:marLeft w:val="0"/>
                  <w:marRight w:val="0"/>
                  <w:marTop w:val="0"/>
                  <w:marBottom w:val="0"/>
                  <w:divBdr>
                    <w:top w:val="none" w:sz="0" w:space="0" w:color="auto"/>
                    <w:left w:val="none" w:sz="0" w:space="0" w:color="auto"/>
                    <w:bottom w:val="none" w:sz="0" w:space="0" w:color="auto"/>
                    <w:right w:val="none" w:sz="0" w:space="0" w:color="auto"/>
                  </w:divBdr>
                  <w:divsChild>
                    <w:div w:id="1577131601">
                      <w:marLeft w:val="0"/>
                      <w:marRight w:val="0"/>
                      <w:marTop w:val="0"/>
                      <w:marBottom w:val="0"/>
                      <w:divBdr>
                        <w:top w:val="none" w:sz="0" w:space="0" w:color="auto"/>
                        <w:left w:val="none" w:sz="0" w:space="0" w:color="auto"/>
                        <w:bottom w:val="none" w:sz="0" w:space="0" w:color="auto"/>
                        <w:right w:val="none" w:sz="0" w:space="0" w:color="auto"/>
                      </w:divBdr>
                    </w:div>
                  </w:divsChild>
                </w:div>
                <w:div w:id="316690376">
                  <w:marLeft w:val="0"/>
                  <w:marRight w:val="0"/>
                  <w:marTop w:val="0"/>
                  <w:marBottom w:val="0"/>
                  <w:divBdr>
                    <w:top w:val="none" w:sz="0" w:space="0" w:color="auto"/>
                    <w:left w:val="none" w:sz="0" w:space="0" w:color="auto"/>
                    <w:bottom w:val="none" w:sz="0" w:space="0" w:color="auto"/>
                    <w:right w:val="none" w:sz="0" w:space="0" w:color="auto"/>
                  </w:divBdr>
                  <w:divsChild>
                    <w:div w:id="1725373025">
                      <w:marLeft w:val="0"/>
                      <w:marRight w:val="0"/>
                      <w:marTop w:val="0"/>
                      <w:marBottom w:val="0"/>
                      <w:divBdr>
                        <w:top w:val="none" w:sz="0" w:space="0" w:color="auto"/>
                        <w:left w:val="none" w:sz="0" w:space="0" w:color="auto"/>
                        <w:bottom w:val="none" w:sz="0" w:space="0" w:color="auto"/>
                        <w:right w:val="none" w:sz="0" w:space="0" w:color="auto"/>
                      </w:divBdr>
                    </w:div>
                  </w:divsChild>
                </w:div>
                <w:div w:id="322899226">
                  <w:marLeft w:val="0"/>
                  <w:marRight w:val="0"/>
                  <w:marTop w:val="0"/>
                  <w:marBottom w:val="0"/>
                  <w:divBdr>
                    <w:top w:val="none" w:sz="0" w:space="0" w:color="auto"/>
                    <w:left w:val="none" w:sz="0" w:space="0" w:color="auto"/>
                    <w:bottom w:val="none" w:sz="0" w:space="0" w:color="auto"/>
                    <w:right w:val="none" w:sz="0" w:space="0" w:color="auto"/>
                  </w:divBdr>
                  <w:divsChild>
                    <w:div w:id="1765489415">
                      <w:marLeft w:val="0"/>
                      <w:marRight w:val="0"/>
                      <w:marTop w:val="0"/>
                      <w:marBottom w:val="0"/>
                      <w:divBdr>
                        <w:top w:val="none" w:sz="0" w:space="0" w:color="auto"/>
                        <w:left w:val="none" w:sz="0" w:space="0" w:color="auto"/>
                        <w:bottom w:val="none" w:sz="0" w:space="0" w:color="auto"/>
                        <w:right w:val="none" w:sz="0" w:space="0" w:color="auto"/>
                      </w:divBdr>
                    </w:div>
                  </w:divsChild>
                </w:div>
                <w:div w:id="324865084">
                  <w:marLeft w:val="0"/>
                  <w:marRight w:val="0"/>
                  <w:marTop w:val="0"/>
                  <w:marBottom w:val="0"/>
                  <w:divBdr>
                    <w:top w:val="none" w:sz="0" w:space="0" w:color="auto"/>
                    <w:left w:val="none" w:sz="0" w:space="0" w:color="auto"/>
                    <w:bottom w:val="none" w:sz="0" w:space="0" w:color="auto"/>
                    <w:right w:val="none" w:sz="0" w:space="0" w:color="auto"/>
                  </w:divBdr>
                  <w:divsChild>
                    <w:div w:id="1523012100">
                      <w:marLeft w:val="0"/>
                      <w:marRight w:val="0"/>
                      <w:marTop w:val="0"/>
                      <w:marBottom w:val="0"/>
                      <w:divBdr>
                        <w:top w:val="none" w:sz="0" w:space="0" w:color="auto"/>
                        <w:left w:val="none" w:sz="0" w:space="0" w:color="auto"/>
                        <w:bottom w:val="none" w:sz="0" w:space="0" w:color="auto"/>
                        <w:right w:val="none" w:sz="0" w:space="0" w:color="auto"/>
                      </w:divBdr>
                    </w:div>
                  </w:divsChild>
                </w:div>
                <w:div w:id="328413675">
                  <w:marLeft w:val="0"/>
                  <w:marRight w:val="0"/>
                  <w:marTop w:val="0"/>
                  <w:marBottom w:val="0"/>
                  <w:divBdr>
                    <w:top w:val="none" w:sz="0" w:space="0" w:color="auto"/>
                    <w:left w:val="none" w:sz="0" w:space="0" w:color="auto"/>
                    <w:bottom w:val="none" w:sz="0" w:space="0" w:color="auto"/>
                    <w:right w:val="none" w:sz="0" w:space="0" w:color="auto"/>
                  </w:divBdr>
                  <w:divsChild>
                    <w:div w:id="720255474">
                      <w:marLeft w:val="0"/>
                      <w:marRight w:val="0"/>
                      <w:marTop w:val="0"/>
                      <w:marBottom w:val="0"/>
                      <w:divBdr>
                        <w:top w:val="none" w:sz="0" w:space="0" w:color="auto"/>
                        <w:left w:val="none" w:sz="0" w:space="0" w:color="auto"/>
                        <w:bottom w:val="none" w:sz="0" w:space="0" w:color="auto"/>
                        <w:right w:val="none" w:sz="0" w:space="0" w:color="auto"/>
                      </w:divBdr>
                    </w:div>
                  </w:divsChild>
                </w:div>
                <w:div w:id="332994115">
                  <w:marLeft w:val="0"/>
                  <w:marRight w:val="0"/>
                  <w:marTop w:val="0"/>
                  <w:marBottom w:val="0"/>
                  <w:divBdr>
                    <w:top w:val="none" w:sz="0" w:space="0" w:color="auto"/>
                    <w:left w:val="none" w:sz="0" w:space="0" w:color="auto"/>
                    <w:bottom w:val="none" w:sz="0" w:space="0" w:color="auto"/>
                    <w:right w:val="none" w:sz="0" w:space="0" w:color="auto"/>
                  </w:divBdr>
                  <w:divsChild>
                    <w:div w:id="1568493204">
                      <w:marLeft w:val="0"/>
                      <w:marRight w:val="0"/>
                      <w:marTop w:val="0"/>
                      <w:marBottom w:val="0"/>
                      <w:divBdr>
                        <w:top w:val="none" w:sz="0" w:space="0" w:color="auto"/>
                        <w:left w:val="none" w:sz="0" w:space="0" w:color="auto"/>
                        <w:bottom w:val="none" w:sz="0" w:space="0" w:color="auto"/>
                        <w:right w:val="none" w:sz="0" w:space="0" w:color="auto"/>
                      </w:divBdr>
                    </w:div>
                  </w:divsChild>
                </w:div>
                <w:div w:id="334498899">
                  <w:marLeft w:val="0"/>
                  <w:marRight w:val="0"/>
                  <w:marTop w:val="0"/>
                  <w:marBottom w:val="0"/>
                  <w:divBdr>
                    <w:top w:val="none" w:sz="0" w:space="0" w:color="auto"/>
                    <w:left w:val="none" w:sz="0" w:space="0" w:color="auto"/>
                    <w:bottom w:val="none" w:sz="0" w:space="0" w:color="auto"/>
                    <w:right w:val="none" w:sz="0" w:space="0" w:color="auto"/>
                  </w:divBdr>
                  <w:divsChild>
                    <w:div w:id="1614439885">
                      <w:marLeft w:val="0"/>
                      <w:marRight w:val="0"/>
                      <w:marTop w:val="0"/>
                      <w:marBottom w:val="0"/>
                      <w:divBdr>
                        <w:top w:val="none" w:sz="0" w:space="0" w:color="auto"/>
                        <w:left w:val="none" w:sz="0" w:space="0" w:color="auto"/>
                        <w:bottom w:val="none" w:sz="0" w:space="0" w:color="auto"/>
                        <w:right w:val="none" w:sz="0" w:space="0" w:color="auto"/>
                      </w:divBdr>
                    </w:div>
                  </w:divsChild>
                </w:div>
                <w:div w:id="337847503">
                  <w:marLeft w:val="0"/>
                  <w:marRight w:val="0"/>
                  <w:marTop w:val="0"/>
                  <w:marBottom w:val="0"/>
                  <w:divBdr>
                    <w:top w:val="none" w:sz="0" w:space="0" w:color="auto"/>
                    <w:left w:val="none" w:sz="0" w:space="0" w:color="auto"/>
                    <w:bottom w:val="none" w:sz="0" w:space="0" w:color="auto"/>
                    <w:right w:val="none" w:sz="0" w:space="0" w:color="auto"/>
                  </w:divBdr>
                  <w:divsChild>
                    <w:div w:id="1852790150">
                      <w:marLeft w:val="0"/>
                      <w:marRight w:val="0"/>
                      <w:marTop w:val="0"/>
                      <w:marBottom w:val="0"/>
                      <w:divBdr>
                        <w:top w:val="none" w:sz="0" w:space="0" w:color="auto"/>
                        <w:left w:val="none" w:sz="0" w:space="0" w:color="auto"/>
                        <w:bottom w:val="none" w:sz="0" w:space="0" w:color="auto"/>
                        <w:right w:val="none" w:sz="0" w:space="0" w:color="auto"/>
                      </w:divBdr>
                    </w:div>
                  </w:divsChild>
                </w:div>
                <w:div w:id="339893870">
                  <w:marLeft w:val="0"/>
                  <w:marRight w:val="0"/>
                  <w:marTop w:val="0"/>
                  <w:marBottom w:val="0"/>
                  <w:divBdr>
                    <w:top w:val="none" w:sz="0" w:space="0" w:color="auto"/>
                    <w:left w:val="none" w:sz="0" w:space="0" w:color="auto"/>
                    <w:bottom w:val="none" w:sz="0" w:space="0" w:color="auto"/>
                    <w:right w:val="none" w:sz="0" w:space="0" w:color="auto"/>
                  </w:divBdr>
                  <w:divsChild>
                    <w:div w:id="856961768">
                      <w:marLeft w:val="0"/>
                      <w:marRight w:val="0"/>
                      <w:marTop w:val="0"/>
                      <w:marBottom w:val="0"/>
                      <w:divBdr>
                        <w:top w:val="none" w:sz="0" w:space="0" w:color="auto"/>
                        <w:left w:val="none" w:sz="0" w:space="0" w:color="auto"/>
                        <w:bottom w:val="none" w:sz="0" w:space="0" w:color="auto"/>
                        <w:right w:val="none" w:sz="0" w:space="0" w:color="auto"/>
                      </w:divBdr>
                    </w:div>
                  </w:divsChild>
                </w:div>
                <w:div w:id="342826182">
                  <w:marLeft w:val="0"/>
                  <w:marRight w:val="0"/>
                  <w:marTop w:val="0"/>
                  <w:marBottom w:val="0"/>
                  <w:divBdr>
                    <w:top w:val="none" w:sz="0" w:space="0" w:color="auto"/>
                    <w:left w:val="none" w:sz="0" w:space="0" w:color="auto"/>
                    <w:bottom w:val="none" w:sz="0" w:space="0" w:color="auto"/>
                    <w:right w:val="none" w:sz="0" w:space="0" w:color="auto"/>
                  </w:divBdr>
                  <w:divsChild>
                    <w:div w:id="1635984347">
                      <w:marLeft w:val="0"/>
                      <w:marRight w:val="0"/>
                      <w:marTop w:val="0"/>
                      <w:marBottom w:val="0"/>
                      <w:divBdr>
                        <w:top w:val="none" w:sz="0" w:space="0" w:color="auto"/>
                        <w:left w:val="none" w:sz="0" w:space="0" w:color="auto"/>
                        <w:bottom w:val="none" w:sz="0" w:space="0" w:color="auto"/>
                        <w:right w:val="none" w:sz="0" w:space="0" w:color="auto"/>
                      </w:divBdr>
                    </w:div>
                  </w:divsChild>
                </w:div>
                <w:div w:id="345250933">
                  <w:marLeft w:val="0"/>
                  <w:marRight w:val="0"/>
                  <w:marTop w:val="0"/>
                  <w:marBottom w:val="0"/>
                  <w:divBdr>
                    <w:top w:val="none" w:sz="0" w:space="0" w:color="auto"/>
                    <w:left w:val="none" w:sz="0" w:space="0" w:color="auto"/>
                    <w:bottom w:val="none" w:sz="0" w:space="0" w:color="auto"/>
                    <w:right w:val="none" w:sz="0" w:space="0" w:color="auto"/>
                  </w:divBdr>
                  <w:divsChild>
                    <w:div w:id="2133353803">
                      <w:marLeft w:val="0"/>
                      <w:marRight w:val="0"/>
                      <w:marTop w:val="0"/>
                      <w:marBottom w:val="0"/>
                      <w:divBdr>
                        <w:top w:val="none" w:sz="0" w:space="0" w:color="auto"/>
                        <w:left w:val="none" w:sz="0" w:space="0" w:color="auto"/>
                        <w:bottom w:val="none" w:sz="0" w:space="0" w:color="auto"/>
                        <w:right w:val="none" w:sz="0" w:space="0" w:color="auto"/>
                      </w:divBdr>
                    </w:div>
                  </w:divsChild>
                </w:div>
                <w:div w:id="364254437">
                  <w:marLeft w:val="0"/>
                  <w:marRight w:val="0"/>
                  <w:marTop w:val="0"/>
                  <w:marBottom w:val="0"/>
                  <w:divBdr>
                    <w:top w:val="none" w:sz="0" w:space="0" w:color="auto"/>
                    <w:left w:val="none" w:sz="0" w:space="0" w:color="auto"/>
                    <w:bottom w:val="none" w:sz="0" w:space="0" w:color="auto"/>
                    <w:right w:val="none" w:sz="0" w:space="0" w:color="auto"/>
                  </w:divBdr>
                  <w:divsChild>
                    <w:div w:id="218395563">
                      <w:marLeft w:val="0"/>
                      <w:marRight w:val="0"/>
                      <w:marTop w:val="0"/>
                      <w:marBottom w:val="0"/>
                      <w:divBdr>
                        <w:top w:val="none" w:sz="0" w:space="0" w:color="auto"/>
                        <w:left w:val="none" w:sz="0" w:space="0" w:color="auto"/>
                        <w:bottom w:val="none" w:sz="0" w:space="0" w:color="auto"/>
                        <w:right w:val="none" w:sz="0" w:space="0" w:color="auto"/>
                      </w:divBdr>
                    </w:div>
                  </w:divsChild>
                </w:div>
                <w:div w:id="369498647">
                  <w:marLeft w:val="0"/>
                  <w:marRight w:val="0"/>
                  <w:marTop w:val="0"/>
                  <w:marBottom w:val="0"/>
                  <w:divBdr>
                    <w:top w:val="none" w:sz="0" w:space="0" w:color="auto"/>
                    <w:left w:val="none" w:sz="0" w:space="0" w:color="auto"/>
                    <w:bottom w:val="none" w:sz="0" w:space="0" w:color="auto"/>
                    <w:right w:val="none" w:sz="0" w:space="0" w:color="auto"/>
                  </w:divBdr>
                  <w:divsChild>
                    <w:div w:id="1508326088">
                      <w:marLeft w:val="0"/>
                      <w:marRight w:val="0"/>
                      <w:marTop w:val="0"/>
                      <w:marBottom w:val="0"/>
                      <w:divBdr>
                        <w:top w:val="none" w:sz="0" w:space="0" w:color="auto"/>
                        <w:left w:val="none" w:sz="0" w:space="0" w:color="auto"/>
                        <w:bottom w:val="none" w:sz="0" w:space="0" w:color="auto"/>
                        <w:right w:val="none" w:sz="0" w:space="0" w:color="auto"/>
                      </w:divBdr>
                    </w:div>
                  </w:divsChild>
                </w:div>
                <w:div w:id="371852123">
                  <w:marLeft w:val="0"/>
                  <w:marRight w:val="0"/>
                  <w:marTop w:val="0"/>
                  <w:marBottom w:val="0"/>
                  <w:divBdr>
                    <w:top w:val="none" w:sz="0" w:space="0" w:color="auto"/>
                    <w:left w:val="none" w:sz="0" w:space="0" w:color="auto"/>
                    <w:bottom w:val="none" w:sz="0" w:space="0" w:color="auto"/>
                    <w:right w:val="none" w:sz="0" w:space="0" w:color="auto"/>
                  </w:divBdr>
                  <w:divsChild>
                    <w:div w:id="312949945">
                      <w:marLeft w:val="0"/>
                      <w:marRight w:val="0"/>
                      <w:marTop w:val="0"/>
                      <w:marBottom w:val="0"/>
                      <w:divBdr>
                        <w:top w:val="none" w:sz="0" w:space="0" w:color="auto"/>
                        <w:left w:val="none" w:sz="0" w:space="0" w:color="auto"/>
                        <w:bottom w:val="none" w:sz="0" w:space="0" w:color="auto"/>
                        <w:right w:val="none" w:sz="0" w:space="0" w:color="auto"/>
                      </w:divBdr>
                    </w:div>
                  </w:divsChild>
                </w:div>
                <w:div w:id="372072008">
                  <w:marLeft w:val="0"/>
                  <w:marRight w:val="0"/>
                  <w:marTop w:val="0"/>
                  <w:marBottom w:val="0"/>
                  <w:divBdr>
                    <w:top w:val="none" w:sz="0" w:space="0" w:color="auto"/>
                    <w:left w:val="none" w:sz="0" w:space="0" w:color="auto"/>
                    <w:bottom w:val="none" w:sz="0" w:space="0" w:color="auto"/>
                    <w:right w:val="none" w:sz="0" w:space="0" w:color="auto"/>
                  </w:divBdr>
                  <w:divsChild>
                    <w:div w:id="1102333981">
                      <w:marLeft w:val="0"/>
                      <w:marRight w:val="0"/>
                      <w:marTop w:val="0"/>
                      <w:marBottom w:val="0"/>
                      <w:divBdr>
                        <w:top w:val="none" w:sz="0" w:space="0" w:color="auto"/>
                        <w:left w:val="none" w:sz="0" w:space="0" w:color="auto"/>
                        <w:bottom w:val="none" w:sz="0" w:space="0" w:color="auto"/>
                        <w:right w:val="none" w:sz="0" w:space="0" w:color="auto"/>
                      </w:divBdr>
                    </w:div>
                  </w:divsChild>
                </w:div>
                <w:div w:id="374695768">
                  <w:marLeft w:val="0"/>
                  <w:marRight w:val="0"/>
                  <w:marTop w:val="0"/>
                  <w:marBottom w:val="0"/>
                  <w:divBdr>
                    <w:top w:val="none" w:sz="0" w:space="0" w:color="auto"/>
                    <w:left w:val="none" w:sz="0" w:space="0" w:color="auto"/>
                    <w:bottom w:val="none" w:sz="0" w:space="0" w:color="auto"/>
                    <w:right w:val="none" w:sz="0" w:space="0" w:color="auto"/>
                  </w:divBdr>
                  <w:divsChild>
                    <w:div w:id="381369946">
                      <w:marLeft w:val="0"/>
                      <w:marRight w:val="0"/>
                      <w:marTop w:val="0"/>
                      <w:marBottom w:val="0"/>
                      <w:divBdr>
                        <w:top w:val="none" w:sz="0" w:space="0" w:color="auto"/>
                        <w:left w:val="none" w:sz="0" w:space="0" w:color="auto"/>
                        <w:bottom w:val="none" w:sz="0" w:space="0" w:color="auto"/>
                        <w:right w:val="none" w:sz="0" w:space="0" w:color="auto"/>
                      </w:divBdr>
                    </w:div>
                  </w:divsChild>
                </w:div>
                <w:div w:id="377096942">
                  <w:marLeft w:val="0"/>
                  <w:marRight w:val="0"/>
                  <w:marTop w:val="0"/>
                  <w:marBottom w:val="0"/>
                  <w:divBdr>
                    <w:top w:val="none" w:sz="0" w:space="0" w:color="auto"/>
                    <w:left w:val="none" w:sz="0" w:space="0" w:color="auto"/>
                    <w:bottom w:val="none" w:sz="0" w:space="0" w:color="auto"/>
                    <w:right w:val="none" w:sz="0" w:space="0" w:color="auto"/>
                  </w:divBdr>
                  <w:divsChild>
                    <w:div w:id="2128423426">
                      <w:marLeft w:val="0"/>
                      <w:marRight w:val="0"/>
                      <w:marTop w:val="0"/>
                      <w:marBottom w:val="0"/>
                      <w:divBdr>
                        <w:top w:val="none" w:sz="0" w:space="0" w:color="auto"/>
                        <w:left w:val="none" w:sz="0" w:space="0" w:color="auto"/>
                        <w:bottom w:val="none" w:sz="0" w:space="0" w:color="auto"/>
                        <w:right w:val="none" w:sz="0" w:space="0" w:color="auto"/>
                      </w:divBdr>
                    </w:div>
                  </w:divsChild>
                </w:div>
                <w:div w:id="379742433">
                  <w:marLeft w:val="0"/>
                  <w:marRight w:val="0"/>
                  <w:marTop w:val="0"/>
                  <w:marBottom w:val="0"/>
                  <w:divBdr>
                    <w:top w:val="none" w:sz="0" w:space="0" w:color="auto"/>
                    <w:left w:val="none" w:sz="0" w:space="0" w:color="auto"/>
                    <w:bottom w:val="none" w:sz="0" w:space="0" w:color="auto"/>
                    <w:right w:val="none" w:sz="0" w:space="0" w:color="auto"/>
                  </w:divBdr>
                  <w:divsChild>
                    <w:div w:id="585067758">
                      <w:marLeft w:val="0"/>
                      <w:marRight w:val="0"/>
                      <w:marTop w:val="0"/>
                      <w:marBottom w:val="0"/>
                      <w:divBdr>
                        <w:top w:val="none" w:sz="0" w:space="0" w:color="auto"/>
                        <w:left w:val="none" w:sz="0" w:space="0" w:color="auto"/>
                        <w:bottom w:val="none" w:sz="0" w:space="0" w:color="auto"/>
                        <w:right w:val="none" w:sz="0" w:space="0" w:color="auto"/>
                      </w:divBdr>
                    </w:div>
                  </w:divsChild>
                </w:div>
                <w:div w:id="388497631">
                  <w:marLeft w:val="0"/>
                  <w:marRight w:val="0"/>
                  <w:marTop w:val="0"/>
                  <w:marBottom w:val="0"/>
                  <w:divBdr>
                    <w:top w:val="none" w:sz="0" w:space="0" w:color="auto"/>
                    <w:left w:val="none" w:sz="0" w:space="0" w:color="auto"/>
                    <w:bottom w:val="none" w:sz="0" w:space="0" w:color="auto"/>
                    <w:right w:val="none" w:sz="0" w:space="0" w:color="auto"/>
                  </w:divBdr>
                  <w:divsChild>
                    <w:div w:id="1363677389">
                      <w:marLeft w:val="0"/>
                      <w:marRight w:val="0"/>
                      <w:marTop w:val="0"/>
                      <w:marBottom w:val="0"/>
                      <w:divBdr>
                        <w:top w:val="none" w:sz="0" w:space="0" w:color="auto"/>
                        <w:left w:val="none" w:sz="0" w:space="0" w:color="auto"/>
                        <w:bottom w:val="none" w:sz="0" w:space="0" w:color="auto"/>
                        <w:right w:val="none" w:sz="0" w:space="0" w:color="auto"/>
                      </w:divBdr>
                    </w:div>
                  </w:divsChild>
                </w:div>
                <w:div w:id="402870545">
                  <w:marLeft w:val="0"/>
                  <w:marRight w:val="0"/>
                  <w:marTop w:val="0"/>
                  <w:marBottom w:val="0"/>
                  <w:divBdr>
                    <w:top w:val="none" w:sz="0" w:space="0" w:color="auto"/>
                    <w:left w:val="none" w:sz="0" w:space="0" w:color="auto"/>
                    <w:bottom w:val="none" w:sz="0" w:space="0" w:color="auto"/>
                    <w:right w:val="none" w:sz="0" w:space="0" w:color="auto"/>
                  </w:divBdr>
                  <w:divsChild>
                    <w:div w:id="1969429199">
                      <w:marLeft w:val="0"/>
                      <w:marRight w:val="0"/>
                      <w:marTop w:val="0"/>
                      <w:marBottom w:val="0"/>
                      <w:divBdr>
                        <w:top w:val="none" w:sz="0" w:space="0" w:color="auto"/>
                        <w:left w:val="none" w:sz="0" w:space="0" w:color="auto"/>
                        <w:bottom w:val="none" w:sz="0" w:space="0" w:color="auto"/>
                        <w:right w:val="none" w:sz="0" w:space="0" w:color="auto"/>
                      </w:divBdr>
                    </w:div>
                  </w:divsChild>
                </w:div>
                <w:div w:id="403257939">
                  <w:marLeft w:val="0"/>
                  <w:marRight w:val="0"/>
                  <w:marTop w:val="0"/>
                  <w:marBottom w:val="0"/>
                  <w:divBdr>
                    <w:top w:val="none" w:sz="0" w:space="0" w:color="auto"/>
                    <w:left w:val="none" w:sz="0" w:space="0" w:color="auto"/>
                    <w:bottom w:val="none" w:sz="0" w:space="0" w:color="auto"/>
                    <w:right w:val="none" w:sz="0" w:space="0" w:color="auto"/>
                  </w:divBdr>
                  <w:divsChild>
                    <w:div w:id="1780906523">
                      <w:marLeft w:val="0"/>
                      <w:marRight w:val="0"/>
                      <w:marTop w:val="0"/>
                      <w:marBottom w:val="0"/>
                      <w:divBdr>
                        <w:top w:val="none" w:sz="0" w:space="0" w:color="auto"/>
                        <w:left w:val="none" w:sz="0" w:space="0" w:color="auto"/>
                        <w:bottom w:val="none" w:sz="0" w:space="0" w:color="auto"/>
                        <w:right w:val="none" w:sz="0" w:space="0" w:color="auto"/>
                      </w:divBdr>
                    </w:div>
                  </w:divsChild>
                </w:div>
                <w:div w:id="403725269">
                  <w:marLeft w:val="0"/>
                  <w:marRight w:val="0"/>
                  <w:marTop w:val="0"/>
                  <w:marBottom w:val="0"/>
                  <w:divBdr>
                    <w:top w:val="none" w:sz="0" w:space="0" w:color="auto"/>
                    <w:left w:val="none" w:sz="0" w:space="0" w:color="auto"/>
                    <w:bottom w:val="none" w:sz="0" w:space="0" w:color="auto"/>
                    <w:right w:val="none" w:sz="0" w:space="0" w:color="auto"/>
                  </w:divBdr>
                  <w:divsChild>
                    <w:div w:id="484860892">
                      <w:marLeft w:val="0"/>
                      <w:marRight w:val="0"/>
                      <w:marTop w:val="0"/>
                      <w:marBottom w:val="0"/>
                      <w:divBdr>
                        <w:top w:val="none" w:sz="0" w:space="0" w:color="auto"/>
                        <w:left w:val="none" w:sz="0" w:space="0" w:color="auto"/>
                        <w:bottom w:val="none" w:sz="0" w:space="0" w:color="auto"/>
                        <w:right w:val="none" w:sz="0" w:space="0" w:color="auto"/>
                      </w:divBdr>
                    </w:div>
                  </w:divsChild>
                </w:div>
                <w:div w:id="405230324">
                  <w:marLeft w:val="0"/>
                  <w:marRight w:val="0"/>
                  <w:marTop w:val="0"/>
                  <w:marBottom w:val="0"/>
                  <w:divBdr>
                    <w:top w:val="none" w:sz="0" w:space="0" w:color="auto"/>
                    <w:left w:val="none" w:sz="0" w:space="0" w:color="auto"/>
                    <w:bottom w:val="none" w:sz="0" w:space="0" w:color="auto"/>
                    <w:right w:val="none" w:sz="0" w:space="0" w:color="auto"/>
                  </w:divBdr>
                  <w:divsChild>
                    <w:div w:id="1765567920">
                      <w:marLeft w:val="0"/>
                      <w:marRight w:val="0"/>
                      <w:marTop w:val="0"/>
                      <w:marBottom w:val="0"/>
                      <w:divBdr>
                        <w:top w:val="none" w:sz="0" w:space="0" w:color="auto"/>
                        <w:left w:val="none" w:sz="0" w:space="0" w:color="auto"/>
                        <w:bottom w:val="none" w:sz="0" w:space="0" w:color="auto"/>
                        <w:right w:val="none" w:sz="0" w:space="0" w:color="auto"/>
                      </w:divBdr>
                    </w:div>
                  </w:divsChild>
                </w:div>
                <w:div w:id="405958304">
                  <w:marLeft w:val="0"/>
                  <w:marRight w:val="0"/>
                  <w:marTop w:val="0"/>
                  <w:marBottom w:val="0"/>
                  <w:divBdr>
                    <w:top w:val="none" w:sz="0" w:space="0" w:color="auto"/>
                    <w:left w:val="none" w:sz="0" w:space="0" w:color="auto"/>
                    <w:bottom w:val="none" w:sz="0" w:space="0" w:color="auto"/>
                    <w:right w:val="none" w:sz="0" w:space="0" w:color="auto"/>
                  </w:divBdr>
                  <w:divsChild>
                    <w:div w:id="233667897">
                      <w:marLeft w:val="0"/>
                      <w:marRight w:val="0"/>
                      <w:marTop w:val="0"/>
                      <w:marBottom w:val="0"/>
                      <w:divBdr>
                        <w:top w:val="none" w:sz="0" w:space="0" w:color="auto"/>
                        <w:left w:val="none" w:sz="0" w:space="0" w:color="auto"/>
                        <w:bottom w:val="none" w:sz="0" w:space="0" w:color="auto"/>
                        <w:right w:val="none" w:sz="0" w:space="0" w:color="auto"/>
                      </w:divBdr>
                    </w:div>
                  </w:divsChild>
                </w:div>
                <w:div w:id="406539899">
                  <w:marLeft w:val="0"/>
                  <w:marRight w:val="0"/>
                  <w:marTop w:val="0"/>
                  <w:marBottom w:val="0"/>
                  <w:divBdr>
                    <w:top w:val="none" w:sz="0" w:space="0" w:color="auto"/>
                    <w:left w:val="none" w:sz="0" w:space="0" w:color="auto"/>
                    <w:bottom w:val="none" w:sz="0" w:space="0" w:color="auto"/>
                    <w:right w:val="none" w:sz="0" w:space="0" w:color="auto"/>
                  </w:divBdr>
                  <w:divsChild>
                    <w:div w:id="1327511780">
                      <w:marLeft w:val="0"/>
                      <w:marRight w:val="0"/>
                      <w:marTop w:val="0"/>
                      <w:marBottom w:val="0"/>
                      <w:divBdr>
                        <w:top w:val="none" w:sz="0" w:space="0" w:color="auto"/>
                        <w:left w:val="none" w:sz="0" w:space="0" w:color="auto"/>
                        <w:bottom w:val="none" w:sz="0" w:space="0" w:color="auto"/>
                        <w:right w:val="none" w:sz="0" w:space="0" w:color="auto"/>
                      </w:divBdr>
                    </w:div>
                  </w:divsChild>
                </w:div>
                <w:div w:id="407313547">
                  <w:marLeft w:val="0"/>
                  <w:marRight w:val="0"/>
                  <w:marTop w:val="0"/>
                  <w:marBottom w:val="0"/>
                  <w:divBdr>
                    <w:top w:val="none" w:sz="0" w:space="0" w:color="auto"/>
                    <w:left w:val="none" w:sz="0" w:space="0" w:color="auto"/>
                    <w:bottom w:val="none" w:sz="0" w:space="0" w:color="auto"/>
                    <w:right w:val="none" w:sz="0" w:space="0" w:color="auto"/>
                  </w:divBdr>
                  <w:divsChild>
                    <w:div w:id="1421560084">
                      <w:marLeft w:val="0"/>
                      <w:marRight w:val="0"/>
                      <w:marTop w:val="0"/>
                      <w:marBottom w:val="0"/>
                      <w:divBdr>
                        <w:top w:val="none" w:sz="0" w:space="0" w:color="auto"/>
                        <w:left w:val="none" w:sz="0" w:space="0" w:color="auto"/>
                        <w:bottom w:val="none" w:sz="0" w:space="0" w:color="auto"/>
                        <w:right w:val="none" w:sz="0" w:space="0" w:color="auto"/>
                      </w:divBdr>
                    </w:div>
                  </w:divsChild>
                </w:div>
                <w:div w:id="418909073">
                  <w:marLeft w:val="0"/>
                  <w:marRight w:val="0"/>
                  <w:marTop w:val="0"/>
                  <w:marBottom w:val="0"/>
                  <w:divBdr>
                    <w:top w:val="none" w:sz="0" w:space="0" w:color="auto"/>
                    <w:left w:val="none" w:sz="0" w:space="0" w:color="auto"/>
                    <w:bottom w:val="none" w:sz="0" w:space="0" w:color="auto"/>
                    <w:right w:val="none" w:sz="0" w:space="0" w:color="auto"/>
                  </w:divBdr>
                  <w:divsChild>
                    <w:div w:id="484660894">
                      <w:marLeft w:val="0"/>
                      <w:marRight w:val="0"/>
                      <w:marTop w:val="0"/>
                      <w:marBottom w:val="0"/>
                      <w:divBdr>
                        <w:top w:val="none" w:sz="0" w:space="0" w:color="auto"/>
                        <w:left w:val="none" w:sz="0" w:space="0" w:color="auto"/>
                        <w:bottom w:val="none" w:sz="0" w:space="0" w:color="auto"/>
                        <w:right w:val="none" w:sz="0" w:space="0" w:color="auto"/>
                      </w:divBdr>
                    </w:div>
                  </w:divsChild>
                </w:div>
                <w:div w:id="420881386">
                  <w:marLeft w:val="0"/>
                  <w:marRight w:val="0"/>
                  <w:marTop w:val="0"/>
                  <w:marBottom w:val="0"/>
                  <w:divBdr>
                    <w:top w:val="none" w:sz="0" w:space="0" w:color="auto"/>
                    <w:left w:val="none" w:sz="0" w:space="0" w:color="auto"/>
                    <w:bottom w:val="none" w:sz="0" w:space="0" w:color="auto"/>
                    <w:right w:val="none" w:sz="0" w:space="0" w:color="auto"/>
                  </w:divBdr>
                  <w:divsChild>
                    <w:div w:id="1406032386">
                      <w:marLeft w:val="0"/>
                      <w:marRight w:val="0"/>
                      <w:marTop w:val="0"/>
                      <w:marBottom w:val="0"/>
                      <w:divBdr>
                        <w:top w:val="none" w:sz="0" w:space="0" w:color="auto"/>
                        <w:left w:val="none" w:sz="0" w:space="0" w:color="auto"/>
                        <w:bottom w:val="none" w:sz="0" w:space="0" w:color="auto"/>
                        <w:right w:val="none" w:sz="0" w:space="0" w:color="auto"/>
                      </w:divBdr>
                    </w:div>
                  </w:divsChild>
                </w:div>
                <w:div w:id="421492634">
                  <w:marLeft w:val="0"/>
                  <w:marRight w:val="0"/>
                  <w:marTop w:val="0"/>
                  <w:marBottom w:val="0"/>
                  <w:divBdr>
                    <w:top w:val="none" w:sz="0" w:space="0" w:color="auto"/>
                    <w:left w:val="none" w:sz="0" w:space="0" w:color="auto"/>
                    <w:bottom w:val="none" w:sz="0" w:space="0" w:color="auto"/>
                    <w:right w:val="none" w:sz="0" w:space="0" w:color="auto"/>
                  </w:divBdr>
                  <w:divsChild>
                    <w:div w:id="820737767">
                      <w:marLeft w:val="0"/>
                      <w:marRight w:val="0"/>
                      <w:marTop w:val="0"/>
                      <w:marBottom w:val="0"/>
                      <w:divBdr>
                        <w:top w:val="none" w:sz="0" w:space="0" w:color="auto"/>
                        <w:left w:val="none" w:sz="0" w:space="0" w:color="auto"/>
                        <w:bottom w:val="none" w:sz="0" w:space="0" w:color="auto"/>
                        <w:right w:val="none" w:sz="0" w:space="0" w:color="auto"/>
                      </w:divBdr>
                    </w:div>
                  </w:divsChild>
                </w:div>
                <w:div w:id="428159211">
                  <w:marLeft w:val="0"/>
                  <w:marRight w:val="0"/>
                  <w:marTop w:val="0"/>
                  <w:marBottom w:val="0"/>
                  <w:divBdr>
                    <w:top w:val="none" w:sz="0" w:space="0" w:color="auto"/>
                    <w:left w:val="none" w:sz="0" w:space="0" w:color="auto"/>
                    <w:bottom w:val="none" w:sz="0" w:space="0" w:color="auto"/>
                    <w:right w:val="none" w:sz="0" w:space="0" w:color="auto"/>
                  </w:divBdr>
                  <w:divsChild>
                    <w:div w:id="509637951">
                      <w:marLeft w:val="0"/>
                      <w:marRight w:val="0"/>
                      <w:marTop w:val="0"/>
                      <w:marBottom w:val="0"/>
                      <w:divBdr>
                        <w:top w:val="none" w:sz="0" w:space="0" w:color="auto"/>
                        <w:left w:val="none" w:sz="0" w:space="0" w:color="auto"/>
                        <w:bottom w:val="none" w:sz="0" w:space="0" w:color="auto"/>
                        <w:right w:val="none" w:sz="0" w:space="0" w:color="auto"/>
                      </w:divBdr>
                    </w:div>
                  </w:divsChild>
                </w:div>
                <w:div w:id="433401750">
                  <w:marLeft w:val="0"/>
                  <w:marRight w:val="0"/>
                  <w:marTop w:val="0"/>
                  <w:marBottom w:val="0"/>
                  <w:divBdr>
                    <w:top w:val="none" w:sz="0" w:space="0" w:color="auto"/>
                    <w:left w:val="none" w:sz="0" w:space="0" w:color="auto"/>
                    <w:bottom w:val="none" w:sz="0" w:space="0" w:color="auto"/>
                    <w:right w:val="none" w:sz="0" w:space="0" w:color="auto"/>
                  </w:divBdr>
                  <w:divsChild>
                    <w:div w:id="1124078147">
                      <w:marLeft w:val="0"/>
                      <w:marRight w:val="0"/>
                      <w:marTop w:val="0"/>
                      <w:marBottom w:val="0"/>
                      <w:divBdr>
                        <w:top w:val="none" w:sz="0" w:space="0" w:color="auto"/>
                        <w:left w:val="none" w:sz="0" w:space="0" w:color="auto"/>
                        <w:bottom w:val="none" w:sz="0" w:space="0" w:color="auto"/>
                        <w:right w:val="none" w:sz="0" w:space="0" w:color="auto"/>
                      </w:divBdr>
                    </w:div>
                  </w:divsChild>
                </w:div>
                <w:div w:id="437406035">
                  <w:marLeft w:val="0"/>
                  <w:marRight w:val="0"/>
                  <w:marTop w:val="0"/>
                  <w:marBottom w:val="0"/>
                  <w:divBdr>
                    <w:top w:val="none" w:sz="0" w:space="0" w:color="auto"/>
                    <w:left w:val="none" w:sz="0" w:space="0" w:color="auto"/>
                    <w:bottom w:val="none" w:sz="0" w:space="0" w:color="auto"/>
                    <w:right w:val="none" w:sz="0" w:space="0" w:color="auto"/>
                  </w:divBdr>
                  <w:divsChild>
                    <w:div w:id="1032723999">
                      <w:marLeft w:val="0"/>
                      <w:marRight w:val="0"/>
                      <w:marTop w:val="0"/>
                      <w:marBottom w:val="0"/>
                      <w:divBdr>
                        <w:top w:val="none" w:sz="0" w:space="0" w:color="auto"/>
                        <w:left w:val="none" w:sz="0" w:space="0" w:color="auto"/>
                        <w:bottom w:val="none" w:sz="0" w:space="0" w:color="auto"/>
                        <w:right w:val="none" w:sz="0" w:space="0" w:color="auto"/>
                      </w:divBdr>
                    </w:div>
                  </w:divsChild>
                </w:div>
                <w:div w:id="440956035">
                  <w:marLeft w:val="0"/>
                  <w:marRight w:val="0"/>
                  <w:marTop w:val="0"/>
                  <w:marBottom w:val="0"/>
                  <w:divBdr>
                    <w:top w:val="none" w:sz="0" w:space="0" w:color="auto"/>
                    <w:left w:val="none" w:sz="0" w:space="0" w:color="auto"/>
                    <w:bottom w:val="none" w:sz="0" w:space="0" w:color="auto"/>
                    <w:right w:val="none" w:sz="0" w:space="0" w:color="auto"/>
                  </w:divBdr>
                  <w:divsChild>
                    <w:div w:id="1009454435">
                      <w:marLeft w:val="0"/>
                      <w:marRight w:val="0"/>
                      <w:marTop w:val="0"/>
                      <w:marBottom w:val="0"/>
                      <w:divBdr>
                        <w:top w:val="none" w:sz="0" w:space="0" w:color="auto"/>
                        <w:left w:val="none" w:sz="0" w:space="0" w:color="auto"/>
                        <w:bottom w:val="none" w:sz="0" w:space="0" w:color="auto"/>
                        <w:right w:val="none" w:sz="0" w:space="0" w:color="auto"/>
                      </w:divBdr>
                    </w:div>
                  </w:divsChild>
                </w:div>
                <w:div w:id="441462209">
                  <w:marLeft w:val="0"/>
                  <w:marRight w:val="0"/>
                  <w:marTop w:val="0"/>
                  <w:marBottom w:val="0"/>
                  <w:divBdr>
                    <w:top w:val="none" w:sz="0" w:space="0" w:color="auto"/>
                    <w:left w:val="none" w:sz="0" w:space="0" w:color="auto"/>
                    <w:bottom w:val="none" w:sz="0" w:space="0" w:color="auto"/>
                    <w:right w:val="none" w:sz="0" w:space="0" w:color="auto"/>
                  </w:divBdr>
                  <w:divsChild>
                    <w:div w:id="2128624738">
                      <w:marLeft w:val="0"/>
                      <w:marRight w:val="0"/>
                      <w:marTop w:val="0"/>
                      <w:marBottom w:val="0"/>
                      <w:divBdr>
                        <w:top w:val="none" w:sz="0" w:space="0" w:color="auto"/>
                        <w:left w:val="none" w:sz="0" w:space="0" w:color="auto"/>
                        <w:bottom w:val="none" w:sz="0" w:space="0" w:color="auto"/>
                        <w:right w:val="none" w:sz="0" w:space="0" w:color="auto"/>
                      </w:divBdr>
                    </w:div>
                  </w:divsChild>
                </w:div>
                <w:div w:id="446432227">
                  <w:marLeft w:val="0"/>
                  <w:marRight w:val="0"/>
                  <w:marTop w:val="0"/>
                  <w:marBottom w:val="0"/>
                  <w:divBdr>
                    <w:top w:val="none" w:sz="0" w:space="0" w:color="auto"/>
                    <w:left w:val="none" w:sz="0" w:space="0" w:color="auto"/>
                    <w:bottom w:val="none" w:sz="0" w:space="0" w:color="auto"/>
                    <w:right w:val="none" w:sz="0" w:space="0" w:color="auto"/>
                  </w:divBdr>
                  <w:divsChild>
                    <w:div w:id="613439398">
                      <w:marLeft w:val="0"/>
                      <w:marRight w:val="0"/>
                      <w:marTop w:val="0"/>
                      <w:marBottom w:val="0"/>
                      <w:divBdr>
                        <w:top w:val="none" w:sz="0" w:space="0" w:color="auto"/>
                        <w:left w:val="none" w:sz="0" w:space="0" w:color="auto"/>
                        <w:bottom w:val="none" w:sz="0" w:space="0" w:color="auto"/>
                        <w:right w:val="none" w:sz="0" w:space="0" w:color="auto"/>
                      </w:divBdr>
                    </w:div>
                  </w:divsChild>
                </w:div>
                <w:div w:id="449590725">
                  <w:marLeft w:val="0"/>
                  <w:marRight w:val="0"/>
                  <w:marTop w:val="0"/>
                  <w:marBottom w:val="0"/>
                  <w:divBdr>
                    <w:top w:val="none" w:sz="0" w:space="0" w:color="auto"/>
                    <w:left w:val="none" w:sz="0" w:space="0" w:color="auto"/>
                    <w:bottom w:val="none" w:sz="0" w:space="0" w:color="auto"/>
                    <w:right w:val="none" w:sz="0" w:space="0" w:color="auto"/>
                  </w:divBdr>
                  <w:divsChild>
                    <w:div w:id="1533151430">
                      <w:marLeft w:val="0"/>
                      <w:marRight w:val="0"/>
                      <w:marTop w:val="0"/>
                      <w:marBottom w:val="0"/>
                      <w:divBdr>
                        <w:top w:val="none" w:sz="0" w:space="0" w:color="auto"/>
                        <w:left w:val="none" w:sz="0" w:space="0" w:color="auto"/>
                        <w:bottom w:val="none" w:sz="0" w:space="0" w:color="auto"/>
                        <w:right w:val="none" w:sz="0" w:space="0" w:color="auto"/>
                      </w:divBdr>
                    </w:div>
                  </w:divsChild>
                </w:div>
                <w:div w:id="450057566">
                  <w:marLeft w:val="0"/>
                  <w:marRight w:val="0"/>
                  <w:marTop w:val="0"/>
                  <w:marBottom w:val="0"/>
                  <w:divBdr>
                    <w:top w:val="none" w:sz="0" w:space="0" w:color="auto"/>
                    <w:left w:val="none" w:sz="0" w:space="0" w:color="auto"/>
                    <w:bottom w:val="none" w:sz="0" w:space="0" w:color="auto"/>
                    <w:right w:val="none" w:sz="0" w:space="0" w:color="auto"/>
                  </w:divBdr>
                  <w:divsChild>
                    <w:div w:id="1325430746">
                      <w:marLeft w:val="0"/>
                      <w:marRight w:val="0"/>
                      <w:marTop w:val="0"/>
                      <w:marBottom w:val="0"/>
                      <w:divBdr>
                        <w:top w:val="none" w:sz="0" w:space="0" w:color="auto"/>
                        <w:left w:val="none" w:sz="0" w:space="0" w:color="auto"/>
                        <w:bottom w:val="none" w:sz="0" w:space="0" w:color="auto"/>
                        <w:right w:val="none" w:sz="0" w:space="0" w:color="auto"/>
                      </w:divBdr>
                    </w:div>
                  </w:divsChild>
                </w:div>
                <w:div w:id="452945346">
                  <w:marLeft w:val="0"/>
                  <w:marRight w:val="0"/>
                  <w:marTop w:val="0"/>
                  <w:marBottom w:val="0"/>
                  <w:divBdr>
                    <w:top w:val="none" w:sz="0" w:space="0" w:color="auto"/>
                    <w:left w:val="none" w:sz="0" w:space="0" w:color="auto"/>
                    <w:bottom w:val="none" w:sz="0" w:space="0" w:color="auto"/>
                    <w:right w:val="none" w:sz="0" w:space="0" w:color="auto"/>
                  </w:divBdr>
                  <w:divsChild>
                    <w:div w:id="971205580">
                      <w:marLeft w:val="0"/>
                      <w:marRight w:val="0"/>
                      <w:marTop w:val="0"/>
                      <w:marBottom w:val="0"/>
                      <w:divBdr>
                        <w:top w:val="none" w:sz="0" w:space="0" w:color="auto"/>
                        <w:left w:val="none" w:sz="0" w:space="0" w:color="auto"/>
                        <w:bottom w:val="none" w:sz="0" w:space="0" w:color="auto"/>
                        <w:right w:val="none" w:sz="0" w:space="0" w:color="auto"/>
                      </w:divBdr>
                    </w:div>
                  </w:divsChild>
                </w:div>
                <w:div w:id="454910683">
                  <w:marLeft w:val="0"/>
                  <w:marRight w:val="0"/>
                  <w:marTop w:val="0"/>
                  <w:marBottom w:val="0"/>
                  <w:divBdr>
                    <w:top w:val="none" w:sz="0" w:space="0" w:color="auto"/>
                    <w:left w:val="none" w:sz="0" w:space="0" w:color="auto"/>
                    <w:bottom w:val="none" w:sz="0" w:space="0" w:color="auto"/>
                    <w:right w:val="none" w:sz="0" w:space="0" w:color="auto"/>
                  </w:divBdr>
                  <w:divsChild>
                    <w:div w:id="1146896733">
                      <w:marLeft w:val="0"/>
                      <w:marRight w:val="0"/>
                      <w:marTop w:val="0"/>
                      <w:marBottom w:val="0"/>
                      <w:divBdr>
                        <w:top w:val="none" w:sz="0" w:space="0" w:color="auto"/>
                        <w:left w:val="none" w:sz="0" w:space="0" w:color="auto"/>
                        <w:bottom w:val="none" w:sz="0" w:space="0" w:color="auto"/>
                        <w:right w:val="none" w:sz="0" w:space="0" w:color="auto"/>
                      </w:divBdr>
                    </w:div>
                  </w:divsChild>
                </w:div>
                <w:div w:id="454912324">
                  <w:marLeft w:val="0"/>
                  <w:marRight w:val="0"/>
                  <w:marTop w:val="0"/>
                  <w:marBottom w:val="0"/>
                  <w:divBdr>
                    <w:top w:val="none" w:sz="0" w:space="0" w:color="auto"/>
                    <w:left w:val="none" w:sz="0" w:space="0" w:color="auto"/>
                    <w:bottom w:val="none" w:sz="0" w:space="0" w:color="auto"/>
                    <w:right w:val="none" w:sz="0" w:space="0" w:color="auto"/>
                  </w:divBdr>
                  <w:divsChild>
                    <w:div w:id="1341466844">
                      <w:marLeft w:val="0"/>
                      <w:marRight w:val="0"/>
                      <w:marTop w:val="0"/>
                      <w:marBottom w:val="0"/>
                      <w:divBdr>
                        <w:top w:val="none" w:sz="0" w:space="0" w:color="auto"/>
                        <w:left w:val="none" w:sz="0" w:space="0" w:color="auto"/>
                        <w:bottom w:val="none" w:sz="0" w:space="0" w:color="auto"/>
                        <w:right w:val="none" w:sz="0" w:space="0" w:color="auto"/>
                      </w:divBdr>
                    </w:div>
                  </w:divsChild>
                </w:div>
                <w:div w:id="455098961">
                  <w:marLeft w:val="0"/>
                  <w:marRight w:val="0"/>
                  <w:marTop w:val="0"/>
                  <w:marBottom w:val="0"/>
                  <w:divBdr>
                    <w:top w:val="none" w:sz="0" w:space="0" w:color="auto"/>
                    <w:left w:val="none" w:sz="0" w:space="0" w:color="auto"/>
                    <w:bottom w:val="none" w:sz="0" w:space="0" w:color="auto"/>
                    <w:right w:val="none" w:sz="0" w:space="0" w:color="auto"/>
                  </w:divBdr>
                  <w:divsChild>
                    <w:div w:id="1342509458">
                      <w:marLeft w:val="0"/>
                      <w:marRight w:val="0"/>
                      <w:marTop w:val="0"/>
                      <w:marBottom w:val="0"/>
                      <w:divBdr>
                        <w:top w:val="none" w:sz="0" w:space="0" w:color="auto"/>
                        <w:left w:val="none" w:sz="0" w:space="0" w:color="auto"/>
                        <w:bottom w:val="none" w:sz="0" w:space="0" w:color="auto"/>
                        <w:right w:val="none" w:sz="0" w:space="0" w:color="auto"/>
                      </w:divBdr>
                    </w:div>
                  </w:divsChild>
                </w:div>
                <w:div w:id="469057428">
                  <w:marLeft w:val="0"/>
                  <w:marRight w:val="0"/>
                  <w:marTop w:val="0"/>
                  <w:marBottom w:val="0"/>
                  <w:divBdr>
                    <w:top w:val="none" w:sz="0" w:space="0" w:color="auto"/>
                    <w:left w:val="none" w:sz="0" w:space="0" w:color="auto"/>
                    <w:bottom w:val="none" w:sz="0" w:space="0" w:color="auto"/>
                    <w:right w:val="none" w:sz="0" w:space="0" w:color="auto"/>
                  </w:divBdr>
                  <w:divsChild>
                    <w:div w:id="1477725330">
                      <w:marLeft w:val="0"/>
                      <w:marRight w:val="0"/>
                      <w:marTop w:val="0"/>
                      <w:marBottom w:val="0"/>
                      <w:divBdr>
                        <w:top w:val="none" w:sz="0" w:space="0" w:color="auto"/>
                        <w:left w:val="none" w:sz="0" w:space="0" w:color="auto"/>
                        <w:bottom w:val="none" w:sz="0" w:space="0" w:color="auto"/>
                        <w:right w:val="none" w:sz="0" w:space="0" w:color="auto"/>
                      </w:divBdr>
                    </w:div>
                  </w:divsChild>
                </w:div>
                <w:div w:id="477233317">
                  <w:marLeft w:val="0"/>
                  <w:marRight w:val="0"/>
                  <w:marTop w:val="0"/>
                  <w:marBottom w:val="0"/>
                  <w:divBdr>
                    <w:top w:val="none" w:sz="0" w:space="0" w:color="auto"/>
                    <w:left w:val="none" w:sz="0" w:space="0" w:color="auto"/>
                    <w:bottom w:val="none" w:sz="0" w:space="0" w:color="auto"/>
                    <w:right w:val="none" w:sz="0" w:space="0" w:color="auto"/>
                  </w:divBdr>
                  <w:divsChild>
                    <w:div w:id="1241140026">
                      <w:marLeft w:val="0"/>
                      <w:marRight w:val="0"/>
                      <w:marTop w:val="0"/>
                      <w:marBottom w:val="0"/>
                      <w:divBdr>
                        <w:top w:val="none" w:sz="0" w:space="0" w:color="auto"/>
                        <w:left w:val="none" w:sz="0" w:space="0" w:color="auto"/>
                        <w:bottom w:val="none" w:sz="0" w:space="0" w:color="auto"/>
                        <w:right w:val="none" w:sz="0" w:space="0" w:color="auto"/>
                      </w:divBdr>
                    </w:div>
                  </w:divsChild>
                </w:div>
                <w:div w:id="483594765">
                  <w:marLeft w:val="0"/>
                  <w:marRight w:val="0"/>
                  <w:marTop w:val="0"/>
                  <w:marBottom w:val="0"/>
                  <w:divBdr>
                    <w:top w:val="none" w:sz="0" w:space="0" w:color="auto"/>
                    <w:left w:val="none" w:sz="0" w:space="0" w:color="auto"/>
                    <w:bottom w:val="none" w:sz="0" w:space="0" w:color="auto"/>
                    <w:right w:val="none" w:sz="0" w:space="0" w:color="auto"/>
                  </w:divBdr>
                  <w:divsChild>
                    <w:div w:id="1155950526">
                      <w:marLeft w:val="0"/>
                      <w:marRight w:val="0"/>
                      <w:marTop w:val="0"/>
                      <w:marBottom w:val="0"/>
                      <w:divBdr>
                        <w:top w:val="none" w:sz="0" w:space="0" w:color="auto"/>
                        <w:left w:val="none" w:sz="0" w:space="0" w:color="auto"/>
                        <w:bottom w:val="none" w:sz="0" w:space="0" w:color="auto"/>
                        <w:right w:val="none" w:sz="0" w:space="0" w:color="auto"/>
                      </w:divBdr>
                    </w:div>
                  </w:divsChild>
                </w:div>
                <w:div w:id="501552767">
                  <w:marLeft w:val="0"/>
                  <w:marRight w:val="0"/>
                  <w:marTop w:val="0"/>
                  <w:marBottom w:val="0"/>
                  <w:divBdr>
                    <w:top w:val="none" w:sz="0" w:space="0" w:color="auto"/>
                    <w:left w:val="none" w:sz="0" w:space="0" w:color="auto"/>
                    <w:bottom w:val="none" w:sz="0" w:space="0" w:color="auto"/>
                    <w:right w:val="none" w:sz="0" w:space="0" w:color="auto"/>
                  </w:divBdr>
                  <w:divsChild>
                    <w:div w:id="1002318068">
                      <w:marLeft w:val="0"/>
                      <w:marRight w:val="0"/>
                      <w:marTop w:val="0"/>
                      <w:marBottom w:val="0"/>
                      <w:divBdr>
                        <w:top w:val="none" w:sz="0" w:space="0" w:color="auto"/>
                        <w:left w:val="none" w:sz="0" w:space="0" w:color="auto"/>
                        <w:bottom w:val="none" w:sz="0" w:space="0" w:color="auto"/>
                        <w:right w:val="none" w:sz="0" w:space="0" w:color="auto"/>
                      </w:divBdr>
                    </w:div>
                  </w:divsChild>
                </w:div>
                <w:div w:id="517307271">
                  <w:marLeft w:val="0"/>
                  <w:marRight w:val="0"/>
                  <w:marTop w:val="0"/>
                  <w:marBottom w:val="0"/>
                  <w:divBdr>
                    <w:top w:val="none" w:sz="0" w:space="0" w:color="auto"/>
                    <w:left w:val="none" w:sz="0" w:space="0" w:color="auto"/>
                    <w:bottom w:val="none" w:sz="0" w:space="0" w:color="auto"/>
                    <w:right w:val="none" w:sz="0" w:space="0" w:color="auto"/>
                  </w:divBdr>
                  <w:divsChild>
                    <w:div w:id="1790783579">
                      <w:marLeft w:val="0"/>
                      <w:marRight w:val="0"/>
                      <w:marTop w:val="0"/>
                      <w:marBottom w:val="0"/>
                      <w:divBdr>
                        <w:top w:val="none" w:sz="0" w:space="0" w:color="auto"/>
                        <w:left w:val="none" w:sz="0" w:space="0" w:color="auto"/>
                        <w:bottom w:val="none" w:sz="0" w:space="0" w:color="auto"/>
                        <w:right w:val="none" w:sz="0" w:space="0" w:color="auto"/>
                      </w:divBdr>
                    </w:div>
                  </w:divsChild>
                </w:div>
                <w:div w:id="523326918">
                  <w:marLeft w:val="0"/>
                  <w:marRight w:val="0"/>
                  <w:marTop w:val="0"/>
                  <w:marBottom w:val="0"/>
                  <w:divBdr>
                    <w:top w:val="none" w:sz="0" w:space="0" w:color="auto"/>
                    <w:left w:val="none" w:sz="0" w:space="0" w:color="auto"/>
                    <w:bottom w:val="none" w:sz="0" w:space="0" w:color="auto"/>
                    <w:right w:val="none" w:sz="0" w:space="0" w:color="auto"/>
                  </w:divBdr>
                  <w:divsChild>
                    <w:div w:id="422261180">
                      <w:marLeft w:val="0"/>
                      <w:marRight w:val="0"/>
                      <w:marTop w:val="0"/>
                      <w:marBottom w:val="0"/>
                      <w:divBdr>
                        <w:top w:val="none" w:sz="0" w:space="0" w:color="auto"/>
                        <w:left w:val="none" w:sz="0" w:space="0" w:color="auto"/>
                        <w:bottom w:val="none" w:sz="0" w:space="0" w:color="auto"/>
                        <w:right w:val="none" w:sz="0" w:space="0" w:color="auto"/>
                      </w:divBdr>
                    </w:div>
                  </w:divsChild>
                </w:div>
                <w:div w:id="544413608">
                  <w:marLeft w:val="0"/>
                  <w:marRight w:val="0"/>
                  <w:marTop w:val="0"/>
                  <w:marBottom w:val="0"/>
                  <w:divBdr>
                    <w:top w:val="none" w:sz="0" w:space="0" w:color="auto"/>
                    <w:left w:val="none" w:sz="0" w:space="0" w:color="auto"/>
                    <w:bottom w:val="none" w:sz="0" w:space="0" w:color="auto"/>
                    <w:right w:val="none" w:sz="0" w:space="0" w:color="auto"/>
                  </w:divBdr>
                  <w:divsChild>
                    <w:div w:id="62991307">
                      <w:marLeft w:val="0"/>
                      <w:marRight w:val="0"/>
                      <w:marTop w:val="0"/>
                      <w:marBottom w:val="0"/>
                      <w:divBdr>
                        <w:top w:val="none" w:sz="0" w:space="0" w:color="auto"/>
                        <w:left w:val="none" w:sz="0" w:space="0" w:color="auto"/>
                        <w:bottom w:val="none" w:sz="0" w:space="0" w:color="auto"/>
                        <w:right w:val="none" w:sz="0" w:space="0" w:color="auto"/>
                      </w:divBdr>
                    </w:div>
                  </w:divsChild>
                </w:div>
                <w:div w:id="548419908">
                  <w:marLeft w:val="0"/>
                  <w:marRight w:val="0"/>
                  <w:marTop w:val="0"/>
                  <w:marBottom w:val="0"/>
                  <w:divBdr>
                    <w:top w:val="none" w:sz="0" w:space="0" w:color="auto"/>
                    <w:left w:val="none" w:sz="0" w:space="0" w:color="auto"/>
                    <w:bottom w:val="none" w:sz="0" w:space="0" w:color="auto"/>
                    <w:right w:val="none" w:sz="0" w:space="0" w:color="auto"/>
                  </w:divBdr>
                  <w:divsChild>
                    <w:div w:id="265306090">
                      <w:marLeft w:val="0"/>
                      <w:marRight w:val="0"/>
                      <w:marTop w:val="0"/>
                      <w:marBottom w:val="0"/>
                      <w:divBdr>
                        <w:top w:val="none" w:sz="0" w:space="0" w:color="auto"/>
                        <w:left w:val="none" w:sz="0" w:space="0" w:color="auto"/>
                        <w:bottom w:val="none" w:sz="0" w:space="0" w:color="auto"/>
                        <w:right w:val="none" w:sz="0" w:space="0" w:color="auto"/>
                      </w:divBdr>
                    </w:div>
                  </w:divsChild>
                </w:div>
                <w:div w:id="560404660">
                  <w:marLeft w:val="0"/>
                  <w:marRight w:val="0"/>
                  <w:marTop w:val="0"/>
                  <w:marBottom w:val="0"/>
                  <w:divBdr>
                    <w:top w:val="none" w:sz="0" w:space="0" w:color="auto"/>
                    <w:left w:val="none" w:sz="0" w:space="0" w:color="auto"/>
                    <w:bottom w:val="none" w:sz="0" w:space="0" w:color="auto"/>
                    <w:right w:val="none" w:sz="0" w:space="0" w:color="auto"/>
                  </w:divBdr>
                  <w:divsChild>
                    <w:div w:id="67118464">
                      <w:marLeft w:val="0"/>
                      <w:marRight w:val="0"/>
                      <w:marTop w:val="0"/>
                      <w:marBottom w:val="0"/>
                      <w:divBdr>
                        <w:top w:val="none" w:sz="0" w:space="0" w:color="auto"/>
                        <w:left w:val="none" w:sz="0" w:space="0" w:color="auto"/>
                        <w:bottom w:val="none" w:sz="0" w:space="0" w:color="auto"/>
                        <w:right w:val="none" w:sz="0" w:space="0" w:color="auto"/>
                      </w:divBdr>
                    </w:div>
                  </w:divsChild>
                </w:div>
                <w:div w:id="564491143">
                  <w:marLeft w:val="0"/>
                  <w:marRight w:val="0"/>
                  <w:marTop w:val="0"/>
                  <w:marBottom w:val="0"/>
                  <w:divBdr>
                    <w:top w:val="none" w:sz="0" w:space="0" w:color="auto"/>
                    <w:left w:val="none" w:sz="0" w:space="0" w:color="auto"/>
                    <w:bottom w:val="none" w:sz="0" w:space="0" w:color="auto"/>
                    <w:right w:val="none" w:sz="0" w:space="0" w:color="auto"/>
                  </w:divBdr>
                  <w:divsChild>
                    <w:div w:id="361784324">
                      <w:marLeft w:val="0"/>
                      <w:marRight w:val="0"/>
                      <w:marTop w:val="0"/>
                      <w:marBottom w:val="0"/>
                      <w:divBdr>
                        <w:top w:val="none" w:sz="0" w:space="0" w:color="auto"/>
                        <w:left w:val="none" w:sz="0" w:space="0" w:color="auto"/>
                        <w:bottom w:val="none" w:sz="0" w:space="0" w:color="auto"/>
                        <w:right w:val="none" w:sz="0" w:space="0" w:color="auto"/>
                      </w:divBdr>
                    </w:div>
                  </w:divsChild>
                </w:div>
                <w:div w:id="566378838">
                  <w:marLeft w:val="0"/>
                  <w:marRight w:val="0"/>
                  <w:marTop w:val="0"/>
                  <w:marBottom w:val="0"/>
                  <w:divBdr>
                    <w:top w:val="none" w:sz="0" w:space="0" w:color="auto"/>
                    <w:left w:val="none" w:sz="0" w:space="0" w:color="auto"/>
                    <w:bottom w:val="none" w:sz="0" w:space="0" w:color="auto"/>
                    <w:right w:val="none" w:sz="0" w:space="0" w:color="auto"/>
                  </w:divBdr>
                  <w:divsChild>
                    <w:div w:id="1446147818">
                      <w:marLeft w:val="0"/>
                      <w:marRight w:val="0"/>
                      <w:marTop w:val="0"/>
                      <w:marBottom w:val="0"/>
                      <w:divBdr>
                        <w:top w:val="none" w:sz="0" w:space="0" w:color="auto"/>
                        <w:left w:val="none" w:sz="0" w:space="0" w:color="auto"/>
                        <w:bottom w:val="none" w:sz="0" w:space="0" w:color="auto"/>
                        <w:right w:val="none" w:sz="0" w:space="0" w:color="auto"/>
                      </w:divBdr>
                    </w:div>
                  </w:divsChild>
                </w:div>
                <w:div w:id="571037930">
                  <w:marLeft w:val="0"/>
                  <w:marRight w:val="0"/>
                  <w:marTop w:val="0"/>
                  <w:marBottom w:val="0"/>
                  <w:divBdr>
                    <w:top w:val="none" w:sz="0" w:space="0" w:color="auto"/>
                    <w:left w:val="none" w:sz="0" w:space="0" w:color="auto"/>
                    <w:bottom w:val="none" w:sz="0" w:space="0" w:color="auto"/>
                    <w:right w:val="none" w:sz="0" w:space="0" w:color="auto"/>
                  </w:divBdr>
                  <w:divsChild>
                    <w:div w:id="587809894">
                      <w:marLeft w:val="0"/>
                      <w:marRight w:val="0"/>
                      <w:marTop w:val="0"/>
                      <w:marBottom w:val="0"/>
                      <w:divBdr>
                        <w:top w:val="none" w:sz="0" w:space="0" w:color="auto"/>
                        <w:left w:val="none" w:sz="0" w:space="0" w:color="auto"/>
                        <w:bottom w:val="none" w:sz="0" w:space="0" w:color="auto"/>
                        <w:right w:val="none" w:sz="0" w:space="0" w:color="auto"/>
                      </w:divBdr>
                    </w:div>
                  </w:divsChild>
                </w:div>
                <w:div w:id="573394325">
                  <w:marLeft w:val="0"/>
                  <w:marRight w:val="0"/>
                  <w:marTop w:val="0"/>
                  <w:marBottom w:val="0"/>
                  <w:divBdr>
                    <w:top w:val="none" w:sz="0" w:space="0" w:color="auto"/>
                    <w:left w:val="none" w:sz="0" w:space="0" w:color="auto"/>
                    <w:bottom w:val="none" w:sz="0" w:space="0" w:color="auto"/>
                    <w:right w:val="none" w:sz="0" w:space="0" w:color="auto"/>
                  </w:divBdr>
                  <w:divsChild>
                    <w:div w:id="97993967">
                      <w:marLeft w:val="0"/>
                      <w:marRight w:val="0"/>
                      <w:marTop w:val="0"/>
                      <w:marBottom w:val="0"/>
                      <w:divBdr>
                        <w:top w:val="none" w:sz="0" w:space="0" w:color="auto"/>
                        <w:left w:val="none" w:sz="0" w:space="0" w:color="auto"/>
                        <w:bottom w:val="none" w:sz="0" w:space="0" w:color="auto"/>
                        <w:right w:val="none" w:sz="0" w:space="0" w:color="auto"/>
                      </w:divBdr>
                    </w:div>
                  </w:divsChild>
                </w:div>
                <w:div w:id="583104018">
                  <w:marLeft w:val="0"/>
                  <w:marRight w:val="0"/>
                  <w:marTop w:val="0"/>
                  <w:marBottom w:val="0"/>
                  <w:divBdr>
                    <w:top w:val="none" w:sz="0" w:space="0" w:color="auto"/>
                    <w:left w:val="none" w:sz="0" w:space="0" w:color="auto"/>
                    <w:bottom w:val="none" w:sz="0" w:space="0" w:color="auto"/>
                    <w:right w:val="none" w:sz="0" w:space="0" w:color="auto"/>
                  </w:divBdr>
                  <w:divsChild>
                    <w:div w:id="1735591223">
                      <w:marLeft w:val="0"/>
                      <w:marRight w:val="0"/>
                      <w:marTop w:val="0"/>
                      <w:marBottom w:val="0"/>
                      <w:divBdr>
                        <w:top w:val="none" w:sz="0" w:space="0" w:color="auto"/>
                        <w:left w:val="none" w:sz="0" w:space="0" w:color="auto"/>
                        <w:bottom w:val="none" w:sz="0" w:space="0" w:color="auto"/>
                        <w:right w:val="none" w:sz="0" w:space="0" w:color="auto"/>
                      </w:divBdr>
                    </w:div>
                  </w:divsChild>
                </w:div>
                <w:div w:id="585697467">
                  <w:marLeft w:val="0"/>
                  <w:marRight w:val="0"/>
                  <w:marTop w:val="0"/>
                  <w:marBottom w:val="0"/>
                  <w:divBdr>
                    <w:top w:val="none" w:sz="0" w:space="0" w:color="auto"/>
                    <w:left w:val="none" w:sz="0" w:space="0" w:color="auto"/>
                    <w:bottom w:val="none" w:sz="0" w:space="0" w:color="auto"/>
                    <w:right w:val="none" w:sz="0" w:space="0" w:color="auto"/>
                  </w:divBdr>
                  <w:divsChild>
                    <w:div w:id="789712047">
                      <w:marLeft w:val="0"/>
                      <w:marRight w:val="0"/>
                      <w:marTop w:val="0"/>
                      <w:marBottom w:val="0"/>
                      <w:divBdr>
                        <w:top w:val="none" w:sz="0" w:space="0" w:color="auto"/>
                        <w:left w:val="none" w:sz="0" w:space="0" w:color="auto"/>
                        <w:bottom w:val="none" w:sz="0" w:space="0" w:color="auto"/>
                        <w:right w:val="none" w:sz="0" w:space="0" w:color="auto"/>
                      </w:divBdr>
                    </w:div>
                  </w:divsChild>
                </w:div>
                <w:div w:id="590045924">
                  <w:marLeft w:val="0"/>
                  <w:marRight w:val="0"/>
                  <w:marTop w:val="0"/>
                  <w:marBottom w:val="0"/>
                  <w:divBdr>
                    <w:top w:val="none" w:sz="0" w:space="0" w:color="auto"/>
                    <w:left w:val="none" w:sz="0" w:space="0" w:color="auto"/>
                    <w:bottom w:val="none" w:sz="0" w:space="0" w:color="auto"/>
                    <w:right w:val="none" w:sz="0" w:space="0" w:color="auto"/>
                  </w:divBdr>
                  <w:divsChild>
                    <w:div w:id="1901210071">
                      <w:marLeft w:val="0"/>
                      <w:marRight w:val="0"/>
                      <w:marTop w:val="0"/>
                      <w:marBottom w:val="0"/>
                      <w:divBdr>
                        <w:top w:val="none" w:sz="0" w:space="0" w:color="auto"/>
                        <w:left w:val="none" w:sz="0" w:space="0" w:color="auto"/>
                        <w:bottom w:val="none" w:sz="0" w:space="0" w:color="auto"/>
                        <w:right w:val="none" w:sz="0" w:space="0" w:color="auto"/>
                      </w:divBdr>
                    </w:div>
                  </w:divsChild>
                </w:div>
                <w:div w:id="590236097">
                  <w:marLeft w:val="0"/>
                  <w:marRight w:val="0"/>
                  <w:marTop w:val="0"/>
                  <w:marBottom w:val="0"/>
                  <w:divBdr>
                    <w:top w:val="none" w:sz="0" w:space="0" w:color="auto"/>
                    <w:left w:val="none" w:sz="0" w:space="0" w:color="auto"/>
                    <w:bottom w:val="none" w:sz="0" w:space="0" w:color="auto"/>
                    <w:right w:val="none" w:sz="0" w:space="0" w:color="auto"/>
                  </w:divBdr>
                  <w:divsChild>
                    <w:div w:id="5256046">
                      <w:marLeft w:val="0"/>
                      <w:marRight w:val="0"/>
                      <w:marTop w:val="0"/>
                      <w:marBottom w:val="0"/>
                      <w:divBdr>
                        <w:top w:val="none" w:sz="0" w:space="0" w:color="auto"/>
                        <w:left w:val="none" w:sz="0" w:space="0" w:color="auto"/>
                        <w:bottom w:val="none" w:sz="0" w:space="0" w:color="auto"/>
                        <w:right w:val="none" w:sz="0" w:space="0" w:color="auto"/>
                      </w:divBdr>
                    </w:div>
                  </w:divsChild>
                </w:div>
                <w:div w:id="603541198">
                  <w:marLeft w:val="0"/>
                  <w:marRight w:val="0"/>
                  <w:marTop w:val="0"/>
                  <w:marBottom w:val="0"/>
                  <w:divBdr>
                    <w:top w:val="none" w:sz="0" w:space="0" w:color="auto"/>
                    <w:left w:val="none" w:sz="0" w:space="0" w:color="auto"/>
                    <w:bottom w:val="none" w:sz="0" w:space="0" w:color="auto"/>
                    <w:right w:val="none" w:sz="0" w:space="0" w:color="auto"/>
                  </w:divBdr>
                  <w:divsChild>
                    <w:div w:id="103696750">
                      <w:marLeft w:val="0"/>
                      <w:marRight w:val="0"/>
                      <w:marTop w:val="0"/>
                      <w:marBottom w:val="0"/>
                      <w:divBdr>
                        <w:top w:val="none" w:sz="0" w:space="0" w:color="auto"/>
                        <w:left w:val="none" w:sz="0" w:space="0" w:color="auto"/>
                        <w:bottom w:val="none" w:sz="0" w:space="0" w:color="auto"/>
                        <w:right w:val="none" w:sz="0" w:space="0" w:color="auto"/>
                      </w:divBdr>
                    </w:div>
                  </w:divsChild>
                </w:div>
                <w:div w:id="603656131">
                  <w:marLeft w:val="0"/>
                  <w:marRight w:val="0"/>
                  <w:marTop w:val="0"/>
                  <w:marBottom w:val="0"/>
                  <w:divBdr>
                    <w:top w:val="none" w:sz="0" w:space="0" w:color="auto"/>
                    <w:left w:val="none" w:sz="0" w:space="0" w:color="auto"/>
                    <w:bottom w:val="none" w:sz="0" w:space="0" w:color="auto"/>
                    <w:right w:val="none" w:sz="0" w:space="0" w:color="auto"/>
                  </w:divBdr>
                  <w:divsChild>
                    <w:div w:id="507672068">
                      <w:marLeft w:val="0"/>
                      <w:marRight w:val="0"/>
                      <w:marTop w:val="0"/>
                      <w:marBottom w:val="0"/>
                      <w:divBdr>
                        <w:top w:val="none" w:sz="0" w:space="0" w:color="auto"/>
                        <w:left w:val="none" w:sz="0" w:space="0" w:color="auto"/>
                        <w:bottom w:val="none" w:sz="0" w:space="0" w:color="auto"/>
                        <w:right w:val="none" w:sz="0" w:space="0" w:color="auto"/>
                      </w:divBdr>
                    </w:div>
                  </w:divsChild>
                </w:div>
                <w:div w:id="609356022">
                  <w:marLeft w:val="0"/>
                  <w:marRight w:val="0"/>
                  <w:marTop w:val="0"/>
                  <w:marBottom w:val="0"/>
                  <w:divBdr>
                    <w:top w:val="none" w:sz="0" w:space="0" w:color="auto"/>
                    <w:left w:val="none" w:sz="0" w:space="0" w:color="auto"/>
                    <w:bottom w:val="none" w:sz="0" w:space="0" w:color="auto"/>
                    <w:right w:val="none" w:sz="0" w:space="0" w:color="auto"/>
                  </w:divBdr>
                  <w:divsChild>
                    <w:div w:id="827134031">
                      <w:marLeft w:val="0"/>
                      <w:marRight w:val="0"/>
                      <w:marTop w:val="0"/>
                      <w:marBottom w:val="0"/>
                      <w:divBdr>
                        <w:top w:val="none" w:sz="0" w:space="0" w:color="auto"/>
                        <w:left w:val="none" w:sz="0" w:space="0" w:color="auto"/>
                        <w:bottom w:val="none" w:sz="0" w:space="0" w:color="auto"/>
                        <w:right w:val="none" w:sz="0" w:space="0" w:color="auto"/>
                      </w:divBdr>
                    </w:div>
                  </w:divsChild>
                </w:div>
                <w:div w:id="619993897">
                  <w:marLeft w:val="0"/>
                  <w:marRight w:val="0"/>
                  <w:marTop w:val="0"/>
                  <w:marBottom w:val="0"/>
                  <w:divBdr>
                    <w:top w:val="none" w:sz="0" w:space="0" w:color="auto"/>
                    <w:left w:val="none" w:sz="0" w:space="0" w:color="auto"/>
                    <w:bottom w:val="none" w:sz="0" w:space="0" w:color="auto"/>
                    <w:right w:val="none" w:sz="0" w:space="0" w:color="auto"/>
                  </w:divBdr>
                  <w:divsChild>
                    <w:div w:id="511265505">
                      <w:marLeft w:val="0"/>
                      <w:marRight w:val="0"/>
                      <w:marTop w:val="0"/>
                      <w:marBottom w:val="0"/>
                      <w:divBdr>
                        <w:top w:val="none" w:sz="0" w:space="0" w:color="auto"/>
                        <w:left w:val="none" w:sz="0" w:space="0" w:color="auto"/>
                        <w:bottom w:val="none" w:sz="0" w:space="0" w:color="auto"/>
                        <w:right w:val="none" w:sz="0" w:space="0" w:color="auto"/>
                      </w:divBdr>
                    </w:div>
                  </w:divsChild>
                </w:div>
                <w:div w:id="623391030">
                  <w:marLeft w:val="0"/>
                  <w:marRight w:val="0"/>
                  <w:marTop w:val="0"/>
                  <w:marBottom w:val="0"/>
                  <w:divBdr>
                    <w:top w:val="none" w:sz="0" w:space="0" w:color="auto"/>
                    <w:left w:val="none" w:sz="0" w:space="0" w:color="auto"/>
                    <w:bottom w:val="none" w:sz="0" w:space="0" w:color="auto"/>
                    <w:right w:val="none" w:sz="0" w:space="0" w:color="auto"/>
                  </w:divBdr>
                  <w:divsChild>
                    <w:div w:id="630524246">
                      <w:marLeft w:val="0"/>
                      <w:marRight w:val="0"/>
                      <w:marTop w:val="0"/>
                      <w:marBottom w:val="0"/>
                      <w:divBdr>
                        <w:top w:val="none" w:sz="0" w:space="0" w:color="auto"/>
                        <w:left w:val="none" w:sz="0" w:space="0" w:color="auto"/>
                        <w:bottom w:val="none" w:sz="0" w:space="0" w:color="auto"/>
                        <w:right w:val="none" w:sz="0" w:space="0" w:color="auto"/>
                      </w:divBdr>
                    </w:div>
                  </w:divsChild>
                </w:div>
                <w:div w:id="642272359">
                  <w:marLeft w:val="0"/>
                  <w:marRight w:val="0"/>
                  <w:marTop w:val="0"/>
                  <w:marBottom w:val="0"/>
                  <w:divBdr>
                    <w:top w:val="none" w:sz="0" w:space="0" w:color="auto"/>
                    <w:left w:val="none" w:sz="0" w:space="0" w:color="auto"/>
                    <w:bottom w:val="none" w:sz="0" w:space="0" w:color="auto"/>
                    <w:right w:val="none" w:sz="0" w:space="0" w:color="auto"/>
                  </w:divBdr>
                  <w:divsChild>
                    <w:div w:id="590698503">
                      <w:marLeft w:val="0"/>
                      <w:marRight w:val="0"/>
                      <w:marTop w:val="0"/>
                      <w:marBottom w:val="0"/>
                      <w:divBdr>
                        <w:top w:val="none" w:sz="0" w:space="0" w:color="auto"/>
                        <w:left w:val="none" w:sz="0" w:space="0" w:color="auto"/>
                        <w:bottom w:val="none" w:sz="0" w:space="0" w:color="auto"/>
                        <w:right w:val="none" w:sz="0" w:space="0" w:color="auto"/>
                      </w:divBdr>
                    </w:div>
                  </w:divsChild>
                </w:div>
                <w:div w:id="644041610">
                  <w:marLeft w:val="0"/>
                  <w:marRight w:val="0"/>
                  <w:marTop w:val="0"/>
                  <w:marBottom w:val="0"/>
                  <w:divBdr>
                    <w:top w:val="none" w:sz="0" w:space="0" w:color="auto"/>
                    <w:left w:val="none" w:sz="0" w:space="0" w:color="auto"/>
                    <w:bottom w:val="none" w:sz="0" w:space="0" w:color="auto"/>
                    <w:right w:val="none" w:sz="0" w:space="0" w:color="auto"/>
                  </w:divBdr>
                  <w:divsChild>
                    <w:div w:id="1669943179">
                      <w:marLeft w:val="0"/>
                      <w:marRight w:val="0"/>
                      <w:marTop w:val="0"/>
                      <w:marBottom w:val="0"/>
                      <w:divBdr>
                        <w:top w:val="none" w:sz="0" w:space="0" w:color="auto"/>
                        <w:left w:val="none" w:sz="0" w:space="0" w:color="auto"/>
                        <w:bottom w:val="none" w:sz="0" w:space="0" w:color="auto"/>
                        <w:right w:val="none" w:sz="0" w:space="0" w:color="auto"/>
                      </w:divBdr>
                    </w:div>
                  </w:divsChild>
                </w:div>
                <w:div w:id="652565756">
                  <w:marLeft w:val="0"/>
                  <w:marRight w:val="0"/>
                  <w:marTop w:val="0"/>
                  <w:marBottom w:val="0"/>
                  <w:divBdr>
                    <w:top w:val="none" w:sz="0" w:space="0" w:color="auto"/>
                    <w:left w:val="none" w:sz="0" w:space="0" w:color="auto"/>
                    <w:bottom w:val="none" w:sz="0" w:space="0" w:color="auto"/>
                    <w:right w:val="none" w:sz="0" w:space="0" w:color="auto"/>
                  </w:divBdr>
                  <w:divsChild>
                    <w:div w:id="909391036">
                      <w:marLeft w:val="0"/>
                      <w:marRight w:val="0"/>
                      <w:marTop w:val="0"/>
                      <w:marBottom w:val="0"/>
                      <w:divBdr>
                        <w:top w:val="none" w:sz="0" w:space="0" w:color="auto"/>
                        <w:left w:val="none" w:sz="0" w:space="0" w:color="auto"/>
                        <w:bottom w:val="none" w:sz="0" w:space="0" w:color="auto"/>
                        <w:right w:val="none" w:sz="0" w:space="0" w:color="auto"/>
                      </w:divBdr>
                    </w:div>
                  </w:divsChild>
                </w:div>
                <w:div w:id="652679416">
                  <w:marLeft w:val="0"/>
                  <w:marRight w:val="0"/>
                  <w:marTop w:val="0"/>
                  <w:marBottom w:val="0"/>
                  <w:divBdr>
                    <w:top w:val="none" w:sz="0" w:space="0" w:color="auto"/>
                    <w:left w:val="none" w:sz="0" w:space="0" w:color="auto"/>
                    <w:bottom w:val="none" w:sz="0" w:space="0" w:color="auto"/>
                    <w:right w:val="none" w:sz="0" w:space="0" w:color="auto"/>
                  </w:divBdr>
                  <w:divsChild>
                    <w:div w:id="591014162">
                      <w:marLeft w:val="0"/>
                      <w:marRight w:val="0"/>
                      <w:marTop w:val="0"/>
                      <w:marBottom w:val="0"/>
                      <w:divBdr>
                        <w:top w:val="none" w:sz="0" w:space="0" w:color="auto"/>
                        <w:left w:val="none" w:sz="0" w:space="0" w:color="auto"/>
                        <w:bottom w:val="none" w:sz="0" w:space="0" w:color="auto"/>
                        <w:right w:val="none" w:sz="0" w:space="0" w:color="auto"/>
                      </w:divBdr>
                    </w:div>
                  </w:divsChild>
                </w:div>
                <w:div w:id="654799806">
                  <w:marLeft w:val="0"/>
                  <w:marRight w:val="0"/>
                  <w:marTop w:val="0"/>
                  <w:marBottom w:val="0"/>
                  <w:divBdr>
                    <w:top w:val="none" w:sz="0" w:space="0" w:color="auto"/>
                    <w:left w:val="none" w:sz="0" w:space="0" w:color="auto"/>
                    <w:bottom w:val="none" w:sz="0" w:space="0" w:color="auto"/>
                    <w:right w:val="none" w:sz="0" w:space="0" w:color="auto"/>
                  </w:divBdr>
                  <w:divsChild>
                    <w:div w:id="576093804">
                      <w:marLeft w:val="0"/>
                      <w:marRight w:val="0"/>
                      <w:marTop w:val="0"/>
                      <w:marBottom w:val="0"/>
                      <w:divBdr>
                        <w:top w:val="none" w:sz="0" w:space="0" w:color="auto"/>
                        <w:left w:val="none" w:sz="0" w:space="0" w:color="auto"/>
                        <w:bottom w:val="none" w:sz="0" w:space="0" w:color="auto"/>
                        <w:right w:val="none" w:sz="0" w:space="0" w:color="auto"/>
                      </w:divBdr>
                    </w:div>
                  </w:divsChild>
                </w:div>
                <w:div w:id="658311911">
                  <w:marLeft w:val="0"/>
                  <w:marRight w:val="0"/>
                  <w:marTop w:val="0"/>
                  <w:marBottom w:val="0"/>
                  <w:divBdr>
                    <w:top w:val="none" w:sz="0" w:space="0" w:color="auto"/>
                    <w:left w:val="none" w:sz="0" w:space="0" w:color="auto"/>
                    <w:bottom w:val="none" w:sz="0" w:space="0" w:color="auto"/>
                    <w:right w:val="none" w:sz="0" w:space="0" w:color="auto"/>
                  </w:divBdr>
                  <w:divsChild>
                    <w:div w:id="586117492">
                      <w:marLeft w:val="0"/>
                      <w:marRight w:val="0"/>
                      <w:marTop w:val="0"/>
                      <w:marBottom w:val="0"/>
                      <w:divBdr>
                        <w:top w:val="none" w:sz="0" w:space="0" w:color="auto"/>
                        <w:left w:val="none" w:sz="0" w:space="0" w:color="auto"/>
                        <w:bottom w:val="none" w:sz="0" w:space="0" w:color="auto"/>
                        <w:right w:val="none" w:sz="0" w:space="0" w:color="auto"/>
                      </w:divBdr>
                    </w:div>
                  </w:divsChild>
                </w:div>
                <w:div w:id="662318841">
                  <w:marLeft w:val="0"/>
                  <w:marRight w:val="0"/>
                  <w:marTop w:val="0"/>
                  <w:marBottom w:val="0"/>
                  <w:divBdr>
                    <w:top w:val="none" w:sz="0" w:space="0" w:color="auto"/>
                    <w:left w:val="none" w:sz="0" w:space="0" w:color="auto"/>
                    <w:bottom w:val="none" w:sz="0" w:space="0" w:color="auto"/>
                    <w:right w:val="none" w:sz="0" w:space="0" w:color="auto"/>
                  </w:divBdr>
                  <w:divsChild>
                    <w:div w:id="542640683">
                      <w:marLeft w:val="0"/>
                      <w:marRight w:val="0"/>
                      <w:marTop w:val="0"/>
                      <w:marBottom w:val="0"/>
                      <w:divBdr>
                        <w:top w:val="none" w:sz="0" w:space="0" w:color="auto"/>
                        <w:left w:val="none" w:sz="0" w:space="0" w:color="auto"/>
                        <w:bottom w:val="none" w:sz="0" w:space="0" w:color="auto"/>
                        <w:right w:val="none" w:sz="0" w:space="0" w:color="auto"/>
                      </w:divBdr>
                    </w:div>
                  </w:divsChild>
                </w:div>
                <w:div w:id="667559037">
                  <w:marLeft w:val="0"/>
                  <w:marRight w:val="0"/>
                  <w:marTop w:val="0"/>
                  <w:marBottom w:val="0"/>
                  <w:divBdr>
                    <w:top w:val="none" w:sz="0" w:space="0" w:color="auto"/>
                    <w:left w:val="none" w:sz="0" w:space="0" w:color="auto"/>
                    <w:bottom w:val="none" w:sz="0" w:space="0" w:color="auto"/>
                    <w:right w:val="none" w:sz="0" w:space="0" w:color="auto"/>
                  </w:divBdr>
                  <w:divsChild>
                    <w:div w:id="1332365685">
                      <w:marLeft w:val="0"/>
                      <w:marRight w:val="0"/>
                      <w:marTop w:val="0"/>
                      <w:marBottom w:val="0"/>
                      <w:divBdr>
                        <w:top w:val="none" w:sz="0" w:space="0" w:color="auto"/>
                        <w:left w:val="none" w:sz="0" w:space="0" w:color="auto"/>
                        <w:bottom w:val="none" w:sz="0" w:space="0" w:color="auto"/>
                        <w:right w:val="none" w:sz="0" w:space="0" w:color="auto"/>
                      </w:divBdr>
                    </w:div>
                  </w:divsChild>
                </w:div>
                <w:div w:id="677345318">
                  <w:marLeft w:val="0"/>
                  <w:marRight w:val="0"/>
                  <w:marTop w:val="0"/>
                  <w:marBottom w:val="0"/>
                  <w:divBdr>
                    <w:top w:val="none" w:sz="0" w:space="0" w:color="auto"/>
                    <w:left w:val="none" w:sz="0" w:space="0" w:color="auto"/>
                    <w:bottom w:val="none" w:sz="0" w:space="0" w:color="auto"/>
                    <w:right w:val="none" w:sz="0" w:space="0" w:color="auto"/>
                  </w:divBdr>
                  <w:divsChild>
                    <w:div w:id="589706325">
                      <w:marLeft w:val="0"/>
                      <w:marRight w:val="0"/>
                      <w:marTop w:val="0"/>
                      <w:marBottom w:val="0"/>
                      <w:divBdr>
                        <w:top w:val="none" w:sz="0" w:space="0" w:color="auto"/>
                        <w:left w:val="none" w:sz="0" w:space="0" w:color="auto"/>
                        <w:bottom w:val="none" w:sz="0" w:space="0" w:color="auto"/>
                        <w:right w:val="none" w:sz="0" w:space="0" w:color="auto"/>
                      </w:divBdr>
                    </w:div>
                  </w:divsChild>
                </w:div>
                <w:div w:id="680549591">
                  <w:marLeft w:val="0"/>
                  <w:marRight w:val="0"/>
                  <w:marTop w:val="0"/>
                  <w:marBottom w:val="0"/>
                  <w:divBdr>
                    <w:top w:val="none" w:sz="0" w:space="0" w:color="auto"/>
                    <w:left w:val="none" w:sz="0" w:space="0" w:color="auto"/>
                    <w:bottom w:val="none" w:sz="0" w:space="0" w:color="auto"/>
                    <w:right w:val="none" w:sz="0" w:space="0" w:color="auto"/>
                  </w:divBdr>
                  <w:divsChild>
                    <w:div w:id="1506088472">
                      <w:marLeft w:val="0"/>
                      <w:marRight w:val="0"/>
                      <w:marTop w:val="0"/>
                      <w:marBottom w:val="0"/>
                      <w:divBdr>
                        <w:top w:val="none" w:sz="0" w:space="0" w:color="auto"/>
                        <w:left w:val="none" w:sz="0" w:space="0" w:color="auto"/>
                        <w:bottom w:val="none" w:sz="0" w:space="0" w:color="auto"/>
                        <w:right w:val="none" w:sz="0" w:space="0" w:color="auto"/>
                      </w:divBdr>
                    </w:div>
                  </w:divsChild>
                </w:div>
                <w:div w:id="688259962">
                  <w:marLeft w:val="0"/>
                  <w:marRight w:val="0"/>
                  <w:marTop w:val="0"/>
                  <w:marBottom w:val="0"/>
                  <w:divBdr>
                    <w:top w:val="none" w:sz="0" w:space="0" w:color="auto"/>
                    <w:left w:val="none" w:sz="0" w:space="0" w:color="auto"/>
                    <w:bottom w:val="none" w:sz="0" w:space="0" w:color="auto"/>
                    <w:right w:val="none" w:sz="0" w:space="0" w:color="auto"/>
                  </w:divBdr>
                  <w:divsChild>
                    <w:div w:id="1607470105">
                      <w:marLeft w:val="0"/>
                      <w:marRight w:val="0"/>
                      <w:marTop w:val="0"/>
                      <w:marBottom w:val="0"/>
                      <w:divBdr>
                        <w:top w:val="none" w:sz="0" w:space="0" w:color="auto"/>
                        <w:left w:val="none" w:sz="0" w:space="0" w:color="auto"/>
                        <w:bottom w:val="none" w:sz="0" w:space="0" w:color="auto"/>
                        <w:right w:val="none" w:sz="0" w:space="0" w:color="auto"/>
                      </w:divBdr>
                    </w:div>
                  </w:divsChild>
                </w:div>
                <w:div w:id="693190675">
                  <w:marLeft w:val="0"/>
                  <w:marRight w:val="0"/>
                  <w:marTop w:val="0"/>
                  <w:marBottom w:val="0"/>
                  <w:divBdr>
                    <w:top w:val="none" w:sz="0" w:space="0" w:color="auto"/>
                    <w:left w:val="none" w:sz="0" w:space="0" w:color="auto"/>
                    <w:bottom w:val="none" w:sz="0" w:space="0" w:color="auto"/>
                    <w:right w:val="none" w:sz="0" w:space="0" w:color="auto"/>
                  </w:divBdr>
                  <w:divsChild>
                    <w:div w:id="1114641921">
                      <w:marLeft w:val="0"/>
                      <w:marRight w:val="0"/>
                      <w:marTop w:val="0"/>
                      <w:marBottom w:val="0"/>
                      <w:divBdr>
                        <w:top w:val="none" w:sz="0" w:space="0" w:color="auto"/>
                        <w:left w:val="none" w:sz="0" w:space="0" w:color="auto"/>
                        <w:bottom w:val="none" w:sz="0" w:space="0" w:color="auto"/>
                        <w:right w:val="none" w:sz="0" w:space="0" w:color="auto"/>
                      </w:divBdr>
                    </w:div>
                  </w:divsChild>
                </w:div>
                <w:div w:id="699937831">
                  <w:marLeft w:val="0"/>
                  <w:marRight w:val="0"/>
                  <w:marTop w:val="0"/>
                  <w:marBottom w:val="0"/>
                  <w:divBdr>
                    <w:top w:val="none" w:sz="0" w:space="0" w:color="auto"/>
                    <w:left w:val="none" w:sz="0" w:space="0" w:color="auto"/>
                    <w:bottom w:val="none" w:sz="0" w:space="0" w:color="auto"/>
                    <w:right w:val="none" w:sz="0" w:space="0" w:color="auto"/>
                  </w:divBdr>
                  <w:divsChild>
                    <w:div w:id="2009743235">
                      <w:marLeft w:val="0"/>
                      <w:marRight w:val="0"/>
                      <w:marTop w:val="0"/>
                      <w:marBottom w:val="0"/>
                      <w:divBdr>
                        <w:top w:val="none" w:sz="0" w:space="0" w:color="auto"/>
                        <w:left w:val="none" w:sz="0" w:space="0" w:color="auto"/>
                        <w:bottom w:val="none" w:sz="0" w:space="0" w:color="auto"/>
                        <w:right w:val="none" w:sz="0" w:space="0" w:color="auto"/>
                      </w:divBdr>
                    </w:div>
                  </w:divsChild>
                </w:div>
                <w:div w:id="700667627">
                  <w:marLeft w:val="0"/>
                  <w:marRight w:val="0"/>
                  <w:marTop w:val="0"/>
                  <w:marBottom w:val="0"/>
                  <w:divBdr>
                    <w:top w:val="none" w:sz="0" w:space="0" w:color="auto"/>
                    <w:left w:val="none" w:sz="0" w:space="0" w:color="auto"/>
                    <w:bottom w:val="none" w:sz="0" w:space="0" w:color="auto"/>
                    <w:right w:val="none" w:sz="0" w:space="0" w:color="auto"/>
                  </w:divBdr>
                  <w:divsChild>
                    <w:div w:id="247472141">
                      <w:marLeft w:val="0"/>
                      <w:marRight w:val="0"/>
                      <w:marTop w:val="0"/>
                      <w:marBottom w:val="0"/>
                      <w:divBdr>
                        <w:top w:val="none" w:sz="0" w:space="0" w:color="auto"/>
                        <w:left w:val="none" w:sz="0" w:space="0" w:color="auto"/>
                        <w:bottom w:val="none" w:sz="0" w:space="0" w:color="auto"/>
                        <w:right w:val="none" w:sz="0" w:space="0" w:color="auto"/>
                      </w:divBdr>
                    </w:div>
                  </w:divsChild>
                </w:div>
                <w:div w:id="714542143">
                  <w:marLeft w:val="0"/>
                  <w:marRight w:val="0"/>
                  <w:marTop w:val="0"/>
                  <w:marBottom w:val="0"/>
                  <w:divBdr>
                    <w:top w:val="none" w:sz="0" w:space="0" w:color="auto"/>
                    <w:left w:val="none" w:sz="0" w:space="0" w:color="auto"/>
                    <w:bottom w:val="none" w:sz="0" w:space="0" w:color="auto"/>
                    <w:right w:val="none" w:sz="0" w:space="0" w:color="auto"/>
                  </w:divBdr>
                  <w:divsChild>
                    <w:div w:id="204370606">
                      <w:marLeft w:val="0"/>
                      <w:marRight w:val="0"/>
                      <w:marTop w:val="0"/>
                      <w:marBottom w:val="0"/>
                      <w:divBdr>
                        <w:top w:val="none" w:sz="0" w:space="0" w:color="auto"/>
                        <w:left w:val="none" w:sz="0" w:space="0" w:color="auto"/>
                        <w:bottom w:val="none" w:sz="0" w:space="0" w:color="auto"/>
                        <w:right w:val="none" w:sz="0" w:space="0" w:color="auto"/>
                      </w:divBdr>
                    </w:div>
                  </w:divsChild>
                </w:div>
                <w:div w:id="721058051">
                  <w:marLeft w:val="0"/>
                  <w:marRight w:val="0"/>
                  <w:marTop w:val="0"/>
                  <w:marBottom w:val="0"/>
                  <w:divBdr>
                    <w:top w:val="none" w:sz="0" w:space="0" w:color="auto"/>
                    <w:left w:val="none" w:sz="0" w:space="0" w:color="auto"/>
                    <w:bottom w:val="none" w:sz="0" w:space="0" w:color="auto"/>
                    <w:right w:val="none" w:sz="0" w:space="0" w:color="auto"/>
                  </w:divBdr>
                  <w:divsChild>
                    <w:div w:id="1613903006">
                      <w:marLeft w:val="0"/>
                      <w:marRight w:val="0"/>
                      <w:marTop w:val="0"/>
                      <w:marBottom w:val="0"/>
                      <w:divBdr>
                        <w:top w:val="none" w:sz="0" w:space="0" w:color="auto"/>
                        <w:left w:val="none" w:sz="0" w:space="0" w:color="auto"/>
                        <w:bottom w:val="none" w:sz="0" w:space="0" w:color="auto"/>
                        <w:right w:val="none" w:sz="0" w:space="0" w:color="auto"/>
                      </w:divBdr>
                    </w:div>
                  </w:divsChild>
                </w:div>
                <w:div w:id="728767689">
                  <w:marLeft w:val="0"/>
                  <w:marRight w:val="0"/>
                  <w:marTop w:val="0"/>
                  <w:marBottom w:val="0"/>
                  <w:divBdr>
                    <w:top w:val="none" w:sz="0" w:space="0" w:color="auto"/>
                    <w:left w:val="none" w:sz="0" w:space="0" w:color="auto"/>
                    <w:bottom w:val="none" w:sz="0" w:space="0" w:color="auto"/>
                    <w:right w:val="none" w:sz="0" w:space="0" w:color="auto"/>
                  </w:divBdr>
                  <w:divsChild>
                    <w:div w:id="1830166771">
                      <w:marLeft w:val="0"/>
                      <w:marRight w:val="0"/>
                      <w:marTop w:val="0"/>
                      <w:marBottom w:val="0"/>
                      <w:divBdr>
                        <w:top w:val="none" w:sz="0" w:space="0" w:color="auto"/>
                        <w:left w:val="none" w:sz="0" w:space="0" w:color="auto"/>
                        <w:bottom w:val="none" w:sz="0" w:space="0" w:color="auto"/>
                        <w:right w:val="none" w:sz="0" w:space="0" w:color="auto"/>
                      </w:divBdr>
                    </w:div>
                  </w:divsChild>
                </w:div>
                <w:div w:id="734547013">
                  <w:marLeft w:val="0"/>
                  <w:marRight w:val="0"/>
                  <w:marTop w:val="0"/>
                  <w:marBottom w:val="0"/>
                  <w:divBdr>
                    <w:top w:val="none" w:sz="0" w:space="0" w:color="auto"/>
                    <w:left w:val="none" w:sz="0" w:space="0" w:color="auto"/>
                    <w:bottom w:val="none" w:sz="0" w:space="0" w:color="auto"/>
                    <w:right w:val="none" w:sz="0" w:space="0" w:color="auto"/>
                  </w:divBdr>
                  <w:divsChild>
                    <w:div w:id="1601595951">
                      <w:marLeft w:val="0"/>
                      <w:marRight w:val="0"/>
                      <w:marTop w:val="0"/>
                      <w:marBottom w:val="0"/>
                      <w:divBdr>
                        <w:top w:val="none" w:sz="0" w:space="0" w:color="auto"/>
                        <w:left w:val="none" w:sz="0" w:space="0" w:color="auto"/>
                        <w:bottom w:val="none" w:sz="0" w:space="0" w:color="auto"/>
                        <w:right w:val="none" w:sz="0" w:space="0" w:color="auto"/>
                      </w:divBdr>
                    </w:div>
                  </w:divsChild>
                </w:div>
                <w:div w:id="740715183">
                  <w:marLeft w:val="0"/>
                  <w:marRight w:val="0"/>
                  <w:marTop w:val="0"/>
                  <w:marBottom w:val="0"/>
                  <w:divBdr>
                    <w:top w:val="none" w:sz="0" w:space="0" w:color="auto"/>
                    <w:left w:val="none" w:sz="0" w:space="0" w:color="auto"/>
                    <w:bottom w:val="none" w:sz="0" w:space="0" w:color="auto"/>
                    <w:right w:val="none" w:sz="0" w:space="0" w:color="auto"/>
                  </w:divBdr>
                  <w:divsChild>
                    <w:div w:id="1954702007">
                      <w:marLeft w:val="0"/>
                      <w:marRight w:val="0"/>
                      <w:marTop w:val="0"/>
                      <w:marBottom w:val="0"/>
                      <w:divBdr>
                        <w:top w:val="none" w:sz="0" w:space="0" w:color="auto"/>
                        <w:left w:val="none" w:sz="0" w:space="0" w:color="auto"/>
                        <w:bottom w:val="none" w:sz="0" w:space="0" w:color="auto"/>
                        <w:right w:val="none" w:sz="0" w:space="0" w:color="auto"/>
                      </w:divBdr>
                    </w:div>
                  </w:divsChild>
                </w:div>
                <w:div w:id="766535968">
                  <w:marLeft w:val="0"/>
                  <w:marRight w:val="0"/>
                  <w:marTop w:val="0"/>
                  <w:marBottom w:val="0"/>
                  <w:divBdr>
                    <w:top w:val="none" w:sz="0" w:space="0" w:color="auto"/>
                    <w:left w:val="none" w:sz="0" w:space="0" w:color="auto"/>
                    <w:bottom w:val="none" w:sz="0" w:space="0" w:color="auto"/>
                    <w:right w:val="none" w:sz="0" w:space="0" w:color="auto"/>
                  </w:divBdr>
                  <w:divsChild>
                    <w:div w:id="546717785">
                      <w:marLeft w:val="0"/>
                      <w:marRight w:val="0"/>
                      <w:marTop w:val="0"/>
                      <w:marBottom w:val="0"/>
                      <w:divBdr>
                        <w:top w:val="none" w:sz="0" w:space="0" w:color="auto"/>
                        <w:left w:val="none" w:sz="0" w:space="0" w:color="auto"/>
                        <w:bottom w:val="none" w:sz="0" w:space="0" w:color="auto"/>
                        <w:right w:val="none" w:sz="0" w:space="0" w:color="auto"/>
                      </w:divBdr>
                    </w:div>
                  </w:divsChild>
                </w:div>
                <w:div w:id="766927009">
                  <w:marLeft w:val="0"/>
                  <w:marRight w:val="0"/>
                  <w:marTop w:val="0"/>
                  <w:marBottom w:val="0"/>
                  <w:divBdr>
                    <w:top w:val="none" w:sz="0" w:space="0" w:color="auto"/>
                    <w:left w:val="none" w:sz="0" w:space="0" w:color="auto"/>
                    <w:bottom w:val="none" w:sz="0" w:space="0" w:color="auto"/>
                    <w:right w:val="none" w:sz="0" w:space="0" w:color="auto"/>
                  </w:divBdr>
                  <w:divsChild>
                    <w:div w:id="1714227545">
                      <w:marLeft w:val="0"/>
                      <w:marRight w:val="0"/>
                      <w:marTop w:val="0"/>
                      <w:marBottom w:val="0"/>
                      <w:divBdr>
                        <w:top w:val="none" w:sz="0" w:space="0" w:color="auto"/>
                        <w:left w:val="none" w:sz="0" w:space="0" w:color="auto"/>
                        <w:bottom w:val="none" w:sz="0" w:space="0" w:color="auto"/>
                        <w:right w:val="none" w:sz="0" w:space="0" w:color="auto"/>
                      </w:divBdr>
                    </w:div>
                  </w:divsChild>
                </w:div>
                <w:div w:id="773522743">
                  <w:marLeft w:val="0"/>
                  <w:marRight w:val="0"/>
                  <w:marTop w:val="0"/>
                  <w:marBottom w:val="0"/>
                  <w:divBdr>
                    <w:top w:val="none" w:sz="0" w:space="0" w:color="auto"/>
                    <w:left w:val="none" w:sz="0" w:space="0" w:color="auto"/>
                    <w:bottom w:val="none" w:sz="0" w:space="0" w:color="auto"/>
                    <w:right w:val="none" w:sz="0" w:space="0" w:color="auto"/>
                  </w:divBdr>
                  <w:divsChild>
                    <w:div w:id="2093116818">
                      <w:marLeft w:val="0"/>
                      <w:marRight w:val="0"/>
                      <w:marTop w:val="0"/>
                      <w:marBottom w:val="0"/>
                      <w:divBdr>
                        <w:top w:val="none" w:sz="0" w:space="0" w:color="auto"/>
                        <w:left w:val="none" w:sz="0" w:space="0" w:color="auto"/>
                        <w:bottom w:val="none" w:sz="0" w:space="0" w:color="auto"/>
                        <w:right w:val="none" w:sz="0" w:space="0" w:color="auto"/>
                      </w:divBdr>
                    </w:div>
                  </w:divsChild>
                </w:div>
                <w:div w:id="776559291">
                  <w:marLeft w:val="0"/>
                  <w:marRight w:val="0"/>
                  <w:marTop w:val="0"/>
                  <w:marBottom w:val="0"/>
                  <w:divBdr>
                    <w:top w:val="none" w:sz="0" w:space="0" w:color="auto"/>
                    <w:left w:val="none" w:sz="0" w:space="0" w:color="auto"/>
                    <w:bottom w:val="none" w:sz="0" w:space="0" w:color="auto"/>
                    <w:right w:val="none" w:sz="0" w:space="0" w:color="auto"/>
                  </w:divBdr>
                  <w:divsChild>
                    <w:div w:id="1094940241">
                      <w:marLeft w:val="0"/>
                      <w:marRight w:val="0"/>
                      <w:marTop w:val="0"/>
                      <w:marBottom w:val="0"/>
                      <w:divBdr>
                        <w:top w:val="none" w:sz="0" w:space="0" w:color="auto"/>
                        <w:left w:val="none" w:sz="0" w:space="0" w:color="auto"/>
                        <w:bottom w:val="none" w:sz="0" w:space="0" w:color="auto"/>
                        <w:right w:val="none" w:sz="0" w:space="0" w:color="auto"/>
                      </w:divBdr>
                    </w:div>
                  </w:divsChild>
                </w:div>
                <w:div w:id="781799401">
                  <w:marLeft w:val="0"/>
                  <w:marRight w:val="0"/>
                  <w:marTop w:val="0"/>
                  <w:marBottom w:val="0"/>
                  <w:divBdr>
                    <w:top w:val="none" w:sz="0" w:space="0" w:color="auto"/>
                    <w:left w:val="none" w:sz="0" w:space="0" w:color="auto"/>
                    <w:bottom w:val="none" w:sz="0" w:space="0" w:color="auto"/>
                    <w:right w:val="none" w:sz="0" w:space="0" w:color="auto"/>
                  </w:divBdr>
                  <w:divsChild>
                    <w:div w:id="824787160">
                      <w:marLeft w:val="0"/>
                      <w:marRight w:val="0"/>
                      <w:marTop w:val="0"/>
                      <w:marBottom w:val="0"/>
                      <w:divBdr>
                        <w:top w:val="none" w:sz="0" w:space="0" w:color="auto"/>
                        <w:left w:val="none" w:sz="0" w:space="0" w:color="auto"/>
                        <w:bottom w:val="none" w:sz="0" w:space="0" w:color="auto"/>
                        <w:right w:val="none" w:sz="0" w:space="0" w:color="auto"/>
                      </w:divBdr>
                    </w:div>
                  </w:divsChild>
                </w:div>
                <w:div w:id="782460467">
                  <w:marLeft w:val="0"/>
                  <w:marRight w:val="0"/>
                  <w:marTop w:val="0"/>
                  <w:marBottom w:val="0"/>
                  <w:divBdr>
                    <w:top w:val="none" w:sz="0" w:space="0" w:color="auto"/>
                    <w:left w:val="none" w:sz="0" w:space="0" w:color="auto"/>
                    <w:bottom w:val="none" w:sz="0" w:space="0" w:color="auto"/>
                    <w:right w:val="none" w:sz="0" w:space="0" w:color="auto"/>
                  </w:divBdr>
                  <w:divsChild>
                    <w:div w:id="1836872166">
                      <w:marLeft w:val="0"/>
                      <w:marRight w:val="0"/>
                      <w:marTop w:val="0"/>
                      <w:marBottom w:val="0"/>
                      <w:divBdr>
                        <w:top w:val="none" w:sz="0" w:space="0" w:color="auto"/>
                        <w:left w:val="none" w:sz="0" w:space="0" w:color="auto"/>
                        <w:bottom w:val="none" w:sz="0" w:space="0" w:color="auto"/>
                        <w:right w:val="none" w:sz="0" w:space="0" w:color="auto"/>
                      </w:divBdr>
                    </w:div>
                  </w:divsChild>
                </w:div>
                <w:div w:id="790976210">
                  <w:marLeft w:val="0"/>
                  <w:marRight w:val="0"/>
                  <w:marTop w:val="0"/>
                  <w:marBottom w:val="0"/>
                  <w:divBdr>
                    <w:top w:val="none" w:sz="0" w:space="0" w:color="auto"/>
                    <w:left w:val="none" w:sz="0" w:space="0" w:color="auto"/>
                    <w:bottom w:val="none" w:sz="0" w:space="0" w:color="auto"/>
                    <w:right w:val="none" w:sz="0" w:space="0" w:color="auto"/>
                  </w:divBdr>
                  <w:divsChild>
                    <w:div w:id="1407413197">
                      <w:marLeft w:val="0"/>
                      <w:marRight w:val="0"/>
                      <w:marTop w:val="0"/>
                      <w:marBottom w:val="0"/>
                      <w:divBdr>
                        <w:top w:val="none" w:sz="0" w:space="0" w:color="auto"/>
                        <w:left w:val="none" w:sz="0" w:space="0" w:color="auto"/>
                        <w:bottom w:val="none" w:sz="0" w:space="0" w:color="auto"/>
                        <w:right w:val="none" w:sz="0" w:space="0" w:color="auto"/>
                      </w:divBdr>
                    </w:div>
                  </w:divsChild>
                </w:div>
                <w:div w:id="794786155">
                  <w:marLeft w:val="0"/>
                  <w:marRight w:val="0"/>
                  <w:marTop w:val="0"/>
                  <w:marBottom w:val="0"/>
                  <w:divBdr>
                    <w:top w:val="none" w:sz="0" w:space="0" w:color="auto"/>
                    <w:left w:val="none" w:sz="0" w:space="0" w:color="auto"/>
                    <w:bottom w:val="none" w:sz="0" w:space="0" w:color="auto"/>
                    <w:right w:val="none" w:sz="0" w:space="0" w:color="auto"/>
                  </w:divBdr>
                  <w:divsChild>
                    <w:div w:id="318581130">
                      <w:marLeft w:val="0"/>
                      <w:marRight w:val="0"/>
                      <w:marTop w:val="0"/>
                      <w:marBottom w:val="0"/>
                      <w:divBdr>
                        <w:top w:val="none" w:sz="0" w:space="0" w:color="auto"/>
                        <w:left w:val="none" w:sz="0" w:space="0" w:color="auto"/>
                        <w:bottom w:val="none" w:sz="0" w:space="0" w:color="auto"/>
                        <w:right w:val="none" w:sz="0" w:space="0" w:color="auto"/>
                      </w:divBdr>
                    </w:div>
                  </w:divsChild>
                </w:div>
                <w:div w:id="804929004">
                  <w:marLeft w:val="0"/>
                  <w:marRight w:val="0"/>
                  <w:marTop w:val="0"/>
                  <w:marBottom w:val="0"/>
                  <w:divBdr>
                    <w:top w:val="none" w:sz="0" w:space="0" w:color="auto"/>
                    <w:left w:val="none" w:sz="0" w:space="0" w:color="auto"/>
                    <w:bottom w:val="none" w:sz="0" w:space="0" w:color="auto"/>
                    <w:right w:val="none" w:sz="0" w:space="0" w:color="auto"/>
                  </w:divBdr>
                  <w:divsChild>
                    <w:div w:id="1103384039">
                      <w:marLeft w:val="0"/>
                      <w:marRight w:val="0"/>
                      <w:marTop w:val="0"/>
                      <w:marBottom w:val="0"/>
                      <w:divBdr>
                        <w:top w:val="none" w:sz="0" w:space="0" w:color="auto"/>
                        <w:left w:val="none" w:sz="0" w:space="0" w:color="auto"/>
                        <w:bottom w:val="none" w:sz="0" w:space="0" w:color="auto"/>
                        <w:right w:val="none" w:sz="0" w:space="0" w:color="auto"/>
                      </w:divBdr>
                    </w:div>
                  </w:divsChild>
                </w:div>
                <w:div w:id="822895436">
                  <w:marLeft w:val="0"/>
                  <w:marRight w:val="0"/>
                  <w:marTop w:val="0"/>
                  <w:marBottom w:val="0"/>
                  <w:divBdr>
                    <w:top w:val="none" w:sz="0" w:space="0" w:color="auto"/>
                    <w:left w:val="none" w:sz="0" w:space="0" w:color="auto"/>
                    <w:bottom w:val="none" w:sz="0" w:space="0" w:color="auto"/>
                    <w:right w:val="none" w:sz="0" w:space="0" w:color="auto"/>
                  </w:divBdr>
                  <w:divsChild>
                    <w:div w:id="692338487">
                      <w:marLeft w:val="0"/>
                      <w:marRight w:val="0"/>
                      <w:marTop w:val="0"/>
                      <w:marBottom w:val="0"/>
                      <w:divBdr>
                        <w:top w:val="none" w:sz="0" w:space="0" w:color="auto"/>
                        <w:left w:val="none" w:sz="0" w:space="0" w:color="auto"/>
                        <w:bottom w:val="none" w:sz="0" w:space="0" w:color="auto"/>
                        <w:right w:val="none" w:sz="0" w:space="0" w:color="auto"/>
                      </w:divBdr>
                    </w:div>
                  </w:divsChild>
                </w:div>
                <w:div w:id="824201709">
                  <w:marLeft w:val="0"/>
                  <w:marRight w:val="0"/>
                  <w:marTop w:val="0"/>
                  <w:marBottom w:val="0"/>
                  <w:divBdr>
                    <w:top w:val="none" w:sz="0" w:space="0" w:color="auto"/>
                    <w:left w:val="none" w:sz="0" w:space="0" w:color="auto"/>
                    <w:bottom w:val="none" w:sz="0" w:space="0" w:color="auto"/>
                    <w:right w:val="none" w:sz="0" w:space="0" w:color="auto"/>
                  </w:divBdr>
                  <w:divsChild>
                    <w:div w:id="546336030">
                      <w:marLeft w:val="0"/>
                      <w:marRight w:val="0"/>
                      <w:marTop w:val="0"/>
                      <w:marBottom w:val="0"/>
                      <w:divBdr>
                        <w:top w:val="none" w:sz="0" w:space="0" w:color="auto"/>
                        <w:left w:val="none" w:sz="0" w:space="0" w:color="auto"/>
                        <w:bottom w:val="none" w:sz="0" w:space="0" w:color="auto"/>
                        <w:right w:val="none" w:sz="0" w:space="0" w:color="auto"/>
                      </w:divBdr>
                    </w:div>
                  </w:divsChild>
                </w:div>
                <w:div w:id="826283011">
                  <w:marLeft w:val="0"/>
                  <w:marRight w:val="0"/>
                  <w:marTop w:val="0"/>
                  <w:marBottom w:val="0"/>
                  <w:divBdr>
                    <w:top w:val="none" w:sz="0" w:space="0" w:color="auto"/>
                    <w:left w:val="none" w:sz="0" w:space="0" w:color="auto"/>
                    <w:bottom w:val="none" w:sz="0" w:space="0" w:color="auto"/>
                    <w:right w:val="none" w:sz="0" w:space="0" w:color="auto"/>
                  </w:divBdr>
                  <w:divsChild>
                    <w:div w:id="1309703858">
                      <w:marLeft w:val="0"/>
                      <w:marRight w:val="0"/>
                      <w:marTop w:val="0"/>
                      <w:marBottom w:val="0"/>
                      <w:divBdr>
                        <w:top w:val="none" w:sz="0" w:space="0" w:color="auto"/>
                        <w:left w:val="none" w:sz="0" w:space="0" w:color="auto"/>
                        <w:bottom w:val="none" w:sz="0" w:space="0" w:color="auto"/>
                        <w:right w:val="none" w:sz="0" w:space="0" w:color="auto"/>
                      </w:divBdr>
                    </w:div>
                  </w:divsChild>
                </w:div>
                <w:div w:id="830951800">
                  <w:marLeft w:val="0"/>
                  <w:marRight w:val="0"/>
                  <w:marTop w:val="0"/>
                  <w:marBottom w:val="0"/>
                  <w:divBdr>
                    <w:top w:val="none" w:sz="0" w:space="0" w:color="auto"/>
                    <w:left w:val="none" w:sz="0" w:space="0" w:color="auto"/>
                    <w:bottom w:val="none" w:sz="0" w:space="0" w:color="auto"/>
                    <w:right w:val="none" w:sz="0" w:space="0" w:color="auto"/>
                  </w:divBdr>
                  <w:divsChild>
                    <w:div w:id="450250815">
                      <w:marLeft w:val="0"/>
                      <w:marRight w:val="0"/>
                      <w:marTop w:val="0"/>
                      <w:marBottom w:val="0"/>
                      <w:divBdr>
                        <w:top w:val="none" w:sz="0" w:space="0" w:color="auto"/>
                        <w:left w:val="none" w:sz="0" w:space="0" w:color="auto"/>
                        <w:bottom w:val="none" w:sz="0" w:space="0" w:color="auto"/>
                        <w:right w:val="none" w:sz="0" w:space="0" w:color="auto"/>
                      </w:divBdr>
                    </w:div>
                  </w:divsChild>
                </w:div>
                <w:div w:id="834109063">
                  <w:marLeft w:val="0"/>
                  <w:marRight w:val="0"/>
                  <w:marTop w:val="0"/>
                  <w:marBottom w:val="0"/>
                  <w:divBdr>
                    <w:top w:val="none" w:sz="0" w:space="0" w:color="auto"/>
                    <w:left w:val="none" w:sz="0" w:space="0" w:color="auto"/>
                    <w:bottom w:val="none" w:sz="0" w:space="0" w:color="auto"/>
                    <w:right w:val="none" w:sz="0" w:space="0" w:color="auto"/>
                  </w:divBdr>
                  <w:divsChild>
                    <w:div w:id="710227823">
                      <w:marLeft w:val="0"/>
                      <w:marRight w:val="0"/>
                      <w:marTop w:val="0"/>
                      <w:marBottom w:val="0"/>
                      <w:divBdr>
                        <w:top w:val="none" w:sz="0" w:space="0" w:color="auto"/>
                        <w:left w:val="none" w:sz="0" w:space="0" w:color="auto"/>
                        <w:bottom w:val="none" w:sz="0" w:space="0" w:color="auto"/>
                        <w:right w:val="none" w:sz="0" w:space="0" w:color="auto"/>
                      </w:divBdr>
                    </w:div>
                  </w:divsChild>
                </w:div>
                <w:div w:id="838547397">
                  <w:marLeft w:val="0"/>
                  <w:marRight w:val="0"/>
                  <w:marTop w:val="0"/>
                  <w:marBottom w:val="0"/>
                  <w:divBdr>
                    <w:top w:val="none" w:sz="0" w:space="0" w:color="auto"/>
                    <w:left w:val="none" w:sz="0" w:space="0" w:color="auto"/>
                    <w:bottom w:val="none" w:sz="0" w:space="0" w:color="auto"/>
                    <w:right w:val="none" w:sz="0" w:space="0" w:color="auto"/>
                  </w:divBdr>
                  <w:divsChild>
                    <w:div w:id="535314321">
                      <w:marLeft w:val="0"/>
                      <w:marRight w:val="0"/>
                      <w:marTop w:val="0"/>
                      <w:marBottom w:val="0"/>
                      <w:divBdr>
                        <w:top w:val="none" w:sz="0" w:space="0" w:color="auto"/>
                        <w:left w:val="none" w:sz="0" w:space="0" w:color="auto"/>
                        <w:bottom w:val="none" w:sz="0" w:space="0" w:color="auto"/>
                        <w:right w:val="none" w:sz="0" w:space="0" w:color="auto"/>
                      </w:divBdr>
                    </w:div>
                  </w:divsChild>
                </w:div>
                <w:div w:id="839928919">
                  <w:marLeft w:val="0"/>
                  <w:marRight w:val="0"/>
                  <w:marTop w:val="0"/>
                  <w:marBottom w:val="0"/>
                  <w:divBdr>
                    <w:top w:val="none" w:sz="0" w:space="0" w:color="auto"/>
                    <w:left w:val="none" w:sz="0" w:space="0" w:color="auto"/>
                    <w:bottom w:val="none" w:sz="0" w:space="0" w:color="auto"/>
                    <w:right w:val="none" w:sz="0" w:space="0" w:color="auto"/>
                  </w:divBdr>
                  <w:divsChild>
                    <w:div w:id="1679237090">
                      <w:marLeft w:val="0"/>
                      <w:marRight w:val="0"/>
                      <w:marTop w:val="0"/>
                      <w:marBottom w:val="0"/>
                      <w:divBdr>
                        <w:top w:val="none" w:sz="0" w:space="0" w:color="auto"/>
                        <w:left w:val="none" w:sz="0" w:space="0" w:color="auto"/>
                        <w:bottom w:val="none" w:sz="0" w:space="0" w:color="auto"/>
                        <w:right w:val="none" w:sz="0" w:space="0" w:color="auto"/>
                      </w:divBdr>
                    </w:div>
                  </w:divsChild>
                </w:div>
                <w:div w:id="844134180">
                  <w:marLeft w:val="0"/>
                  <w:marRight w:val="0"/>
                  <w:marTop w:val="0"/>
                  <w:marBottom w:val="0"/>
                  <w:divBdr>
                    <w:top w:val="none" w:sz="0" w:space="0" w:color="auto"/>
                    <w:left w:val="none" w:sz="0" w:space="0" w:color="auto"/>
                    <w:bottom w:val="none" w:sz="0" w:space="0" w:color="auto"/>
                    <w:right w:val="none" w:sz="0" w:space="0" w:color="auto"/>
                  </w:divBdr>
                  <w:divsChild>
                    <w:div w:id="1555506009">
                      <w:marLeft w:val="0"/>
                      <w:marRight w:val="0"/>
                      <w:marTop w:val="0"/>
                      <w:marBottom w:val="0"/>
                      <w:divBdr>
                        <w:top w:val="none" w:sz="0" w:space="0" w:color="auto"/>
                        <w:left w:val="none" w:sz="0" w:space="0" w:color="auto"/>
                        <w:bottom w:val="none" w:sz="0" w:space="0" w:color="auto"/>
                        <w:right w:val="none" w:sz="0" w:space="0" w:color="auto"/>
                      </w:divBdr>
                    </w:div>
                  </w:divsChild>
                </w:div>
                <w:div w:id="844518826">
                  <w:marLeft w:val="0"/>
                  <w:marRight w:val="0"/>
                  <w:marTop w:val="0"/>
                  <w:marBottom w:val="0"/>
                  <w:divBdr>
                    <w:top w:val="none" w:sz="0" w:space="0" w:color="auto"/>
                    <w:left w:val="none" w:sz="0" w:space="0" w:color="auto"/>
                    <w:bottom w:val="none" w:sz="0" w:space="0" w:color="auto"/>
                    <w:right w:val="none" w:sz="0" w:space="0" w:color="auto"/>
                  </w:divBdr>
                  <w:divsChild>
                    <w:div w:id="1398285519">
                      <w:marLeft w:val="0"/>
                      <w:marRight w:val="0"/>
                      <w:marTop w:val="0"/>
                      <w:marBottom w:val="0"/>
                      <w:divBdr>
                        <w:top w:val="none" w:sz="0" w:space="0" w:color="auto"/>
                        <w:left w:val="none" w:sz="0" w:space="0" w:color="auto"/>
                        <w:bottom w:val="none" w:sz="0" w:space="0" w:color="auto"/>
                        <w:right w:val="none" w:sz="0" w:space="0" w:color="auto"/>
                      </w:divBdr>
                    </w:div>
                  </w:divsChild>
                </w:div>
                <w:div w:id="852380821">
                  <w:marLeft w:val="0"/>
                  <w:marRight w:val="0"/>
                  <w:marTop w:val="0"/>
                  <w:marBottom w:val="0"/>
                  <w:divBdr>
                    <w:top w:val="none" w:sz="0" w:space="0" w:color="auto"/>
                    <w:left w:val="none" w:sz="0" w:space="0" w:color="auto"/>
                    <w:bottom w:val="none" w:sz="0" w:space="0" w:color="auto"/>
                    <w:right w:val="none" w:sz="0" w:space="0" w:color="auto"/>
                  </w:divBdr>
                  <w:divsChild>
                    <w:div w:id="1627465312">
                      <w:marLeft w:val="0"/>
                      <w:marRight w:val="0"/>
                      <w:marTop w:val="0"/>
                      <w:marBottom w:val="0"/>
                      <w:divBdr>
                        <w:top w:val="none" w:sz="0" w:space="0" w:color="auto"/>
                        <w:left w:val="none" w:sz="0" w:space="0" w:color="auto"/>
                        <w:bottom w:val="none" w:sz="0" w:space="0" w:color="auto"/>
                        <w:right w:val="none" w:sz="0" w:space="0" w:color="auto"/>
                      </w:divBdr>
                    </w:div>
                  </w:divsChild>
                </w:div>
                <w:div w:id="864710891">
                  <w:marLeft w:val="0"/>
                  <w:marRight w:val="0"/>
                  <w:marTop w:val="0"/>
                  <w:marBottom w:val="0"/>
                  <w:divBdr>
                    <w:top w:val="none" w:sz="0" w:space="0" w:color="auto"/>
                    <w:left w:val="none" w:sz="0" w:space="0" w:color="auto"/>
                    <w:bottom w:val="none" w:sz="0" w:space="0" w:color="auto"/>
                    <w:right w:val="none" w:sz="0" w:space="0" w:color="auto"/>
                  </w:divBdr>
                  <w:divsChild>
                    <w:div w:id="380322735">
                      <w:marLeft w:val="0"/>
                      <w:marRight w:val="0"/>
                      <w:marTop w:val="0"/>
                      <w:marBottom w:val="0"/>
                      <w:divBdr>
                        <w:top w:val="none" w:sz="0" w:space="0" w:color="auto"/>
                        <w:left w:val="none" w:sz="0" w:space="0" w:color="auto"/>
                        <w:bottom w:val="none" w:sz="0" w:space="0" w:color="auto"/>
                        <w:right w:val="none" w:sz="0" w:space="0" w:color="auto"/>
                      </w:divBdr>
                    </w:div>
                  </w:divsChild>
                </w:div>
                <w:div w:id="865679740">
                  <w:marLeft w:val="0"/>
                  <w:marRight w:val="0"/>
                  <w:marTop w:val="0"/>
                  <w:marBottom w:val="0"/>
                  <w:divBdr>
                    <w:top w:val="none" w:sz="0" w:space="0" w:color="auto"/>
                    <w:left w:val="none" w:sz="0" w:space="0" w:color="auto"/>
                    <w:bottom w:val="none" w:sz="0" w:space="0" w:color="auto"/>
                    <w:right w:val="none" w:sz="0" w:space="0" w:color="auto"/>
                  </w:divBdr>
                  <w:divsChild>
                    <w:div w:id="282658314">
                      <w:marLeft w:val="0"/>
                      <w:marRight w:val="0"/>
                      <w:marTop w:val="0"/>
                      <w:marBottom w:val="0"/>
                      <w:divBdr>
                        <w:top w:val="none" w:sz="0" w:space="0" w:color="auto"/>
                        <w:left w:val="none" w:sz="0" w:space="0" w:color="auto"/>
                        <w:bottom w:val="none" w:sz="0" w:space="0" w:color="auto"/>
                        <w:right w:val="none" w:sz="0" w:space="0" w:color="auto"/>
                      </w:divBdr>
                    </w:div>
                  </w:divsChild>
                </w:div>
                <w:div w:id="868882612">
                  <w:marLeft w:val="0"/>
                  <w:marRight w:val="0"/>
                  <w:marTop w:val="0"/>
                  <w:marBottom w:val="0"/>
                  <w:divBdr>
                    <w:top w:val="none" w:sz="0" w:space="0" w:color="auto"/>
                    <w:left w:val="none" w:sz="0" w:space="0" w:color="auto"/>
                    <w:bottom w:val="none" w:sz="0" w:space="0" w:color="auto"/>
                    <w:right w:val="none" w:sz="0" w:space="0" w:color="auto"/>
                  </w:divBdr>
                  <w:divsChild>
                    <w:div w:id="201747805">
                      <w:marLeft w:val="0"/>
                      <w:marRight w:val="0"/>
                      <w:marTop w:val="0"/>
                      <w:marBottom w:val="0"/>
                      <w:divBdr>
                        <w:top w:val="none" w:sz="0" w:space="0" w:color="auto"/>
                        <w:left w:val="none" w:sz="0" w:space="0" w:color="auto"/>
                        <w:bottom w:val="none" w:sz="0" w:space="0" w:color="auto"/>
                        <w:right w:val="none" w:sz="0" w:space="0" w:color="auto"/>
                      </w:divBdr>
                    </w:div>
                  </w:divsChild>
                </w:div>
                <w:div w:id="878005840">
                  <w:marLeft w:val="0"/>
                  <w:marRight w:val="0"/>
                  <w:marTop w:val="0"/>
                  <w:marBottom w:val="0"/>
                  <w:divBdr>
                    <w:top w:val="none" w:sz="0" w:space="0" w:color="auto"/>
                    <w:left w:val="none" w:sz="0" w:space="0" w:color="auto"/>
                    <w:bottom w:val="none" w:sz="0" w:space="0" w:color="auto"/>
                    <w:right w:val="none" w:sz="0" w:space="0" w:color="auto"/>
                  </w:divBdr>
                  <w:divsChild>
                    <w:div w:id="162405402">
                      <w:marLeft w:val="0"/>
                      <w:marRight w:val="0"/>
                      <w:marTop w:val="0"/>
                      <w:marBottom w:val="0"/>
                      <w:divBdr>
                        <w:top w:val="none" w:sz="0" w:space="0" w:color="auto"/>
                        <w:left w:val="none" w:sz="0" w:space="0" w:color="auto"/>
                        <w:bottom w:val="none" w:sz="0" w:space="0" w:color="auto"/>
                        <w:right w:val="none" w:sz="0" w:space="0" w:color="auto"/>
                      </w:divBdr>
                    </w:div>
                  </w:divsChild>
                </w:div>
                <w:div w:id="893006902">
                  <w:marLeft w:val="0"/>
                  <w:marRight w:val="0"/>
                  <w:marTop w:val="0"/>
                  <w:marBottom w:val="0"/>
                  <w:divBdr>
                    <w:top w:val="none" w:sz="0" w:space="0" w:color="auto"/>
                    <w:left w:val="none" w:sz="0" w:space="0" w:color="auto"/>
                    <w:bottom w:val="none" w:sz="0" w:space="0" w:color="auto"/>
                    <w:right w:val="none" w:sz="0" w:space="0" w:color="auto"/>
                  </w:divBdr>
                  <w:divsChild>
                    <w:div w:id="693776068">
                      <w:marLeft w:val="0"/>
                      <w:marRight w:val="0"/>
                      <w:marTop w:val="0"/>
                      <w:marBottom w:val="0"/>
                      <w:divBdr>
                        <w:top w:val="none" w:sz="0" w:space="0" w:color="auto"/>
                        <w:left w:val="none" w:sz="0" w:space="0" w:color="auto"/>
                        <w:bottom w:val="none" w:sz="0" w:space="0" w:color="auto"/>
                        <w:right w:val="none" w:sz="0" w:space="0" w:color="auto"/>
                      </w:divBdr>
                    </w:div>
                  </w:divsChild>
                </w:div>
                <w:div w:id="896629736">
                  <w:marLeft w:val="0"/>
                  <w:marRight w:val="0"/>
                  <w:marTop w:val="0"/>
                  <w:marBottom w:val="0"/>
                  <w:divBdr>
                    <w:top w:val="none" w:sz="0" w:space="0" w:color="auto"/>
                    <w:left w:val="none" w:sz="0" w:space="0" w:color="auto"/>
                    <w:bottom w:val="none" w:sz="0" w:space="0" w:color="auto"/>
                    <w:right w:val="none" w:sz="0" w:space="0" w:color="auto"/>
                  </w:divBdr>
                  <w:divsChild>
                    <w:div w:id="1184586299">
                      <w:marLeft w:val="0"/>
                      <w:marRight w:val="0"/>
                      <w:marTop w:val="0"/>
                      <w:marBottom w:val="0"/>
                      <w:divBdr>
                        <w:top w:val="none" w:sz="0" w:space="0" w:color="auto"/>
                        <w:left w:val="none" w:sz="0" w:space="0" w:color="auto"/>
                        <w:bottom w:val="none" w:sz="0" w:space="0" w:color="auto"/>
                        <w:right w:val="none" w:sz="0" w:space="0" w:color="auto"/>
                      </w:divBdr>
                    </w:div>
                  </w:divsChild>
                </w:div>
                <w:div w:id="898784017">
                  <w:marLeft w:val="0"/>
                  <w:marRight w:val="0"/>
                  <w:marTop w:val="0"/>
                  <w:marBottom w:val="0"/>
                  <w:divBdr>
                    <w:top w:val="none" w:sz="0" w:space="0" w:color="auto"/>
                    <w:left w:val="none" w:sz="0" w:space="0" w:color="auto"/>
                    <w:bottom w:val="none" w:sz="0" w:space="0" w:color="auto"/>
                    <w:right w:val="none" w:sz="0" w:space="0" w:color="auto"/>
                  </w:divBdr>
                  <w:divsChild>
                    <w:div w:id="434061408">
                      <w:marLeft w:val="0"/>
                      <w:marRight w:val="0"/>
                      <w:marTop w:val="0"/>
                      <w:marBottom w:val="0"/>
                      <w:divBdr>
                        <w:top w:val="none" w:sz="0" w:space="0" w:color="auto"/>
                        <w:left w:val="none" w:sz="0" w:space="0" w:color="auto"/>
                        <w:bottom w:val="none" w:sz="0" w:space="0" w:color="auto"/>
                        <w:right w:val="none" w:sz="0" w:space="0" w:color="auto"/>
                      </w:divBdr>
                    </w:div>
                  </w:divsChild>
                </w:div>
                <w:div w:id="911239745">
                  <w:marLeft w:val="0"/>
                  <w:marRight w:val="0"/>
                  <w:marTop w:val="0"/>
                  <w:marBottom w:val="0"/>
                  <w:divBdr>
                    <w:top w:val="none" w:sz="0" w:space="0" w:color="auto"/>
                    <w:left w:val="none" w:sz="0" w:space="0" w:color="auto"/>
                    <w:bottom w:val="none" w:sz="0" w:space="0" w:color="auto"/>
                    <w:right w:val="none" w:sz="0" w:space="0" w:color="auto"/>
                  </w:divBdr>
                  <w:divsChild>
                    <w:div w:id="711079931">
                      <w:marLeft w:val="0"/>
                      <w:marRight w:val="0"/>
                      <w:marTop w:val="0"/>
                      <w:marBottom w:val="0"/>
                      <w:divBdr>
                        <w:top w:val="none" w:sz="0" w:space="0" w:color="auto"/>
                        <w:left w:val="none" w:sz="0" w:space="0" w:color="auto"/>
                        <w:bottom w:val="none" w:sz="0" w:space="0" w:color="auto"/>
                        <w:right w:val="none" w:sz="0" w:space="0" w:color="auto"/>
                      </w:divBdr>
                    </w:div>
                  </w:divsChild>
                </w:div>
                <w:div w:id="911698127">
                  <w:marLeft w:val="0"/>
                  <w:marRight w:val="0"/>
                  <w:marTop w:val="0"/>
                  <w:marBottom w:val="0"/>
                  <w:divBdr>
                    <w:top w:val="none" w:sz="0" w:space="0" w:color="auto"/>
                    <w:left w:val="none" w:sz="0" w:space="0" w:color="auto"/>
                    <w:bottom w:val="none" w:sz="0" w:space="0" w:color="auto"/>
                    <w:right w:val="none" w:sz="0" w:space="0" w:color="auto"/>
                  </w:divBdr>
                  <w:divsChild>
                    <w:div w:id="2052997650">
                      <w:marLeft w:val="0"/>
                      <w:marRight w:val="0"/>
                      <w:marTop w:val="0"/>
                      <w:marBottom w:val="0"/>
                      <w:divBdr>
                        <w:top w:val="none" w:sz="0" w:space="0" w:color="auto"/>
                        <w:left w:val="none" w:sz="0" w:space="0" w:color="auto"/>
                        <w:bottom w:val="none" w:sz="0" w:space="0" w:color="auto"/>
                        <w:right w:val="none" w:sz="0" w:space="0" w:color="auto"/>
                      </w:divBdr>
                    </w:div>
                  </w:divsChild>
                </w:div>
                <w:div w:id="912349374">
                  <w:marLeft w:val="0"/>
                  <w:marRight w:val="0"/>
                  <w:marTop w:val="0"/>
                  <w:marBottom w:val="0"/>
                  <w:divBdr>
                    <w:top w:val="none" w:sz="0" w:space="0" w:color="auto"/>
                    <w:left w:val="none" w:sz="0" w:space="0" w:color="auto"/>
                    <w:bottom w:val="none" w:sz="0" w:space="0" w:color="auto"/>
                    <w:right w:val="none" w:sz="0" w:space="0" w:color="auto"/>
                  </w:divBdr>
                  <w:divsChild>
                    <w:div w:id="257450099">
                      <w:marLeft w:val="0"/>
                      <w:marRight w:val="0"/>
                      <w:marTop w:val="0"/>
                      <w:marBottom w:val="0"/>
                      <w:divBdr>
                        <w:top w:val="none" w:sz="0" w:space="0" w:color="auto"/>
                        <w:left w:val="none" w:sz="0" w:space="0" w:color="auto"/>
                        <w:bottom w:val="none" w:sz="0" w:space="0" w:color="auto"/>
                        <w:right w:val="none" w:sz="0" w:space="0" w:color="auto"/>
                      </w:divBdr>
                    </w:div>
                  </w:divsChild>
                </w:div>
                <w:div w:id="918251051">
                  <w:marLeft w:val="0"/>
                  <w:marRight w:val="0"/>
                  <w:marTop w:val="0"/>
                  <w:marBottom w:val="0"/>
                  <w:divBdr>
                    <w:top w:val="none" w:sz="0" w:space="0" w:color="auto"/>
                    <w:left w:val="none" w:sz="0" w:space="0" w:color="auto"/>
                    <w:bottom w:val="none" w:sz="0" w:space="0" w:color="auto"/>
                    <w:right w:val="none" w:sz="0" w:space="0" w:color="auto"/>
                  </w:divBdr>
                  <w:divsChild>
                    <w:div w:id="225458348">
                      <w:marLeft w:val="0"/>
                      <w:marRight w:val="0"/>
                      <w:marTop w:val="0"/>
                      <w:marBottom w:val="0"/>
                      <w:divBdr>
                        <w:top w:val="none" w:sz="0" w:space="0" w:color="auto"/>
                        <w:left w:val="none" w:sz="0" w:space="0" w:color="auto"/>
                        <w:bottom w:val="none" w:sz="0" w:space="0" w:color="auto"/>
                        <w:right w:val="none" w:sz="0" w:space="0" w:color="auto"/>
                      </w:divBdr>
                    </w:div>
                  </w:divsChild>
                </w:div>
                <w:div w:id="921135576">
                  <w:marLeft w:val="0"/>
                  <w:marRight w:val="0"/>
                  <w:marTop w:val="0"/>
                  <w:marBottom w:val="0"/>
                  <w:divBdr>
                    <w:top w:val="none" w:sz="0" w:space="0" w:color="auto"/>
                    <w:left w:val="none" w:sz="0" w:space="0" w:color="auto"/>
                    <w:bottom w:val="none" w:sz="0" w:space="0" w:color="auto"/>
                    <w:right w:val="none" w:sz="0" w:space="0" w:color="auto"/>
                  </w:divBdr>
                  <w:divsChild>
                    <w:div w:id="1114327747">
                      <w:marLeft w:val="0"/>
                      <w:marRight w:val="0"/>
                      <w:marTop w:val="0"/>
                      <w:marBottom w:val="0"/>
                      <w:divBdr>
                        <w:top w:val="none" w:sz="0" w:space="0" w:color="auto"/>
                        <w:left w:val="none" w:sz="0" w:space="0" w:color="auto"/>
                        <w:bottom w:val="none" w:sz="0" w:space="0" w:color="auto"/>
                        <w:right w:val="none" w:sz="0" w:space="0" w:color="auto"/>
                      </w:divBdr>
                    </w:div>
                  </w:divsChild>
                </w:div>
                <w:div w:id="933171643">
                  <w:marLeft w:val="0"/>
                  <w:marRight w:val="0"/>
                  <w:marTop w:val="0"/>
                  <w:marBottom w:val="0"/>
                  <w:divBdr>
                    <w:top w:val="none" w:sz="0" w:space="0" w:color="auto"/>
                    <w:left w:val="none" w:sz="0" w:space="0" w:color="auto"/>
                    <w:bottom w:val="none" w:sz="0" w:space="0" w:color="auto"/>
                    <w:right w:val="none" w:sz="0" w:space="0" w:color="auto"/>
                  </w:divBdr>
                  <w:divsChild>
                    <w:div w:id="1766219957">
                      <w:marLeft w:val="0"/>
                      <w:marRight w:val="0"/>
                      <w:marTop w:val="0"/>
                      <w:marBottom w:val="0"/>
                      <w:divBdr>
                        <w:top w:val="none" w:sz="0" w:space="0" w:color="auto"/>
                        <w:left w:val="none" w:sz="0" w:space="0" w:color="auto"/>
                        <w:bottom w:val="none" w:sz="0" w:space="0" w:color="auto"/>
                        <w:right w:val="none" w:sz="0" w:space="0" w:color="auto"/>
                      </w:divBdr>
                    </w:div>
                  </w:divsChild>
                </w:div>
                <w:div w:id="937443685">
                  <w:marLeft w:val="0"/>
                  <w:marRight w:val="0"/>
                  <w:marTop w:val="0"/>
                  <w:marBottom w:val="0"/>
                  <w:divBdr>
                    <w:top w:val="none" w:sz="0" w:space="0" w:color="auto"/>
                    <w:left w:val="none" w:sz="0" w:space="0" w:color="auto"/>
                    <w:bottom w:val="none" w:sz="0" w:space="0" w:color="auto"/>
                    <w:right w:val="none" w:sz="0" w:space="0" w:color="auto"/>
                  </w:divBdr>
                  <w:divsChild>
                    <w:div w:id="1649632091">
                      <w:marLeft w:val="0"/>
                      <w:marRight w:val="0"/>
                      <w:marTop w:val="0"/>
                      <w:marBottom w:val="0"/>
                      <w:divBdr>
                        <w:top w:val="none" w:sz="0" w:space="0" w:color="auto"/>
                        <w:left w:val="none" w:sz="0" w:space="0" w:color="auto"/>
                        <w:bottom w:val="none" w:sz="0" w:space="0" w:color="auto"/>
                        <w:right w:val="none" w:sz="0" w:space="0" w:color="auto"/>
                      </w:divBdr>
                    </w:div>
                  </w:divsChild>
                </w:div>
                <w:div w:id="938369288">
                  <w:marLeft w:val="0"/>
                  <w:marRight w:val="0"/>
                  <w:marTop w:val="0"/>
                  <w:marBottom w:val="0"/>
                  <w:divBdr>
                    <w:top w:val="none" w:sz="0" w:space="0" w:color="auto"/>
                    <w:left w:val="none" w:sz="0" w:space="0" w:color="auto"/>
                    <w:bottom w:val="none" w:sz="0" w:space="0" w:color="auto"/>
                    <w:right w:val="none" w:sz="0" w:space="0" w:color="auto"/>
                  </w:divBdr>
                  <w:divsChild>
                    <w:div w:id="93792520">
                      <w:marLeft w:val="0"/>
                      <w:marRight w:val="0"/>
                      <w:marTop w:val="0"/>
                      <w:marBottom w:val="0"/>
                      <w:divBdr>
                        <w:top w:val="none" w:sz="0" w:space="0" w:color="auto"/>
                        <w:left w:val="none" w:sz="0" w:space="0" w:color="auto"/>
                        <w:bottom w:val="none" w:sz="0" w:space="0" w:color="auto"/>
                        <w:right w:val="none" w:sz="0" w:space="0" w:color="auto"/>
                      </w:divBdr>
                    </w:div>
                  </w:divsChild>
                </w:div>
                <w:div w:id="947932432">
                  <w:marLeft w:val="0"/>
                  <w:marRight w:val="0"/>
                  <w:marTop w:val="0"/>
                  <w:marBottom w:val="0"/>
                  <w:divBdr>
                    <w:top w:val="none" w:sz="0" w:space="0" w:color="auto"/>
                    <w:left w:val="none" w:sz="0" w:space="0" w:color="auto"/>
                    <w:bottom w:val="none" w:sz="0" w:space="0" w:color="auto"/>
                    <w:right w:val="none" w:sz="0" w:space="0" w:color="auto"/>
                  </w:divBdr>
                  <w:divsChild>
                    <w:div w:id="2073503725">
                      <w:marLeft w:val="0"/>
                      <w:marRight w:val="0"/>
                      <w:marTop w:val="0"/>
                      <w:marBottom w:val="0"/>
                      <w:divBdr>
                        <w:top w:val="none" w:sz="0" w:space="0" w:color="auto"/>
                        <w:left w:val="none" w:sz="0" w:space="0" w:color="auto"/>
                        <w:bottom w:val="none" w:sz="0" w:space="0" w:color="auto"/>
                        <w:right w:val="none" w:sz="0" w:space="0" w:color="auto"/>
                      </w:divBdr>
                    </w:div>
                  </w:divsChild>
                </w:div>
                <w:div w:id="948701498">
                  <w:marLeft w:val="0"/>
                  <w:marRight w:val="0"/>
                  <w:marTop w:val="0"/>
                  <w:marBottom w:val="0"/>
                  <w:divBdr>
                    <w:top w:val="none" w:sz="0" w:space="0" w:color="auto"/>
                    <w:left w:val="none" w:sz="0" w:space="0" w:color="auto"/>
                    <w:bottom w:val="none" w:sz="0" w:space="0" w:color="auto"/>
                    <w:right w:val="none" w:sz="0" w:space="0" w:color="auto"/>
                  </w:divBdr>
                  <w:divsChild>
                    <w:div w:id="453905664">
                      <w:marLeft w:val="0"/>
                      <w:marRight w:val="0"/>
                      <w:marTop w:val="0"/>
                      <w:marBottom w:val="0"/>
                      <w:divBdr>
                        <w:top w:val="none" w:sz="0" w:space="0" w:color="auto"/>
                        <w:left w:val="none" w:sz="0" w:space="0" w:color="auto"/>
                        <w:bottom w:val="none" w:sz="0" w:space="0" w:color="auto"/>
                        <w:right w:val="none" w:sz="0" w:space="0" w:color="auto"/>
                      </w:divBdr>
                    </w:div>
                  </w:divsChild>
                </w:div>
                <w:div w:id="954101179">
                  <w:marLeft w:val="0"/>
                  <w:marRight w:val="0"/>
                  <w:marTop w:val="0"/>
                  <w:marBottom w:val="0"/>
                  <w:divBdr>
                    <w:top w:val="none" w:sz="0" w:space="0" w:color="auto"/>
                    <w:left w:val="none" w:sz="0" w:space="0" w:color="auto"/>
                    <w:bottom w:val="none" w:sz="0" w:space="0" w:color="auto"/>
                    <w:right w:val="none" w:sz="0" w:space="0" w:color="auto"/>
                  </w:divBdr>
                  <w:divsChild>
                    <w:div w:id="884874897">
                      <w:marLeft w:val="0"/>
                      <w:marRight w:val="0"/>
                      <w:marTop w:val="0"/>
                      <w:marBottom w:val="0"/>
                      <w:divBdr>
                        <w:top w:val="none" w:sz="0" w:space="0" w:color="auto"/>
                        <w:left w:val="none" w:sz="0" w:space="0" w:color="auto"/>
                        <w:bottom w:val="none" w:sz="0" w:space="0" w:color="auto"/>
                        <w:right w:val="none" w:sz="0" w:space="0" w:color="auto"/>
                      </w:divBdr>
                    </w:div>
                  </w:divsChild>
                </w:div>
                <w:div w:id="955792902">
                  <w:marLeft w:val="0"/>
                  <w:marRight w:val="0"/>
                  <w:marTop w:val="0"/>
                  <w:marBottom w:val="0"/>
                  <w:divBdr>
                    <w:top w:val="none" w:sz="0" w:space="0" w:color="auto"/>
                    <w:left w:val="none" w:sz="0" w:space="0" w:color="auto"/>
                    <w:bottom w:val="none" w:sz="0" w:space="0" w:color="auto"/>
                    <w:right w:val="none" w:sz="0" w:space="0" w:color="auto"/>
                  </w:divBdr>
                  <w:divsChild>
                    <w:div w:id="2015568853">
                      <w:marLeft w:val="0"/>
                      <w:marRight w:val="0"/>
                      <w:marTop w:val="0"/>
                      <w:marBottom w:val="0"/>
                      <w:divBdr>
                        <w:top w:val="none" w:sz="0" w:space="0" w:color="auto"/>
                        <w:left w:val="none" w:sz="0" w:space="0" w:color="auto"/>
                        <w:bottom w:val="none" w:sz="0" w:space="0" w:color="auto"/>
                        <w:right w:val="none" w:sz="0" w:space="0" w:color="auto"/>
                      </w:divBdr>
                    </w:div>
                  </w:divsChild>
                </w:div>
                <w:div w:id="967659303">
                  <w:marLeft w:val="0"/>
                  <w:marRight w:val="0"/>
                  <w:marTop w:val="0"/>
                  <w:marBottom w:val="0"/>
                  <w:divBdr>
                    <w:top w:val="none" w:sz="0" w:space="0" w:color="auto"/>
                    <w:left w:val="none" w:sz="0" w:space="0" w:color="auto"/>
                    <w:bottom w:val="none" w:sz="0" w:space="0" w:color="auto"/>
                    <w:right w:val="none" w:sz="0" w:space="0" w:color="auto"/>
                  </w:divBdr>
                  <w:divsChild>
                    <w:div w:id="2132435136">
                      <w:marLeft w:val="0"/>
                      <w:marRight w:val="0"/>
                      <w:marTop w:val="0"/>
                      <w:marBottom w:val="0"/>
                      <w:divBdr>
                        <w:top w:val="none" w:sz="0" w:space="0" w:color="auto"/>
                        <w:left w:val="none" w:sz="0" w:space="0" w:color="auto"/>
                        <w:bottom w:val="none" w:sz="0" w:space="0" w:color="auto"/>
                        <w:right w:val="none" w:sz="0" w:space="0" w:color="auto"/>
                      </w:divBdr>
                    </w:div>
                  </w:divsChild>
                </w:div>
                <w:div w:id="972099910">
                  <w:marLeft w:val="0"/>
                  <w:marRight w:val="0"/>
                  <w:marTop w:val="0"/>
                  <w:marBottom w:val="0"/>
                  <w:divBdr>
                    <w:top w:val="none" w:sz="0" w:space="0" w:color="auto"/>
                    <w:left w:val="none" w:sz="0" w:space="0" w:color="auto"/>
                    <w:bottom w:val="none" w:sz="0" w:space="0" w:color="auto"/>
                    <w:right w:val="none" w:sz="0" w:space="0" w:color="auto"/>
                  </w:divBdr>
                  <w:divsChild>
                    <w:div w:id="1171915551">
                      <w:marLeft w:val="0"/>
                      <w:marRight w:val="0"/>
                      <w:marTop w:val="0"/>
                      <w:marBottom w:val="0"/>
                      <w:divBdr>
                        <w:top w:val="none" w:sz="0" w:space="0" w:color="auto"/>
                        <w:left w:val="none" w:sz="0" w:space="0" w:color="auto"/>
                        <w:bottom w:val="none" w:sz="0" w:space="0" w:color="auto"/>
                        <w:right w:val="none" w:sz="0" w:space="0" w:color="auto"/>
                      </w:divBdr>
                    </w:div>
                  </w:divsChild>
                </w:div>
                <w:div w:id="983704491">
                  <w:marLeft w:val="0"/>
                  <w:marRight w:val="0"/>
                  <w:marTop w:val="0"/>
                  <w:marBottom w:val="0"/>
                  <w:divBdr>
                    <w:top w:val="none" w:sz="0" w:space="0" w:color="auto"/>
                    <w:left w:val="none" w:sz="0" w:space="0" w:color="auto"/>
                    <w:bottom w:val="none" w:sz="0" w:space="0" w:color="auto"/>
                    <w:right w:val="none" w:sz="0" w:space="0" w:color="auto"/>
                  </w:divBdr>
                  <w:divsChild>
                    <w:div w:id="1050034312">
                      <w:marLeft w:val="0"/>
                      <w:marRight w:val="0"/>
                      <w:marTop w:val="0"/>
                      <w:marBottom w:val="0"/>
                      <w:divBdr>
                        <w:top w:val="none" w:sz="0" w:space="0" w:color="auto"/>
                        <w:left w:val="none" w:sz="0" w:space="0" w:color="auto"/>
                        <w:bottom w:val="none" w:sz="0" w:space="0" w:color="auto"/>
                        <w:right w:val="none" w:sz="0" w:space="0" w:color="auto"/>
                      </w:divBdr>
                    </w:div>
                  </w:divsChild>
                </w:div>
                <w:div w:id="986276177">
                  <w:marLeft w:val="0"/>
                  <w:marRight w:val="0"/>
                  <w:marTop w:val="0"/>
                  <w:marBottom w:val="0"/>
                  <w:divBdr>
                    <w:top w:val="none" w:sz="0" w:space="0" w:color="auto"/>
                    <w:left w:val="none" w:sz="0" w:space="0" w:color="auto"/>
                    <w:bottom w:val="none" w:sz="0" w:space="0" w:color="auto"/>
                    <w:right w:val="none" w:sz="0" w:space="0" w:color="auto"/>
                  </w:divBdr>
                  <w:divsChild>
                    <w:div w:id="326708722">
                      <w:marLeft w:val="0"/>
                      <w:marRight w:val="0"/>
                      <w:marTop w:val="0"/>
                      <w:marBottom w:val="0"/>
                      <w:divBdr>
                        <w:top w:val="none" w:sz="0" w:space="0" w:color="auto"/>
                        <w:left w:val="none" w:sz="0" w:space="0" w:color="auto"/>
                        <w:bottom w:val="none" w:sz="0" w:space="0" w:color="auto"/>
                        <w:right w:val="none" w:sz="0" w:space="0" w:color="auto"/>
                      </w:divBdr>
                    </w:div>
                  </w:divsChild>
                </w:div>
                <w:div w:id="1009137129">
                  <w:marLeft w:val="0"/>
                  <w:marRight w:val="0"/>
                  <w:marTop w:val="0"/>
                  <w:marBottom w:val="0"/>
                  <w:divBdr>
                    <w:top w:val="none" w:sz="0" w:space="0" w:color="auto"/>
                    <w:left w:val="none" w:sz="0" w:space="0" w:color="auto"/>
                    <w:bottom w:val="none" w:sz="0" w:space="0" w:color="auto"/>
                    <w:right w:val="none" w:sz="0" w:space="0" w:color="auto"/>
                  </w:divBdr>
                  <w:divsChild>
                    <w:div w:id="1758944614">
                      <w:marLeft w:val="0"/>
                      <w:marRight w:val="0"/>
                      <w:marTop w:val="0"/>
                      <w:marBottom w:val="0"/>
                      <w:divBdr>
                        <w:top w:val="none" w:sz="0" w:space="0" w:color="auto"/>
                        <w:left w:val="none" w:sz="0" w:space="0" w:color="auto"/>
                        <w:bottom w:val="none" w:sz="0" w:space="0" w:color="auto"/>
                        <w:right w:val="none" w:sz="0" w:space="0" w:color="auto"/>
                      </w:divBdr>
                    </w:div>
                  </w:divsChild>
                </w:div>
                <w:div w:id="1011564449">
                  <w:marLeft w:val="0"/>
                  <w:marRight w:val="0"/>
                  <w:marTop w:val="0"/>
                  <w:marBottom w:val="0"/>
                  <w:divBdr>
                    <w:top w:val="none" w:sz="0" w:space="0" w:color="auto"/>
                    <w:left w:val="none" w:sz="0" w:space="0" w:color="auto"/>
                    <w:bottom w:val="none" w:sz="0" w:space="0" w:color="auto"/>
                    <w:right w:val="none" w:sz="0" w:space="0" w:color="auto"/>
                  </w:divBdr>
                  <w:divsChild>
                    <w:div w:id="220795703">
                      <w:marLeft w:val="0"/>
                      <w:marRight w:val="0"/>
                      <w:marTop w:val="0"/>
                      <w:marBottom w:val="0"/>
                      <w:divBdr>
                        <w:top w:val="none" w:sz="0" w:space="0" w:color="auto"/>
                        <w:left w:val="none" w:sz="0" w:space="0" w:color="auto"/>
                        <w:bottom w:val="none" w:sz="0" w:space="0" w:color="auto"/>
                        <w:right w:val="none" w:sz="0" w:space="0" w:color="auto"/>
                      </w:divBdr>
                    </w:div>
                  </w:divsChild>
                </w:div>
                <w:div w:id="1032608957">
                  <w:marLeft w:val="0"/>
                  <w:marRight w:val="0"/>
                  <w:marTop w:val="0"/>
                  <w:marBottom w:val="0"/>
                  <w:divBdr>
                    <w:top w:val="none" w:sz="0" w:space="0" w:color="auto"/>
                    <w:left w:val="none" w:sz="0" w:space="0" w:color="auto"/>
                    <w:bottom w:val="none" w:sz="0" w:space="0" w:color="auto"/>
                    <w:right w:val="none" w:sz="0" w:space="0" w:color="auto"/>
                  </w:divBdr>
                  <w:divsChild>
                    <w:div w:id="1908959281">
                      <w:marLeft w:val="0"/>
                      <w:marRight w:val="0"/>
                      <w:marTop w:val="0"/>
                      <w:marBottom w:val="0"/>
                      <w:divBdr>
                        <w:top w:val="none" w:sz="0" w:space="0" w:color="auto"/>
                        <w:left w:val="none" w:sz="0" w:space="0" w:color="auto"/>
                        <w:bottom w:val="none" w:sz="0" w:space="0" w:color="auto"/>
                        <w:right w:val="none" w:sz="0" w:space="0" w:color="auto"/>
                      </w:divBdr>
                    </w:div>
                  </w:divsChild>
                </w:div>
                <w:div w:id="1034038391">
                  <w:marLeft w:val="0"/>
                  <w:marRight w:val="0"/>
                  <w:marTop w:val="0"/>
                  <w:marBottom w:val="0"/>
                  <w:divBdr>
                    <w:top w:val="none" w:sz="0" w:space="0" w:color="auto"/>
                    <w:left w:val="none" w:sz="0" w:space="0" w:color="auto"/>
                    <w:bottom w:val="none" w:sz="0" w:space="0" w:color="auto"/>
                    <w:right w:val="none" w:sz="0" w:space="0" w:color="auto"/>
                  </w:divBdr>
                  <w:divsChild>
                    <w:div w:id="211506927">
                      <w:marLeft w:val="0"/>
                      <w:marRight w:val="0"/>
                      <w:marTop w:val="0"/>
                      <w:marBottom w:val="0"/>
                      <w:divBdr>
                        <w:top w:val="none" w:sz="0" w:space="0" w:color="auto"/>
                        <w:left w:val="none" w:sz="0" w:space="0" w:color="auto"/>
                        <w:bottom w:val="none" w:sz="0" w:space="0" w:color="auto"/>
                        <w:right w:val="none" w:sz="0" w:space="0" w:color="auto"/>
                      </w:divBdr>
                    </w:div>
                  </w:divsChild>
                </w:div>
                <w:div w:id="1037120351">
                  <w:marLeft w:val="0"/>
                  <w:marRight w:val="0"/>
                  <w:marTop w:val="0"/>
                  <w:marBottom w:val="0"/>
                  <w:divBdr>
                    <w:top w:val="none" w:sz="0" w:space="0" w:color="auto"/>
                    <w:left w:val="none" w:sz="0" w:space="0" w:color="auto"/>
                    <w:bottom w:val="none" w:sz="0" w:space="0" w:color="auto"/>
                    <w:right w:val="none" w:sz="0" w:space="0" w:color="auto"/>
                  </w:divBdr>
                  <w:divsChild>
                    <w:div w:id="1958412883">
                      <w:marLeft w:val="0"/>
                      <w:marRight w:val="0"/>
                      <w:marTop w:val="0"/>
                      <w:marBottom w:val="0"/>
                      <w:divBdr>
                        <w:top w:val="none" w:sz="0" w:space="0" w:color="auto"/>
                        <w:left w:val="none" w:sz="0" w:space="0" w:color="auto"/>
                        <w:bottom w:val="none" w:sz="0" w:space="0" w:color="auto"/>
                        <w:right w:val="none" w:sz="0" w:space="0" w:color="auto"/>
                      </w:divBdr>
                    </w:div>
                  </w:divsChild>
                </w:div>
                <w:div w:id="1043749604">
                  <w:marLeft w:val="0"/>
                  <w:marRight w:val="0"/>
                  <w:marTop w:val="0"/>
                  <w:marBottom w:val="0"/>
                  <w:divBdr>
                    <w:top w:val="none" w:sz="0" w:space="0" w:color="auto"/>
                    <w:left w:val="none" w:sz="0" w:space="0" w:color="auto"/>
                    <w:bottom w:val="none" w:sz="0" w:space="0" w:color="auto"/>
                    <w:right w:val="none" w:sz="0" w:space="0" w:color="auto"/>
                  </w:divBdr>
                  <w:divsChild>
                    <w:div w:id="775174530">
                      <w:marLeft w:val="0"/>
                      <w:marRight w:val="0"/>
                      <w:marTop w:val="0"/>
                      <w:marBottom w:val="0"/>
                      <w:divBdr>
                        <w:top w:val="none" w:sz="0" w:space="0" w:color="auto"/>
                        <w:left w:val="none" w:sz="0" w:space="0" w:color="auto"/>
                        <w:bottom w:val="none" w:sz="0" w:space="0" w:color="auto"/>
                        <w:right w:val="none" w:sz="0" w:space="0" w:color="auto"/>
                      </w:divBdr>
                    </w:div>
                  </w:divsChild>
                </w:div>
                <w:div w:id="1043868644">
                  <w:marLeft w:val="0"/>
                  <w:marRight w:val="0"/>
                  <w:marTop w:val="0"/>
                  <w:marBottom w:val="0"/>
                  <w:divBdr>
                    <w:top w:val="none" w:sz="0" w:space="0" w:color="auto"/>
                    <w:left w:val="none" w:sz="0" w:space="0" w:color="auto"/>
                    <w:bottom w:val="none" w:sz="0" w:space="0" w:color="auto"/>
                    <w:right w:val="none" w:sz="0" w:space="0" w:color="auto"/>
                  </w:divBdr>
                  <w:divsChild>
                    <w:div w:id="396830668">
                      <w:marLeft w:val="0"/>
                      <w:marRight w:val="0"/>
                      <w:marTop w:val="0"/>
                      <w:marBottom w:val="0"/>
                      <w:divBdr>
                        <w:top w:val="none" w:sz="0" w:space="0" w:color="auto"/>
                        <w:left w:val="none" w:sz="0" w:space="0" w:color="auto"/>
                        <w:bottom w:val="none" w:sz="0" w:space="0" w:color="auto"/>
                        <w:right w:val="none" w:sz="0" w:space="0" w:color="auto"/>
                      </w:divBdr>
                    </w:div>
                  </w:divsChild>
                </w:div>
                <w:div w:id="1048653554">
                  <w:marLeft w:val="0"/>
                  <w:marRight w:val="0"/>
                  <w:marTop w:val="0"/>
                  <w:marBottom w:val="0"/>
                  <w:divBdr>
                    <w:top w:val="none" w:sz="0" w:space="0" w:color="auto"/>
                    <w:left w:val="none" w:sz="0" w:space="0" w:color="auto"/>
                    <w:bottom w:val="none" w:sz="0" w:space="0" w:color="auto"/>
                    <w:right w:val="none" w:sz="0" w:space="0" w:color="auto"/>
                  </w:divBdr>
                  <w:divsChild>
                    <w:div w:id="1956790151">
                      <w:marLeft w:val="0"/>
                      <w:marRight w:val="0"/>
                      <w:marTop w:val="0"/>
                      <w:marBottom w:val="0"/>
                      <w:divBdr>
                        <w:top w:val="none" w:sz="0" w:space="0" w:color="auto"/>
                        <w:left w:val="none" w:sz="0" w:space="0" w:color="auto"/>
                        <w:bottom w:val="none" w:sz="0" w:space="0" w:color="auto"/>
                        <w:right w:val="none" w:sz="0" w:space="0" w:color="auto"/>
                      </w:divBdr>
                    </w:div>
                  </w:divsChild>
                </w:div>
                <w:div w:id="1049034863">
                  <w:marLeft w:val="0"/>
                  <w:marRight w:val="0"/>
                  <w:marTop w:val="0"/>
                  <w:marBottom w:val="0"/>
                  <w:divBdr>
                    <w:top w:val="none" w:sz="0" w:space="0" w:color="auto"/>
                    <w:left w:val="none" w:sz="0" w:space="0" w:color="auto"/>
                    <w:bottom w:val="none" w:sz="0" w:space="0" w:color="auto"/>
                    <w:right w:val="none" w:sz="0" w:space="0" w:color="auto"/>
                  </w:divBdr>
                  <w:divsChild>
                    <w:div w:id="487676472">
                      <w:marLeft w:val="0"/>
                      <w:marRight w:val="0"/>
                      <w:marTop w:val="0"/>
                      <w:marBottom w:val="0"/>
                      <w:divBdr>
                        <w:top w:val="none" w:sz="0" w:space="0" w:color="auto"/>
                        <w:left w:val="none" w:sz="0" w:space="0" w:color="auto"/>
                        <w:bottom w:val="none" w:sz="0" w:space="0" w:color="auto"/>
                        <w:right w:val="none" w:sz="0" w:space="0" w:color="auto"/>
                      </w:divBdr>
                    </w:div>
                  </w:divsChild>
                </w:div>
                <w:div w:id="1052269296">
                  <w:marLeft w:val="0"/>
                  <w:marRight w:val="0"/>
                  <w:marTop w:val="0"/>
                  <w:marBottom w:val="0"/>
                  <w:divBdr>
                    <w:top w:val="none" w:sz="0" w:space="0" w:color="auto"/>
                    <w:left w:val="none" w:sz="0" w:space="0" w:color="auto"/>
                    <w:bottom w:val="none" w:sz="0" w:space="0" w:color="auto"/>
                    <w:right w:val="none" w:sz="0" w:space="0" w:color="auto"/>
                  </w:divBdr>
                  <w:divsChild>
                    <w:div w:id="182593887">
                      <w:marLeft w:val="0"/>
                      <w:marRight w:val="0"/>
                      <w:marTop w:val="0"/>
                      <w:marBottom w:val="0"/>
                      <w:divBdr>
                        <w:top w:val="none" w:sz="0" w:space="0" w:color="auto"/>
                        <w:left w:val="none" w:sz="0" w:space="0" w:color="auto"/>
                        <w:bottom w:val="none" w:sz="0" w:space="0" w:color="auto"/>
                        <w:right w:val="none" w:sz="0" w:space="0" w:color="auto"/>
                      </w:divBdr>
                    </w:div>
                  </w:divsChild>
                </w:div>
                <w:div w:id="1075397636">
                  <w:marLeft w:val="0"/>
                  <w:marRight w:val="0"/>
                  <w:marTop w:val="0"/>
                  <w:marBottom w:val="0"/>
                  <w:divBdr>
                    <w:top w:val="none" w:sz="0" w:space="0" w:color="auto"/>
                    <w:left w:val="none" w:sz="0" w:space="0" w:color="auto"/>
                    <w:bottom w:val="none" w:sz="0" w:space="0" w:color="auto"/>
                    <w:right w:val="none" w:sz="0" w:space="0" w:color="auto"/>
                  </w:divBdr>
                  <w:divsChild>
                    <w:div w:id="2068531207">
                      <w:marLeft w:val="0"/>
                      <w:marRight w:val="0"/>
                      <w:marTop w:val="0"/>
                      <w:marBottom w:val="0"/>
                      <w:divBdr>
                        <w:top w:val="none" w:sz="0" w:space="0" w:color="auto"/>
                        <w:left w:val="none" w:sz="0" w:space="0" w:color="auto"/>
                        <w:bottom w:val="none" w:sz="0" w:space="0" w:color="auto"/>
                        <w:right w:val="none" w:sz="0" w:space="0" w:color="auto"/>
                      </w:divBdr>
                    </w:div>
                  </w:divsChild>
                </w:div>
                <w:div w:id="1107699048">
                  <w:marLeft w:val="0"/>
                  <w:marRight w:val="0"/>
                  <w:marTop w:val="0"/>
                  <w:marBottom w:val="0"/>
                  <w:divBdr>
                    <w:top w:val="none" w:sz="0" w:space="0" w:color="auto"/>
                    <w:left w:val="none" w:sz="0" w:space="0" w:color="auto"/>
                    <w:bottom w:val="none" w:sz="0" w:space="0" w:color="auto"/>
                    <w:right w:val="none" w:sz="0" w:space="0" w:color="auto"/>
                  </w:divBdr>
                  <w:divsChild>
                    <w:div w:id="1204756711">
                      <w:marLeft w:val="0"/>
                      <w:marRight w:val="0"/>
                      <w:marTop w:val="0"/>
                      <w:marBottom w:val="0"/>
                      <w:divBdr>
                        <w:top w:val="none" w:sz="0" w:space="0" w:color="auto"/>
                        <w:left w:val="none" w:sz="0" w:space="0" w:color="auto"/>
                        <w:bottom w:val="none" w:sz="0" w:space="0" w:color="auto"/>
                        <w:right w:val="none" w:sz="0" w:space="0" w:color="auto"/>
                      </w:divBdr>
                    </w:div>
                  </w:divsChild>
                </w:div>
                <w:div w:id="1118181145">
                  <w:marLeft w:val="0"/>
                  <w:marRight w:val="0"/>
                  <w:marTop w:val="0"/>
                  <w:marBottom w:val="0"/>
                  <w:divBdr>
                    <w:top w:val="none" w:sz="0" w:space="0" w:color="auto"/>
                    <w:left w:val="none" w:sz="0" w:space="0" w:color="auto"/>
                    <w:bottom w:val="none" w:sz="0" w:space="0" w:color="auto"/>
                    <w:right w:val="none" w:sz="0" w:space="0" w:color="auto"/>
                  </w:divBdr>
                  <w:divsChild>
                    <w:div w:id="673144390">
                      <w:marLeft w:val="0"/>
                      <w:marRight w:val="0"/>
                      <w:marTop w:val="0"/>
                      <w:marBottom w:val="0"/>
                      <w:divBdr>
                        <w:top w:val="none" w:sz="0" w:space="0" w:color="auto"/>
                        <w:left w:val="none" w:sz="0" w:space="0" w:color="auto"/>
                        <w:bottom w:val="none" w:sz="0" w:space="0" w:color="auto"/>
                        <w:right w:val="none" w:sz="0" w:space="0" w:color="auto"/>
                      </w:divBdr>
                    </w:div>
                  </w:divsChild>
                </w:div>
                <w:div w:id="1153987326">
                  <w:marLeft w:val="0"/>
                  <w:marRight w:val="0"/>
                  <w:marTop w:val="0"/>
                  <w:marBottom w:val="0"/>
                  <w:divBdr>
                    <w:top w:val="none" w:sz="0" w:space="0" w:color="auto"/>
                    <w:left w:val="none" w:sz="0" w:space="0" w:color="auto"/>
                    <w:bottom w:val="none" w:sz="0" w:space="0" w:color="auto"/>
                    <w:right w:val="none" w:sz="0" w:space="0" w:color="auto"/>
                  </w:divBdr>
                  <w:divsChild>
                    <w:div w:id="1157771546">
                      <w:marLeft w:val="0"/>
                      <w:marRight w:val="0"/>
                      <w:marTop w:val="0"/>
                      <w:marBottom w:val="0"/>
                      <w:divBdr>
                        <w:top w:val="none" w:sz="0" w:space="0" w:color="auto"/>
                        <w:left w:val="none" w:sz="0" w:space="0" w:color="auto"/>
                        <w:bottom w:val="none" w:sz="0" w:space="0" w:color="auto"/>
                        <w:right w:val="none" w:sz="0" w:space="0" w:color="auto"/>
                      </w:divBdr>
                    </w:div>
                  </w:divsChild>
                </w:div>
                <w:div w:id="1157914828">
                  <w:marLeft w:val="0"/>
                  <w:marRight w:val="0"/>
                  <w:marTop w:val="0"/>
                  <w:marBottom w:val="0"/>
                  <w:divBdr>
                    <w:top w:val="none" w:sz="0" w:space="0" w:color="auto"/>
                    <w:left w:val="none" w:sz="0" w:space="0" w:color="auto"/>
                    <w:bottom w:val="none" w:sz="0" w:space="0" w:color="auto"/>
                    <w:right w:val="none" w:sz="0" w:space="0" w:color="auto"/>
                  </w:divBdr>
                  <w:divsChild>
                    <w:div w:id="1214926298">
                      <w:marLeft w:val="0"/>
                      <w:marRight w:val="0"/>
                      <w:marTop w:val="0"/>
                      <w:marBottom w:val="0"/>
                      <w:divBdr>
                        <w:top w:val="none" w:sz="0" w:space="0" w:color="auto"/>
                        <w:left w:val="none" w:sz="0" w:space="0" w:color="auto"/>
                        <w:bottom w:val="none" w:sz="0" w:space="0" w:color="auto"/>
                        <w:right w:val="none" w:sz="0" w:space="0" w:color="auto"/>
                      </w:divBdr>
                    </w:div>
                  </w:divsChild>
                </w:div>
                <w:div w:id="1159810259">
                  <w:marLeft w:val="0"/>
                  <w:marRight w:val="0"/>
                  <w:marTop w:val="0"/>
                  <w:marBottom w:val="0"/>
                  <w:divBdr>
                    <w:top w:val="none" w:sz="0" w:space="0" w:color="auto"/>
                    <w:left w:val="none" w:sz="0" w:space="0" w:color="auto"/>
                    <w:bottom w:val="none" w:sz="0" w:space="0" w:color="auto"/>
                    <w:right w:val="none" w:sz="0" w:space="0" w:color="auto"/>
                  </w:divBdr>
                  <w:divsChild>
                    <w:div w:id="659776624">
                      <w:marLeft w:val="0"/>
                      <w:marRight w:val="0"/>
                      <w:marTop w:val="0"/>
                      <w:marBottom w:val="0"/>
                      <w:divBdr>
                        <w:top w:val="none" w:sz="0" w:space="0" w:color="auto"/>
                        <w:left w:val="none" w:sz="0" w:space="0" w:color="auto"/>
                        <w:bottom w:val="none" w:sz="0" w:space="0" w:color="auto"/>
                        <w:right w:val="none" w:sz="0" w:space="0" w:color="auto"/>
                      </w:divBdr>
                    </w:div>
                  </w:divsChild>
                </w:div>
                <w:div w:id="1163618108">
                  <w:marLeft w:val="0"/>
                  <w:marRight w:val="0"/>
                  <w:marTop w:val="0"/>
                  <w:marBottom w:val="0"/>
                  <w:divBdr>
                    <w:top w:val="none" w:sz="0" w:space="0" w:color="auto"/>
                    <w:left w:val="none" w:sz="0" w:space="0" w:color="auto"/>
                    <w:bottom w:val="none" w:sz="0" w:space="0" w:color="auto"/>
                    <w:right w:val="none" w:sz="0" w:space="0" w:color="auto"/>
                  </w:divBdr>
                  <w:divsChild>
                    <w:div w:id="1642686109">
                      <w:marLeft w:val="0"/>
                      <w:marRight w:val="0"/>
                      <w:marTop w:val="0"/>
                      <w:marBottom w:val="0"/>
                      <w:divBdr>
                        <w:top w:val="none" w:sz="0" w:space="0" w:color="auto"/>
                        <w:left w:val="none" w:sz="0" w:space="0" w:color="auto"/>
                        <w:bottom w:val="none" w:sz="0" w:space="0" w:color="auto"/>
                        <w:right w:val="none" w:sz="0" w:space="0" w:color="auto"/>
                      </w:divBdr>
                    </w:div>
                  </w:divsChild>
                </w:div>
                <w:div w:id="1177229630">
                  <w:marLeft w:val="0"/>
                  <w:marRight w:val="0"/>
                  <w:marTop w:val="0"/>
                  <w:marBottom w:val="0"/>
                  <w:divBdr>
                    <w:top w:val="none" w:sz="0" w:space="0" w:color="auto"/>
                    <w:left w:val="none" w:sz="0" w:space="0" w:color="auto"/>
                    <w:bottom w:val="none" w:sz="0" w:space="0" w:color="auto"/>
                    <w:right w:val="none" w:sz="0" w:space="0" w:color="auto"/>
                  </w:divBdr>
                  <w:divsChild>
                    <w:div w:id="785854129">
                      <w:marLeft w:val="0"/>
                      <w:marRight w:val="0"/>
                      <w:marTop w:val="0"/>
                      <w:marBottom w:val="0"/>
                      <w:divBdr>
                        <w:top w:val="none" w:sz="0" w:space="0" w:color="auto"/>
                        <w:left w:val="none" w:sz="0" w:space="0" w:color="auto"/>
                        <w:bottom w:val="none" w:sz="0" w:space="0" w:color="auto"/>
                        <w:right w:val="none" w:sz="0" w:space="0" w:color="auto"/>
                      </w:divBdr>
                    </w:div>
                  </w:divsChild>
                </w:div>
                <w:div w:id="1183277496">
                  <w:marLeft w:val="0"/>
                  <w:marRight w:val="0"/>
                  <w:marTop w:val="0"/>
                  <w:marBottom w:val="0"/>
                  <w:divBdr>
                    <w:top w:val="none" w:sz="0" w:space="0" w:color="auto"/>
                    <w:left w:val="none" w:sz="0" w:space="0" w:color="auto"/>
                    <w:bottom w:val="none" w:sz="0" w:space="0" w:color="auto"/>
                    <w:right w:val="none" w:sz="0" w:space="0" w:color="auto"/>
                  </w:divBdr>
                  <w:divsChild>
                    <w:div w:id="221911931">
                      <w:marLeft w:val="0"/>
                      <w:marRight w:val="0"/>
                      <w:marTop w:val="0"/>
                      <w:marBottom w:val="0"/>
                      <w:divBdr>
                        <w:top w:val="none" w:sz="0" w:space="0" w:color="auto"/>
                        <w:left w:val="none" w:sz="0" w:space="0" w:color="auto"/>
                        <w:bottom w:val="none" w:sz="0" w:space="0" w:color="auto"/>
                        <w:right w:val="none" w:sz="0" w:space="0" w:color="auto"/>
                      </w:divBdr>
                    </w:div>
                  </w:divsChild>
                </w:div>
                <w:div w:id="1193542613">
                  <w:marLeft w:val="0"/>
                  <w:marRight w:val="0"/>
                  <w:marTop w:val="0"/>
                  <w:marBottom w:val="0"/>
                  <w:divBdr>
                    <w:top w:val="none" w:sz="0" w:space="0" w:color="auto"/>
                    <w:left w:val="none" w:sz="0" w:space="0" w:color="auto"/>
                    <w:bottom w:val="none" w:sz="0" w:space="0" w:color="auto"/>
                    <w:right w:val="none" w:sz="0" w:space="0" w:color="auto"/>
                  </w:divBdr>
                  <w:divsChild>
                    <w:div w:id="1584754334">
                      <w:marLeft w:val="0"/>
                      <w:marRight w:val="0"/>
                      <w:marTop w:val="0"/>
                      <w:marBottom w:val="0"/>
                      <w:divBdr>
                        <w:top w:val="none" w:sz="0" w:space="0" w:color="auto"/>
                        <w:left w:val="none" w:sz="0" w:space="0" w:color="auto"/>
                        <w:bottom w:val="none" w:sz="0" w:space="0" w:color="auto"/>
                        <w:right w:val="none" w:sz="0" w:space="0" w:color="auto"/>
                      </w:divBdr>
                    </w:div>
                  </w:divsChild>
                </w:div>
                <w:div w:id="1203320779">
                  <w:marLeft w:val="0"/>
                  <w:marRight w:val="0"/>
                  <w:marTop w:val="0"/>
                  <w:marBottom w:val="0"/>
                  <w:divBdr>
                    <w:top w:val="none" w:sz="0" w:space="0" w:color="auto"/>
                    <w:left w:val="none" w:sz="0" w:space="0" w:color="auto"/>
                    <w:bottom w:val="none" w:sz="0" w:space="0" w:color="auto"/>
                    <w:right w:val="none" w:sz="0" w:space="0" w:color="auto"/>
                  </w:divBdr>
                  <w:divsChild>
                    <w:div w:id="392315023">
                      <w:marLeft w:val="0"/>
                      <w:marRight w:val="0"/>
                      <w:marTop w:val="0"/>
                      <w:marBottom w:val="0"/>
                      <w:divBdr>
                        <w:top w:val="none" w:sz="0" w:space="0" w:color="auto"/>
                        <w:left w:val="none" w:sz="0" w:space="0" w:color="auto"/>
                        <w:bottom w:val="none" w:sz="0" w:space="0" w:color="auto"/>
                        <w:right w:val="none" w:sz="0" w:space="0" w:color="auto"/>
                      </w:divBdr>
                    </w:div>
                  </w:divsChild>
                </w:div>
                <w:div w:id="1208444494">
                  <w:marLeft w:val="0"/>
                  <w:marRight w:val="0"/>
                  <w:marTop w:val="0"/>
                  <w:marBottom w:val="0"/>
                  <w:divBdr>
                    <w:top w:val="none" w:sz="0" w:space="0" w:color="auto"/>
                    <w:left w:val="none" w:sz="0" w:space="0" w:color="auto"/>
                    <w:bottom w:val="none" w:sz="0" w:space="0" w:color="auto"/>
                    <w:right w:val="none" w:sz="0" w:space="0" w:color="auto"/>
                  </w:divBdr>
                  <w:divsChild>
                    <w:div w:id="508911117">
                      <w:marLeft w:val="0"/>
                      <w:marRight w:val="0"/>
                      <w:marTop w:val="0"/>
                      <w:marBottom w:val="0"/>
                      <w:divBdr>
                        <w:top w:val="none" w:sz="0" w:space="0" w:color="auto"/>
                        <w:left w:val="none" w:sz="0" w:space="0" w:color="auto"/>
                        <w:bottom w:val="none" w:sz="0" w:space="0" w:color="auto"/>
                        <w:right w:val="none" w:sz="0" w:space="0" w:color="auto"/>
                      </w:divBdr>
                    </w:div>
                  </w:divsChild>
                </w:div>
                <w:div w:id="1216163967">
                  <w:marLeft w:val="0"/>
                  <w:marRight w:val="0"/>
                  <w:marTop w:val="0"/>
                  <w:marBottom w:val="0"/>
                  <w:divBdr>
                    <w:top w:val="none" w:sz="0" w:space="0" w:color="auto"/>
                    <w:left w:val="none" w:sz="0" w:space="0" w:color="auto"/>
                    <w:bottom w:val="none" w:sz="0" w:space="0" w:color="auto"/>
                    <w:right w:val="none" w:sz="0" w:space="0" w:color="auto"/>
                  </w:divBdr>
                  <w:divsChild>
                    <w:div w:id="957302224">
                      <w:marLeft w:val="0"/>
                      <w:marRight w:val="0"/>
                      <w:marTop w:val="0"/>
                      <w:marBottom w:val="0"/>
                      <w:divBdr>
                        <w:top w:val="none" w:sz="0" w:space="0" w:color="auto"/>
                        <w:left w:val="none" w:sz="0" w:space="0" w:color="auto"/>
                        <w:bottom w:val="none" w:sz="0" w:space="0" w:color="auto"/>
                        <w:right w:val="none" w:sz="0" w:space="0" w:color="auto"/>
                      </w:divBdr>
                    </w:div>
                  </w:divsChild>
                </w:div>
                <w:div w:id="1216240202">
                  <w:marLeft w:val="0"/>
                  <w:marRight w:val="0"/>
                  <w:marTop w:val="0"/>
                  <w:marBottom w:val="0"/>
                  <w:divBdr>
                    <w:top w:val="none" w:sz="0" w:space="0" w:color="auto"/>
                    <w:left w:val="none" w:sz="0" w:space="0" w:color="auto"/>
                    <w:bottom w:val="none" w:sz="0" w:space="0" w:color="auto"/>
                    <w:right w:val="none" w:sz="0" w:space="0" w:color="auto"/>
                  </w:divBdr>
                  <w:divsChild>
                    <w:div w:id="360087119">
                      <w:marLeft w:val="0"/>
                      <w:marRight w:val="0"/>
                      <w:marTop w:val="0"/>
                      <w:marBottom w:val="0"/>
                      <w:divBdr>
                        <w:top w:val="none" w:sz="0" w:space="0" w:color="auto"/>
                        <w:left w:val="none" w:sz="0" w:space="0" w:color="auto"/>
                        <w:bottom w:val="none" w:sz="0" w:space="0" w:color="auto"/>
                        <w:right w:val="none" w:sz="0" w:space="0" w:color="auto"/>
                      </w:divBdr>
                    </w:div>
                  </w:divsChild>
                </w:div>
                <w:div w:id="1220246283">
                  <w:marLeft w:val="0"/>
                  <w:marRight w:val="0"/>
                  <w:marTop w:val="0"/>
                  <w:marBottom w:val="0"/>
                  <w:divBdr>
                    <w:top w:val="none" w:sz="0" w:space="0" w:color="auto"/>
                    <w:left w:val="none" w:sz="0" w:space="0" w:color="auto"/>
                    <w:bottom w:val="none" w:sz="0" w:space="0" w:color="auto"/>
                    <w:right w:val="none" w:sz="0" w:space="0" w:color="auto"/>
                  </w:divBdr>
                  <w:divsChild>
                    <w:div w:id="859509289">
                      <w:marLeft w:val="0"/>
                      <w:marRight w:val="0"/>
                      <w:marTop w:val="0"/>
                      <w:marBottom w:val="0"/>
                      <w:divBdr>
                        <w:top w:val="none" w:sz="0" w:space="0" w:color="auto"/>
                        <w:left w:val="none" w:sz="0" w:space="0" w:color="auto"/>
                        <w:bottom w:val="none" w:sz="0" w:space="0" w:color="auto"/>
                        <w:right w:val="none" w:sz="0" w:space="0" w:color="auto"/>
                      </w:divBdr>
                    </w:div>
                  </w:divsChild>
                </w:div>
                <w:div w:id="1224415782">
                  <w:marLeft w:val="0"/>
                  <w:marRight w:val="0"/>
                  <w:marTop w:val="0"/>
                  <w:marBottom w:val="0"/>
                  <w:divBdr>
                    <w:top w:val="none" w:sz="0" w:space="0" w:color="auto"/>
                    <w:left w:val="none" w:sz="0" w:space="0" w:color="auto"/>
                    <w:bottom w:val="none" w:sz="0" w:space="0" w:color="auto"/>
                    <w:right w:val="none" w:sz="0" w:space="0" w:color="auto"/>
                  </w:divBdr>
                  <w:divsChild>
                    <w:div w:id="1629823377">
                      <w:marLeft w:val="0"/>
                      <w:marRight w:val="0"/>
                      <w:marTop w:val="0"/>
                      <w:marBottom w:val="0"/>
                      <w:divBdr>
                        <w:top w:val="none" w:sz="0" w:space="0" w:color="auto"/>
                        <w:left w:val="none" w:sz="0" w:space="0" w:color="auto"/>
                        <w:bottom w:val="none" w:sz="0" w:space="0" w:color="auto"/>
                        <w:right w:val="none" w:sz="0" w:space="0" w:color="auto"/>
                      </w:divBdr>
                    </w:div>
                  </w:divsChild>
                </w:div>
                <w:div w:id="1225337251">
                  <w:marLeft w:val="0"/>
                  <w:marRight w:val="0"/>
                  <w:marTop w:val="0"/>
                  <w:marBottom w:val="0"/>
                  <w:divBdr>
                    <w:top w:val="none" w:sz="0" w:space="0" w:color="auto"/>
                    <w:left w:val="none" w:sz="0" w:space="0" w:color="auto"/>
                    <w:bottom w:val="none" w:sz="0" w:space="0" w:color="auto"/>
                    <w:right w:val="none" w:sz="0" w:space="0" w:color="auto"/>
                  </w:divBdr>
                  <w:divsChild>
                    <w:div w:id="1968007768">
                      <w:marLeft w:val="0"/>
                      <w:marRight w:val="0"/>
                      <w:marTop w:val="0"/>
                      <w:marBottom w:val="0"/>
                      <w:divBdr>
                        <w:top w:val="none" w:sz="0" w:space="0" w:color="auto"/>
                        <w:left w:val="none" w:sz="0" w:space="0" w:color="auto"/>
                        <w:bottom w:val="none" w:sz="0" w:space="0" w:color="auto"/>
                        <w:right w:val="none" w:sz="0" w:space="0" w:color="auto"/>
                      </w:divBdr>
                    </w:div>
                  </w:divsChild>
                </w:div>
                <w:div w:id="1229849216">
                  <w:marLeft w:val="0"/>
                  <w:marRight w:val="0"/>
                  <w:marTop w:val="0"/>
                  <w:marBottom w:val="0"/>
                  <w:divBdr>
                    <w:top w:val="none" w:sz="0" w:space="0" w:color="auto"/>
                    <w:left w:val="none" w:sz="0" w:space="0" w:color="auto"/>
                    <w:bottom w:val="none" w:sz="0" w:space="0" w:color="auto"/>
                    <w:right w:val="none" w:sz="0" w:space="0" w:color="auto"/>
                  </w:divBdr>
                  <w:divsChild>
                    <w:div w:id="661399360">
                      <w:marLeft w:val="0"/>
                      <w:marRight w:val="0"/>
                      <w:marTop w:val="0"/>
                      <w:marBottom w:val="0"/>
                      <w:divBdr>
                        <w:top w:val="none" w:sz="0" w:space="0" w:color="auto"/>
                        <w:left w:val="none" w:sz="0" w:space="0" w:color="auto"/>
                        <w:bottom w:val="none" w:sz="0" w:space="0" w:color="auto"/>
                        <w:right w:val="none" w:sz="0" w:space="0" w:color="auto"/>
                      </w:divBdr>
                    </w:div>
                  </w:divsChild>
                </w:div>
                <w:div w:id="1257252604">
                  <w:marLeft w:val="0"/>
                  <w:marRight w:val="0"/>
                  <w:marTop w:val="0"/>
                  <w:marBottom w:val="0"/>
                  <w:divBdr>
                    <w:top w:val="none" w:sz="0" w:space="0" w:color="auto"/>
                    <w:left w:val="none" w:sz="0" w:space="0" w:color="auto"/>
                    <w:bottom w:val="none" w:sz="0" w:space="0" w:color="auto"/>
                    <w:right w:val="none" w:sz="0" w:space="0" w:color="auto"/>
                  </w:divBdr>
                  <w:divsChild>
                    <w:div w:id="121122254">
                      <w:marLeft w:val="0"/>
                      <w:marRight w:val="0"/>
                      <w:marTop w:val="0"/>
                      <w:marBottom w:val="0"/>
                      <w:divBdr>
                        <w:top w:val="none" w:sz="0" w:space="0" w:color="auto"/>
                        <w:left w:val="none" w:sz="0" w:space="0" w:color="auto"/>
                        <w:bottom w:val="none" w:sz="0" w:space="0" w:color="auto"/>
                        <w:right w:val="none" w:sz="0" w:space="0" w:color="auto"/>
                      </w:divBdr>
                    </w:div>
                  </w:divsChild>
                </w:div>
                <w:div w:id="1258713475">
                  <w:marLeft w:val="0"/>
                  <w:marRight w:val="0"/>
                  <w:marTop w:val="0"/>
                  <w:marBottom w:val="0"/>
                  <w:divBdr>
                    <w:top w:val="none" w:sz="0" w:space="0" w:color="auto"/>
                    <w:left w:val="none" w:sz="0" w:space="0" w:color="auto"/>
                    <w:bottom w:val="none" w:sz="0" w:space="0" w:color="auto"/>
                    <w:right w:val="none" w:sz="0" w:space="0" w:color="auto"/>
                  </w:divBdr>
                  <w:divsChild>
                    <w:div w:id="1548637869">
                      <w:marLeft w:val="0"/>
                      <w:marRight w:val="0"/>
                      <w:marTop w:val="0"/>
                      <w:marBottom w:val="0"/>
                      <w:divBdr>
                        <w:top w:val="none" w:sz="0" w:space="0" w:color="auto"/>
                        <w:left w:val="none" w:sz="0" w:space="0" w:color="auto"/>
                        <w:bottom w:val="none" w:sz="0" w:space="0" w:color="auto"/>
                        <w:right w:val="none" w:sz="0" w:space="0" w:color="auto"/>
                      </w:divBdr>
                    </w:div>
                  </w:divsChild>
                </w:div>
                <w:div w:id="1260287059">
                  <w:marLeft w:val="0"/>
                  <w:marRight w:val="0"/>
                  <w:marTop w:val="0"/>
                  <w:marBottom w:val="0"/>
                  <w:divBdr>
                    <w:top w:val="none" w:sz="0" w:space="0" w:color="auto"/>
                    <w:left w:val="none" w:sz="0" w:space="0" w:color="auto"/>
                    <w:bottom w:val="none" w:sz="0" w:space="0" w:color="auto"/>
                    <w:right w:val="none" w:sz="0" w:space="0" w:color="auto"/>
                  </w:divBdr>
                  <w:divsChild>
                    <w:div w:id="1163936051">
                      <w:marLeft w:val="0"/>
                      <w:marRight w:val="0"/>
                      <w:marTop w:val="0"/>
                      <w:marBottom w:val="0"/>
                      <w:divBdr>
                        <w:top w:val="none" w:sz="0" w:space="0" w:color="auto"/>
                        <w:left w:val="none" w:sz="0" w:space="0" w:color="auto"/>
                        <w:bottom w:val="none" w:sz="0" w:space="0" w:color="auto"/>
                        <w:right w:val="none" w:sz="0" w:space="0" w:color="auto"/>
                      </w:divBdr>
                    </w:div>
                  </w:divsChild>
                </w:div>
                <w:div w:id="1264070152">
                  <w:marLeft w:val="0"/>
                  <w:marRight w:val="0"/>
                  <w:marTop w:val="0"/>
                  <w:marBottom w:val="0"/>
                  <w:divBdr>
                    <w:top w:val="none" w:sz="0" w:space="0" w:color="auto"/>
                    <w:left w:val="none" w:sz="0" w:space="0" w:color="auto"/>
                    <w:bottom w:val="none" w:sz="0" w:space="0" w:color="auto"/>
                    <w:right w:val="none" w:sz="0" w:space="0" w:color="auto"/>
                  </w:divBdr>
                  <w:divsChild>
                    <w:div w:id="261845232">
                      <w:marLeft w:val="0"/>
                      <w:marRight w:val="0"/>
                      <w:marTop w:val="0"/>
                      <w:marBottom w:val="0"/>
                      <w:divBdr>
                        <w:top w:val="none" w:sz="0" w:space="0" w:color="auto"/>
                        <w:left w:val="none" w:sz="0" w:space="0" w:color="auto"/>
                        <w:bottom w:val="none" w:sz="0" w:space="0" w:color="auto"/>
                        <w:right w:val="none" w:sz="0" w:space="0" w:color="auto"/>
                      </w:divBdr>
                    </w:div>
                  </w:divsChild>
                </w:div>
                <w:div w:id="1264343165">
                  <w:marLeft w:val="0"/>
                  <w:marRight w:val="0"/>
                  <w:marTop w:val="0"/>
                  <w:marBottom w:val="0"/>
                  <w:divBdr>
                    <w:top w:val="none" w:sz="0" w:space="0" w:color="auto"/>
                    <w:left w:val="none" w:sz="0" w:space="0" w:color="auto"/>
                    <w:bottom w:val="none" w:sz="0" w:space="0" w:color="auto"/>
                    <w:right w:val="none" w:sz="0" w:space="0" w:color="auto"/>
                  </w:divBdr>
                  <w:divsChild>
                    <w:div w:id="1174296207">
                      <w:marLeft w:val="0"/>
                      <w:marRight w:val="0"/>
                      <w:marTop w:val="0"/>
                      <w:marBottom w:val="0"/>
                      <w:divBdr>
                        <w:top w:val="none" w:sz="0" w:space="0" w:color="auto"/>
                        <w:left w:val="none" w:sz="0" w:space="0" w:color="auto"/>
                        <w:bottom w:val="none" w:sz="0" w:space="0" w:color="auto"/>
                        <w:right w:val="none" w:sz="0" w:space="0" w:color="auto"/>
                      </w:divBdr>
                    </w:div>
                  </w:divsChild>
                </w:div>
                <w:div w:id="1272666079">
                  <w:marLeft w:val="0"/>
                  <w:marRight w:val="0"/>
                  <w:marTop w:val="0"/>
                  <w:marBottom w:val="0"/>
                  <w:divBdr>
                    <w:top w:val="none" w:sz="0" w:space="0" w:color="auto"/>
                    <w:left w:val="none" w:sz="0" w:space="0" w:color="auto"/>
                    <w:bottom w:val="none" w:sz="0" w:space="0" w:color="auto"/>
                    <w:right w:val="none" w:sz="0" w:space="0" w:color="auto"/>
                  </w:divBdr>
                  <w:divsChild>
                    <w:div w:id="1676035572">
                      <w:marLeft w:val="0"/>
                      <w:marRight w:val="0"/>
                      <w:marTop w:val="0"/>
                      <w:marBottom w:val="0"/>
                      <w:divBdr>
                        <w:top w:val="none" w:sz="0" w:space="0" w:color="auto"/>
                        <w:left w:val="none" w:sz="0" w:space="0" w:color="auto"/>
                        <w:bottom w:val="none" w:sz="0" w:space="0" w:color="auto"/>
                        <w:right w:val="none" w:sz="0" w:space="0" w:color="auto"/>
                      </w:divBdr>
                    </w:div>
                  </w:divsChild>
                </w:div>
                <w:div w:id="1273828806">
                  <w:marLeft w:val="0"/>
                  <w:marRight w:val="0"/>
                  <w:marTop w:val="0"/>
                  <w:marBottom w:val="0"/>
                  <w:divBdr>
                    <w:top w:val="none" w:sz="0" w:space="0" w:color="auto"/>
                    <w:left w:val="none" w:sz="0" w:space="0" w:color="auto"/>
                    <w:bottom w:val="none" w:sz="0" w:space="0" w:color="auto"/>
                    <w:right w:val="none" w:sz="0" w:space="0" w:color="auto"/>
                  </w:divBdr>
                  <w:divsChild>
                    <w:div w:id="71125613">
                      <w:marLeft w:val="0"/>
                      <w:marRight w:val="0"/>
                      <w:marTop w:val="0"/>
                      <w:marBottom w:val="0"/>
                      <w:divBdr>
                        <w:top w:val="none" w:sz="0" w:space="0" w:color="auto"/>
                        <w:left w:val="none" w:sz="0" w:space="0" w:color="auto"/>
                        <w:bottom w:val="none" w:sz="0" w:space="0" w:color="auto"/>
                        <w:right w:val="none" w:sz="0" w:space="0" w:color="auto"/>
                      </w:divBdr>
                    </w:div>
                  </w:divsChild>
                </w:div>
                <w:div w:id="1279945668">
                  <w:marLeft w:val="0"/>
                  <w:marRight w:val="0"/>
                  <w:marTop w:val="0"/>
                  <w:marBottom w:val="0"/>
                  <w:divBdr>
                    <w:top w:val="none" w:sz="0" w:space="0" w:color="auto"/>
                    <w:left w:val="none" w:sz="0" w:space="0" w:color="auto"/>
                    <w:bottom w:val="none" w:sz="0" w:space="0" w:color="auto"/>
                    <w:right w:val="none" w:sz="0" w:space="0" w:color="auto"/>
                  </w:divBdr>
                  <w:divsChild>
                    <w:div w:id="521431800">
                      <w:marLeft w:val="0"/>
                      <w:marRight w:val="0"/>
                      <w:marTop w:val="0"/>
                      <w:marBottom w:val="0"/>
                      <w:divBdr>
                        <w:top w:val="none" w:sz="0" w:space="0" w:color="auto"/>
                        <w:left w:val="none" w:sz="0" w:space="0" w:color="auto"/>
                        <w:bottom w:val="none" w:sz="0" w:space="0" w:color="auto"/>
                        <w:right w:val="none" w:sz="0" w:space="0" w:color="auto"/>
                      </w:divBdr>
                    </w:div>
                  </w:divsChild>
                </w:div>
                <w:div w:id="1282111043">
                  <w:marLeft w:val="0"/>
                  <w:marRight w:val="0"/>
                  <w:marTop w:val="0"/>
                  <w:marBottom w:val="0"/>
                  <w:divBdr>
                    <w:top w:val="none" w:sz="0" w:space="0" w:color="auto"/>
                    <w:left w:val="none" w:sz="0" w:space="0" w:color="auto"/>
                    <w:bottom w:val="none" w:sz="0" w:space="0" w:color="auto"/>
                    <w:right w:val="none" w:sz="0" w:space="0" w:color="auto"/>
                  </w:divBdr>
                  <w:divsChild>
                    <w:div w:id="1656061119">
                      <w:marLeft w:val="0"/>
                      <w:marRight w:val="0"/>
                      <w:marTop w:val="0"/>
                      <w:marBottom w:val="0"/>
                      <w:divBdr>
                        <w:top w:val="none" w:sz="0" w:space="0" w:color="auto"/>
                        <w:left w:val="none" w:sz="0" w:space="0" w:color="auto"/>
                        <w:bottom w:val="none" w:sz="0" w:space="0" w:color="auto"/>
                        <w:right w:val="none" w:sz="0" w:space="0" w:color="auto"/>
                      </w:divBdr>
                    </w:div>
                  </w:divsChild>
                </w:div>
                <w:div w:id="1285961928">
                  <w:marLeft w:val="0"/>
                  <w:marRight w:val="0"/>
                  <w:marTop w:val="0"/>
                  <w:marBottom w:val="0"/>
                  <w:divBdr>
                    <w:top w:val="none" w:sz="0" w:space="0" w:color="auto"/>
                    <w:left w:val="none" w:sz="0" w:space="0" w:color="auto"/>
                    <w:bottom w:val="none" w:sz="0" w:space="0" w:color="auto"/>
                    <w:right w:val="none" w:sz="0" w:space="0" w:color="auto"/>
                  </w:divBdr>
                  <w:divsChild>
                    <w:div w:id="465852708">
                      <w:marLeft w:val="0"/>
                      <w:marRight w:val="0"/>
                      <w:marTop w:val="0"/>
                      <w:marBottom w:val="0"/>
                      <w:divBdr>
                        <w:top w:val="none" w:sz="0" w:space="0" w:color="auto"/>
                        <w:left w:val="none" w:sz="0" w:space="0" w:color="auto"/>
                        <w:bottom w:val="none" w:sz="0" w:space="0" w:color="auto"/>
                        <w:right w:val="none" w:sz="0" w:space="0" w:color="auto"/>
                      </w:divBdr>
                    </w:div>
                  </w:divsChild>
                </w:div>
                <w:div w:id="1293056309">
                  <w:marLeft w:val="0"/>
                  <w:marRight w:val="0"/>
                  <w:marTop w:val="0"/>
                  <w:marBottom w:val="0"/>
                  <w:divBdr>
                    <w:top w:val="none" w:sz="0" w:space="0" w:color="auto"/>
                    <w:left w:val="none" w:sz="0" w:space="0" w:color="auto"/>
                    <w:bottom w:val="none" w:sz="0" w:space="0" w:color="auto"/>
                    <w:right w:val="none" w:sz="0" w:space="0" w:color="auto"/>
                  </w:divBdr>
                  <w:divsChild>
                    <w:div w:id="408427344">
                      <w:marLeft w:val="0"/>
                      <w:marRight w:val="0"/>
                      <w:marTop w:val="0"/>
                      <w:marBottom w:val="0"/>
                      <w:divBdr>
                        <w:top w:val="none" w:sz="0" w:space="0" w:color="auto"/>
                        <w:left w:val="none" w:sz="0" w:space="0" w:color="auto"/>
                        <w:bottom w:val="none" w:sz="0" w:space="0" w:color="auto"/>
                        <w:right w:val="none" w:sz="0" w:space="0" w:color="auto"/>
                      </w:divBdr>
                    </w:div>
                  </w:divsChild>
                </w:div>
                <w:div w:id="1296331246">
                  <w:marLeft w:val="0"/>
                  <w:marRight w:val="0"/>
                  <w:marTop w:val="0"/>
                  <w:marBottom w:val="0"/>
                  <w:divBdr>
                    <w:top w:val="none" w:sz="0" w:space="0" w:color="auto"/>
                    <w:left w:val="none" w:sz="0" w:space="0" w:color="auto"/>
                    <w:bottom w:val="none" w:sz="0" w:space="0" w:color="auto"/>
                    <w:right w:val="none" w:sz="0" w:space="0" w:color="auto"/>
                  </w:divBdr>
                  <w:divsChild>
                    <w:div w:id="654191110">
                      <w:marLeft w:val="0"/>
                      <w:marRight w:val="0"/>
                      <w:marTop w:val="0"/>
                      <w:marBottom w:val="0"/>
                      <w:divBdr>
                        <w:top w:val="none" w:sz="0" w:space="0" w:color="auto"/>
                        <w:left w:val="none" w:sz="0" w:space="0" w:color="auto"/>
                        <w:bottom w:val="none" w:sz="0" w:space="0" w:color="auto"/>
                        <w:right w:val="none" w:sz="0" w:space="0" w:color="auto"/>
                      </w:divBdr>
                    </w:div>
                  </w:divsChild>
                </w:div>
                <w:div w:id="1298611938">
                  <w:marLeft w:val="0"/>
                  <w:marRight w:val="0"/>
                  <w:marTop w:val="0"/>
                  <w:marBottom w:val="0"/>
                  <w:divBdr>
                    <w:top w:val="none" w:sz="0" w:space="0" w:color="auto"/>
                    <w:left w:val="none" w:sz="0" w:space="0" w:color="auto"/>
                    <w:bottom w:val="none" w:sz="0" w:space="0" w:color="auto"/>
                    <w:right w:val="none" w:sz="0" w:space="0" w:color="auto"/>
                  </w:divBdr>
                  <w:divsChild>
                    <w:div w:id="1757558072">
                      <w:marLeft w:val="0"/>
                      <w:marRight w:val="0"/>
                      <w:marTop w:val="0"/>
                      <w:marBottom w:val="0"/>
                      <w:divBdr>
                        <w:top w:val="none" w:sz="0" w:space="0" w:color="auto"/>
                        <w:left w:val="none" w:sz="0" w:space="0" w:color="auto"/>
                        <w:bottom w:val="none" w:sz="0" w:space="0" w:color="auto"/>
                        <w:right w:val="none" w:sz="0" w:space="0" w:color="auto"/>
                      </w:divBdr>
                    </w:div>
                  </w:divsChild>
                </w:div>
                <w:div w:id="1299920685">
                  <w:marLeft w:val="0"/>
                  <w:marRight w:val="0"/>
                  <w:marTop w:val="0"/>
                  <w:marBottom w:val="0"/>
                  <w:divBdr>
                    <w:top w:val="none" w:sz="0" w:space="0" w:color="auto"/>
                    <w:left w:val="none" w:sz="0" w:space="0" w:color="auto"/>
                    <w:bottom w:val="none" w:sz="0" w:space="0" w:color="auto"/>
                    <w:right w:val="none" w:sz="0" w:space="0" w:color="auto"/>
                  </w:divBdr>
                  <w:divsChild>
                    <w:div w:id="530454008">
                      <w:marLeft w:val="0"/>
                      <w:marRight w:val="0"/>
                      <w:marTop w:val="0"/>
                      <w:marBottom w:val="0"/>
                      <w:divBdr>
                        <w:top w:val="none" w:sz="0" w:space="0" w:color="auto"/>
                        <w:left w:val="none" w:sz="0" w:space="0" w:color="auto"/>
                        <w:bottom w:val="none" w:sz="0" w:space="0" w:color="auto"/>
                        <w:right w:val="none" w:sz="0" w:space="0" w:color="auto"/>
                      </w:divBdr>
                    </w:div>
                  </w:divsChild>
                </w:div>
                <w:div w:id="1300649720">
                  <w:marLeft w:val="0"/>
                  <w:marRight w:val="0"/>
                  <w:marTop w:val="0"/>
                  <w:marBottom w:val="0"/>
                  <w:divBdr>
                    <w:top w:val="none" w:sz="0" w:space="0" w:color="auto"/>
                    <w:left w:val="none" w:sz="0" w:space="0" w:color="auto"/>
                    <w:bottom w:val="none" w:sz="0" w:space="0" w:color="auto"/>
                    <w:right w:val="none" w:sz="0" w:space="0" w:color="auto"/>
                  </w:divBdr>
                  <w:divsChild>
                    <w:div w:id="1091048368">
                      <w:marLeft w:val="0"/>
                      <w:marRight w:val="0"/>
                      <w:marTop w:val="0"/>
                      <w:marBottom w:val="0"/>
                      <w:divBdr>
                        <w:top w:val="none" w:sz="0" w:space="0" w:color="auto"/>
                        <w:left w:val="none" w:sz="0" w:space="0" w:color="auto"/>
                        <w:bottom w:val="none" w:sz="0" w:space="0" w:color="auto"/>
                        <w:right w:val="none" w:sz="0" w:space="0" w:color="auto"/>
                      </w:divBdr>
                    </w:div>
                  </w:divsChild>
                </w:div>
                <w:div w:id="1303998074">
                  <w:marLeft w:val="0"/>
                  <w:marRight w:val="0"/>
                  <w:marTop w:val="0"/>
                  <w:marBottom w:val="0"/>
                  <w:divBdr>
                    <w:top w:val="none" w:sz="0" w:space="0" w:color="auto"/>
                    <w:left w:val="none" w:sz="0" w:space="0" w:color="auto"/>
                    <w:bottom w:val="none" w:sz="0" w:space="0" w:color="auto"/>
                    <w:right w:val="none" w:sz="0" w:space="0" w:color="auto"/>
                  </w:divBdr>
                  <w:divsChild>
                    <w:div w:id="446966942">
                      <w:marLeft w:val="0"/>
                      <w:marRight w:val="0"/>
                      <w:marTop w:val="0"/>
                      <w:marBottom w:val="0"/>
                      <w:divBdr>
                        <w:top w:val="none" w:sz="0" w:space="0" w:color="auto"/>
                        <w:left w:val="none" w:sz="0" w:space="0" w:color="auto"/>
                        <w:bottom w:val="none" w:sz="0" w:space="0" w:color="auto"/>
                        <w:right w:val="none" w:sz="0" w:space="0" w:color="auto"/>
                      </w:divBdr>
                    </w:div>
                  </w:divsChild>
                </w:div>
                <w:div w:id="1307471358">
                  <w:marLeft w:val="0"/>
                  <w:marRight w:val="0"/>
                  <w:marTop w:val="0"/>
                  <w:marBottom w:val="0"/>
                  <w:divBdr>
                    <w:top w:val="none" w:sz="0" w:space="0" w:color="auto"/>
                    <w:left w:val="none" w:sz="0" w:space="0" w:color="auto"/>
                    <w:bottom w:val="none" w:sz="0" w:space="0" w:color="auto"/>
                    <w:right w:val="none" w:sz="0" w:space="0" w:color="auto"/>
                  </w:divBdr>
                  <w:divsChild>
                    <w:div w:id="529759159">
                      <w:marLeft w:val="0"/>
                      <w:marRight w:val="0"/>
                      <w:marTop w:val="0"/>
                      <w:marBottom w:val="0"/>
                      <w:divBdr>
                        <w:top w:val="none" w:sz="0" w:space="0" w:color="auto"/>
                        <w:left w:val="none" w:sz="0" w:space="0" w:color="auto"/>
                        <w:bottom w:val="none" w:sz="0" w:space="0" w:color="auto"/>
                        <w:right w:val="none" w:sz="0" w:space="0" w:color="auto"/>
                      </w:divBdr>
                    </w:div>
                  </w:divsChild>
                </w:div>
                <w:div w:id="1312707670">
                  <w:marLeft w:val="0"/>
                  <w:marRight w:val="0"/>
                  <w:marTop w:val="0"/>
                  <w:marBottom w:val="0"/>
                  <w:divBdr>
                    <w:top w:val="none" w:sz="0" w:space="0" w:color="auto"/>
                    <w:left w:val="none" w:sz="0" w:space="0" w:color="auto"/>
                    <w:bottom w:val="none" w:sz="0" w:space="0" w:color="auto"/>
                    <w:right w:val="none" w:sz="0" w:space="0" w:color="auto"/>
                  </w:divBdr>
                  <w:divsChild>
                    <w:div w:id="793984166">
                      <w:marLeft w:val="0"/>
                      <w:marRight w:val="0"/>
                      <w:marTop w:val="0"/>
                      <w:marBottom w:val="0"/>
                      <w:divBdr>
                        <w:top w:val="none" w:sz="0" w:space="0" w:color="auto"/>
                        <w:left w:val="none" w:sz="0" w:space="0" w:color="auto"/>
                        <w:bottom w:val="none" w:sz="0" w:space="0" w:color="auto"/>
                        <w:right w:val="none" w:sz="0" w:space="0" w:color="auto"/>
                      </w:divBdr>
                    </w:div>
                  </w:divsChild>
                </w:div>
                <w:div w:id="1313876347">
                  <w:marLeft w:val="0"/>
                  <w:marRight w:val="0"/>
                  <w:marTop w:val="0"/>
                  <w:marBottom w:val="0"/>
                  <w:divBdr>
                    <w:top w:val="none" w:sz="0" w:space="0" w:color="auto"/>
                    <w:left w:val="none" w:sz="0" w:space="0" w:color="auto"/>
                    <w:bottom w:val="none" w:sz="0" w:space="0" w:color="auto"/>
                    <w:right w:val="none" w:sz="0" w:space="0" w:color="auto"/>
                  </w:divBdr>
                  <w:divsChild>
                    <w:div w:id="988050409">
                      <w:marLeft w:val="0"/>
                      <w:marRight w:val="0"/>
                      <w:marTop w:val="0"/>
                      <w:marBottom w:val="0"/>
                      <w:divBdr>
                        <w:top w:val="none" w:sz="0" w:space="0" w:color="auto"/>
                        <w:left w:val="none" w:sz="0" w:space="0" w:color="auto"/>
                        <w:bottom w:val="none" w:sz="0" w:space="0" w:color="auto"/>
                        <w:right w:val="none" w:sz="0" w:space="0" w:color="auto"/>
                      </w:divBdr>
                    </w:div>
                  </w:divsChild>
                </w:div>
                <w:div w:id="1316450302">
                  <w:marLeft w:val="0"/>
                  <w:marRight w:val="0"/>
                  <w:marTop w:val="0"/>
                  <w:marBottom w:val="0"/>
                  <w:divBdr>
                    <w:top w:val="none" w:sz="0" w:space="0" w:color="auto"/>
                    <w:left w:val="none" w:sz="0" w:space="0" w:color="auto"/>
                    <w:bottom w:val="none" w:sz="0" w:space="0" w:color="auto"/>
                    <w:right w:val="none" w:sz="0" w:space="0" w:color="auto"/>
                  </w:divBdr>
                  <w:divsChild>
                    <w:div w:id="1527791058">
                      <w:marLeft w:val="0"/>
                      <w:marRight w:val="0"/>
                      <w:marTop w:val="0"/>
                      <w:marBottom w:val="0"/>
                      <w:divBdr>
                        <w:top w:val="none" w:sz="0" w:space="0" w:color="auto"/>
                        <w:left w:val="none" w:sz="0" w:space="0" w:color="auto"/>
                        <w:bottom w:val="none" w:sz="0" w:space="0" w:color="auto"/>
                        <w:right w:val="none" w:sz="0" w:space="0" w:color="auto"/>
                      </w:divBdr>
                    </w:div>
                  </w:divsChild>
                </w:div>
                <w:div w:id="1325360047">
                  <w:marLeft w:val="0"/>
                  <w:marRight w:val="0"/>
                  <w:marTop w:val="0"/>
                  <w:marBottom w:val="0"/>
                  <w:divBdr>
                    <w:top w:val="none" w:sz="0" w:space="0" w:color="auto"/>
                    <w:left w:val="none" w:sz="0" w:space="0" w:color="auto"/>
                    <w:bottom w:val="none" w:sz="0" w:space="0" w:color="auto"/>
                    <w:right w:val="none" w:sz="0" w:space="0" w:color="auto"/>
                  </w:divBdr>
                  <w:divsChild>
                    <w:div w:id="1546673641">
                      <w:marLeft w:val="0"/>
                      <w:marRight w:val="0"/>
                      <w:marTop w:val="0"/>
                      <w:marBottom w:val="0"/>
                      <w:divBdr>
                        <w:top w:val="none" w:sz="0" w:space="0" w:color="auto"/>
                        <w:left w:val="none" w:sz="0" w:space="0" w:color="auto"/>
                        <w:bottom w:val="none" w:sz="0" w:space="0" w:color="auto"/>
                        <w:right w:val="none" w:sz="0" w:space="0" w:color="auto"/>
                      </w:divBdr>
                    </w:div>
                  </w:divsChild>
                </w:div>
                <w:div w:id="1327594966">
                  <w:marLeft w:val="0"/>
                  <w:marRight w:val="0"/>
                  <w:marTop w:val="0"/>
                  <w:marBottom w:val="0"/>
                  <w:divBdr>
                    <w:top w:val="none" w:sz="0" w:space="0" w:color="auto"/>
                    <w:left w:val="none" w:sz="0" w:space="0" w:color="auto"/>
                    <w:bottom w:val="none" w:sz="0" w:space="0" w:color="auto"/>
                    <w:right w:val="none" w:sz="0" w:space="0" w:color="auto"/>
                  </w:divBdr>
                  <w:divsChild>
                    <w:div w:id="146826743">
                      <w:marLeft w:val="0"/>
                      <w:marRight w:val="0"/>
                      <w:marTop w:val="0"/>
                      <w:marBottom w:val="0"/>
                      <w:divBdr>
                        <w:top w:val="none" w:sz="0" w:space="0" w:color="auto"/>
                        <w:left w:val="none" w:sz="0" w:space="0" w:color="auto"/>
                        <w:bottom w:val="none" w:sz="0" w:space="0" w:color="auto"/>
                        <w:right w:val="none" w:sz="0" w:space="0" w:color="auto"/>
                      </w:divBdr>
                    </w:div>
                  </w:divsChild>
                </w:div>
                <w:div w:id="1329360055">
                  <w:marLeft w:val="0"/>
                  <w:marRight w:val="0"/>
                  <w:marTop w:val="0"/>
                  <w:marBottom w:val="0"/>
                  <w:divBdr>
                    <w:top w:val="none" w:sz="0" w:space="0" w:color="auto"/>
                    <w:left w:val="none" w:sz="0" w:space="0" w:color="auto"/>
                    <w:bottom w:val="none" w:sz="0" w:space="0" w:color="auto"/>
                    <w:right w:val="none" w:sz="0" w:space="0" w:color="auto"/>
                  </w:divBdr>
                  <w:divsChild>
                    <w:div w:id="117185456">
                      <w:marLeft w:val="0"/>
                      <w:marRight w:val="0"/>
                      <w:marTop w:val="0"/>
                      <w:marBottom w:val="0"/>
                      <w:divBdr>
                        <w:top w:val="none" w:sz="0" w:space="0" w:color="auto"/>
                        <w:left w:val="none" w:sz="0" w:space="0" w:color="auto"/>
                        <w:bottom w:val="none" w:sz="0" w:space="0" w:color="auto"/>
                        <w:right w:val="none" w:sz="0" w:space="0" w:color="auto"/>
                      </w:divBdr>
                    </w:div>
                  </w:divsChild>
                </w:div>
                <w:div w:id="1357776602">
                  <w:marLeft w:val="0"/>
                  <w:marRight w:val="0"/>
                  <w:marTop w:val="0"/>
                  <w:marBottom w:val="0"/>
                  <w:divBdr>
                    <w:top w:val="none" w:sz="0" w:space="0" w:color="auto"/>
                    <w:left w:val="none" w:sz="0" w:space="0" w:color="auto"/>
                    <w:bottom w:val="none" w:sz="0" w:space="0" w:color="auto"/>
                    <w:right w:val="none" w:sz="0" w:space="0" w:color="auto"/>
                  </w:divBdr>
                  <w:divsChild>
                    <w:div w:id="939223189">
                      <w:marLeft w:val="0"/>
                      <w:marRight w:val="0"/>
                      <w:marTop w:val="0"/>
                      <w:marBottom w:val="0"/>
                      <w:divBdr>
                        <w:top w:val="none" w:sz="0" w:space="0" w:color="auto"/>
                        <w:left w:val="none" w:sz="0" w:space="0" w:color="auto"/>
                        <w:bottom w:val="none" w:sz="0" w:space="0" w:color="auto"/>
                        <w:right w:val="none" w:sz="0" w:space="0" w:color="auto"/>
                      </w:divBdr>
                    </w:div>
                  </w:divsChild>
                </w:div>
                <w:div w:id="1361933935">
                  <w:marLeft w:val="0"/>
                  <w:marRight w:val="0"/>
                  <w:marTop w:val="0"/>
                  <w:marBottom w:val="0"/>
                  <w:divBdr>
                    <w:top w:val="none" w:sz="0" w:space="0" w:color="auto"/>
                    <w:left w:val="none" w:sz="0" w:space="0" w:color="auto"/>
                    <w:bottom w:val="none" w:sz="0" w:space="0" w:color="auto"/>
                    <w:right w:val="none" w:sz="0" w:space="0" w:color="auto"/>
                  </w:divBdr>
                  <w:divsChild>
                    <w:div w:id="787966241">
                      <w:marLeft w:val="0"/>
                      <w:marRight w:val="0"/>
                      <w:marTop w:val="0"/>
                      <w:marBottom w:val="0"/>
                      <w:divBdr>
                        <w:top w:val="none" w:sz="0" w:space="0" w:color="auto"/>
                        <w:left w:val="none" w:sz="0" w:space="0" w:color="auto"/>
                        <w:bottom w:val="none" w:sz="0" w:space="0" w:color="auto"/>
                        <w:right w:val="none" w:sz="0" w:space="0" w:color="auto"/>
                      </w:divBdr>
                    </w:div>
                  </w:divsChild>
                </w:div>
                <w:div w:id="1371563813">
                  <w:marLeft w:val="0"/>
                  <w:marRight w:val="0"/>
                  <w:marTop w:val="0"/>
                  <w:marBottom w:val="0"/>
                  <w:divBdr>
                    <w:top w:val="none" w:sz="0" w:space="0" w:color="auto"/>
                    <w:left w:val="none" w:sz="0" w:space="0" w:color="auto"/>
                    <w:bottom w:val="none" w:sz="0" w:space="0" w:color="auto"/>
                    <w:right w:val="none" w:sz="0" w:space="0" w:color="auto"/>
                  </w:divBdr>
                  <w:divsChild>
                    <w:div w:id="1370102991">
                      <w:marLeft w:val="0"/>
                      <w:marRight w:val="0"/>
                      <w:marTop w:val="0"/>
                      <w:marBottom w:val="0"/>
                      <w:divBdr>
                        <w:top w:val="none" w:sz="0" w:space="0" w:color="auto"/>
                        <w:left w:val="none" w:sz="0" w:space="0" w:color="auto"/>
                        <w:bottom w:val="none" w:sz="0" w:space="0" w:color="auto"/>
                        <w:right w:val="none" w:sz="0" w:space="0" w:color="auto"/>
                      </w:divBdr>
                    </w:div>
                  </w:divsChild>
                </w:div>
                <w:div w:id="1378627334">
                  <w:marLeft w:val="0"/>
                  <w:marRight w:val="0"/>
                  <w:marTop w:val="0"/>
                  <w:marBottom w:val="0"/>
                  <w:divBdr>
                    <w:top w:val="none" w:sz="0" w:space="0" w:color="auto"/>
                    <w:left w:val="none" w:sz="0" w:space="0" w:color="auto"/>
                    <w:bottom w:val="none" w:sz="0" w:space="0" w:color="auto"/>
                    <w:right w:val="none" w:sz="0" w:space="0" w:color="auto"/>
                  </w:divBdr>
                  <w:divsChild>
                    <w:div w:id="1642491407">
                      <w:marLeft w:val="0"/>
                      <w:marRight w:val="0"/>
                      <w:marTop w:val="0"/>
                      <w:marBottom w:val="0"/>
                      <w:divBdr>
                        <w:top w:val="none" w:sz="0" w:space="0" w:color="auto"/>
                        <w:left w:val="none" w:sz="0" w:space="0" w:color="auto"/>
                        <w:bottom w:val="none" w:sz="0" w:space="0" w:color="auto"/>
                        <w:right w:val="none" w:sz="0" w:space="0" w:color="auto"/>
                      </w:divBdr>
                    </w:div>
                  </w:divsChild>
                </w:div>
                <w:div w:id="1380520283">
                  <w:marLeft w:val="0"/>
                  <w:marRight w:val="0"/>
                  <w:marTop w:val="0"/>
                  <w:marBottom w:val="0"/>
                  <w:divBdr>
                    <w:top w:val="none" w:sz="0" w:space="0" w:color="auto"/>
                    <w:left w:val="none" w:sz="0" w:space="0" w:color="auto"/>
                    <w:bottom w:val="none" w:sz="0" w:space="0" w:color="auto"/>
                    <w:right w:val="none" w:sz="0" w:space="0" w:color="auto"/>
                  </w:divBdr>
                  <w:divsChild>
                    <w:div w:id="324286253">
                      <w:marLeft w:val="0"/>
                      <w:marRight w:val="0"/>
                      <w:marTop w:val="0"/>
                      <w:marBottom w:val="0"/>
                      <w:divBdr>
                        <w:top w:val="none" w:sz="0" w:space="0" w:color="auto"/>
                        <w:left w:val="none" w:sz="0" w:space="0" w:color="auto"/>
                        <w:bottom w:val="none" w:sz="0" w:space="0" w:color="auto"/>
                        <w:right w:val="none" w:sz="0" w:space="0" w:color="auto"/>
                      </w:divBdr>
                    </w:div>
                  </w:divsChild>
                </w:div>
                <w:div w:id="1381053005">
                  <w:marLeft w:val="0"/>
                  <w:marRight w:val="0"/>
                  <w:marTop w:val="0"/>
                  <w:marBottom w:val="0"/>
                  <w:divBdr>
                    <w:top w:val="none" w:sz="0" w:space="0" w:color="auto"/>
                    <w:left w:val="none" w:sz="0" w:space="0" w:color="auto"/>
                    <w:bottom w:val="none" w:sz="0" w:space="0" w:color="auto"/>
                    <w:right w:val="none" w:sz="0" w:space="0" w:color="auto"/>
                  </w:divBdr>
                  <w:divsChild>
                    <w:div w:id="313266022">
                      <w:marLeft w:val="0"/>
                      <w:marRight w:val="0"/>
                      <w:marTop w:val="0"/>
                      <w:marBottom w:val="0"/>
                      <w:divBdr>
                        <w:top w:val="none" w:sz="0" w:space="0" w:color="auto"/>
                        <w:left w:val="none" w:sz="0" w:space="0" w:color="auto"/>
                        <w:bottom w:val="none" w:sz="0" w:space="0" w:color="auto"/>
                        <w:right w:val="none" w:sz="0" w:space="0" w:color="auto"/>
                      </w:divBdr>
                    </w:div>
                  </w:divsChild>
                </w:div>
                <w:div w:id="1383553627">
                  <w:marLeft w:val="0"/>
                  <w:marRight w:val="0"/>
                  <w:marTop w:val="0"/>
                  <w:marBottom w:val="0"/>
                  <w:divBdr>
                    <w:top w:val="none" w:sz="0" w:space="0" w:color="auto"/>
                    <w:left w:val="none" w:sz="0" w:space="0" w:color="auto"/>
                    <w:bottom w:val="none" w:sz="0" w:space="0" w:color="auto"/>
                    <w:right w:val="none" w:sz="0" w:space="0" w:color="auto"/>
                  </w:divBdr>
                  <w:divsChild>
                    <w:div w:id="850141131">
                      <w:marLeft w:val="0"/>
                      <w:marRight w:val="0"/>
                      <w:marTop w:val="0"/>
                      <w:marBottom w:val="0"/>
                      <w:divBdr>
                        <w:top w:val="none" w:sz="0" w:space="0" w:color="auto"/>
                        <w:left w:val="none" w:sz="0" w:space="0" w:color="auto"/>
                        <w:bottom w:val="none" w:sz="0" w:space="0" w:color="auto"/>
                        <w:right w:val="none" w:sz="0" w:space="0" w:color="auto"/>
                      </w:divBdr>
                    </w:div>
                  </w:divsChild>
                </w:div>
                <w:div w:id="1390348898">
                  <w:marLeft w:val="0"/>
                  <w:marRight w:val="0"/>
                  <w:marTop w:val="0"/>
                  <w:marBottom w:val="0"/>
                  <w:divBdr>
                    <w:top w:val="none" w:sz="0" w:space="0" w:color="auto"/>
                    <w:left w:val="none" w:sz="0" w:space="0" w:color="auto"/>
                    <w:bottom w:val="none" w:sz="0" w:space="0" w:color="auto"/>
                    <w:right w:val="none" w:sz="0" w:space="0" w:color="auto"/>
                  </w:divBdr>
                  <w:divsChild>
                    <w:div w:id="1732773507">
                      <w:marLeft w:val="0"/>
                      <w:marRight w:val="0"/>
                      <w:marTop w:val="0"/>
                      <w:marBottom w:val="0"/>
                      <w:divBdr>
                        <w:top w:val="none" w:sz="0" w:space="0" w:color="auto"/>
                        <w:left w:val="none" w:sz="0" w:space="0" w:color="auto"/>
                        <w:bottom w:val="none" w:sz="0" w:space="0" w:color="auto"/>
                        <w:right w:val="none" w:sz="0" w:space="0" w:color="auto"/>
                      </w:divBdr>
                    </w:div>
                  </w:divsChild>
                </w:div>
                <w:div w:id="1391928954">
                  <w:marLeft w:val="0"/>
                  <w:marRight w:val="0"/>
                  <w:marTop w:val="0"/>
                  <w:marBottom w:val="0"/>
                  <w:divBdr>
                    <w:top w:val="none" w:sz="0" w:space="0" w:color="auto"/>
                    <w:left w:val="none" w:sz="0" w:space="0" w:color="auto"/>
                    <w:bottom w:val="none" w:sz="0" w:space="0" w:color="auto"/>
                    <w:right w:val="none" w:sz="0" w:space="0" w:color="auto"/>
                  </w:divBdr>
                  <w:divsChild>
                    <w:div w:id="645741921">
                      <w:marLeft w:val="0"/>
                      <w:marRight w:val="0"/>
                      <w:marTop w:val="0"/>
                      <w:marBottom w:val="0"/>
                      <w:divBdr>
                        <w:top w:val="none" w:sz="0" w:space="0" w:color="auto"/>
                        <w:left w:val="none" w:sz="0" w:space="0" w:color="auto"/>
                        <w:bottom w:val="none" w:sz="0" w:space="0" w:color="auto"/>
                        <w:right w:val="none" w:sz="0" w:space="0" w:color="auto"/>
                      </w:divBdr>
                    </w:div>
                  </w:divsChild>
                </w:div>
                <w:div w:id="1398748348">
                  <w:marLeft w:val="0"/>
                  <w:marRight w:val="0"/>
                  <w:marTop w:val="0"/>
                  <w:marBottom w:val="0"/>
                  <w:divBdr>
                    <w:top w:val="none" w:sz="0" w:space="0" w:color="auto"/>
                    <w:left w:val="none" w:sz="0" w:space="0" w:color="auto"/>
                    <w:bottom w:val="none" w:sz="0" w:space="0" w:color="auto"/>
                    <w:right w:val="none" w:sz="0" w:space="0" w:color="auto"/>
                  </w:divBdr>
                  <w:divsChild>
                    <w:div w:id="2063357790">
                      <w:marLeft w:val="0"/>
                      <w:marRight w:val="0"/>
                      <w:marTop w:val="0"/>
                      <w:marBottom w:val="0"/>
                      <w:divBdr>
                        <w:top w:val="none" w:sz="0" w:space="0" w:color="auto"/>
                        <w:left w:val="none" w:sz="0" w:space="0" w:color="auto"/>
                        <w:bottom w:val="none" w:sz="0" w:space="0" w:color="auto"/>
                        <w:right w:val="none" w:sz="0" w:space="0" w:color="auto"/>
                      </w:divBdr>
                    </w:div>
                  </w:divsChild>
                </w:div>
                <w:div w:id="1412658654">
                  <w:marLeft w:val="0"/>
                  <w:marRight w:val="0"/>
                  <w:marTop w:val="0"/>
                  <w:marBottom w:val="0"/>
                  <w:divBdr>
                    <w:top w:val="none" w:sz="0" w:space="0" w:color="auto"/>
                    <w:left w:val="none" w:sz="0" w:space="0" w:color="auto"/>
                    <w:bottom w:val="none" w:sz="0" w:space="0" w:color="auto"/>
                    <w:right w:val="none" w:sz="0" w:space="0" w:color="auto"/>
                  </w:divBdr>
                  <w:divsChild>
                    <w:div w:id="1678582542">
                      <w:marLeft w:val="0"/>
                      <w:marRight w:val="0"/>
                      <w:marTop w:val="0"/>
                      <w:marBottom w:val="0"/>
                      <w:divBdr>
                        <w:top w:val="none" w:sz="0" w:space="0" w:color="auto"/>
                        <w:left w:val="none" w:sz="0" w:space="0" w:color="auto"/>
                        <w:bottom w:val="none" w:sz="0" w:space="0" w:color="auto"/>
                        <w:right w:val="none" w:sz="0" w:space="0" w:color="auto"/>
                      </w:divBdr>
                    </w:div>
                  </w:divsChild>
                </w:div>
                <w:div w:id="1414203925">
                  <w:marLeft w:val="0"/>
                  <w:marRight w:val="0"/>
                  <w:marTop w:val="0"/>
                  <w:marBottom w:val="0"/>
                  <w:divBdr>
                    <w:top w:val="none" w:sz="0" w:space="0" w:color="auto"/>
                    <w:left w:val="none" w:sz="0" w:space="0" w:color="auto"/>
                    <w:bottom w:val="none" w:sz="0" w:space="0" w:color="auto"/>
                    <w:right w:val="none" w:sz="0" w:space="0" w:color="auto"/>
                  </w:divBdr>
                  <w:divsChild>
                    <w:div w:id="514273579">
                      <w:marLeft w:val="0"/>
                      <w:marRight w:val="0"/>
                      <w:marTop w:val="0"/>
                      <w:marBottom w:val="0"/>
                      <w:divBdr>
                        <w:top w:val="none" w:sz="0" w:space="0" w:color="auto"/>
                        <w:left w:val="none" w:sz="0" w:space="0" w:color="auto"/>
                        <w:bottom w:val="none" w:sz="0" w:space="0" w:color="auto"/>
                        <w:right w:val="none" w:sz="0" w:space="0" w:color="auto"/>
                      </w:divBdr>
                    </w:div>
                  </w:divsChild>
                </w:div>
                <w:div w:id="1422486893">
                  <w:marLeft w:val="0"/>
                  <w:marRight w:val="0"/>
                  <w:marTop w:val="0"/>
                  <w:marBottom w:val="0"/>
                  <w:divBdr>
                    <w:top w:val="none" w:sz="0" w:space="0" w:color="auto"/>
                    <w:left w:val="none" w:sz="0" w:space="0" w:color="auto"/>
                    <w:bottom w:val="none" w:sz="0" w:space="0" w:color="auto"/>
                    <w:right w:val="none" w:sz="0" w:space="0" w:color="auto"/>
                  </w:divBdr>
                  <w:divsChild>
                    <w:div w:id="1467430881">
                      <w:marLeft w:val="0"/>
                      <w:marRight w:val="0"/>
                      <w:marTop w:val="0"/>
                      <w:marBottom w:val="0"/>
                      <w:divBdr>
                        <w:top w:val="none" w:sz="0" w:space="0" w:color="auto"/>
                        <w:left w:val="none" w:sz="0" w:space="0" w:color="auto"/>
                        <w:bottom w:val="none" w:sz="0" w:space="0" w:color="auto"/>
                        <w:right w:val="none" w:sz="0" w:space="0" w:color="auto"/>
                      </w:divBdr>
                    </w:div>
                  </w:divsChild>
                </w:div>
                <w:div w:id="1423257624">
                  <w:marLeft w:val="0"/>
                  <w:marRight w:val="0"/>
                  <w:marTop w:val="0"/>
                  <w:marBottom w:val="0"/>
                  <w:divBdr>
                    <w:top w:val="none" w:sz="0" w:space="0" w:color="auto"/>
                    <w:left w:val="none" w:sz="0" w:space="0" w:color="auto"/>
                    <w:bottom w:val="none" w:sz="0" w:space="0" w:color="auto"/>
                    <w:right w:val="none" w:sz="0" w:space="0" w:color="auto"/>
                  </w:divBdr>
                  <w:divsChild>
                    <w:div w:id="701563252">
                      <w:marLeft w:val="0"/>
                      <w:marRight w:val="0"/>
                      <w:marTop w:val="0"/>
                      <w:marBottom w:val="0"/>
                      <w:divBdr>
                        <w:top w:val="none" w:sz="0" w:space="0" w:color="auto"/>
                        <w:left w:val="none" w:sz="0" w:space="0" w:color="auto"/>
                        <w:bottom w:val="none" w:sz="0" w:space="0" w:color="auto"/>
                        <w:right w:val="none" w:sz="0" w:space="0" w:color="auto"/>
                      </w:divBdr>
                    </w:div>
                  </w:divsChild>
                </w:div>
                <w:div w:id="1446849318">
                  <w:marLeft w:val="0"/>
                  <w:marRight w:val="0"/>
                  <w:marTop w:val="0"/>
                  <w:marBottom w:val="0"/>
                  <w:divBdr>
                    <w:top w:val="none" w:sz="0" w:space="0" w:color="auto"/>
                    <w:left w:val="none" w:sz="0" w:space="0" w:color="auto"/>
                    <w:bottom w:val="none" w:sz="0" w:space="0" w:color="auto"/>
                    <w:right w:val="none" w:sz="0" w:space="0" w:color="auto"/>
                  </w:divBdr>
                  <w:divsChild>
                    <w:div w:id="518852291">
                      <w:marLeft w:val="0"/>
                      <w:marRight w:val="0"/>
                      <w:marTop w:val="0"/>
                      <w:marBottom w:val="0"/>
                      <w:divBdr>
                        <w:top w:val="none" w:sz="0" w:space="0" w:color="auto"/>
                        <w:left w:val="none" w:sz="0" w:space="0" w:color="auto"/>
                        <w:bottom w:val="none" w:sz="0" w:space="0" w:color="auto"/>
                        <w:right w:val="none" w:sz="0" w:space="0" w:color="auto"/>
                      </w:divBdr>
                    </w:div>
                  </w:divsChild>
                </w:div>
                <w:div w:id="1455756854">
                  <w:marLeft w:val="0"/>
                  <w:marRight w:val="0"/>
                  <w:marTop w:val="0"/>
                  <w:marBottom w:val="0"/>
                  <w:divBdr>
                    <w:top w:val="none" w:sz="0" w:space="0" w:color="auto"/>
                    <w:left w:val="none" w:sz="0" w:space="0" w:color="auto"/>
                    <w:bottom w:val="none" w:sz="0" w:space="0" w:color="auto"/>
                    <w:right w:val="none" w:sz="0" w:space="0" w:color="auto"/>
                  </w:divBdr>
                  <w:divsChild>
                    <w:div w:id="28068054">
                      <w:marLeft w:val="0"/>
                      <w:marRight w:val="0"/>
                      <w:marTop w:val="0"/>
                      <w:marBottom w:val="0"/>
                      <w:divBdr>
                        <w:top w:val="none" w:sz="0" w:space="0" w:color="auto"/>
                        <w:left w:val="none" w:sz="0" w:space="0" w:color="auto"/>
                        <w:bottom w:val="none" w:sz="0" w:space="0" w:color="auto"/>
                        <w:right w:val="none" w:sz="0" w:space="0" w:color="auto"/>
                      </w:divBdr>
                    </w:div>
                  </w:divsChild>
                </w:div>
                <w:div w:id="1456217896">
                  <w:marLeft w:val="0"/>
                  <w:marRight w:val="0"/>
                  <w:marTop w:val="0"/>
                  <w:marBottom w:val="0"/>
                  <w:divBdr>
                    <w:top w:val="none" w:sz="0" w:space="0" w:color="auto"/>
                    <w:left w:val="none" w:sz="0" w:space="0" w:color="auto"/>
                    <w:bottom w:val="none" w:sz="0" w:space="0" w:color="auto"/>
                    <w:right w:val="none" w:sz="0" w:space="0" w:color="auto"/>
                  </w:divBdr>
                  <w:divsChild>
                    <w:div w:id="1134643067">
                      <w:marLeft w:val="0"/>
                      <w:marRight w:val="0"/>
                      <w:marTop w:val="0"/>
                      <w:marBottom w:val="0"/>
                      <w:divBdr>
                        <w:top w:val="none" w:sz="0" w:space="0" w:color="auto"/>
                        <w:left w:val="none" w:sz="0" w:space="0" w:color="auto"/>
                        <w:bottom w:val="none" w:sz="0" w:space="0" w:color="auto"/>
                        <w:right w:val="none" w:sz="0" w:space="0" w:color="auto"/>
                      </w:divBdr>
                    </w:div>
                  </w:divsChild>
                </w:div>
                <w:div w:id="1458572832">
                  <w:marLeft w:val="0"/>
                  <w:marRight w:val="0"/>
                  <w:marTop w:val="0"/>
                  <w:marBottom w:val="0"/>
                  <w:divBdr>
                    <w:top w:val="none" w:sz="0" w:space="0" w:color="auto"/>
                    <w:left w:val="none" w:sz="0" w:space="0" w:color="auto"/>
                    <w:bottom w:val="none" w:sz="0" w:space="0" w:color="auto"/>
                    <w:right w:val="none" w:sz="0" w:space="0" w:color="auto"/>
                  </w:divBdr>
                  <w:divsChild>
                    <w:div w:id="106507279">
                      <w:marLeft w:val="0"/>
                      <w:marRight w:val="0"/>
                      <w:marTop w:val="0"/>
                      <w:marBottom w:val="0"/>
                      <w:divBdr>
                        <w:top w:val="none" w:sz="0" w:space="0" w:color="auto"/>
                        <w:left w:val="none" w:sz="0" w:space="0" w:color="auto"/>
                        <w:bottom w:val="none" w:sz="0" w:space="0" w:color="auto"/>
                        <w:right w:val="none" w:sz="0" w:space="0" w:color="auto"/>
                      </w:divBdr>
                    </w:div>
                  </w:divsChild>
                </w:div>
                <w:div w:id="1462381821">
                  <w:marLeft w:val="0"/>
                  <w:marRight w:val="0"/>
                  <w:marTop w:val="0"/>
                  <w:marBottom w:val="0"/>
                  <w:divBdr>
                    <w:top w:val="none" w:sz="0" w:space="0" w:color="auto"/>
                    <w:left w:val="none" w:sz="0" w:space="0" w:color="auto"/>
                    <w:bottom w:val="none" w:sz="0" w:space="0" w:color="auto"/>
                    <w:right w:val="none" w:sz="0" w:space="0" w:color="auto"/>
                  </w:divBdr>
                  <w:divsChild>
                    <w:div w:id="3091578">
                      <w:marLeft w:val="0"/>
                      <w:marRight w:val="0"/>
                      <w:marTop w:val="0"/>
                      <w:marBottom w:val="0"/>
                      <w:divBdr>
                        <w:top w:val="none" w:sz="0" w:space="0" w:color="auto"/>
                        <w:left w:val="none" w:sz="0" w:space="0" w:color="auto"/>
                        <w:bottom w:val="none" w:sz="0" w:space="0" w:color="auto"/>
                        <w:right w:val="none" w:sz="0" w:space="0" w:color="auto"/>
                      </w:divBdr>
                    </w:div>
                  </w:divsChild>
                </w:div>
                <w:div w:id="1466195564">
                  <w:marLeft w:val="0"/>
                  <w:marRight w:val="0"/>
                  <w:marTop w:val="0"/>
                  <w:marBottom w:val="0"/>
                  <w:divBdr>
                    <w:top w:val="none" w:sz="0" w:space="0" w:color="auto"/>
                    <w:left w:val="none" w:sz="0" w:space="0" w:color="auto"/>
                    <w:bottom w:val="none" w:sz="0" w:space="0" w:color="auto"/>
                    <w:right w:val="none" w:sz="0" w:space="0" w:color="auto"/>
                  </w:divBdr>
                  <w:divsChild>
                    <w:div w:id="1714961197">
                      <w:marLeft w:val="0"/>
                      <w:marRight w:val="0"/>
                      <w:marTop w:val="0"/>
                      <w:marBottom w:val="0"/>
                      <w:divBdr>
                        <w:top w:val="none" w:sz="0" w:space="0" w:color="auto"/>
                        <w:left w:val="none" w:sz="0" w:space="0" w:color="auto"/>
                        <w:bottom w:val="none" w:sz="0" w:space="0" w:color="auto"/>
                        <w:right w:val="none" w:sz="0" w:space="0" w:color="auto"/>
                      </w:divBdr>
                    </w:div>
                  </w:divsChild>
                </w:div>
                <w:div w:id="1472282880">
                  <w:marLeft w:val="0"/>
                  <w:marRight w:val="0"/>
                  <w:marTop w:val="0"/>
                  <w:marBottom w:val="0"/>
                  <w:divBdr>
                    <w:top w:val="none" w:sz="0" w:space="0" w:color="auto"/>
                    <w:left w:val="none" w:sz="0" w:space="0" w:color="auto"/>
                    <w:bottom w:val="none" w:sz="0" w:space="0" w:color="auto"/>
                    <w:right w:val="none" w:sz="0" w:space="0" w:color="auto"/>
                  </w:divBdr>
                  <w:divsChild>
                    <w:div w:id="486634450">
                      <w:marLeft w:val="0"/>
                      <w:marRight w:val="0"/>
                      <w:marTop w:val="0"/>
                      <w:marBottom w:val="0"/>
                      <w:divBdr>
                        <w:top w:val="none" w:sz="0" w:space="0" w:color="auto"/>
                        <w:left w:val="none" w:sz="0" w:space="0" w:color="auto"/>
                        <w:bottom w:val="none" w:sz="0" w:space="0" w:color="auto"/>
                        <w:right w:val="none" w:sz="0" w:space="0" w:color="auto"/>
                      </w:divBdr>
                    </w:div>
                  </w:divsChild>
                </w:div>
                <w:div w:id="1476727637">
                  <w:marLeft w:val="0"/>
                  <w:marRight w:val="0"/>
                  <w:marTop w:val="0"/>
                  <w:marBottom w:val="0"/>
                  <w:divBdr>
                    <w:top w:val="none" w:sz="0" w:space="0" w:color="auto"/>
                    <w:left w:val="none" w:sz="0" w:space="0" w:color="auto"/>
                    <w:bottom w:val="none" w:sz="0" w:space="0" w:color="auto"/>
                    <w:right w:val="none" w:sz="0" w:space="0" w:color="auto"/>
                  </w:divBdr>
                  <w:divsChild>
                    <w:div w:id="805051153">
                      <w:marLeft w:val="0"/>
                      <w:marRight w:val="0"/>
                      <w:marTop w:val="0"/>
                      <w:marBottom w:val="0"/>
                      <w:divBdr>
                        <w:top w:val="none" w:sz="0" w:space="0" w:color="auto"/>
                        <w:left w:val="none" w:sz="0" w:space="0" w:color="auto"/>
                        <w:bottom w:val="none" w:sz="0" w:space="0" w:color="auto"/>
                        <w:right w:val="none" w:sz="0" w:space="0" w:color="auto"/>
                      </w:divBdr>
                    </w:div>
                  </w:divsChild>
                </w:div>
                <w:div w:id="1476801972">
                  <w:marLeft w:val="0"/>
                  <w:marRight w:val="0"/>
                  <w:marTop w:val="0"/>
                  <w:marBottom w:val="0"/>
                  <w:divBdr>
                    <w:top w:val="none" w:sz="0" w:space="0" w:color="auto"/>
                    <w:left w:val="none" w:sz="0" w:space="0" w:color="auto"/>
                    <w:bottom w:val="none" w:sz="0" w:space="0" w:color="auto"/>
                    <w:right w:val="none" w:sz="0" w:space="0" w:color="auto"/>
                  </w:divBdr>
                  <w:divsChild>
                    <w:div w:id="196815997">
                      <w:marLeft w:val="0"/>
                      <w:marRight w:val="0"/>
                      <w:marTop w:val="0"/>
                      <w:marBottom w:val="0"/>
                      <w:divBdr>
                        <w:top w:val="none" w:sz="0" w:space="0" w:color="auto"/>
                        <w:left w:val="none" w:sz="0" w:space="0" w:color="auto"/>
                        <w:bottom w:val="none" w:sz="0" w:space="0" w:color="auto"/>
                        <w:right w:val="none" w:sz="0" w:space="0" w:color="auto"/>
                      </w:divBdr>
                    </w:div>
                  </w:divsChild>
                </w:div>
                <w:div w:id="1477407620">
                  <w:marLeft w:val="0"/>
                  <w:marRight w:val="0"/>
                  <w:marTop w:val="0"/>
                  <w:marBottom w:val="0"/>
                  <w:divBdr>
                    <w:top w:val="none" w:sz="0" w:space="0" w:color="auto"/>
                    <w:left w:val="none" w:sz="0" w:space="0" w:color="auto"/>
                    <w:bottom w:val="none" w:sz="0" w:space="0" w:color="auto"/>
                    <w:right w:val="none" w:sz="0" w:space="0" w:color="auto"/>
                  </w:divBdr>
                  <w:divsChild>
                    <w:div w:id="1700004743">
                      <w:marLeft w:val="0"/>
                      <w:marRight w:val="0"/>
                      <w:marTop w:val="0"/>
                      <w:marBottom w:val="0"/>
                      <w:divBdr>
                        <w:top w:val="none" w:sz="0" w:space="0" w:color="auto"/>
                        <w:left w:val="none" w:sz="0" w:space="0" w:color="auto"/>
                        <w:bottom w:val="none" w:sz="0" w:space="0" w:color="auto"/>
                        <w:right w:val="none" w:sz="0" w:space="0" w:color="auto"/>
                      </w:divBdr>
                    </w:div>
                  </w:divsChild>
                </w:div>
                <w:div w:id="1479152353">
                  <w:marLeft w:val="0"/>
                  <w:marRight w:val="0"/>
                  <w:marTop w:val="0"/>
                  <w:marBottom w:val="0"/>
                  <w:divBdr>
                    <w:top w:val="none" w:sz="0" w:space="0" w:color="auto"/>
                    <w:left w:val="none" w:sz="0" w:space="0" w:color="auto"/>
                    <w:bottom w:val="none" w:sz="0" w:space="0" w:color="auto"/>
                    <w:right w:val="none" w:sz="0" w:space="0" w:color="auto"/>
                  </w:divBdr>
                  <w:divsChild>
                    <w:div w:id="1165323420">
                      <w:marLeft w:val="0"/>
                      <w:marRight w:val="0"/>
                      <w:marTop w:val="0"/>
                      <w:marBottom w:val="0"/>
                      <w:divBdr>
                        <w:top w:val="none" w:sz="0" w:space="0" w:color="auto"/>
                        <w:left w:val="none" w:sz="0" w:space="0" w:color="auto"/>
                        <w:bottom w:val="none" w:sz="0" w:space="0" w:color="auto"/>
                        <w:right w:val="none" w:sz="0" w:space="0" w:color="auto"/>
                      </w:divBdr>
                    </w:div>
                  </w:divsChild>
                </w:div>
                <w:div w:id="1481192891">
                  <w:marLeft w:val="0"/>
                  <w:marRight w:val="0"/>
                  <w:marTop w:val="0"/>
                  <w:marBottom w:val="0"/>
                  <w:divBdr>
                    <w:top w:val="none" w:sz="0" w:space="0" w:color="auto"/>
                    <w:left w:val="none" w:sz="0" w:space="0" w:color="auto"/>
                    <w:bottom w:val="none" w:sz="0" w:space="0" w:color="auto"/>
                    <w:right w:val="none" w:sz="0" w:space="0" w:color="auto"/>
                  </w:divBdr>
                  <w:divsChild>
                    <w:div w:id="379675887">
                      <w:marLeft w:val="0"/>
                      <w:marRight w:val="0"/>
                      <w:marTop w:val="0"/>
                      <w:marBottom w:val="0"/>
                      <w:divBdr>
                        <w:top w:val="none" w:sz="0" w:space="0" w:color="auto"/>
                        <w:left w:val="none" w:sz="0" w:space="0" w:color="auto"/>
                        <w:bottom w:val="none" w:sz="0" w:space="0" w:color="auto"/>
                        <w:right w:val="none" w:sz="0" w:space="0" w:color="auto"/>
                      </w:divBdr>
                    </w:div>
                  </w:divsChild>
                </w:div>
                <w:div w:id="1491680679">
                  <w:marLeft w:val="0"/>
                  <w:marRight w:val="0"/>
                  <w:marTop w:val="0"/>
                  <w:marBottom w:val="0"/>
                  <w:divBdr>
                    <w:top w:val="none" w:sz="0" w:space="0" w:color="auto"/>
                    <w:left w:val="none" w:sz="0" w:space="0" w:color="auto"/>
                    <w:bottom w:val="none" w:sz="0" w:space="0" w:color="auto"/>
                    <w:right w:val="none" w:sz="0" w:space="0" w:color="auto"/>
                  </w:divBdr>
                  <w:divsChild>
                    <w:div w:id="707754475">
                      <w:marLeft w:val="0"/>
                      <w:marRight w:val="0"/>
                      <w:marTop w:val="0"/>
                      <w:marBottom w:val="0"/>
                      <w:divBdr>
                        <w:top w:val="none" w:sz="0" w:space="0" w:color="auto"/>
                        <w:left w:val="none" w:sz="0" w:space="0" w:color="auto"/>
                        <w:bottom w:val="none" w:sz="0" w:space="0" w:color="auto"/>
                        <w:right w:val="none" w:sz="0" w:space="0" w:color="auto"/>
                      </w:divBdr>
                    </w:div>
                  </w:divsChild>
                </w:div>
                <w:div w:id="1492022084">
                  <w:marLeft w:val="0"/>
                  <w:marRight w:val="0"/>
                  <w:marTop w:val="0"/>
                  <w:marBottom w:val="0"/>
                  <w:divBdr>
                    <w:top w:val="none" w:sz="0" w:space="0" w:color="auto"/>
                    <w:left w:val="none" w:sz="0" w:space="0" w:color="auto"/>
                    <w:bottom w:val="none" w:sz="0" w:space="0" w:color="auto"/>
                    <w:right w:val="none" w:sz="0" w:space="0" w:color="auto"/>
                  </w:divBdr>
                  <w:divsChild>
                    <w:div w:id="1172799332">
                      <w:marLeft w:val="0"/>
                      <w:marRight w:val="0"/>
                      <w:marTop w:val="0"/>
                      <w:marBottom w:val="0"/>
                      <w:divBdr>
                        <w:top w:val="none" w:sz="0" w:space="0" w:color="auto"/>
                        <w:left w:val="none" w:sz="0" w:space="0" w:color="auto"/>
                        <w:bottom w:val="none" w:sz="0" w:space="0" w:color="auto"/>
                        <w:right w:val="none" w:sz="0" w:space="0" w:color="auto"/>
                      </w:divBdr>
                    </w:div>
                  </w:divsChild>
                </w:div>
                <w:div w:id="1501041579">
                  <w:marLeft w:val="0"/>
                  <w:marRight w:val="0"/>
                  <w:marTop w:val="0"/>
                  <w:marBottom w:val="0"/>
                  <w:divBdr>
                    <w:top w:val="none" w:sz="0" w:space="0" w:color="auto"/>
                    <w:left w:val="none" w:sz="0" w:space="0" w:color="auto"/>
                    <w:bottom w:val="none" w:sz="0" w:space="0" w:color="auto"/>
                    <w:right w:val="none" w:sz="0" w:space="0" w:color="auto"/>
                  </w:divBdr>
                  <w:divsChild>
                    <w:div w:id="1794323418">
                      <w:marLeft w:val="0"/>
                      <w:marRight w:val="0"/>
                      <w:marTop w:val="0"/>
                      <w:marBottom w:val="0"/>
                      <w:divBdr>
                        <w:top w:val="none" w:sz="0" w:space="0" w:color="auto"/>
                        <w:left w:val="none" w:sz="0" w:space="0" w:color="auto"/>
                        <w:bottom w:val="none" w:sz="0" w:space="0" w:color="auto"/>
                        <w:right w:val="none" w:sz="0" w:space="0" w:color="auto"/>
                      </w:divBdr>
                    </w:div>
                  </w:divsChild>
                </w:div>
                <w:div w:id="1502351678">
                  <w:marLeft w:val="0"/>
                  <w:marRight w:val="0"/>
                  <w:marTop w:val="0"/>
                  <w:marBottom w:val="0"/>
                  <w:divBdr>
                    <w:top w:val="none" w:sz="0" w:space="0" w:color="auto"/>
                    <w:left w:val="none" w:sz="0" w:space="0" w:color="auto"/>
                    <w:bottom w:val="none" w:sz="0" w:space="0" w:color="auto"/>
                    <w:right w:val="none" w:sz="0" w:space="0" w:color="auto"/>
                  </w:divBdr>
                  <w:divsChild>
                    <w:div w:id="1777167226">
                      <w:marLeft w:val="0"/>
                      <w:marRight w:val="0"/>
                      <w:marTop w:val="0"/>
                      <w:marBottom w:val="0"/>
                      <w:divBdr>
                        <w:top w:val="none" w:sz="0" w:space="0" w:color="auto"/>
                        <w:left w:val="none" w:sz="0" w:space="0" w:color="auto"/>
                        <w:bottom w:val="none" w:sz="0" w:space="0" w:color="auto"/>
                        <w:right w:val="none" w:sz="0" w:space="0" w:color="auto"/>
                      </w:divBdr>
                    </w:div>
                  </w:divsChild>
                </w:div>
                <w:div w:id="1504200406">
                  <w:marLeft w:val="0"/>
                  <w:marRight w:val="0"/>
                  <w:marTop w:val="0"/>
                  <w:marBottom w:val="0"/>
                  <w:divBdr>
                    <w:top w:val="none" w:sz="0" w:space="0" w:color="auto"/>
                    <w:left w:val="none" w:sz="0" w:space="0" w:color="auto"/>
                    <w:bottom w:val="none" w:sz="0" w:space="0" w:color="auto"/>
                    <w:right w:val="none" w:sz="0" w:space="0" w:color="auto"/>
                  </w:divBdr>
                  <w:divsChild>
                    <w:div w:id="1391073554">
                      <w:marLeft w:val="0"/>
                      <w:marRight w:val="0"/>
                      <w:marTop w:val="0"/>
                      <w:marBottom w:val="0"/>
                      <w:divBdr>
                        <w:top w:val="none" w:sz="0" w:space="0" w:color="auto"/>
                        <w:left w:val="none" w:sz="0" w:space="0" w:color="auto"/>
                        <w:bottom w:val="none" w:sz="0" w:space="0" w:color="auto"/>
                        <w:right w:val="none" w:sz="0" w:space="0" w:color="auto"/>
                      </w:divBdr>
                    </w:div>
                  </w:divsChild>
                </w:div>
                <w:div w:id="1510755554">
                  <w:marLeft w:val="0"/>
                  <w:marRight w:val="0"/>
                  <w:marTop w:val="0"/>
                  <w:marBottom w:val="0"/>
                  <w:divBdr>
                    <w:top w:val="none" w:sz="0" w:space="0" w:color="auto"/>
                    <w:left w:val="none" w:sz="0" w:space="0" w:color="auto"/>
                    <w:bottom w:val="none" w:sz="0" w:space="0" w:color="auto"/>
                    <w:right w:val="none" w:sz="0" w:space="0" w:color="auto"/>
                  </w:divBdr>
                  <w:divsChild>
                    <w:div w:id="692614478">
                      <w:marLeft w:val="0"/>
                      <w:marRight w:val="0"/>
                      <w:marTop w:val="0"/>
                      <w:marBottom w:val="0"/>
                      <w:divBdr>
                        <w:top w:val="none" w:sz="0" w:space="0" w:color="auto"/>
                        <w:left w:val="none" w:sz="0" w:space="0" w:color="auto"/>
                        <w:bottom w:val="none" w:sz="0" w:space="0" w:color="auto"/>
                        <w:right w:val="none" w:sz="0" w:space="0" w:color="auto"/>
                      </w:divBdr>
                    </w:div>
                  </w:divsChild>
                </w:div>
                <w:div w:id="1510945887">
                  <w:marLeft w:val="0"/>
                  <w:marRight w:val="0"/>
                  <w:marTop w:val="0"/>
                  <w:marBottom w:val="0"/>
                  <w:divBdr>
                    <w:top w:val="none" w:sz="0" w:space="0" w:color="auto"/>
                    <w:left w:val="none" w:sz="0" w:space="0" w:color="auto"/>
                    <w:bottom w:val="none" w:sz="0" w:space="0" w:color="auto"/>
                    <w:right w:val="none" w:sz="0" w:space="0" w:color="auto"/>
                  </w:divBdr>
                  <w:divsChild>
                    <w:div w:id="1299074196">
                      <w:marLeft w:val="0"/>
                      <w:marRight w:val="0"/>
                      <w:marTop w:val="0"/>
                      <w:marBottom w:val="0"/>
                      <w:divBdr>
                        <w:top w:val="none" w:sz="0" w:space="0" w:color="auto"/>
                        <w:left w:val="none" w:sz="0" w:space="0" w:color="auto"/>
                        <w:bottom w:val="none" w:sz="0" w:space="0" w:color="auto"/>
                        <w:right w:val="none" w:sz="0" w:space="0" w:color="auto"/>
                      </w:divBdr>
                    </w:div>
                  </w:divsChild>
                </w:div>
                <w:div w:id="1517041169">
                  <w:marLeft w:val="0"/>
                  <w:marRight w:val="0"/>
                  <w:marTop w:val="0"/>
                  <w:marBottom w:val="0"/>
                  <w:divBdr>
                    <w:top w:val="none" w:sz="0" w:space="0" w:color="auto"/>
                    <w:left w:val="none" w:sz="0" w:space="0" w:color="auto"/>
                    <w:bottom w:val="none" w:sz="0" w:space="0" w:color="auto"/>
                    <w:right w:val="none" w:sz="0" w:space="0" w:color="auto"/>
                  </w:divBdr>
                  <w:divsChild>
                    <w:div w:id="1374429492">
                      <w:marLeft w:val="0"/>
                      <w:marRight w:val="0"/>
                      <w:marTop w:val="0"/>
                      <w:marBottom w:val="0"/>
                      <w:divBdr>
                        <w:top w:val="none" w:sz="0" w:space="0" w:color="auto"/>
                        <w:left w:val="none" w:sz="0" w:space="0" w:color="auto"/>
                        <w:bottom w:val="none" w:sz="0" w:space="0" w:color="auto"/>
                        <w:right w:val="none" w:sz="0" w:space="0" w:color="auto"/>
                      </w:divBdr>
                    </w:div>
                  </w:divsChild>
                </w:div>
                <w:div w:id="1522743034">
                  <w:marLeft w:val="0"/>
                  <w:marRight w:val="0"/>
                  <w:marTop w:val="0"/>
                  <w:marBottom w:val="0"/>
                  <w:divBdr>
                    <w:top w:val="none" w:sz="0" w:space="0" w:color="auto"/>
                    <w:left w:val="none" w:sz="0" w:space="0" w:color="auto"/>
                    <w:bottom w:val="none" w:sz="0" w:space="0" w:color="auto"/>
                    <w:right w:val="none" w:sz="0" w:space="0" w:color="auto"/>
                  </w:divBdr>
                  <w:divsChild>
                    <w:div w:id="268515628">
                      <w:marLeft w:val="0"/>
                      <w:marRight w:val="0"/>
                      <w:marTop w:val="0"/>
                      <w:marBottom w:val="0"/>
                      <w:divBdr>
                        <w:top w:val="none" w:sz="0" w:space="0" w:color="auto"/>
                        <w:left w:val="none" w:sz="0" w:space="0" w:color="auto"/>
                        <w:bottom w:val="none" w:sz="0" w:space="0" w:color="auto"/>
                        <w:right w:val="none" w:sz="0" w:space="0" w:color="auto"/>
                      </w:divBdr>
                    </w:div>
                  </w:divsChild>
                </w:div>
                <w:div w:id="1524784342">
                  <w:marLeft w:val="0"/>
                  <w:marRight w:val="0"/>
                  <w:marTop w:val="0"/>
                  <w:marBottom w:val="0"/>
                  <w:divBdr>
                    <w:top w:val="none" w:sz="0" w:space="0" w:color="auto"/>
                    <w:left w:val="none" w:sz="0" w:space="0" w:color="auto"/>
                    <w:bottom w:val="none" w:sz="0" w:space="0" w:color="auto"/>
                    <w:right w:val="none" w:sz="0" w:space="0" w:color="auto"/>
                  </w:divBdr>
                  <w:divsChild>
                    <w:div w:id="39063292">
                      <w:marLeft w:val="0"/>
                      <w:marRight w:val="0"/>
                      <w:marTop w:val="0"/>
                      <w:marBottom w:val="0"/>
                      <w:divBdr>
                        <w:top w:val="none" w:sz="0" w:space="0" w:color="auto"/>
                        <w:left w:val="none" w:sz="0" w:space="0" w:color="auto"/>
                        <w:bottom w:val="none" w:sz="0" w:space="0" w:color="auto"/>
                        <w:right w:val="none" w:sz="0" w:space="0" w:color="auto"/>
                      </w:divBdr>
                    </w:div>
                  </w:divsChild>
                </w:div>
                <w:div w:id="1534995913">
                  <w:marLeft w:val="0"/>
                  <w:marRight w:val="0"/>
                  <w:marTop w:val="0"/>
                  <w:marBottom w:val="0"/>
                  <w:divBdr>
                    <w:top w:val="none" w:sz="0" w:space="0" w:color="auto"/>
                    <w:left w:val="none" w:sz="0" w:space="0" w:color="auto"/>
                    <w:bottom w:val="none" w:sz="0" w:space="0" w:color="auto"/>
                    <w:right w:val="none" w:sz="0" w:space="0" w:color="auto"/>
                  </w:divBdr>
                  <w:divsChild>
                    <w:div w:id="1681422377">
                      <w:marLeft w:val="0"/>
                      <w:marRight w:val="0"/>
                      <w:marTop w:val="0"/>
                      <w:marBottom w:val="0"/>
                      <w:divBdr>
                        <w:top w:val="none" w:sz="0" w:space="0" w:color="auto"/>
                        <w:left w:val="none" w:sz="0" w:space="0" w:color="auto"/>
                        <w:bottom w:val="none" w:sz="0" w:space="0" w:color="auto"/>
                        <w:right w:val="none" w:sz="0" w:space="0" w:color="auto"/>
                      </w:divBdr>
                    </w:div>
                  </w:divsChild>
                </w:div>
                <w:div w:id="1539049891">
                  <w:marLeft w:val="0"/>
                  <w:marRight w:val="0"/>
                  <w:marTop w:val="0"/>
                  <w:marBottom w:val="0"/>
                  <w:divBdr>
                    <w:top w:val="none" w:sz="0" w:space="0" w:color="auto"/>
                    <w:left w:val="none" w:sz="0" w:space="0" w:color="auto"/>
                    <w:bottom w:val="none" w:sz="0" w:space="0" w:color="auto"/>
                    <w:right w:val="none" w:sz="0" w:space="0" w:color="auto"/>
                  </w:divBdr>
                  <w:divsChild>
                    <w:div w:id="198275072">
                      <w:marLeft w:val="0"/>
                      <w:marRight w:val="0"/>
                      <w:marTop w:val="0"/>
                      <w:marBottom w:val="0"/>
                      <w:divBdr>
                        <w:top w:val="none" w:sz="0" w:space="0" w:color="auto"/>
                        <w:left w:val="none" w:sz="0" w:space="0" w:color="auto"/>
                        <w:bottom w:val="none" w:sz="0" w:space="0" w:color="auto"/>
                        <w:right w:val="none" w:sz="0" w:space="0" w:color="auto"/>
                      </w:divBdr>
                    </w:div>
                  </w:divsChild>
                </w:div>
                <w:div w:id="1547991440">
                  <w:marLeft w:val="0"/>
                  <w:marRight w:val="0"/>
                  <w:marTop w:val="0"/>
                  <w:marBottom w:val="0"/>
                  <w:divBdr>
                    <w:top w:val="none" w:sz="0" w:space="0" w:color="auto"/>
                    <w:left w:val="none" w:sz="0" w:space="0" w:color="auto"/>
                    <w:bottom w:val="none" w:sz="0" w:space="0" w:color="auto"/>
                    <w:right w:val="none" w:sz="0" w:space="0" w:color="auto"/>
                  </w:divBdr>
                  <w:divsChild>
                    <w:div w:id="25836477">
                      <w:marLeft w:val="0"/>
                      <w:marRight w:val="0"/>
                      <w:marTop w:val="0"/>
                      <w:marBottom w:val="0"/>
                      <w:divBdr>
                        <w:top w:val="none" w:sz="0" w:space="0" w:color="auto"/>
                        <w:left w:val="none" w:sz="0" w:space="0" w:color="auto"/>
                        <w:bottom w:val="none" w:sz="0" w:space="0" w:color="auto"/>
                        <w:right w:val="none" w:sz="0" w:space="0" w:color="auto"/>
                      </w:divBdr>
                    </w:div>
                  </w:divsChild>
                </w:div>
                <w:div w:id="1555314729">
                  <w:marLeft w:val="0"/>
                  <w:marRight w:val="0"/>
                  <w:marTop w:val="0"/>
                  <w:marBottom w:val="0"/>
                  <w:divBdr>
                    <w:top w:val="none" w:sz="0" w:space="0" w:color="auto"/>
                    <w:left w:val="none" w:sz="0" w:space="0" w:color="auto"/>
                    <w:bottom w:val="none" w:sz="0" w:space="0" w:color="auto"/>
                    <w:right w:val="none" w:sz="0" w:space="0" w:color="auto"/>
                  </w:divBdr>
                  <w:divsChild>
                    <w:div w:id="913515942">
                      <w:marLeft w:val="0"/>
                      <w:marRight w:val="0"/>
                      <w:marTop w:val="0"/>
                      <w:marBottom w:val="0"/>
                      <w:divBdr>
                        <w:top w:val="none" w:sz="0" w:space="0" w:color="auto"/>
                        <w:left w:val="none" w:sz="0" w:space="0" w:color="auto"/>
                        <w:bottom w:val="none" w:sz="0" w:space="0" w:color="auto"/>
                        <w:right w:val="none" w:sz="0" w:space="0" w:color="auto"/>
                      </w:divBdr>
                    </w:div>
                  </w:divsChild>
                </w:div>
                <w:div w:id="1555853768">
                  <w:marLeft w:val="0"/>
                  <w:marRight w:val="0"/>
                  <w:marTop w:val="0"/>
                  <w:marBottom w:val="0"/>
                  <w:divBdr>
                    <w:top w:val="none" w:sz="0" w:space="0" w:color="auto"/>
                    <w:left w:val="none" w:sz="0" w:space="0" w:color="auto"/>
                    <w:bottom w:val="none" w:sz="0" w:space="0" w:color="auto"/>
                    <w:right w:val="none" w:sz="0" w:space="0" w:color="auto"/>
                  </w:divBdr>
                  <w:divsChild>
                    <w:div w:id="1036538258">
                      <w:marLeft w:val="0"/>
                      <w:marRight w:val="0"/>
                      <w:marTop w:val="0"/>
                      <w:marBottom w:val="0"/>
                      <w:divBdr>
                        <w:top w:val="none" w:sz="0" w:space="0" w:color="auto"/>
                        <w:left w:val="none" w:sz="0" w:space="0" w:color="auto"/>
                        <w:bottom w:val="none" w:sz="0" w:space="0" w:color="auto"/>
                        <w:right w:val="none" w:sz="0" w:space="0" w:color="auto"/>
                      </w:divBdr>
                    </w:div>
                  </w:divsChild>
                </w:div>
                <w:div w:id="1560092434">
                  <w:marLeft w:val="0"/>
                  <w:marRight w:val="0"/>
                  <w:marTop w:val="0"/>
                  <w:marBottom w:val="0"/>
                  <w:divBdr>
                    <w:top w:val="none" w:sz="0" w:space="0" w:color="auto"/>
                    <w:left w:val="none" w:sz="0" w:space="0" w:color="auto"/>
                    <w:bottom w:val="none" w:sz="0" w:space="0" w:color="auto"/>
                    <w:right w:val="none" w:sz="0" w:space="0" w:color="auto"/>
                  </w:divBdr>
                  <w:divsChild>
                    <w:div w:id="1191532843">
                      <w:marLeft w:val="0"/>
                      <w:marRight w:val="0"/>
                      <w:marTop w:val="0"/>
                      <w:marBottom w:val="0"/>
                      <w:divBdr>
                        <w:top w:val="none" w:sz="0" w:space="0" w:color="auto"/>
                        <w:left w:val="none" w:sz="0" w:space="0" w:color="auto"/>
                        <w:bottom w:val="none" w:sz="0" w:space="0" w:color="auto"/>
                        <w:right w:val="none" w:sz="0" w:space="0" w:color="auto"/>
                      </w:divBdr>
                    </w:div>
                  </w:divsChild>
                </w:div>
                <w:div w:id="1563517623">
                  <w:marLeft w:val="0"/>
                  <w:marRight w:val="0"/>
                  <w:marTop w:val="0"/>
                  <w:marBottom w:val="0"/>
                  <w:divBdr>
                    <w:top w:val="none" w:sz="0" w:space="0" w:color="auto"/>
                    <w:left w:val="none" w:sz="0" w:space="0" w:color="auto"/>
                    <w:bottom w:val="none" w:sz="0" w:space="0" w:color="auto"/>
                    <w:right w:val="none" w:sz="0" w:space="0" w:color="auto"/>
                  </w:divBdr>
                  <w:divsChild>
                    <w:div w:id="464277629">
                      <w:marLeft w:val="0"/>
                      <w:marRight w:val="0"/>
                      <w:marTop w:val="0"/>
                      <w:marBottom w:val="0"/>
                      <w:divBdr>
                        <w:top w:val="none" w:sz="0" w:space="0" w:color="auto"/>
                        <w:left w:val="none" w:sz="0" w:space="0" w:color="auto"/>
                        <w:bottom w:val="none" w:sz="0" w:space="0" w:color="auto"/>
                        <w:right w:val="none" w:sz="0" w:space="0" w:color="auto"/>
                      </w:divBdr>
                    </w:div>
                  </w:divsChild>
                </w:div>
                <w:div w:id="1564215635">
                  <w:marLeft w:val="0"/>
                  <w:marRight w:val="0"/>
                  <w:marTop w:val="0"/>
                  <w:marBottom w:val="0"/>
                  <w:divBdr>
                    <w:top w:val="none" w:sz="0" w:space="0" w:color="auto"/>
                    <w:left w:val="none" w:sz="0" w:space="0" w:color="auto"/>
                    <w:bottom w:val="none" w:sz="0" w:space="0" w:color="auto"/>
                    <w:right w:val="none" w:sz="0" w:space="0" w:color="auto"/>
                  </w:divBdr>
                  <w:divsChild>
                    <w:div w:id="472598755">
                      <w:marLeft w:val="0"/>
                      <w:marRight w:val="0"/>
                      <w:marTop w:val="0"/>
                      <w:marBottom w:val="0"/>
                      <w:divBdr>
                        <w:top w:val="none" w:sz="0" w:space="0" w:color="auto"/>
                        <w:left w:val="none" w:sz="0" w:space="0" w:color="auto"/>
                        <w:bottom w:val="none" w:sz="0" w:space="0" w:color="auto"/>
                        <w:right w:val="none" w:sz="0" w:space="0" w:color="auto"/>
                      </w:divBdr>
                    </w:div>
                  </w:divsChild>
                </w:div>
                <w:div w:id="1564291757">
                  <w:marLeft w:val="0"/>
                  <w:marRight w:val="0"/>
                  <w:marTop w:val="0"/>
                  <w:marBottom w:val="0"/>
                  <w:divBdr>
                    <w:top w:val="none" w:sz="0" w:space="0" w:color="auto"/>
                    <w:left w:val="none" w:sz="0" w:space="0" w:color="auto"/>
                    <w:bottom w:val="none" w:sz="0" w:space="0" w:color="auto"/>
                    <w:right w:val="none" w:sz="0" w:space="0" w:color="auto"/>
                  </w:divBdr>
                  <w:divsChild>
                    <w:div w:id="731124256">
                      <w:marLeft w:val="0"/>
                      <w:marRight w:val="0"/>
                      <w:marTop w:val="0"/>
                      <w:marBottom w:val="0"/>
                      <w:divBdr>
                        <w:top w:val="none" w:sz="0" w:space="0" w:color="auto"/>
                        <w:left w:val="none" w:sz="0" w:space="0" w:color="auto"/>
                        <w:bottom w:val="none" w:sz="0" w:space="0" w:color="auto"/>
                        <w:right w:val="none" w:sz="0" w:space="0" w:color="auto"/>
                      </w:divBdr>
                    </w:div>
                  </w:divsChild>
                </w:div>
                <w:div w:id="1567884942">
                  <w:marLeft w:val="0"/>
                  <w:marRight w:val="0"/>
                  <w:marTop w:val="0"/>
                  <w:marBottom w:val="0"/>
                  <w:divBdr>
                    <w:top w:val="none" w:sz="0" w:space="0" w:color="auto"/>
                    <w:left w:val="none" w:sz="0" w:space="0" w:color="auto"/>
                    <w:bottom w:val="none" w:sz="0" w:space="0" w:color="auto"/>
                    <w:right w:val="none" w:sz="0" w:space="0" w:color="auto"/>
                  </w:divBdr>
                  <w:divsChild>
                    <w:div w:id="838539562">
                      <w:marLeft w:val="0"/>
                      <w:marRight w:val="0"/>
                      <w:marTop w:val="0"/>
                      <w:marBottom w:val="0"/>
                      <w:divBdr>
                        <w:top w:val="none" w:sz="0" w:space="0" w:color="auto"/>
                        <w:left w:val="none" w:sz="0" w:space="0" w:color="auto"/>
                        <w:bottom w:val="none" w:sz="0" w:space="0" w:color="auto"/>
                        <w:right w:val="none" w:sz="0" w:space="0" w:color="auto"/>
                      </w:divBdr>
                    </w:div>
                  </w:divsChild>
                </w:div>
                <w:div w:id="1569615075">
                  <w:marLeft w:val="0"/>
                  <w:marRight w:val="0"/>
                  <w:marTop w:val="0"/>
                  <w:marBottom w:val="0"/>
                  <w:divBdr>
                    <w:top w:val="none" w:sz="0" w:space="0" w:color="auto"/>
                    <w:left w:val="none" w:sz="0" w:space="0" w:color="auto"/>
                    <w:bottom w:val="none" w:sz="0" w:space="0" w:color="auto"/>
                    <w:right w:val="none" w:sz="0" w:space="0" w:color="auto"/>
                  </w:divBdr>
                  <w:divsChild>
                    <w:div w:id="227376383">
                      <w:marLeft w:val="0"/>
                      <w:marRight w:val="0"/>
                      <w:marTop w:val="0"/>
                      <w:marBottom w:val="0"/>
                      <w:divBdr>
                        <w:top w:val="none" w:sz="0" w:space="0" w:color="auto"/>
                        <w:left w:val="none" w:sz="0" w:space="0" w:color="auto"/>
                        <w:bottom w:val="none" w:sz="0" w:space="0" w:color="auto"/>
                        <w:right w:val="none" w:sz="0" w:space="0" w:color="auto"/>
                      </w:divBdr>
                    </w:div>
                  </w:divsChild>
                </w:div>
                <w:div w:id="1575898867">
                  <w:marLeft w:val="0"/>
                  <w:marRight w:val="0"/>
                  <w:marTop w:val="0"/>
                  <w:marBottom w:val="0"/>
                  <w:divBdr>
                    <w:top w:val="none" w:sz="0" w:space="0" w:color="auto"/>
                    <w:left w:val="none" w:sz="0" w:space="0" w:color="auto"/>
                    <w:bottom w:val="none" w:sz="0" w:space="0" w:color="auto"/>
                    <w:right w:val="none" w:sz="0" w:space="0" w:color="auto"/>
                  </w:divBdr>
                  <w:divsChild>
                    <w:div w:id="165949753">
                      <w:marLeft w:val="0"/>
                      <w:marRight w:val="0"/>
                      <w:marTop w:val="0"/>
                      <w:marBottom w:val="0"/>
                      <w:divBdr>
                        <w:top w:val="none" w:sz="0" w:space="0" w:color="auto"/>
                        <w:left w:val="none" w:sz="0" w:space="0" w:color="auto"/>
                        <w:bottom w:val="none" w:sz="0" w:space="0" w:color="auto"/>
                        <w:right w:val="none" w:sz="0" w:space="0" w:color="auto"/>
                      </w:divBdr>
                    </w:div>
                  </w:divsChild>
                </w:div>
                <w:div w:id="1584294875">
                  <w:marLeft w:val="0"/>
                  <w:marRight w:val="0"/>
                  <w:marTop w:val="0"/>
                  <w:marBottom w:val="0"/>
                  <w:divBdr>
                    <w:top w:val="none" w:sz="0" w:space="0" w:color="auto"/>
                    <w:left w:val="none" w:sz="0" w:space="0" w:color="auto"/>
                    <w:bottom w:val="none" w:sz="0" w:space="0" w:color="auto"/>
                    <w:right w:val="none" w:sz="0" w:space="0" w:color="auto"/>
                  </w:divBdr>
                  <w:divsChild>
                    <w:div w:id="343241335">
                      <w:marLeft w:val="0"/>
                      <w:marRight w:val="0"/>
                      <w:marTop w:val="0"/>
                      <w:marBottom w:val="0"/>
                      <w:divBdr>
                        <w:top w:val="none" w:sz="0" w:space="0" w:color="auto"/>
                        <w:left w:val="none" w:sz="0" w:space="0" w:color="auto"/>
                        <w:bottom w:val="none" w:sz="0" w:space="0" w:color="auto"/>
                        <w:right w:val="none" w:sz="0" w:space="0" w:color="auto"/>
                      </w:divBdr>
                    </w:div>
                  </w:divsChild>
                </w:div>
                <w:div w:id="1597589859">
                  <w:marLeft w:val="0"/>
                  <w:marRight w:val="0"/>
                  <w:marTop w:val="0"/>
                  <w:marBottom w:val="0"/>
                  <w:divBdr>
                    <w:top w:val="none" w:sz="0" w:space="0" w:color="auto"/>
                    <w:left w:val="none" w:sz="0" w:space="0" w:color="auto"/>
                    <w:bottom w:val="none" w:sz="0" w:space="0" w:color="auto"/>
                    <w:right w:val="none" w:sz="0" w:space="0" w:color="auto"/>
                  </w:divBdr>
                  <w:divsChild>
                    <w:div w:id="1227760995">
                      <w:marLeft w:val="0"/>
                      <w:marRight w:val="0"/>
                      <w:marTop w:val="0"/>
                      <w:marBottom w:val="0"/>
                      <w:divBdr>
                        <w:top w:val="none" w:sz="0" w:space="0" w:color="auto"/>
                        <w:left w:val="none" w:sz="0" w:space="0" w:color="auto"/>
                        <w:bottom w:val="none" w:sz="0" w:space="0" w:color="auto"/>
                        <w:right w:val="none" w:sz="0" w:space="0" w:color="auto"/>
                      </w:divBdr>
                    </w:div>
                  </w:divsChild>
                </w:div>
                <w:div w:id="1610120834">
                  <w:marLeft w:val="0"/>
                  <w:marRight w:val="0"/>
                  <w:marTop w:val="0"/>
                  <w:marBottom w:val="0"/>
                  <w:divBdr>
                    <w:top w:val="none" w:sz="0" w:space="0" w:color="auto"/>
                    <w:left w:val="none" w:sz="0" w:space="0" w:color="auto"/>
                    <w:bottom w:val="none" w:sz="0" w:space="0" w:color="auto"/>
                    <w:right w:val="none" w:sz="0" w:space="0" w:color="auto"/>
                  </w:divBdr>
                  <w:divsChild>
                    <w:div w:id="1159419479">
                      <w:marLeft w:val="0"/>
                      <w:marRight w:val="0"/>
                      <w:marTop w:val="0"/>
                      <w:marBottom w:val="0"/>
                      <w:divBdr>
                        <w:top w:val="none" w:sz="0" w:space="0" w:color="auto"/>
                        <w:left w:val="none" w:sz="0" w:space="0" w:color="auto"/>
                        <w:bottom w:val="none" w:sz="0" w:space="0" w:color="auto"/>
                        <w:right w:val="none" w:sz="0" w:space="0" w:color="auto"/>
                      </w:divBdr>
                    </w:div>
                  </w:divsChild>
                </w:div>
                <w:div w:id="1612399659">
                  <w:marLeft w:val="0"/>
                  <w:marRight w:val="0"/>
                  <w:marTop w:val="0"/>
                  <w:marBottom w:val="0"/>
                  <w:divBdr>
                    <w:top w:val="none" w:sz="0" w:space="0" w:color="auto"/>
                    <w:left w:val="none" w:sz="0" w:space="0" w:color="auto"/>
                    <w:bottom w:val="none" w:sz="0" w:space="0" w:color="auto"/>
                    <w:right w:val="none" w:sz="0" w:space="0" w:color="auto"/>
                  </w:divBdr>
                  <w:divsChild>
                    <w:div w:id="1195193517">
                      <w:marLeft w:val="0"/>
                      <w:marRight w:val="0"/>
                      <w:marTop w:val="0"/>
                      <w:marBottom w:val="0"/>
                      <w:divBdr>
                        <w:top w:val="none" w:sz="0" w:space="0" w:color="auto"/>
                        <w:left w:val="none" w:sz="0" w:space="0" w:color="auto"/>
                        <w:bottom w:val="none" w:sz="0" w:space="0" w:color="auto"/>
                        <w:right w:val="none" w:sz="0" w:space="0" w:color="auto"/>
                      </w:divBdr>
                    </w:div>
                  </w:divsChild>
                </w:div>
                <w:div w:id="1621767067">
                  <w:marLeft w:val="0"/>
                  <w:marRight w:val="0"/>
                  <w:marTop w:val="0"/>
                  <w:marBottom w:val="0"/>
                  <w:divBdr>
                    <w:top w:val="none" w:sz="0" w:space="0" w:color="auto"/>
                    <w:left w:val="none" w:sz="0" w:space="0" w:color="auto"/>
                    <w:bottom w:val="none" w:sz="0" w:space="0" w:color="auto"/>
                    <w:right w:val="none" w:sz="0" w:space="0" w:color="auto"/>
                  </w:divBdr>
                  <w:divsChild>
                    <w:div w:id="320548129">
                      <w:marLeft w:val="0"/>
                      <w:marRight w:val="0"/>
                      <w:marTop w:val="0"/>
                      <w:marBottom w:val="0"/>
                      <w:divBdr>
                        <w:top w:val="none" w:sz="0" w:space="0" w:color="auto"/>
                        <w:left w:val="none" w:sz="0" w:space="0" w:color="auto"/>
                        <w:bottom w:val="none" w:sz="0" w:space="0" w:color="auto"/>
                        <w:right w:val="none" w:sz="0" w:space="0" w:color="auto"/>
                      </w:divBdr>
                    </w:div>
                  </w:divsChild>
                </w:div>
                <w:div w:id="1623341117">
                  <w:marLeft w:val="0"/>
                  <w:marRight w:val="0"/>
                  <w:marTop w:val="0"/>
                  <w:marBottom w:val="0"/>
                  <w:divBdr>
                    <w:top w:val="none" w:sz="0" w:space="0" w:color="auto"/>
                    <w:left w:val="none" w:sz="0" w:space="0" w:color="auto"/>
                    <w:bottom w:val="none" w:sz="0" w:space="0" w:color="auto"/>
                    <w:right w:val="none" w:sz="0" w:space="0" w:color="auto"/>
                  </w:divBdr>
                  <w:divsChild>
                    <w:div w:id="957687933">
                      <w:marLeft w:val="0"/>
                      <w:marRight w:val="0"/>
                      <w:marTop w:val="0"/>
                      <w:marBottom w:val="0"/>
                      <w:divBdr>
                        <w:top w:val="none" w:sz="0" w:space="0" w:color="auto"/>
                        <w:left w:val="none" w:sz="0" w:space="0" w:color="auto"/>
                        <w:bottom w:val="none" w:sz="0" w:space="0" w:color="auto"/>
                        <w:right w:val="none" w:sz="0" w:space="0" w:color="auto"/>
                      </w:divBdr>
                    </w:div>
                  </w:divsChild>
                </w:div>
                <w:div w:id="1633246776">
                  <w:marLeft w:val="0"/>
                  <w:marRight w:val="0"/>
                  <w:marTop w:val="0"/>
                  <w:marBottom w:val="0"/>
                  <w:divBdr>
                    <w:top w:val="none" w:sz="0" w:space="0" w:color="auto"/>
                    <w:left w:val="none" w:sz="0" w:space="0" w:color="auto"/>
                    <w:bottom w:val="none" w:sz="0" w:space="0" w:color="auto"/>
                    <w:right w:val="none" w:sz="0" w:space="0" w:color="auto"/>
                  </w:divBdr>
                  <w:divsChild>
                    <w:div w:id="953053057">
                      <w:marLeft w:val="0"/>
                      <w:marRight w:val="0"/>
                      <w:marTop w:val="0"/>
                      <w:marBottom w:val="0"/>
                      <w:divBdr>
                        <w:top w:val="none" w:sz="0" w:space="0" w:color="auto"/>
                        <w:left w:val="none" w:sz="0" w:space="0" w:color="auto"/>
                        <w:bottom w:val="none" w:sz="0" w:space="0" w:color="auto"/>
                        <w:right w:val="none" w:sz="0" w:space="0" w:color="auto"/>
                      </w:divBdr>
                    </w:div>
                  </w:divsChild>
                </w:div>
                <w:div w:id="1634863849">
                  <w:marLeft w:val="0"/>
                  <w:marRight w:val="0"/>
                  <w:marTop w:val="0"/>
                  <w:marBottom w:val="0"/>
                  <w:divBdr>
                    <w:top w:val="none" w:sz="0" w:space="0" w:color="auto"/>
                    <w:left w:val="none" w:sz="0" w:space="0" w:color="auto"/>
                    <w:bottom w:val="none" w:sz="0" w:space="0" w:color="auto"/>
                    <w:right w:val="none" w:sz="0" w:space="0" w:color="auto"/>
                  </w:divBdr>
                  <w:divsChild>
                    <w:div w:id="989870223">
                      <w:marLeft w:val="0"/>
                      <w:marRight w:val="0"/>
                      <w:marTop w:val="0"/>
                      <w:marBottom w:val="0"/>
                      <w:divBdr>
                        <w:top w:val="none" w:sz="0" w:space="0" w:color="auto"/>
                        <w:left w:val="none" w:sz="0" w:space="0" w:color="auto"/>
                        <w:bottom w:val="none" w:sz="0" w:space="0" w:color="auto"/>
                        <w:right w:val="none" w:sz="0" w:space="0" w:color="auto"/>
                      </w:divBdr>
                    </w:div>
                  </w:divsChild>
                </w:div>
                <w:div w:id="1634948690">
                  <w:marLeft w:val="0"/>
                  <w:marRight w:val="0"/>
                  <w:marTop w:val="0"/>
                  <w:marBottom w:val="0"/>
                  <w:divBdr>
                    <w:top w:val="none" w:sz="0" w:space="0" w:color="auto"/>
                    <w:left w:val="none" w:sz="0" w:space="0" w:color="auto"/>
                    <w:bottom w:val="none" w:sz="0" w:space="0" w:color="auto"/>
                    <w:right w:val="none" w:sz="0" w:space="0" w:color="auto"/>
                  </w:divBdr>
                  <w:divsChild>
                    <w:div w:id="1806660015">
                      <w:marLeft w:val="0"/>
                      <w:marRight w:val="0"/>
                      <w:marTop w:val="0"/>
                      <w:marBottom w:val="0"/>
                      <w:divBdr>
                        <w:top w:val="none" w:sz="0" w:space="0" w:color="auto"/>
                        <w:left w:val="none" w:sz="0" w:space="0" w:color="auto"/>
                        <w:bottom w:val="none" w:sz="0" w:space="0" w:color="auto"/>
                        <w:right w:val="none" w:sz="0" w:space="0" w:color="auto"/>
                      </w:divBdr>
                    </w:div>
                  </w:divsChild>
                </w:div>
                <w:div w:id="1637905092">
                  <w:marLeft w:val="0"/>
                  <w:marRight w:val="0"/>
                  <w:marTop w:val="0"/>
                  <w:marBottom w:val="0"/>
                  <w:divBdr>
                    <w:top w:val="none" w:sz="0" w:space="0" w:color="auto"/>
                    <w:left w:val="none" w:sz="0" w:space="0" w:color="auto"/>
                    <w:bottom w:val="none" w:sz="0" w:space="0" w:color="auto"/>
                    <w:right w:val="none" w:sz="0" w:space="0" w:color="auto"/>
                  </w:divBdr>
                  <w:divsChild>
                    <w:div w:id="2142141021">
                      <w:marLeft w:val="0"/>
                      <w:marRight w:val="0"/>
                      <w:marTop w:val="0"/>
                      <w:marBottom w:val="0"/>
                      <w:divBdr>
                        <w:top w:val="none" w:sz="0" w:space="0" w:color="auto"/>
                        <w:left w:val="none" w:sz="0" w:space="0" w:color="auto"/>
                        <w:bottom w:val="none" w:sz="0" w:space="0" w:color="auto"/>
                        <w:right w:val="none" w:sz="0" w:space="0" w:color="auto"/>
                      </w:divBdr>
                    </w:div>
                  </w:divsChild>
                </w:div>
                <w:div w:id="1643343790">
                  <w:marLeft w:val="0"/>
                  <w:marRight w:val="0"/>
                  <w:marTop w:val="0"/>
                  <w:marBottom w:val="0"/>
                  <w:divBdr>
                    <w:top w:val="none" w:sz="0" w:space="0" w:color="auto"/>
                    <w:left w:val="none" w:sz="0" w:space="0" w:color="auto"/>
                    <w:bottom w:val="none" w:sz="0" w:space="0" w:color="auto"/>
                    <w:right w:val="none" w:sz="0" w:space="0" w:color="auto"/>
                  </w:divBdr>
                  <w:divsChild>
                    <w:div w:id="1707026961">
                      <w:marLeft w:val="0"/>
                      <w:marRight w:val="0"/>
                      <w:marTop w:val="0"/>
                      <w:marBottom w:val="0"/>
                      <w:divBdr>
                        <w:top w:val="none" w:sz="0" w:space="0" w:color="auto"/>
                        <w:left w:val="none" w:sz="0" w:space="0" w:color="auto"/>
                        <w:bottom w:val="none" w:sz="0" w:space="0" w:color="auto"/>
                        <w:right w:val="none" w:sz="0" w:space="0" w:color="auto"/>
                      </w:divBdr>
                    </w:div>
                  </w:divsChild>
                </w:div>
                <w:div w:id="1643462785">
                  <w:marLeft w:val="0"/>
                  <w:marRight w:val="0"/>
                  <w:marTop w:val="0"/>
                  <w:marBottom w:val="0"/>
                  <w:divBdr>
                    <w:top w:val="none" w:sz="0" w:space="0" w:color="auto"/>
                    <w:left w:val="none" w:sz="0" w:space="0" w:color="auto"/>
                    <w:bottom w:val="none" w:sz="0" w:space="0" w:color="auto"/>
                    <w:right w:val="none" w:sz="0" w:space="0" w:color="auto"/>
                  </w:divBdr>
                  <w:divsChild>
                    <w:div w:id="683289218">
                      <w:marLeft w:val="0"/>
                      <w:marRight w:val="0"/>
                      <w:marTop w:val="0"/>
                      <w:marBottom w:val="0"/>
                      <w:divBdr>
                        <w:top w:val="none" w:sz="0" w:space="0" w:color="auto"/>
                        <w:left w:val="none" w:sz="0" w:space="0" w:color="auto"/>
                        <w:bottom w:val="none" w:sz="0" w:space="0" w:color="auto"/>
                        <w:right w:val="none" w:sz="0" w:space="0" w:color="auto"/>
                      </w:divBdr>
                    </w:div>
                  </w:divsChild>
                </w:div>
                <w:div w:id="1645230954">
                  <w:marLeft w:val="0"/>
                  <w:marRight w:val="0"/>
                  <w:marTop w:val="0"/>
                  <w:marBottom w:val="0"/>
                  <w:divBdr>
                    <w:top w:val="none" w:sz="0" w:space="0" w:color="auto"/>
                    <w:left w:val="none" w:sz="0" w:space="0" w:color="auto"/>
                    <w:bottom w:val="none" w:sz="0" w:space="0" w:color="auto"/>
                    <w:right w:val="none" w:sz="0" w:space="0" w:color="auto"/>
                  </w:divBdr>
                  <w:divsChild>
                    <w:div w:id="1037118032">
                      <w:marLeft w:val="0"/>
                      <w:marRight w:val="0"/>
                      <w:marTop w:val="0"/>
                      <w:marBottom w:val="0"/>
                      <w:divBdr>
                        <w:top w:val="none" w:sz="0" w:space="0" w:color="auto"/>
                        <w:left w:val="none" w:sz="0" w:space="0" w:color="auto"/>
                        <w:bottom w:val="none" w:sz="0" w:space="0" w:color="auto"/>
                        <w:right w:val="none" w:sz="0" w:space="0" w:color="auto"/>
                      </w:divBdr>
                    </w:div>
                  </w:divsChild>
                </w:div>
                <w:div w:id="1649431149">
                  <w:marLeft w:val="0"/>
                  <w:marRight w:val="0"/>
                  <w:marTop w:val="0"/>
                  <w:marBottom w:val="0"/>
                  <w:divBdr>
                    <w:top w:val="none" w:sz="0" w:space="0" w:color="auto"/>
                    <w:left w:val="none" w:sz="0" w:space="0" w:color="auto"/>
                    <w:bottom w:val="none" w:sz="0" w:space="0" w:color="auto"/>
                    <w:right w:val="none" w:sz="0" w:space="0" w:color="auto"/>
                  </w:divBdr>
                  <w:divsChild>
                    <w:div w:id="1525245865">
                      <w:marLeft w:val="0"/>
                      <w:marRight w:val="0"/>
                      <w:marTop w:val="0"/>
                      <w:marBottom w:val="0"/>
                      <w:divBdr>
                        <w:top w:val="none" w:sz="0" w:space="0" w:color="auto"/>
                        <w:left w:val="none" w:sz="0" w:space="0" w:color="auto"/>
                        <w:bottom w:val="none" w:sz="0" w:space="0" w:color="auto"/>
                        <w:right w:val="none" w:sz="0" w:space="0" w:color="auto"/>
                      </w:divBdr>
                    </w:div>
                  </w:divsChild>
                </w:div>
                <w:div w:id="1665743661">
                  <w:marLeft w:val="0"/>
                  <w:marRight w:val="0"/>
                  <w:marTop w:val="0"/>
                  <w:marBottom w:val="0"/>
                  <w:divBdr>
                    <w:top w:val="none" w:sz="0" w:space="0" w:color="auto"/>
                    <w:left w:val="none" w:sz="0" w:space="0" w:color="auto"/>
                    <w:bottom w:val="none" w:sz="0" w:space="0" w:color="auto"/>
                    <w:right w:val="none" w:sz="0" w:space="0" w:color="auto"/>
                  </w:divBdr>
                  <w:divsChild>
                    <w:div w:id="638147886">
                      <w:marLeft w:val="0"/>
                      <w:marRight w:val="0"/>
                      <w:marTop w:val="0"/>
                      <w:marBottom w:val="0"/>
                      <w:divBdr>
                        <w:top w:val="none" w:sz="0" w:space="0" w:color="auto"/>
                        <w:left w:val="none" w:sz="0" w:space="0" w:color="auto"/>
                        <w:bottom w:val="none" w:sz="0" w:space="0" w:color="auto"/>
                        <w:right w:val="none" w:sz="0" w:space="0" w:color="auto"/>
                      </w:divBdr>
                    </w:div>
                  </w:divsChild>
                </w:div>
                <w:div w:id="1665819542">
                  <w:marLeft w:val="0"/>
                  <w:marRight w:val="0"/>
                  <w:marTop w:val="0"/>
                  <w:marBottom w:val="0"/>
                  <w:divBdr>
                    <w:top w:val="none" w:sz="0" w:space="0" w:color="auto"/>
                    <w:left w:val="none" w:sz="0" w:space="0" w:color="auto"/>
                    <w:bottom w:val="none" w:sz="0" w:space="0" w:color="auto"/>
                    <w:right w:val="none" w:sz="0" w:space="0" w:color="auto"/>
                  </w:divBdr>
                  <w:divsChild>
                    <w:div w:id="2066635942">
                      <w:marLeft w:val="0"/>
                      <w:marRight w:val="0"/>
                      <w:marTop w:val="0"/>
                      <w:marBottom w:val="0"/>
                      <w:divBdr>
                        <w:top w:val="none" w:sz="0" w:space="0" w:color="auto"/>
                        <w:left w:val="none" w:sz="0" w:space="0" w:color="auto"/>
                        <w:bottom w:val="none" w:sz="0" w:space="0" w:color="auto"/>
                        <w:right w:val="none" w:sz="0" w:space="0" w:color="auto"/>
                      </w:divBdr>
                    </w:div>
                  </w:divsChild>
                </w:div>
                <w:div w:id="1668287132">
                  <w:marLeft w:val="0"/>
                  <w:marRight w:val="0"/>
                  <w:marTop w:val="0"/>
                  <w:marBottom w:val="0"/>
                  <w:divBdr>
                    <w:top w:val="none" w:sz="0" w:space="0" w:color="auto"/>
                    <w:left w:val="none" w:sz="0" w:space="0" w:color="auto"/>
                    <w:bottom w:val="none" w:sz="0" w:space="0" w:color="auto"/>
                    <w:right w:val="none" w:sz="0" w:space="0" w:color="auto"/>
                  </w:divBdr>
                  <w:divsChild>
                    <w:div w:id="1243878641">
                      <w:marLeft w:val="0"/>
                      <w:marRight w:val="0"/>
                      <w:marTop w:val="0"/>
                      <w:marBottom w:val="0"/>
                      <w:divBdr>
                        <w:top w:val="none" w:sz="0" w:space="0" w:color="auto"/>
                        <w:left w:val="none" w:sz="0" w:space="0" w:color="auto"/>
                        <w:bottom w:val="none" w:sz="0" w:space="0" w:color="auto"/>
                        <w:right w:val="none" w:sz="0" w:space="0" w:color="auto"/>
                      </w:divBdr>
                    </w:div>
                  </w:divsChild>
                </w:div>
                <w:div w:id="1672175214">
                  <w:marLeft w:val="0"/>
                  <w:marRight w:val="0"/>
                  <w:marTop w:val="0"/>
                  <w:marBottom w:val="0"/>
                  <w:divBdr>
                    <w:top w:val="none" w:sz="0" w:space="0" w:color="auto"/>
                    <w:left w:val="none" w:sz="0" w:space="0" w:color="auto"/>
                    <w:bottom w:val="none" w:sz="0" w:space="0" w:color="auto"/>
                    <w:right w:val="none" w:sz="0" w:space="0" w:color="auto"/>
                  </w:divBdr>
                  <w:divsChild>
                    <w:div w:id="2077431141">
                      <w:marLeft w:val="0"/>
                      <w:marRight w:val="0"/>
                      <w:marTop w:val="0"/>
                      <w:marBottom w:val="0"/>
                      <w:divBdr>
                        <w:top w:val="none" w:sz="0" w:space="0" w:color="auto"/>
                        <w:left w:val="none" w:sz="0" w:space="0" w:color="auto"/>
                        <w:bottom w:val="none" w:sz="0" w:space="0" w:color="auto"/>
                        <w:right w:val="none" w:sz="0" w:space="0" w:color="auto"/>
                      </w:divBdr>
                    </w:div>
                  </w:divsChild>
                </w:div>
                <w:div w:id="1672562502">
                  <w:marLeft w:val="0"/>
                  <w:marRight w:val="0"/>
                  <w:marTop w:val="0"/>
                  <w:marBottom w:val="0"/>
                  <w:divBdr>
                    <w:top w:val="none" w:sz="0" w:space="0" w:color="auto"/>
                    <w:left w:val="none" w:sz="0" w:space="0" w:color="auto"/>
                    <w:bottom w:val="none" w:sz="0" w:space="0" w:color="auto"/>
                    <w:right w:val="none" w:sz="0" w:space="0" w:color="auto"/>
                  </w:divBdr>
                  <w:divsChild>
                    <w:div w:id="1388262693">
                      <w:marLeft w:val="0"/>
                      <w:marRight w:val="0"/>
                      <w:marTop w:val="0"/>
                      <w:marBottom w:val="0"/>
                      <w:divBdr>
                        <w:top w:val="none" w:sz="0" w:space="0" w:color="auto"/>
                        <w:left w:val="none" w:sz="0" w:space="0" w:color="auto"/>
                        <w:bottom w:val="none" w:sz="0" w:space="0" w:color="auto"/>
                        <w:right w:val="none" w:sz="0" w:space="0" w:color="auto"/>
                      </w:divBdr>
                    </w:div>
                  </w:divsChild>
                </w:div>
                <w:div w:id="1672564417">
                  <w:marLeft w:val="0"/>
                  <w:marRight w:val="0"/>
                  <w:marTop w:val="0"/>
                  <w:marBottom w:val="0"/>
                  <w:divBdr>
                    <w:top w:val="none" w:sz="0" w:space="0" w:color="auto"/>
                    <w:left w:val="none" w:sz="0" w:space="0" w:color="auto"/>
                    <w:bottom w:val="none" w:sz="0" w:space="0" w:color="auto"/>
                    <w:right w:val="none" w:sz="0" w:space="0" w:color="auto"/>
                  </w:divBdr>
                  <w:divsChild>
                    <w:div w:id="1803693589">
                      <w:marLeft w:val="0"/>
                      <w:marRight w:val="0"/>
                      <w:marTop w:val="0"/>
                      <w:marBottom w:val="0"/>
                      <w:divBdr>
                        <w:top w:val="none" w:sz="0" w:space="0" w:color="auto"/>
                        <w:left w:val="none" w:sz="0" w:space="0" w:color="auto"/>
                        <w:bottom w:val="none" w:sz="0" w:space="0" w:color="auto"/>
                        <w:right w:val="none" w:sz="0" w:space="0" w:color="auto"/>
                      </w:divBdr>
                    </w:div>
                  </w:divsChild>
                </w:div>
                <w:div w:id="1679236522">
                  <w:marLeft w:val="0"/>
                  <w:marRight w:val="0"/>
                  <w:marTop w:val="0"/>
                  <w:marBottom w:val="0"/>
                  <w:divBdr>
                    <w:top w:val="none" w:sz="0" w:space="0" w:color="auto"/>
                    <w:left w:val="none" w:sz="0" w:space="0" w:color="auto"/>
                    <w:bottom w:val="none" w:sz="0" w:space="0" w:color="auto"/>
                    <w:right w:val="none" w:sz="0" w:space="0" w:color="auto"/>
                  </w:divBdr>
                  <w:divsChild>
                    <w:div w:id="673532682">
                      <w:marLeft w:val="0"/>
                      <w:marRight w:val="0"/>
                      <w:marTop w:val="0"/>
                      <w:marBottom w:val="0"/>
                      <w:divBdr>
                        <w:top w:val="none" w:sz="0" w:space="0" w:color="auto"/>
                        <w:left w:val="none" w:sz="0" w:space="0" w:color="auto"/>
                        <w:bottom w:val="none" w:sz="0" w:space="0" w:color="auto"/>
                        <w:right w:val="none" w:sz="0" w:space="0" w:color="auto"/>
                      </w:divBdr>
                    </w:div>
                  </w:divsChild>
                </w:div>
                <w:div w:id="1689792159">
                  <w:marLeft w:val="0"/>
                  <w:marRight w:val="0"/>
                  <w:marTop w:val="0"/>
                  <w:marBottom w:val="0"/>
                  <w:divBdr>
                    <w:top w:val="none" w:sz="0" w:space="0" w:color="auto"/>
                    <w:left w:val="none" w:sz="0" w:space="0" w:color="auto"/>
                    <w:bottom w:val="none" w:sz="0" w:space="0" w:color="auto"/>
                    <w:right w:val="none" w:sz="0" w:space="0" w:color="auto"/>
                  </w:divBdr>
                  <w:divsChild>
                    <w:div w:id="1911695615">
                      <w:marLeft w:val="0"/>
                      <w:marRight w:val="0"/>
                      <w:marTop w:val="0"/>
                      <w:marBottom w:val="0"/>
                      <w:divBdr>
                        <w:top w:val="none" w:sz="0" w:space="0" w:color="auto"/>
                        <w:left w:val="none" w:sz="0" w:space="0" w:color="auto"/>
                        <w:bottom w:val="none" w:sz="0" w:space="0" w:color="auto"/>
                        <w:right w:val="none" w:sz="0" w:space="0" w:color="auto"/>
                      </w:divBdr>
                    </w:div>
                  </w:divsChild>
                </w:div>
                <w:div w:id="1702974167">
                  <w:marLeft w:val="0"/>
                  <w:marRight w:val="0"/>
                  <w:marTop w:val="0"/>
                  <w:marBottom w:val="0"/>
                  <w:divBdr>
                    <w:top w:val="none" w:sz="0" w:space="0" w:color="auto"/>
                    <w:left w:val="none" w:sz="0" w:space="0" w:color="auto"/>
                    <w:bottom w:val="none" w:sz="0" w:space="0" w:color="auto"/>
                    <w:right w:val="none" w:sz="0" w:space="0" w:color="auto"/>
                  </w:divBdr>
                  <w:divsChild>
                    <w:div w:id="1432969929">
                      <w:marLeft w:val="0"/>
                      <w:marRight w:val="0"/>
                      <w:marTop w:val="0"/>
                      <w:marBottom w:val="0"/>
                      <w:divBdr>
                        <w:top w:val="none" w:sz="0" w:space="0" w:color="auto"/>
                        <w:left w:val="none" w:sz="0" w:space="0" w:color="auto"/>
                        <w:bottom w:val="none" w:sz="0" w:space="0" w:color="auto"/>
                        <w:right w:val="none" w:sz="0" w:space="0" w:color="auto"/>
                      </w:divBdr>
                    </w:div>
                  </w:divsChild>
                </w:div>
                <w:div w:id="1706252013">
                  <w:marLeft w:val="0"/>
                  <w:marRight w:val="0"/>
                  <w:marTop w:val="0"/>
                  <w:marBottom w:val="0"/>
                  <w:divBdr>
                    <w:top w:val="none" w:sz="0" w:space="0" w:color="auto"/>
                    <w:left w:val="none" w:sz="0" w:space="0" w:color="auto"/>
                    <w:bottom w:val="none" w:sz="0" w:space="0" w:color="auto"/>
                    <w:right w:val="none" w:sz="0" w:space="0" w:color="auto"/>
                  </w:divBdr>
                  <w:divsChild>
                    <w:div w:id="1032536348">
                      <w:marLeft w:val="0"/>
                      <w:marRight w:val="0"/>
                      <w:marTop w:val="0"/>
                      <w:marBottom w:val="0"/>
                      <w:divBdr>
                        <w:top w:val="none" w:sz="0" w:space="0" w:color="auto"/>
                        <w:left w:val="none" w:sz="0" w:space="0" w:color="auto"/>
                        <w:bottom w:val="none" w:sz="0" w:space="0" w:color="auto"/>
                        <w:right w:val="none" w:sz="0" w:space="0" w:color="auto"/>
                      </w:divBdr>
                    </w:div>
                  </w:divsChild>
                </w:div>
                <w:div w:id="1711295234">
                  <w:marLeft w:val="0"/>
                  <w:marRight w:val="0"/>
                  <w:marTop w:val="0"/>
                  <w:marBottom w:val="0"/>
                  <w:divBdr>
                    <w:top w:val="none" w:sz="0" w:space="0" w:color="auto"/>
                    <w:left w:val="none" w:sz="0" w:space="0" w:color="auto"/>
                    <w:bottom w:val="none" w:sz="0" w:space="0" w:color="auto"/>
                    <w:right w:val="none" w:sz="0" w:space="0" w:color="auto"/>
                  </w:divBdr>
                  <w:divsChild>
                    <w:div w:id="1557810934">
                      <w:marLeft w:val="0"/>
                      <w:marRight w:val="0"/>
                      <w:marTop w:val="0"/>
                      <w:marBottom w:val="0"/>
                      <w:divBdr>
                        <w:top w:val="none" w:sz="0" w:space="0" w:color="auto"/>
                        <w:left w:val="none" w:sz="0" w:space="0" w:color="auto"/>
                        <w:bottom w:val="none" w:sz="0" w:space="0" w:color="auto"/>
                        <w:right w:val="none" w:sz="0" w:space="0" w:color="auto"/>
                      </w:divBdr>
                    </w:div>
                  </w:divsChild>
                </w:div>
                <w:div w:id="1718356406">
                  <w:marLeft w:val="0"/>
                  <w:marRight w:val="0"/>
                  <w:marTop w:val="0"/>
                  <w:marBottom w:val="0"/>
                  <w:divBdr>
                    <w:top w:val="none" w:sz="0" w:space="0" w:color="auto"/>
                    <w:left w:val="none" w:sz="0" w:space="0" w:color="auto"/>
                    <w:bottom w:val="none" w:sz="0" w:space="0" w:color="auto"/>
                    <w:right w:val="none" w:sz="0" w:space="0" w:color="auto"/>
                  </w:divBdr>
                  <w:divsChild>
                    <w:div w:id="1393774787">
                      <w:marLeft w:val="0"/>
                      <w:marRight w:val="0"/>
                      <w:marTop w:val="0"/>
                      <w:marBottom w:val="0"/>
                      <w:divBdr>
                        <w:top w:val="none" w:sz="0" w:space="0" w:color="auto"/>
                        <w:left w:val="none" w:sz="0" w:space="0" w:color="auto"/>
                        <w:bottom w:val="none" w:sz="0" w:space="0" w:color="auto"/>
                        <w:right w:val="none" w:sz="0" w:space="0" w:color="auto"/>
                      </w:divBdr>
                    </w:div>
                  </w:divsChild>
                </w:div>
                <w:div w:id="1719819957">
                  <w:marLeft w:val="0"/>
                  <w:marRight w:val="0"/>
                  <w:marTop w:val="0"/>
                  <w:marBottom w:val="0"/>
                  <w:divBdr>
                    <w:top w:val="none" w:sz="0" w:space="0" w:color="auto"/>
                    <w:left w:val="none" w:sz="0" w:space="0" w:color="auto"/>
                    <w:bottom w:val="none" w:sz="0" w:space="0" w:color="auto"/>
                    <w:right w:val="none" w:sz="0" w:space="0" w:color="auto"/>
                  </w:divBdr>
                  <w:divsChild>
                    <w:div w:id="1449929206">
                      <w:marLeft w:val="0"/>
                      <w:marRight w:val="0"/>
                      <w:marTop w:val="0"/>
                      <w:marBottom w:val="0"/>
                      <w:divBdr>
                        <w:top w:val="none" w:sz="0" w:space="0" w:color="auto"/>
                        <w:left w:val="none" w:sz="0" w:space="0" w:color="auto"/>
                        <w:bottom w:val="none" w:sz="0" w:space="0" w:color="auto"/>
                        <w:right w:val="none" w:sz="0" w:space="0" w:color="auto"/>
                      </w:divBdr>
                    </w:div>
                  </w:divsChild>
                </w:div>
                <w:div w:id="1720545640">
                  <w:marLeft w:val="0"/>
                  <w:marRight w:val="0"/>
                  <w:marTop w:val="0"/>
                  <w:marBottom w:val="0"/>
                  <w:divBdr>
                    <w:top w:val="none" w:sz="0" w:space="0" w:color="auto"/>
                    <w:left w:val="none" w:sz="0" w:space="0" w:color="auto"/>
                    <w:bottom w:val="none" w:sz="0" w:space="0" w:color="auto"/>
                    <w:right w:val="none" w:sz="0" w:space="0" w:color="auto"/>
                  </w:divBdr>
                  <w:divsChild>
                    <w:div w:id="1042558234">
                      <w:marLeft w:val="0"/>
                      <w:marRight w:val="0"/>
                      <w:marTop w:val="0"/>
                      <w:marBottom w:val="0"/>
                      <w:divBdr>
                        <w:top w:val="none" w:sz="0" w:space="0" w:color="auto"/>
                        <w:left w:val="none" w:sz="0" w:space="0" w:color="auto"/>
                        <w:bottom w:val="none" w:sz="0" w:space="0" w:color="auto"/>
                        <w:right w:val="none" w:sz="0" w:space="0" w:color="auto"/>
                      </w:divBdr>
                    </w:div>
                  </w:divsChild>
                </w:div>
                <w:div w:id="1726250345">
                  <w:marLeft w:val="0"/>
                  <w:marRight w:val="0"/>
                  <w:marTop w:val="0"/>
                  <w:marBottom w:val="0"/>
                  <w:divBdr>
                    <w:top w:val="none" w:sz="0" w:space="0" w:color="auto"/>
                    <w:left w:val="none" w:sz="0" w:space="0" w:color="auto"/>
                    <w:bottom w:val="none" w:sz="0" w:space="0" w:color="auto"/>
                    <w:right w:val="none" w:sz="0" w:space="0" w:color="auto"/>
                  </w:divBdr>
                  <w:divsChild>
                    <w:div w:id="1504079065">
                      <w:marLeft w:val="0"/>
                      <w:marRight w:val="0"/>
                      <w:marTop w:val="0"/>
                      <w:marBottom w:val="0"/>
                      <w:divBdr>
                        <w:top w:val="none" w:sz="0" w:space="0" w:color="auto"/>
                        <w:left w:val="none" w:sz="0" w:space="0" w:color="auto"/>
                        <w:bottom w:val="none" w:sz="0" w:space="0" w:color="auto"/>
                        <w:right w:val="none" w:sz="0" w:space="0" w:color="auto"/>
                      </w:divBdr>
                    </w:div>
                  </w:divsChild>
                </w:div>
                <w:div w:id="1728533065">
                  <w:marLeft w:val="0"/>
                  <w:marRight w:val="0"/>
                  <w:marTop w:val="0"/>
                  <w:marBottom w:val="0"/>
                  <w:divBdr>
                    <w:top w:val="none" w:sz="0" w:space="0" w:color="auto"/>
                    <w:left w:val="none" w:sz="0" w:space="0" w:color="auto"/>
                    <w:bottom w:val="none" w:sz="0" w:space="0" w:color="auto"/>
                    <w:right w:val="none" w:sz="0" w:space="0" w:color="auto"/>
                  </w:divBdr>
                  <w:divsChild>
                    <w:div w:id="897593894">
                      <w:marLeft w:val="0"/>
                      <w:marRight w:val="0"/>
                      <w:marTop w:val="0"/>
                      <w:marBottom w:val="0"/>
                      <w:divBdr>
                        <w:top w:val="none" w:sz="0" w:space="0" w:color="auto"/>
                        <w:left w:val="none" w:sz="0" w:space="0" w:color="auto"/>
                        <w:bottom w:val="none" w:sz="0" w:space="0" w:color="auto"/>
                        <w:right w:val="none" w:sz="0" w:space="0" w:color="auto"/>
                      </w:divBdr>
                    </w:div>
                  </w:divsChild>
                </w:div>
                <w:div w:id="1735854461">
                  <w:marLeft w:val="0"/>
                  <w:marRight w:val="0"/>
                  <w:marTop w:val="0"/>
                  <w:marBottom w:val="0"/>
                  <w:divBdr>
                    <w:top w:val="none" w:sz="0" w:space="0" w:color="auto"/>
                    <w:left w:val="none" w:sz="0" w:space="0" w:color="auto"/>
                    <w:bottom w:val="none" w:sz="0" w:space="0" w:color="auto"/>
                    <w:right w:val="none" w:sz="0" w:space="0" w:color="auto"/>
                  </w:divBdr>
                  <w:divsChild>
                    <w:div w:id="140465671">
                      <w:marLeft w:val="0"/>
                      <w:marRight w:val="0"/>
                      <w:marTop w:val="0"/>
                      <w:marBottom w:val="0"/>
                      <w:divBdr>
                        <w:top w:val="none" w:sz="0" w:space="0" w:color="auto"/>
                        <w:left w:val="none" w:sz="0" w:space="0" w:color="auto"/>
                        <w:bottom w:val="none" w:sz="0" w:space="0" w:color="auto"/>
                        <w:right w:val="none" w:sz="0" w:space="0" w:color="auto"/>
                      </w:divBdr>
                    </w:div>
                    <w:div w:id="1624651667">
                      <w:marLeft w:val="0"/>
                      <w:marRight w:val="0"/>
                      <w:marTop w:val="0"/>
                      <w:marBottom w:val="0"/>
                      <w:divBdr>
                        <w:top w:val="none" w:sz="0" w:space="0" w:color="auto"/>
                        <w:left w:val="none" w:sz="0" w:space="0" w:color="auto"/>
                        <w:bottom w:val="none" w:sz="0" w:space="0" w:color="auto"/>
                        <w:right w:val="none" w:sz="0" w:space="0" w:color="auto"/>
                      </w:divBdr>
                    </w:div>
                  </w:divsChild>
                </w:div>
                <w:div w:id="1738168522">
                  <w:marLeft w:val="0"/>
                  <w:marRight w:val="0"/>
                  <w:marTop w:val="0"/>
                  <w:marBottom w:val="0"/>
                  <w:divBdr>
                    <w:top w:val="none" w:sz="0" w:space="0" w:color="auto"/>
                    <w:left w:val="none" w:sz="0" w:space="0" w:color="auto"/>
                    <w:bottom w:val="none" w:sz="0" w:space="0" w:color="auto"/>
                    <w:right w:val="none" w:sz="0" w:space="0" w:color="auto"/>
                  </w:divBdr>
                  <w:divsChild>
                    <w:div w:id="1425879029">
                      <w:marLeft w:val="0"/>
                      <w:marRight w:val="0"/>
                      <w:marTop w:val="0"/>
                      <w:marBottom w:val="0"/>
                      <w:divBdr>
                        <w:top w:val="none" w:sz="0" w:space="0" w:color="auto"/>
                        <w:left w:val="none" w:sz="0" w:space="0" w:color="auto"/>
                        <w:bottom w:val="none" w:sz="0" w:space="0" w:color="auto"/>
                        <w:right w:val="none" w:sz="0" w:space="0" w:color="auto"/>
                      </w:divBdr>
                    </w:div>
                  </w:divsChild>
                </w:div>
                <w:div w:id="1742949717">
                  <w:marLeft w:val="0"/>
                  <w:marRight w:val="0"/>
                  <w:marTop w:val="0"/>
                  <w:marBottom w:val="0"/>
                  <w:divBdr>
                    <w:top w:val="none" w:sz="0" w:space="0" w:color="auto"/>
                    <w:left w:val="none" w:sz="0" w:space="0" w:color="auto"/>
                    <w:bottom w:val="none" w:sz="0" w:space="0" w:color="auto"/>
                    <w:right w:val="none" w:sz="0" w:space="0" w:color="auto"/>
                  </w:divBdr>
                  <w:divsChild>
                    <w:div w:id="1508135130">
                      <w:marLeft w:val="0"/>
                      <w:marRight w:val="0"/>
                      <w:marTop w:val="0"/>
                      <w:marBottom w:val="0"/>
                      <w:divBdr>
                        <w:top w:val="none" w:sz="0" w:space="0" w:color="auto"/>
                        <w:left w:val="none" w:sz="0" w:space="0" w:color="auto"/>
                        <w:bottom w:val="none" w:sz="0" w:space="0" w:color="auto"/>
                        <w:right w:val="none" w:sz="0" w:space="0" w:color="auto"/>
                      </w:divBdr>
                    </w:div>
                  </w:divsChild>
                </w:div>
                <w:div w:id="1743526060">
                  <w:marLeft w:val="0"/>
                  <w:marRight w:val="0"/>
                  <w:marTop w:val="0"/>
                  <w:marBottom w:val="0"/>
                  <w:divBdr>
                    <w:top w:val="none" w:sz="0" w:space="0" w:color="auto"/>
                    <w:left w:val="none" w:sz="0" w:space="0" w:color="auto"/>
                    <w:bottom w:val="none" w:sz="0" w:space="0" w:color="auto"/>
                    <w:right w:val="none" w:sz="0" w:space="0" w:color="auto"/>
                  </w:divBdr>
                  <w:divsChild>
                    <w:div w:id="1307473687">
                      <w:marLeft w:val="0"/>
                      <w:marRight w:val="0"/>
                      <w:marTop w:val="0"/>
                      <w:marBottom w:val="0"/>
                      <w:divBdr>
                        <w:top w:val="none" w:sz="0" w:space="0" w:color="auto"/>
                        <w:left w:val="none" w:sz="0" w:space="0" w:color="auto"/>
                        <w:bottom w:val="none" w:sz="0" w:space="0" w:color="auto"/>
                        <w:right w:val="none" w:sz="0" w:space="0" w:color="auto"/>
                      </w:divBdr>
                    </w:div>
                  </w:divsChild>
                </w:div>
                <w:div w:id="1757165245">
                  <w:marLeft w:val="0"/>
                  <w:marRight w:val="0"/>
                  <w:marTop w:val="0"/>
                  <w:marBottom w:val="0"/>
                  <w:divBdr>
                    <w:top w:val="none" w:sz="0" w:space="0" w:color="auto"/>
                    <w:left w:val="none" w:sz="0" w:space="0" w:color="auto"/>
                    <w:bottom w:val="none" w:sz="0" w:space="0" w:color="auto"/>
                    <w:right w:val="none" w:sz="0" w:space="0" w:color="auto"/>
                  </w:divBdr>
                  <w:divsChild>
                    <w:div w:id="240801327">
                      <w:marLeft w:val="0"/>
                      <w:marRight w:val="0"/>
                      <w:marTop w:val="0"/>
                      <w:marBottom w:val="0"/>
                      <w:divBdr>
                        <w:top w:val="none" w:sz="0" w:space="0" w:color="auto"/>
                        <w:left w:val="none" w:sz="0" w:space="0" w:color="auto"/>
                        <w:bottom w:val="none" w:sz="0" w:space="0" w:color="auto"/>
                        <w:right w:val="none" w:sz="0" w:space="0" w:color="auto"/>
                      </w:divBdr>
                    </w:div>
                  </w:divsChild>
                </w:div>
                <w:div w:id="1758822392">
                  <w:marLeft w:val="0"/>
                  <w:marRight w:val="0"/>
                  <w:marTop w:val="0"/>
                  <w:marBottom w:val="0"/>
                  <w:divBdr>
                    <w:top w:val="none" w:sz="0" w:space="0" w:color="auto"/>
                    <w:left w:val="none" w:sz="0" w:space="0" w:color="auto"/>
                    <w:bottom w:val="none" w:sz="0" w:space="0" w:color="auto"/>
                    <w:right w:val="none" w:sz="0" w:space="0" w:color="auto"/>
                  </w:divBdr>
                  <w:divsChild>
                    <w:div w:id="821433468">
                      <w:marLeft w:val="0"/>
                      <w:marRight w:val="0"/>
                      <w:marTop w:val="0"/>
                      <w:marBottom w:val="0"/>
                      <w:divBdr>
                        <w:top w:val="none" w:sz="0" w:space="0" w:color="auto"/>
                        <w:left w:val="none" w:sz="0" w:space="0" w:color="auto"/>
                        <w:bottom w:val="none" w:sz="0" w:space="0" w:color="auto"/>
                        <w:right w:val="none" w:sz="0" w:space="0" w:color="auto"/>
                      </w:divBdr>
                    </w:div>
                  </w:divsChild>
                </w:div>
                <w:div w:id="1768111204">
                  <w:marLeft w:val="0"/>
                  <w:marRight w:val="0"/>
                  <w:marTop w:val="0"/>
                  <w:marBottom w:val="0"/>
                  <w:divBdr>
                    <w:top w:val="none" w:sz="0" w:space="0" w:color="auto"/>
                    <w:left w:val="none" w:sz="0" w:space="0" w:color="auto"/>
                    <w:bottom w:val="none" w:sz="0" w:space="0" w:color="auto"/>
                    <w:right w:val="none" w:sz="0" w:space="0" w:color="auto"/>
                  </w:divBdr>
                  <w:divsChild>
                    <w:div w:id="945119064">
                      <w:marLeft w:val="0"/>
                      <w:marRight w:val="0"/>
                      <w:marTop w:val="0"/>
                      <w:marBottom w:val="0"/>
                      <w:divBdr>
                        <w:top w:val="none" w:sz="0" w:space="0" w:color="auto"/>
                        <w:left w:val="none" w:sz="0" w:space="0" w:color="auto"/>
                        <w:bottom w:val="none" w:sz="0" w:space="0" w:color="auto"/>
                        <w:right w:val="none" w:sz="0" w:space="0" w:color="auto"/>
                      </w:divBdr>
                    </w:div>
                  </w:divsChild>
                </w:div>
                <w:div w:id="1772123578">
                  <w:marLeft w:val="0"/>
                  <w:marRight w:val="0"/>
                  <w:marTop w:val="0"/>
                  <w:marBottom w:val="0"/>
                  <w:divBdr>
                    <w:top w:val="none" w:sz="0" w:space="0" w:color="auto"/>
                    <w:left w:val="none" w:sz="0" w:space="0" w:color="auto"/>
                    <w:bottom w:val="none" w:sz="0" w:space="0" w:color="auto"/>
                    <w:right w:val="none" w:sz="0" w:space="0" w:color="auto"/>
                  </w:divBdr>
                  <w:divsChild>
                    <w:div w:id="962613783">
                      <w:marLeft w:val="0"/>
                      <w:marRight w:val="0"/>
                      <w:marTop w:val="0"/>
                      <w:marBottom w:val="0"/>
                      <w:divBdr>
                        <w:top w:val="none" w:sz="0" w:space="0" w:color="auto"/>
                        <w:left w:val="none" w:sz="0" w:space="0" w:color="auto"/>
                        <w:bottom w:val="none" w:sz="0" w:space="0" w:color="auto"/>
                        <w:right w:val="none" w:sz="0" w:space="0" w:color="auto"/>
                      </w:divBdr>
                    </w:div>
                  </w:divsChild>
                </w:div>
                <w:div w:id="1778602295">
                  <w:marLeft w:val="0"/>
                  <w:marRight w:val="0"/>
                  <w:marTop w:val="0"/>
                  <w:marBottom w:val="0"/>
                  <w:divBdr>
                    <w:top w:val="none" w:sz="0" w:space="0" w:color="auto"/>
                    <w:left w:val="none" w:sz="0" w:space="0" w:color="auto"/>
                    <w:bottom w:val="none" w:sz="0" w:space="0" w:color="auto"/>
                    <w:right w:val="none" w:sz="0" w:space="0" w:color="auto"/>
                  </w:divBdr>
                  <w:divsChild>
                    <w:div w:id="2011709807">
                      <w:marLeft w:val="0"/>
                      <w:marRight w:val="0"/>
                      <w:marTop w:val="0"/>
                      <w:marBottom w:val="0"/>
                      <w:divBdr>
                        <w:top w:val="none" w:sz="0" w:space="0" w:color="auto"/>
                        <w:left w:val="none" w:sz="0" w:space="0" w:color="auto"/>
                        <w:bottom w:val="none" w:sz="0" w:space="0" w:color="auto"/>
                        <w:right w:val="none" w:sz="0" w:space="0" w:color="auto"/>
                      </w:divBdr>
                    </w:div>
                  </w:divsChild>
                </w:div>
                <w:div w:id="1786582446">
                  <w:marLeft w:val="0"/>
                  <w:marRight w:val="0"/>
                  <w:marTop w:val="0"/>
                  <w:marBottom w:val="0"/>
                  <w:divBdr>
                    <w:top w:val="none" w:sz="0" w:space="0" w:color="auto"/>
                    <w:left w:val="none" w:sz="0" w:space="0" w:color="auto"/>
                    <w:bottom w:val="none" w:sz="0" w:space="0" w:color="auto"/>
                    <w:right w:val="none" w:sz="0" w:space="0" w:color="auto"/>
                  </w:divBdr>
                  <w:divsChild>
                    <w:div w:id="170490728">
                      <w:marLeft w:val="0"/>
                      <w:marRight w:val="0"/>
                      <w:marTop w:val="0"/>
                      <w:marBottom w:val="0"/>
                      <w:divBdr>
                        <w:top w:val="none" w:sz="0" w:space="0" w:color="auto"/>
                        <w:left w:val="none" w:sz="0" w:space="0" w:color="auto"/>
                        <w:bottom w:val="none" w:sz="0" w:space="0" w:color="auto"/>
                        <w:right w:val="none" w:sz="0" w:space="0" w:color="auto"/>
                      </w:divBdr>
                    </w:div>
                  </w:divsChild>
                </w:div>
                <w:div w:id="1795324697">
                  <w:marLeft w:val="0"/>
                  <w:marRight w:val="0"/>
                  <w:marTop w:val="0"/>
                  <w:marBottom w:val="0"/>
                  <w:divBdr>
                    <w:top w:val="none" w:sz="0" w:space="0" w:color="auto"/>
                    <w:left w:val="none" w:sz="0" w:space="0" w:color="auto"/>
                    <w:bottom w:val="none" w:sz="0" w:space="0" w:color="auto"/>
                    <w:right w:val="none" w:sz="0" w:space="0" w:color="auto"/>
                  </w:divBdr>
                  <w:divsChild>
                    <w:div w:id="1950774159">
                      <w:marLeft w:val="0"/>
                      <w:marRight w:val="0"/>
                      <w:marTop w:val="0"/>
                      <w:marBottom w:val="0"/>
                      <w:divBdr>
                        <w:top w:val="none" w:sz="0" w:space="0" w:color="auto"/>
                        <w:left w:val="none" w:sz="0" w:space="0" w:color="auto"/>
                        <w:bottom w:val="none" w:sz="0" w:space="0" w:color="auto"/>
                        <w:right w:val="none" w:sz="0" w:space="0" w:color="auto"/>
                      </w:divBdr>
                    </w:div>
                  </w:divsChild>
                </w:div>
                <w:div w:id="1800759829">
                  <w:marLeft w:val="0"/>
                  <w:marRight w:val="0"/>
                  <w:marTop w:val="0"/>
                  <w:marBottom w:val="0"/>
                  <w:divBdr>
                    <w:top w:val="none" w:sz="0" w:space="0" w:color="auto"/>
                    <w:left w:val="none" w:sz="0" w:space="0" w:color="auto"/>
                    <w:bottom w:val="none" w:sz="0" w:space="0" w:color="auto"/>
                    <w:right w:val="none" w:sz="0" w:space="0" w:color="auto"/>
                  </w:divBdr>
                  <w:divsChild>
                    <w:div w:id="1480003905">
                      <w:marLeft w:val="0"/>
                      <w:marRight w:val="0"/>
                      <w:marTop w:val="0"/>
                      <w:marBottom w:val="0"/>
                      <w:divBdr>
                        <w:top w:val="none" w:sz="0" w:space="0" w:color="auto"/>
                        <w:left w:val="none" w:sz="0" w:space="0" w:color="auto"/>
                        <w:bottom w:val="none" w:sz="0" w:space="0" w:color="auto"/>
                        <w:right w:val="none" w:sz="0" w:space="0" w:color="auto"/>
                      </w:divBdr>
                    </w:div>
                  </w:divsChild>
                </w:div>
                <w:div w:id="1802141305">
                  <w:marLeft w:val="0"/>
                  <w:marRight w:val="0"/>
                  <w:marTop w:val="0"/>
                  <w:marBottom w:val="0"/>
                  <w:divBdr>
                    <w:top w:val="none" w:sz="0" w:space="0" w:color="auto"/>
                    <w:left w:val="none" w:sz="0" w:space="0" w:color="auto"/>
                    <w:bottom w:val="none" w:sz="0" w:space="0" w:color="auto"/>
                    <w:right w:val="none" w:sz="0" w:space="0" w:color="auto"/>
                  </w:divBdr>
                  <w:divsChild>
                    <w:div w:id="2053460947">
                      <w:marLeft w:val="0"/>
                      <w:marRight w:val="0"/>
                      <w:marTop w:val="0"/>
                      <w:marBottom w:val="0"/>
                      <w:divBdr>
                        <w:top w:val="none" w:sz="0" w:space="0" w:color="auto"/>
                        <w:left w:val="none" w:sz="0" w:space="0" w:color="auto"/>
                        <w:bottom w:val="none" w:sz="0" w:space="0" w:color="auto"/>
                        <w:right w:val="none" w:sz="0" w:space="0" w:color="auto"/>
                      </w:divBdr>
                    </w:div>
                  </w:divsChild>
                </w:div>
                <w:div w:id="1805807655">
                  <w:marLeft w:val="0"/>
                  <w:marRight w:val="0"/>
                  <w:marTop w:val="0"/>
                  <w:marBottom w:val="0"/>
                  <w:divBdr>
                    <w:top w:val="none" w:sz="0" w:space="0" w:color="auto"/>
                    <w:left w:val="none" w:sz="0" w:space="0" w:color="auto"/>
                    <w:bottom w:val="none" w:sz="0" w:space="0" w:color="auto"/>
                    <w:right w:val="none" w:sz="0" w:space="0" w:color="auto"/>
                  </w:divBdr>
                  <w:divsChild>
                    <w:div w:id="2051951367">
                      <w:marLeft w:val="0"/>
                      <w:marRight w:val="0"/>
                      <w:marTop w:val="0"/>
                      <w:marBottom w:val="0"/>
                      <w:divBdr>
                        <w:top w:val="none" w:sz="0" w:space="0" w:color="auto"/>
                        <w:left w:val="none" w:sz="0" w:space="0" w:color="auto"/>
                        <w:bottom w:val="none" w:sz="0" w:space="0" w:color="auto"/>
                        <w:right w:val="none" w:sz="0" w:space="0" w:color="auto"/>
                      </w:divBdr>
                    </w:div>
                  </w:divsChild>
                </w:div>
                <w:div w:id="1814520195">
                  <w:marLeft w:val="0"/>
                  <w:marRight w:val="0"/>
                  <w:marTop w:val="0"/>
                  <w:marBottom w:val="0"/>
                  <w:divBdr>
                    <w:top w:val="none" w:sz="0" w:space="0" w:color="auto"/>
                    <w:left w:val="none" w:sz="0" w:space="0" w:color="auto"/>
                    <w:bottom w:val="none" w:sz="0" w:space="0" w:color="auto"/>
                    <w:right w:val="none" w:sz="0" w:space="0" w:color="auto"/>
                  </w:divBdr>
                  <w:divsChild>
                    <w:div w:id="1035927952">
                      <w:marLeft w:val="0"/>
                      <w:marRight w:val="0"/>
                      <w:marTop w:val="0"/>
                      <w:marBottom w:val="0"/>
                      <w:divBdr>
                        <w:top w:val="none" w:sz="0" w:space="0" w:color="auto"/>
                        <w:left w:val="none" w:sz="0" w:space="0" w:color="auto"/>
                        <w:bottom w:val="none" w:sz="0" w:space="0" w:color="auto"/>
                        <w:right w:val="none" w:sz="0" w:space="0" w:color="auto"/>
                      </w:divBdr>
                    </w:div>
                  </w:divsChild>
                </w:div>
                <w:div w:id="1815834216">
                  <w:marLeft w:val="0"/>
                  <w:marRight w:val="0"/>
                  <w:marTop w:val="0"/>
                  <w:marBottom w:val="0"/>
                  <w:divBdr>
                    <w:top w:val="none" w:sz="0" w:space="0" w:color="auto"/>
                    <w:left w:val="none" w:sz="0" w:space="0" w:color="auto"/>
                    <w:bottom w:val="none" w:sz="0" w:space="0" w:color="auto"/>
                    <w:right w:val="none" w:sz="0" w:space="0" w:color="auto"/>
                  </w:divBdr>
                  <w:divsChild>
                    <w:div w:id="118425877">
                      <w:marLeft w:val="0"/>
                      <w:marRight w:val="0"/>
                      <w:marTop w:val="0"/>
                      <w:marBottom w:val="0"/>
                      <w:divBdr>
                        <w:top w:val="none" w:sz="0" w:space="0" w:color="auto"/>
                        <w:left w:val="none" w:sz="0" w:space="0" w:color="auto"/>
                        <w:bottom w:val="none" w:sz="0" w:space="0" w:color="auto"/>
                        <w:right w:val="none" w:sz="0" w:space="0" w:color="auto"/>
                      </w:divBdr>
                    </w:div>
                  </w:divsChild>
                </w:div>
                <w:div w:id="1820489879">
                  <w:marLeft w:val="0"/>
                  <w:marRight w:val="0"/>
                  <w:marTop w:val="0"/>
                  <w:marBottom w:val="0"/>
                  <w:divBdr>
                    <w:top w:val="none" w:sz="0" w:space="0" w:color="auto"/>
                    <w:left w:val="none" w:sz="0" w:space="0" w:color="auto"/>
                    <w:bottom w:val="none" w:sz="0" w:space="0" w:color="auto"/>
                    <w:right w:val="none" w:sz="0" w:space="0" w:color="auto"/>
                  </w:divBdr>
                  <w:divsChild>
                    <w:div w:id="1163205119">
                      <w:marLeft w:val="0"/>
                      <w:marRight w:val="0"/>
                      <w:marTop w:val="0"/>
                      <w:marBottom w:val="0"/>
                      <w:divBdr>
                        <w:top w:val="none" w:sz="0" w:space="0" w:color="auto"/>
                        <w:left w:val="none" w:sz="0" w:space="0" w:color="auto"/>
                        <w:bottom w:val="none" w:sz="0" w:space="0" w:color="auto"/>
                        <w:right w:val="none" w:sz="0" w:space="0" w:color="auto"/>
                      </w:divBdr>
                    </w:div>
                  </w:divsChild>
                </w:div>
                <w:div w:id="1837262847">
                  <w:marLeft w:val="0"/>
                  <w:marRight w:val="0"/>
                  <w:marTop w:val="0"/>
                  <w:marBottom w:val="0"/>
                  <w:divBdr>
                    <w:top w:val="none" w:sz="0" w:space="0" w:color="auto"/>
                    <w:left w:val="none" w:sz="0" w:space="0" w:color="auto"/>
                    <w:bottom w:val="none" w:sz="0" w:space="0" w:color="auto"/>
                    <w:right w:val="none" w:sz="0" w:space="0" w:color="auto"/>
                  </w:divBdr>
                  <w:divsChild>
                    <w:div w:id="1742829039">
                      <w:marLeft w:val="0"/>
                      <w:marRight w:val="0"/>
                      <w:marTop w:val="0"/>
                      <w:marBottom w:val="0"/>
                      <w:divBdr>
                        <w:top w:val="none" w:sz="0" w:space="0" w:color="auto"/>
                        <w:left w:val="none" w:sz="0" w:space="0" w:color="auto"/>
                        <w:bottom w:val="none" w:sz="0" w:space="0" w:color="auto"/>
                        <w:right w:val="none" w:sz="0" w:space="0" w:color="auto"/>
                      </w:divBdr>
                    </w:div>
                  </w:divsChild>
                </w:div>
                <w:div w:id="1839955388">
                  <w:marLeft w:val="0"/>
                  <w:marRight w:val="0"/>
                  <w:marTop w:val="0"/>
                  <w:marBottom w:val="0"/>
                  <w:divBdr>
                    <w:top w:val="none" w:sz="0" w:space="0" w:color="auto"/>
                    <w:left w:val="none" w:sz="0" w:space="0" w:color="auto"/>
                    <w:bottom w:val="none" w:sz="0" w:space="0" w:color="auto"/>
                    <w:right w:val="none" w:sz="0" w:space="0" w:color="auto"/>
                  </w:divBdr>
                  <w:divsChild>
                    <w:div w:id="349796406">
                      <w:marLeft w:val="0"/>
                      <w:marRight w:val="0"/>
                      <w:marTop w:val="0"/>
                      <w:marBottom w:val="0"/>
                      <w:divBdr>
                        <w:top w:val="none" w:sz="0" w:space="0" w:color="auto"/>
                        <w:left w:val="none" w:sz="0" w:space="0" w:color="auto"/>
                        <w:bottom w:val="none" w:sz="0" w:space="0" w:color="auto"/>
                        <w:right w:val="none" w:sz="0" w:space="0" w:color="auto"/>
                      </w:divBdr>
                    </w:div>
                  </w:divsChild>
                </w:div>
                <w:div w:id="1850555832">
                  <w:marLeft w:val="0"/>
                  <w:marRight w:val="0"/>
                  <w:marTop w:val="0"/>
                  <w:marBottom w:val="0"/>
                  <w:divBdr>
                    <w:top w:val="none" w:sz="0" w:space="0" w:color="auto"/>
                    <w:left w:val="none" w:sz="0" w:space="0" w:color="auto"/>
                    <w:bottom w:val="none" w:sz="0" w:space="0" w:color="auto"/>
                    <w:right w:val="none" w:sz="0" w:space="0" w:color="auto"/>
                  </w:divBdr>
                  <w:divsChild>
                    <w:div w:id="621423949">
                      <w:marLeft w:val="0"/>
                      <w:marRight w:val="0"/>
                      <w:marTop w:val="0"/>
                      <w:marBottom w:val="0"/>
                      <w:divBdr>
                        <w:top w:val="none" w:sz="0" w:space="0" w:color="auto"/>
                        <w:left w:val="none" w:sz="0" w:space="0" w:color="auto"/>
                        <w:bottom w:val="none" w:sz="0" w:space="0" w:color="auto"/>
                        <w:right w:val="none" w:sz="0" w:space="0" w:color="auto"/>
                      </w:divBdr>
                    </w:div>
                  </w:divsChild>
                </w:div>
                <w:div w:id="1858688969">
                  <w:marLeft w:val="0"/>
                  <w:marRight w:val="0"/>
                  <w:marTop w:val="0"/>
                  <w:marBottom w:val="0"/>
                  <w:divBdr>
                    <w:top w:val="none" w:sz="0" w:space="0" w:color="auto"/>
                    <w:left w:val="none" w:sz="0" w:space="0" w:color="auto"/>
                    <w:bottom w:val="none" w:sz="0" w:space="0" w:color="auto"/>
                    <w:right w:val="none" w:sz="0" w:space="0" w:color="auto"/>
                  </w:divBdr>
                  <w:divsChild>
                    <w:div w:id="565838791">
                      <w:marLeft w:val="0"/>
                      <w:marRight w:val="0"/>
                      <w:marTop w:val="0"/>
                      <w:marBottom w:val="0"/>
                      <w:divBdr>
                        <w:top w:val="none" w:sz="0" w:space="0" w:color="auto"/>
                        <w:left w:val="none" w:sz="0" w:space="0" w:color="auto"/>
                        <w:bottom w:val="none" w:sz="0" w:space="0" w:color="auto"/>
                        <w:right w:val="none" w:sz="0" w:space="0" w:color="auto"/>
                      </w:divBdr>
                    </w:div>
                  </w:divsChild>
                </w:div>
                <w:div w:id="1863785233">
                  <w:marLeft w:val="0"/>
                  <w:marRight w:val="0"/>
                  <w:marTop w:val="0"/>
                  <w:marBottom w:val="0"/>
                  <w:divBdr>
                    <w:top w:val="none" w:sz="0" w:space="0" w:color="auto"/>
                    <w:left w:val="none" w:sz="0" w:space="0" w:color="auto"/>
                    <w:bottom w:val="none" w:sz="0" w:space="0" w:color="auto"/>
                    <w:right w:val="none" w:sz="0" w:space="0" w:color="auto"/>
                  </w:divBdr>
                  <w:divsChild>
                    <w:div w:id="1825471283">
                      <w:marLeft w:val="0"/>
                      <w:marRight w:val="0"/>
                      <w:marTop w:val="0"/>
                      <w:marBottom w:val="0"/>
                      <w:divBdr>
                        <w:top w:val="none" w:sz="0" w:space="0" w:color="auto"/>
                        <w:left w:val="none" w:sz="0" w:space="0" w:color="auto"/>
                        <w:bottom w:val="none" w:sz="0" w:space="0" w:color="auto"/>
                        <w:right w:val="none" w:sz="0" w:space="0" w:color="auto"/>
                      </w:divBdr>
                    </w:div>
                  </w:divsChild>
                </w:div>
                <w:div w:id="1864898970">
                  <w:marLeft w:val="0"/>
                  <w:marRight w:val="0"/>
                  <w:marTop w:val="0"/>
                  <w:marBottom w:val="0"/>
                  <w:divBdr>
                    <w:top w:val="none" w:sz="0" w:space="0" w:color="auto"/>
                    <w:left w:val="none" w:sz="0" w:space="0" w:color="auto"/>
                    <w:bottom w:val="none" w:sz="0" w:space="0" w:color="auto"/>
                    <w:right w:val="none" w:sz="0" w:space="0" w:color="auto"/>
                  </w:divBdr>
                  <w:divsChild>
                    <w:div w:id="109477086">
                      <w:marLeft w:val="0"/>
                      <w:marRight w:val="0"/>
                      <w:marTop w:val="0"/>
                      <w:marBottom w:val="0"/>
                      <w:divBdr>
                        <w:top w:val="none" w:sz="0" w:space="0" w:color="auto"/>
                        <w:left w:val="none" w:sz="0" w:space="0" w:color="auto"/>
                        <w:bottom w:val="none" w:sz="0" w:space="0" w:color="auto"/>
                        <w:right w:val="none" w:sz="0" w:space="0" w:color="auto"/>
                      </w:divBdr>
                    </w:div>
                  </w:divsChild>
                </w:div>
                <w:div w:id="1867056942">
                  <w:marLeft w:val="0"/>
                  <w:marRight w:val="0"/>
                  <w:marTop w:val="0"/>
                  <w:marBottom w:val="0"/>
                  <w:divBdr>
                    <w:top w:val="none" w:sz="0" w:space="0" w:color="auto"/>
                    <w:left w:val="none" w:sz="0" w:space="0" w:color="auto"/>
                    <w:bottom w:val="none" w:sz="0" w:space="0" w:color="auto"/>
                    <w:right w:val="none" w:sz="0" w:space="0" w:color="auto"/>
                  </w:divBdr>
                  <w:divsChild>
                    <w:div w:id="1614559395">
                      <w:marLeft w:val="0"/>
                      <w:marRight w:val="0"/>
                      <w:marTop w:val="0"/>
                      <w:marBottom w:val="0"/>
                      <w:divBdr>
                        <w:top w:val="none" w:sz="0" w:space="0" w:color="auto"/>
                        <w:left w:val="none" w:sz="0" w:space="0" w:color="auto"/>
                        <w:bottom w:val="none" w:sz="0" w:space="0" w:color="auto"/>
                        <w:right w:val="none" w:sz="0" w:space="0" w:color="auto"/>
                      </w:divBdr>
                    </w:div>
                  </w:divsChild>
                </w:div>
                <w:div w:id="1874535964">
                  <w:marLeft w:val="0"/>
                  <w:marRight w:val="0"/>
                  <w:marTop w:val="0"/>
                  <w:marBottom w:val="0"/>
                  <w:divBdr>
                    <w:top w:val="none" w:sz="0" w:space="0" w:color="auto"/>
                    <w:left w:val="none" w:sz="0" w:space="0" w:color="auto"/>
                    <w:bottom w:val="none" w:sz="0" w:space="0" w:color="auto"/>
                    <w:right w:val="none" w:sz="0" w:space="0" w:color="auto"/>
                  </w:divBdr>
                  <w:divsChild>
                    <w:div w:id="655034161">
                      <w:marLeft w:val="0"/>
                      <w:marRight w:val="0"/>
                      <w:marTop w:val="0"/>
                      <w:marBottom w:val="0"/>
                      <w:divBdr>
                        <w:top w:val="none" w:sz="0" w:space="0" w:color="auto"/>
                        <w:left w:val="none" w:sz="0" w:space="0" w:color="auto"/>
                        <w:bottom w:val="none" w:sz="0" w:space="0" w:color="auto"/>
                        <w:right w:val="none" w:sz="0" w:space="0" w:color="auto"/>
                      </w:divBdr>
                    </w:div>
                  </w:divsChild>
                </w:div>
                <w:div w:id="1876309801">
                  <w:marLeft w:val="0"/>
                  <w:marRight w:val="0"/>
                  <w:marTop w:val="0"/>
                  <w:marBottom w:val="0"/>
                  <w:divBdr>
                    <w:top w:val="none" w:sz="0" w:space="0" w:color="auto"/>
                    <w:left w:val="none" w:sz="0" w:space="0" w:color="auto"/>
                    <w:bottom w:val="none" w:sz="0" w:space="0" w:color="auto"/>
                    <w:right w:val="none" w:sz="0" w:space="0" w:color="auto"/>
                  </w:divBdr>
                  <w:divsChild>
                    <w:div w:id="882407629">
                      <w:marLeft w:val="0"/>
                      <w:marRight w:val="0"/>
                      <w:marTop w:val="0"/>
                      <w:marBottom w:val="0"/>
                      <w:divBdr>
                        <w:top w:val="none" w:sz="0" w:space="0" w:color="auto"/>
                        <w:left w:val="none" w:sz="0" w:space="0" w:color="auto"/>
                        <w:bottom w:val="none" w:sz="0" w:space="0" w:color="auto"/>
                        <w:right w:val="none" w:sz="0" w:space="0" w:color="auto"/>
                      </w:divBdr>
                    </w:div>
                  </w:divsChild>
                </w:div>
                <w:div w:id="1877812901">
                  <w:marLeft w:val="0"/>
                  <w:marRight w:val="0"/>
                  <w:marTop w:val="0"/>
                  <w:marBottom w:val="0"/>
                  <w:divBdr>
                    <w:top w:val="none" w:sz="0" w:space="0" w:color="auto"/>
                    <w:left w:val="none" w:sz="0" w:space="0" w:color="auto"/>
                    <w:bottom w:val="none" w:sz="0" w:space="0" w:color="auto"/>
                    <w:right w:val="none" w:sz="0" w:space="0" w:color="auto"/>
                  </w:divBdr>
                  <w:divsChild>
                    <w:div w:id="1536111636">
                      <w:marLeft w:val="0"/>
                      <w:marRight w:val="0"/>
                      <w:marTop w:val="0"/>
                      <w:marBottom w:val="0"/>
                      <w:divBdr>
                        <w:top w:val="none" w:sz="0" w:space="0" w:color="auto"/>
                        <w:left w:val="none" w:sz="0" w:space="0" w:color="auto"/>
                        <w:bottom w:val="none" w:sz="0" w:space="0" w:color="auto"/>
                        <w:right w:val="none" w:sz="0" w:space="0" w:color="auto"/>
                      </w:divBdr>
                    </w:div>
                  </w:divsChild>
                </w:div>
                <w:div w:id="1878816185">
                  <w:marLeft w:val="0"/>
                  <w:marRight w:val="0"/>
                  <w:marTop w:val="0"/>
                  <w:marBottom w:val="0"/>
                  <w:divBdr>
                    <w:top w:val="none" w:sz="0" w:space="0" w:color="auto"/>
                    <w:left w:val="none" w:sz="0" w:space="0" w:color="auto"/>
                    <w:bottom w:val="none" w:sz="0" w:space="0" w:color="auto"/>
                    <w:right w:val="none" w:sz="0" w:space="0" w:color="auto"/>
                  </w:divBdr>
                  <w:divsChild>
                    <w:div w:id="949095087">
                      <w:marLeft w:val="0"/>
                      <w:marRight w:val="0"/>
                      <w:marTop w:val="0"/>
                      <w:marBottom w:val="0"/>
                      <w:divBdr>
                        <w:top w:val="none" w:sz="0" w:space="0" w:color="auto"/>
                        <w:left w:val="none" w:sz="0" w:space="0" w:color="auto"/>
                        <w:bottom w:val="none" w:sz="0" w:space="0" w:color="auto"/>
                        <w:right w:val="none" w:sz="0" w:space="0" w:color="auto"/>
                      </w:divBdr>
                    </w:div>
                  </w:divsChild>
                </w:div>
                <w:div w:id="1880430566">
                  <w:marLeft w:val="0"/>
                  <w:marRight w:val="0"/>
                  <w:marTop w:val="0"/>
                  <w:marBottom w:val="0"/>
                  <w:divBdr>
                    <w:top w:val="none" w:sz="0" w:space="0" w:color="auto"/>
                    <w:left w:val="none" w:sz="0" w:space="0" w:color="auto"/>
                    <w:bottom w:val="none" w:sz="0" w:space="0" w:color="auto"/>
                    <w:right w:val="none" w:sz="0" w:space="0" w:color="auto"/>
                  </w:divBdr>
                  <w:divsChild>
                    <w:div w:id="709840127">
                      <w:marLeft w:val="0"/>
                      <w:marRight w:val="0"/>
                      <w:marTop w:val="0"/>
                      <w:marBottom w:val="0"/>
                      <w:divBdr>
                        <w:top w:val="none" w:sz="0" w:space="0" w:color="auto"/>
                        <w:left w:val="none" w:sz="0" w:space="0" w:color="auto"/>
                        <w:bottom w:val="none" w:sz="0" w:space="0" w:color="auto"/>
                        <w:right w:val="none" w:sz="0" w:space="0" w:color="auto"/>
                      </w:divBdr>
                    </w:div>
                  </w:divsChild>
                </w:div>
                <w:div w:id="1881014633">
                  <w:marLeft w:val="0"/>
                  <w:marRight w:val="0"/>
                  <w:marTop w:val="0"/>
                  <w:marBottom w:val="0"/>
                  <w:divBdr>
                    <w:top w:val="none" w:sz="0" w:space="0" w:color="auto"/>
                    <w:left w:val="none" w:sz="0" w:space="0" w:color="auto"/>
                    <w:bottom w:val="none" w:sz="0" w:space="0" w:color="auto"/>
                    <w:right w:val="none" w:sz="0" w:space="0" w:color="auto"/>
                  </w:divBdr>
                  <w:divsChild>
                    <w:div w:id="1098407078">
                      <w:marLeft w:val="0"/>
                      <w:marRight w:val="0"/>
                      <w:marTop w:val="0"/>
                      <w:marBottom w:val="0"/>
                      <w:divBdr>
                        <w:top w:val="none" w:sz="0" w:space="0" w:color="auto"/>
                        <w:left w:val="none" w:sz="0" w:space="0" w:color="auto"/>
                        <w:bottom w:val="none" w:sz="0" w:space="0" w:color="auto"/>
                        <w:right w:val="none" w:sz="0" w:space="0" w:color="auto"/>
                      </w:divBdr>
                    </w:div>
                  </w:divsChild>
                </w:div>
                <w:div w:id="1882129491">
                  <w:marLeft w:val="0"/>
                  <w:marRight w:val="0"/>
                  <w:marTop w:val="0"/>
                  <w:marBottom w:val="0"/>
                  <w:divBdr>
                    <w:top w:val="none" w:sz="0" w:space="0" w:color="auto"/>
                    <w:left w:val="none" w:sz="0" w:space="0" w:color="auto"/>
                    <w:bottom w:val="none" w:sz="0" w:space="0" w:color="auto"/>
                    <w:right w:val="none" w:sz="0" w:space="0" w:color="auto"/>
                  </w:divBdr>
                  <w:divsChild>
                    <w:div w:id="1506895108">
                      <w:marLeft w:val="0"/>
                      <w:marRight w:val="0"/>
                      <w:marTop w:val="0"/>
                      <w:marBottom w:val="0"/>
                      <w:divBdr>
                        <w:top w:val="none" w:sz="0" w:space="0" w:color="auto"/>
                        <w:left w:val="none" w:sz="0" w:space="0" w:color="auto"/>
                        <w:bottom w:val="none" w:sz="0" w:space="0" w:color="auto"/>
                        <w:right w:val="none" w:sz="0" w:space="0" w:color="auto"/>
                      </w:divBdr>
                    </w:div>
                  </w:divsChild>
                </w:div>
                <w:div w:id="1882942064">
                  <w:marLeft w:val="0"/>
                  <w:marRight w:val="0"/>
                  <w:marTop w:val="0"/>
                  <w:marBottom w:val="0"/>
                  <w:divBdr>
                    <w:top w:val="none" w:sz="0" w:space="0" w:color="auto"/>
                    <w:left w:val="none" w:sz="0" w:space="0" w:color="auto"/>
                    <w:bottom w:val="none" w:sz="0" w:space="0" w:color="auto"/>
                    <w:right w:val="none" w:sz="0" w:space="0" w:color="auto"/>
                  </w:divBdr>
                  <w:divsChild>
                    <w:div w:id="1818645926">
                      <w:marLeft w:val="0"/>
                      <w:marRight w:val="0"/>
                      <w:marTop w:val="0"/>
                      <w:marBottom w:val="0"/>
                      <w:divBdr>
                        <w:top w:val="none" w:sz="0" w:space="0" w:color="auto"/>
                        <w:left w:val="none" w:sz="0" w:space="0" w:color="auto"/>
                        <w:bottom w:val="none" w:sz="0" w:space="0" w:color="auto"/>
                        <w:right w:val="none" w:sz="0" w:space="0" w:color="auto"/>
                      </w:divBdr>
                    </w:div>
                  </w:divsChild>
                </w:div>
                <w:div w:id="1903366703">
                  <w:marLeft w:val="0"/>
                  <w:marRight w:val="0"/>
                  <w:marTop w:val="0"/>
                  <w:marBottom w:val="0"/>
                  <w:divBdr>
                    <w:top w:val="none" w:sz="0" w:space="0" w:color="auto"/>
                    <w:left w:val="none" w:sz="0" w:space="0" w:color="auto"/>
                    <w:bottom w:val="none" w:sz="0" w:space="0" w:color="auto"/>
                    <w:right w:val="none" w:sz="0" w:space="0" w:color="auto"/>
                  </w:divBdr>
                  <w:divsChild>
                    <w:div w:id="1583292071">
                      <w:marLeft w:val="0"/>
                      <w:marRight w:val="0"/>
                      <w:marTop w:val="0"/>
                      <w:marBottom w:val="0"/>
                      <w:divBdr>
                        <w:top w:val="none" w:sz="0" w:space="0" w:color="auto"/>
                        <w:left w:val="none" w:sz="0" w:space="0" w:color="auto"/>
                        <w:bottom w:val="none" w:sz="0" w:space="0" w:color="auto"/>
                        <w:right w:val="none" w:sz="0" w:space="0" w:color="auto"/>
                      </w:divBdr>
                    </w:div>
                  </w:divsChild>
                </w:div>
                <w:div w:id="1908035371">
                  <w:marLeft w:val="0"/>
                  <w:marRight w:val="0"/>
                  <w:marTop w:val="0"/>
                  <w:marBottom w:val="0"/>
                  <w:divBdr>
                    <w:top w:val="none" w:sz="0" w:space="0" w:color="auto"/>
                    <w:left w:val="none" w:sz="0" w:space="0" w:color="auto"/>
                    <w:bottom w:val="none" w:sz="0" w:space="0" w:color="auto"/>
                    <w:right w:val="none" w:sz="0" w:space="0" w:color="auto"/>
                  </w:divBdr>
                  <w:divsChild>
                    <w:div w:id="1839803368">
                      <w:marLeft w:val="0"/>
                      <w:marRight w:val="0"/>
                      <w:marTop w:val="0"/>
                      <w:marBottom w:val="0"/>
                      <w:divBdr>
                        <w:top w:val="none" w:sz="0" w:space="0" w:color="auto"/>
                        <w:left w:val="none" w:sz="0" w:space="0" w:color="auto"/>
                        <w:bottom w:val="none" w:sz="0" w:space="0" w:color="auto"/>
                        <w:right w:val="none" w:sz="0" w:space="0" w:color="auto"/>
                      </w:divBdr>
                    </w:div>
                  </w:divsChild>
                </w:div>
                <w:div w:id="1909723494">
                  <w:marLeft w:val="0"/>
                  <w:marRight w:val="0"/>
                  <w:marTop w:val="0"/>
                  <w:marBottom w:val="0"/>
                  <w:divBdr>
                    <w:top w:val="none" w:sz="0" w:space="0" w:color="auto"/>
                    <w:left w:val="none" w:sz="0" w:space="0" w:color="auto"/>
                    <w:bottom w:val="none" w:sz="0" w:space="0" w:color="auto"/>
                    <w:right w:val="none" w:sz="0" w:space="0" w:color="auto"/>
                  </w:divBdr>
                  <w:divsChild>
                    <w:div w:id="2047173495">
                      <w:marLeft w:val="0"/>
                      <w:marRight w:val="0"/>
                      <w:marTop w:val="0"/>
                      <w:marBottom w:val="0"/>
                      <w:divBdr>
                        <w:top w:val="none" w:sz="0" w:space="0" w:color="auto"/>
                        <w:left w:val="none" w:sz="0" w:space="0" w:color="auto"/>
                        <w:bottom w:val="none" w:sz="0" w:space="0" w:color="auto"/>
                        <w:right w:val="none" w:sz="0" w:space="0" w:color="auto"/>
                      </w:divBdr>
                    </w:div>
                  </w:divsChild>
                </w:div>
                <w:div w:id="1911772270">
                  <w:marLeft w:val="0"/>
                  <w:marRight w:val="0"/>
                  <w:marTop w:val="0"/>
                  <w:marBottom w:val="0"/>
                  <w:divBdr>
                    <w:top w:val="none" w:sz="0" w:space="0" w:color="auto"/>
                    <w:left w:val="none" w:sz="0" w:space="0" w:color="auto"/>
                    <w:bottom w:val="none" w:sz="0" w:space="0" w:color="auto"/>
                    <w:right w:val="none" w:sz="0" w:space="0" w:color="auto"/>
                  </w:divBdr>
                  <w:divsChild>
                    <w:div w:id="418914963">
                      <w:marLeft w:val="0"/>
                      <w:marRight w:val="0"/>
                      <w:marTop w:val="0"/>
                      <w:marBottom w:val="0"/>
                      <w:divBdr>
                        <w:top w:val="none" w:sz="0" w:space="0" w:color="auto"/>
                        <w:left w:val="none" w:sz="0" w:space="0" w:color="auto"/>
                        <w:bottom w:val="none" w:sz="0" w:space="0" w:color="auto"/>
                        <w:right w:val="none" w:sz="0" w:space="0" w:color="auto"/>
                      </w:divBdr>
                    </w:div>
                  </w:divsChild>
                </w:div>
                <w:div w:id="1912765606">
                  <w:marLeft w:val="0"/>
                  <w:marRight w:val="0"/>
                  <w:marTop w:val="0"/>
                  <w:marBottom w:val="0"/>
                  <w:divBdr>
                    <w:top w:val="none" w:sz="0" w:space="0" w:color="auto"/>
                    <w:left w:val="none" w:sz="0" w:space="0" w:color="auto"/>
                    <w:bottom w:val="none" w:sz="0" w:space="0" w:color="auto"/>
                    <w:right w:val="none" w:sz="0" w:space="0" w:color="auto"/>
                  </w:divBdr>
                  <w:divsChild>
                    <w:div w:id="1809542458">
                      <w:marLeft w:val="0"/>
                      <w:marRight w:val="0"/>
                      <w:marTop w:val="0"/>
                      <w:marBottom w:val="0"/>
                      <w:divBdr>
                        <w:top w:val="none" w:sz="0" w:space="0" w:color="auto"/>
                        <w:left w:val="none" w:sz="0" w:space="0" w:color="auto"/>
                        <w:bottom w:val="none" w:sz="0" w:space="0" w:color="auto"/>
                        <w:right w:val="none" w:sz="0" w:space="0" w:color="auto"/>
                      </w:divBdr>
                    </w:div>
                  </w:divsChild>
                </w:div>
                <w:div w:id="1919561493">
                  <w:marLeft w:val="0"/>
                  <w:marRight w:val="0"/>
                  <w:marTop w:val="0"/>
                  <w:marBottom w:val="0"/>
                  <w:divBdr>
                    <w:top w:val="none" w:sz="0" w:space="0" w:color="auto"/>
                    <w:left w:val="none" w:sz="0" w:space="0" w:color="auto"/>
                    <w:bottom w:val="none" w:sz="0" w:space="0" w:color="auto"/>
                    <w:right w:val="none" w:sz="0" w:space="0" w:color="auto"/>
                  </w:divBdr>
                  <w:divsChild>
                    <w:div w:id="1383948041">
                      <w:marLeft w:val="0"/>
                      <w:marRight w:val="0"/>
                      <w:marTop w:val="0"/>
                      <w:marBottom w:val="0"/>
                      <w:divBdr>
                        <w:top w:val="none" w:sz="0" w:space="0" w:color="auto"/>
                        <w:left w:val="none" w:sz="0" w:space="0" w:color="auto"/>
                        <w:bottom w:val="none" w:sz="0" w:space="0" w:color="auto"/>
                        <w:right w:val="none" w:sz="0" w:space="0" w:color="auto"/>
                      </w:divBdr>
                    </w:div>
                  </w:divsChild>
                </w:div>
                <w:div w:id="1920557796">
                  <w:marLeft w:val="0"/>
                  <w:marRight w:val="0"/>
                  <w:marTop w:val="0"/>
                  <w:marBottom w:val="0"/>
                  <w:divBdr>
                    <w:top w:val="none" w:sz="0" w:space="0" w:color="auto"/>
                    <w:left w:val="none" w:sz="0" w:space="0" w:color="auto"/>
                    <w:bottom w:val="none" w:sz="0" w:space="0" w:color="auto"/>
                    <w:right w:val="none" w:sz="0" w:space="0" w:color="auto"/>
                  </w:divBdr>
                  <w:divsChild>
                    <w:div w:id="1796026614">
                      <w:marLeft w:val="0"/>
                      <w:marRight w:val="0"/>
                      <w:marTop w:val="0"/>
                      <w:marBottom w:val="0"/>
                      <w:divBdr>
                        <w:top w:val="none" w:sz="0" w:space="0" w:color="auto"/>
                        <w:left w:val="none" w:sz="0" w:space="0" w:color="auto"/>
                        <w:bottom w:val="none" w:sz="0" w:space="0" w:color="auto"/>
                        <w:right w:val="none" w:sz="0" w:space="0" w:color="auto"/>
                      </w:divBdr>
                    </w:div>
                  </w:divsChild>
                </w:div>
                <w:div w:id="1926185953">
                  <w:marLeft w:val="0"/>
                  <w:marRight w:val="0"/>
                  <w:marTop w:val="0"/>
                  <w:marBottom w:val="0"/>
                  <w:divBdr>
                    <w:top w:val="none" w:sz="0" w:space="0" w:color="auto"/>
                    <w:left w:val="none" w:sz="0" w:space="0" w:color="auto"/>
                    <w:bottom w:val="none" w:sz="0" w:space="0" w:color="auto"/>
                    <w:right w:val="none" w:sz="0" w:space="0" w:color="auto"/>
                  </w:divBdr>
                  <w:divsChild>
                    <w:div w:id="1562213337">
                      <w:marLeft w:val="0"/>
                      <w:marRight w:val="0"/>
                      <w:marTop w:val="0"/>
                      <w:marBottom w:val="0"/>
                      <w:divBdr>
                        <w:top w:val="none" w:sz="0" w:space="0" w:color="auto"/>
                        <w:left w:val="none" w:sz="0" w:space="0" w:color="auto"/>
                        <w:bottom w:val="none" w:sz="0" w:space="0" w:color="auto"/>
                        <w:right w:val="none" w:sz="0" w:space="0" w:color="auto"/>
                      </w:divBdr>
                    </w:div>
                  </w:divsChild>
                </w:div>
                <w:div w:id="1941405028">
                  <w:marLeft w:val="0"/>
                  <w:marRight w:val="0"/>
                  <w:marTop w:val="0"/>
                  <w:marBottom w:val="0"/>
                  <w:divBdr>
                    <w:top w:val="none" w:sz="0" w:space="0" w:color="auto"/>
                    <w:left w:val="none" w:sz="0" w:space="0" w:color="auto"/>
                    <w:bottom w:val="none" w:sz="0" w:space="0" w:color="auto"/>
                    <w:right w:val="none" w:sz="0" w:space="0" w:color="auto"/>
                  </w:divBdr>
                  <w:divsChild>
                    <w:div w:id="1018234536">
                      <w:marLeft w:val="0"/>
                      <w:marRight w:val="0"/>
                      <w:marTop w:val="0"/>
                      <w:marBottom w:val="0"/>
                      <w:divBdr>
                        <w:top w:val="none" w:sz="0" w:space="0" w:color="auto"/>
                        <w:left w:val="none" w:sz="0" w:space="0" w:color="auto"/>
                        <w:bottom w:val="none" w:sz="0" w:space="0" w:color="auto"/>
                        <w:right w:val="none" w:sz="0" w:space="0" w:color="auto"/>
                      </w:divBdr>
                    </w:div>
                  </w:divsChild>
                </w:div>
                <w:div w:id="1943225924">
                  <w:marLeft w:val="0"/>
                  <w:marRight w:val="0"/>
                  <w:marTop w:val="0"/>
                  <w:marBottom w:val="0"/>
                  <w:divBdr>
                    <w:top w:val="none" w:sz="0" w:space="0" w:color="auto"/>
                    <w:left w:val="none" w:sz="0" w:space="0" w:color="auto"/>
                    <w:bottom w:val="none" w:sz="0" w:space="0" w:color="auto"/>
                    <w:right w:val="none" w:sz="0" w:space="0" w:color="auto"/>
                  </w:divBdr>
                  <w:divsChild>
                    <w:div w:id="1116024074">
                      <w:marLeft w:val="0"/>
                      <w:marRight w:val="0"/>
                      <w:marTop w:val="0"/>
                      <w:marBottom w:val="0"/>
                      <w:divBdr>
                        <w:top w:val="none" w:sz="0" w:space="0" w:color="auto"/>
                        <w:left w:val="none" w:sz="0" w:space="0" w:color="auto"/>
                        <w:bottom w:val="none" w:sz="0" w:space="0" w:color="auto"/>
                        <w:right w:val="none" w:sz="0" w:space="0" w:color="auto"/>
                      </w:divBdr>
                    </w:div>
                  </w:divsChild>
                </w:div>
                <w:div w:id="1950577698">
                  <w:marLeft w:val="0"/>
                  <w:marRight w:val="0"/>
                  <w:marTop w:val="0"/>
                  <w:marBottom w:val="0"/>
                  <w:divBdr>
                    <w:top w:val="none" w:sz="0" w:space="0" w:color="auto"/>
                    <w:left w:val="none" w:sz="0" w:space="0" w:color="auto"/>
                    <w:bottom w:val="none" w:sz="0" w:space="0" w:color="auto"/>
                    <w:right w:val="none" w:sz="0" w:space="0" w:color="auto"/>
                  </w:divBdr>
                  <w:divsChild>
                    <w:div w:id="565190915">
                      <w:marLeft w:val="0"/>
                      <w:marRight w:val="0"/>
                      <w:marTop w:val="0"/>
                      <w:marBottom w:val="0"/>
                      <w:divBdr>
                        <w:top w:val="none" w:sz="0" w:space="0" w:color="auto"/>
                        <w:left w:val="none" w:sz="0" w:space="0" w:color="auto"/>
                        <w:bottom w:val="none" w:sz="0" w:space="0" w:color="auto"/>
                        <w:right w:val="none" w:sz="0" w:space="0" w:color="auto"/>
                      </w:divBdr>
                    </w:div>
                  </w:divsChild>
                </w:div>
                <w:div w:id="1951933828">
                  <w:marLeft w:val="0"/>
                  <w:marRight w:val="0"/>
                  <w:marTop w:val="0"/>
                  <w:marBottom w:val="0"/>
                  <w:divBdr>
                    <w:top w:val="none" w:sz="0" w:space="0" w:color="auto"/>
                    <w:left w:val="none" w:sz="0" w:space="0" w:color="auto"/>
                    <w:bottom w:val="none" w:sz="0" w:space="0" w:color="auto"/>
                    <w:right w:val="none" w:sz="0" w:space="0" w:color="auto"/>
                  </w:divBdr>
                  <w:divsChild>
                    <w:div w:id="1434470995">
                      <w:marLeft w:val="0"/>
                      <w:marRight w:val="0"/>
                      <w:marTop w:val="0"/>
                      <w:marBottom w:val="0"/>
                      <w:divBdr>
                        <w:top w:val="none" w:sz="0" w:space="0" w:color="auto"/>
                        <w:left w:val="none" w:sz="0" w:space="0" w:color="auto"/>
                        <w:bottom w:val="none" w:sz="0" w:space="0" w:color="auto"/>
                        <w:right w:val="none" w:sz="0" w:space="0" w:color="auto"/>
                      </w:divBdr>
                    </w:div>
                  </w:divsChild>
                </w:div>
                <w:div w:id="1956252841">
                  <w:marLeft w:val="0"/>
                  <w:marRight w:val="0"/>
                  <w:marTop w:val="0"/>
                  <w:marBottom w:val="0"/>
                  <w:divBdr>
                    <w:top w:val="none" w:sz="0" w:space="0" w:color="auto"/>
                    <w:left w:val="none" w:sz="0" w:space="0" w:color="auto"/>
                    <w:bottom w:val="none" w:sz="0" w:space="0" w:color="auto"/>
                    <w:right w:val="none" w:sz="0" w:space="0" w:color="auto"/>
                  </w:divBdr>
                  <w:divsChild>
                    <w:div w:id="973213363">
                      <w:marLeft w:val="0"/>
                      <w:marRight w:val="0"/>
                      <w:marTop w:val="0"/>
                      <w:marBottom w:val="0"/>
                      <w:divBdr>
                        <w:top w:val="none" w:sz="0" w:space="0" w:color="auto"/>
                        <w:left w:val="none" w:sz="0" w:space="0" w:color="auto"/>
                        <w:bottom w:val="none" w:sz="0" w:space="0" w:color="auto"/>
                        <w:right w:val="none" w:sz="0" w:space="0" w:color="auto"/>
                      </w:divBdr>
                    </w:div>
                  </w:divsChild>
                </w:div>
                <w:div w:id="1959100092">
                  <w:marLeft w:val="0"/>
                  <w:marRight w:val="0"/>
                  <w:marTop w:val="0"/>
                  <w:marBottom w:val="0"/>
                  <w:divBdr>
                    <w:top w:val="none" w:sz="0" w:space="0" w:color="auto"/>
                    <w:left w:val="none" w:sz="0" w:space="0" w:color="auto"/>
                    <w:bottom w:val="none" w:sz="0" w:space="0" w:color="auto"/>
                    <w:right w:val="none" w:sz="0" w:space="0" w:color="auto"/>
                  </w:divBdr>
                  <w:divsChild>
                    <w:div w:id="1154100066">
                      <w:marLeft w:val="0"/>
                      <w:marRight w:val="0"/>
                      <w:marTop w:val="0"/>
                      <w:marBottom w:val="0"/>
                      <w:divBdr>
                        <w:top w:val="none" w:sz="0" w:space="0" w:color="auto"/>
                        <w:left w:val="none" w:sz="0" w:space="0" w:color="auto"/>
                        <w:bottom w:val="none" w:sz="0" w:space="0" w:color="auto"/>
                        <w:right w:val="none" w:sz="0" w:space="0" w:color="auto"/>
                      </w:divBdr>
                    </w:div>
                  </w:divsChild>
                </w:div>
                <w:div w:id="1968311479">
                  <w:marLeft w:val="0"/>
                  <w:marRight w:val="0"/>
                  <w:marTop w:val="0"/>
                  <w:marBottom w:val="0"/>
                  <w:divBdr>
                    <w:top w:val="none" w:sz="0" w:space="0" w:color="auto"/>
                    <w:left w:val="none" w:sz="0" w:space="0" w:color="auto"/>
                    <w:bottom w:val="none" w:sz="0" w:space="0" w:color="auto"/>
                    <w:right w:val="none" w:sz="0" w:space="0" w:color="auto"/>
                  </w:divBdr>
                  <w:divsChild>
                    <w:div w:id="1383673565">
                      <w:marLeft w:val="0"/>
                      <w:marRight w:val="0"/>
                      <w:marTop w:val="0"/>
                      <w:marBottom w:val="0"/>
                      <w:divBdr>
                        <w:top w:val="none" w:sz="0" w:space="0" w:color="auto"/>
                        <w:left w:val="none" w:sz="0" w:space="0" w:color="auto"/>
                        <w:bottom w:val="none" w:sz="0" w:space="0" w:color="auto"/>
                        <w:right w:val="none" w:sz="0" w:space="0" w:color="auto"/>
                      </w:divBdr>
                    </w:div>
                  </w:divsChild>
                </w:div>
                <w:div w:id="1969049579">
                  <w:marLeft w:val="0"/>
                  <w:marRight w:val="0"/>
                  <w:marTop w:val="0"/>
                  <w:marBottom w:val="0"/>
                  <w:divBdr>
                    <w:top w:val="none" w:sz="0" w:space="0" w:color="auto"/>
                    <w:left w:val="none" w:sz="0" w:space="0" w:color="auto"/>
                    <w:bottom w:val="none" w:sz="0" w:space="0" w:color="auto"/>
                    <w:right w:val="none" w:sz="0" w:space="0" w:color="auto"/>
                  </w:divBdr>
                  <w:divsChild>
                    <w:div w:id="395780985">
                      <w:marLeft w:val="0"/>
                      <w:marRight w:val="0"/>
                      <w:marTop w:val="0"/>
                      <w:marBottom w:val="0"/>
                      <w:divBdr>
                        <w:top w:val="none" w:sz="0" w:space="0" w:color="auto"/>
                        <w:left w:val="none" w:sz="0" w:space="0" w:color="auto"/>
                        <w:bottom w:val="none" w:sz="0" w:space="0" w:color="auto"/>
                        <w:right w:val="none" w:sz="0" w:space="0" w:color="auto"/>
                      </w:divBdr>
                    </w:div>
                  </w:divsChild>
                </w:div>
                <w:div w:id="1975016898">
                  <w:marLeft w:val="0"/>
                  <w:marRight w:val="0"/>
                  <w:marTop w:val="0"/>
                  <w:marBottom w:val="0"/>
                  <w:divBdr>
                    <w:top w:val="none" w:sz="0" w:space="0" w:color="auto"/>
                    <w:left w:val="none" w:sz="0" w:space="0" w:color="auto"/>
                    <w:bottom w:val="none" w:sz="0" w:space="0" w:color="auto"/>
                    <w:right w:val="none" w:sz="0" w:space="0" w:color="auto"/>
                  </w:divBdr>
                  <w:divsChild>
                    <w:div w:id="1216701767">
                      <w:marLeft w:val="0"/>
                      <w:marRight w:val="0"/>
                      <w:marTop w:val="0"/>
                      <w:marBottom w:val="0"/>
                      <w:divBdr>
                        <w:top w:val="none" w:sz="0" w:space="0" w:color="auto"/>
                        <w:left w:val="none" w:sz="0" w:space="0" w:color="auto"/>
                        <w:bottom w:val="none" w:sz="0" w:space="0" w:color="auto"/>
                        <w:right w:val="none" w:sz="0" w:space="0" w:color="auto"/>
                      </w:divBdr>
                    </w:div>
                  </w:divsChild>
                </w:div>
                <w:div w:id="1975595493">
                  <w:marLeft w:val="0"/>
                  <w:marRight w:val="0"/>
                  <w:marTop w:val="0"/>
                  <w:marBottom w:val="0"/>
                  <w:divBdr>
                    <w:top w:val="none" w:sz="0" w:space="0" w:color="auto"/>
                    <w:left w:val="none" w:sz="0" w:space="0" w:color="auto"/>
                    <w:bottom w:val="none" w:sz="0" w:space="0" w:color="auto"/>
                    <w:right w:val="none" w:sz="0" w:space="0" w:color="auto"/>
                  </w:divBdr>
                  <w:divsChild>
                    <w:div w:id="2065257124">
                      <w:marLeft w:val="0"/>
                      <w:marRight w:val="0"/>
                      <w:marTop w:val="0"/>
                      <w:marBottom w:val="0"/>
                      <w:divBdr>
                        <w:top w:val="none" w:sz="0" w:space="0" w:color="auto"/>
                        <w:left w:val="none" w:sz="0" w:space="0" w:color="auto"/>
                        <w:bottom w:val="none" w:sz="0" w:space="0" w:color="auto"/>
                        <w:right w:val="none" w:sz="0" w:space="0" w:color="auto"/>
                      </w:divBdr>
                    </w:div>
                  </w:divsChild>
                </w:div>
                <w:div w:id="1991056619">
                  <w:marLeft w:val="0"/>
                  <w:marRight w:val="0"/>
                  <w:marTop w:val="0"/>
                  <w:marBottom w:val="0"/>
                  <w:divBdr>
                    <w:top w:val="none" w:sz="0" w:space="0" w:color="auto"/>
                    <w:left w:val="none" w:sz="0" w:space="0" w:color="auto"/>
                    <w:bottom w:val="none" w:sz="0" w:space="0" w:color="auto"/>
                    <w:right w:val="none" w:sz="0" w:space="0" w:color="auto"/>
                  </w:divBdr>
                  <w:divsChild>
                    <w:div w:id="1001271436">
                      <w:marLeft w:val="0"/>
                      <w:marRight w:val="0"/>
                      <w:marTop w:val="0"/>
                      <w:marBottom w:val="0"/>
                      <w:divBdr>
                        <w:top w:val="none" w:sz="0" w:space="0" w:color="auto"/>
                        <w:left w:val="none" w:sz="0" w:space="0" w:color="auto"/>
                        <w:bottom w:val="none" w:sz="0" w:space="0" w:color="auto"/>
                        <w:right w:val="none" w:sz="0" w:space="0" w:color="auto"/>
                      </w:divBdr>
                    </w:div>
                  </w:divsChild>
                </w:div>
                <w:div w:id="2005278272">
                  <w:marLeft w:val="0"/>
                  <w:marRight w:val="0"/>
                  <w:marTop w:val="0"/>
                  <w:marBottom w:val="0"/>
                  <w:divBdr>
                    <w:top w:val="none" w:sz="0" w:space="0" w:color="auto"/>
                    <w:left w:val="none" w:sz="0" w:space="0" w:color="auto"/>
                    <w:bottom w:val="none" w:sz="0" w:space="0" w:color="auto"/>
                    <w:right w:val="none" w:sz="0" w:space="0" w:color="auto"/>
                  </w:divBdr>
                  <w:divsChild>
                    <w:div w:id="1327826410">
                      <w:marLeft w:val="0"/>
                      <w:marRight w:val="0"/>
                      <w:marTop w:val="0"/>
                      <w:marBottom w:val="0"/>
                      <w:divBdr>
                        <w:top w:val="none" w:sz="0" w:space="0" w:color="auto"/>
                        <w:left w:val="none" w:sz="0" w:space="0" w:color="auto"/>
                        <w:bottom w:val="none" w:sz="0" w:space="0" w:color="auto"/>
                        <w:right w:val="none" w:sz="0" w:space="0" w:color="auto"/>
                      </w:divBdr>
                    </w:div>
                  </w:divsChild>
                </w:div>
                <w:div w:id="2014065337">
                  <w:marLeft w:val="0"/>
                  <w:marRight w:val="0"/>
                  <w:marTop w:val="0"/>
                  <w:marBottom w:val="0"/>
                  <w:divBdr>
                    <w:top w:val="none" w:sz="0" w:space="0" w:color="auto"/>
                    <w:left w:val="none" w:sz="0" w:space="0" w:color="auto"/>
                    <w:bottom w:val="none" w:sz="0" w:space="0" w:color="auto"/>
                    <w:right w:val="none" w:sz="0" w:space="0" w:color="auto"/>
                  </w:divBdr>
                  <w:divsChild>
                    <w:div w:id="1536385194">
                      <w:marLeft w:val="0"/>
                      <w:marRight w:val="0"/>
                      <w:marTop w:val="0"/>
                      <w:marBottom w:val="0"/>
                      <w:divBdr>
                        <w:top w:val="none" w:sz="0" w:space="0" w:color="auto"/>
                        <w:left w:val="none" w:sz="0" w:space="0" w:color="auto"/>
                        <w:bottom w:val="none" w:sz="0" w:space="0" w:color="auto"/>
                        <w:right w:val="none" w:sz="0" w:space="0" w:color="auto"/>
                      </w:divBdr>
                    </w:div>
                  </w:divsChild>
                </w:div>
                <w:div w:id="2020959910">
                  <w:marLeft w:val="0"/>
                  <w:marRight w:val="0"/>
                  <w:marTop w:val="0"/>
                  <w:marBottom w:val="0"/>
                  <w:divBdr>
                    <w:top w:val="none" w:sz="0" w:space="0" w:color="auto"/>
                    <w:left w:val="none" w:sz="0" w:space="0" w:color="auto"/>
                    <w:bottom w:val="none" w:sz="0" w:space="0" w:color="auto"/>
                    <w:right w:val="none" w:sz="0" w:space="0" w:color="auto"/>
                  </w:divBdr>
                  <w:divsChild>
                    <w:div w:id="518356560">
                      <w:marLeft w:val="0"/>
                      <w:marRight w:val="0"/>
                      <w:marTop w:val="0"/>
                      <w:marBottom w:val="0"/>
                      <w:divBdr>
                        <w:top w:val="none" w:sz="0" w:space="0" w:color="auto"/>
                        <w:left w:val="none" w:sz="0" w:space="0" w:color="auto"/>
                        <w:bottom w:val="none" w:sz="0" w:space="0" w:color="auto"/>
                        <w:right w:val="none" w:sz="0" w:space="0" w:color="auto"/>
                      </w:divBdr>
                    </w:div>
                  </w:divsChild>
                </w:div>
                <w:div w:id="2026052258">
                  <w:marLeft w:val="0"/>
                  <w:marRight w:val="0"/>
                  <w:marTop w:val="0"/>
                  <w:marBottom w:val="0"/>
                  <w:divBdr>
                    <w:top w:val="none" w:sz="0" w:space="0" w:color="auto"/>
                    <w:left w:val="none" w:sz="0" w:space="0" w:color="auto"/>
                    <w:bottom w:val="none" w:sz="0" w:space="0" w:color="auto"/>
                    <w:right w:val="none" w:sz="0" w:space="0" w:color="auto"/>
                  </w:divBdr>
                  <w:divsChild>
                    <w:div w:id="680814549">
                      <w:marLeft w:val="0"/>
                      <w:marRight w:val="0"/>
                      <w:marTop w:val="0"/>
                      <w:marBottom w:val="0"/>
                      <w:divBdr>
                        <w:top w:val="none" w:sz="0" w:space="0" w:color="auto"/>
                        <w:left w:val="none" w:sz="0" w:space="0" w:color="auto"/>
                        <w:bottom w:val="none" w:sz="0" w:space="0" w:color="auto"/>
                        <w:right w:val="none" w:sz="0" w:space="0" w:color="auto"/>
                      </w:divBdr>
                    </w:div>
                  </w:divsChild>
                </w:div>
                <w:div w:id="2030981704">
                  <w:marLeft w:val="0"/>
                  <w:marRight w:val="0"/>
                  <w:marTop w:val="0"/>
                  <w:marBottom w:val="0"/>
                  <w:divBdr>
                    <w:top w:val="none" w:sz="0" w:space="0" w:color="auto"/>
                    <w:left w:val="none" w:sz="0" w:space="0" w:color="auto"/>
                    <w:bottom w:val="none" w:sz="0" w:space="0" w:color="auto"/>
                    <w:right w:val="none" w:sz="0" w:space="0" w:color="auto"/>
                  </w:divBdr>
                  <w:divsChild>
                    <w:div w:id="1320381190">
                      <w:marLeft w:val="0"/>
                      <w:marRight w:val="0"/>
                      <w:marTop w:val="0"/>
                      <w:marBottom w:val="0"/>
                      <w:divBdr>
                        <w:top w:val="none" w:sz="0" w:space="0" w:color="auto"/>
                        <w:left w:val="none" w:sz="0" w:space="0" w:color="auto"/>
                        <w:bottom w:val="none" w:sz="0" w:space="0" w:color="auto"/>
                        <w:right w:val="none" w:sz="0" w:space="0" w:color="auto"/>
                      </w:divBdr>
                    </w:div>
                  </w:divsChild>
                </w:div>
                <w:div w:id="2030985900">
                  <w:marLeft w:val="0"/>
                  <w:marRight w:val="0"/>
                  <w:marTop w:val="0"/>
                  <w:marBottom w:val="0"/>
                  <w:divBdr>
                    <w:top w:val="none" w:sz="0" w:space="0" w:color="auto"/>
                    <w:left w:val="none" w:sz="0" w:space="0" w:color="auto"/>
                    <w:bottom w:val="none" w:sz="0" w:space="0" w:color="auto"/>
                    <w:right w:val="none" w:sz="0" w:space="0" w:color="auto"/>
                  </w:divBdr>
                  <w:divsChild>
                    <w:div w:id="455761466">
                      <w:marLeft w:val="0"/>
                      <w:marRight w:val="0"/>
                      <w:marTop w:val="0"/>
                      <w:marBottom w:val="0"/>
                      <w:divBdr>
                        <w:top w:val="none" w:sz="0" w:space="0" w:color="auto"/>
                        <w:left w:val="none" w:sz="0" w:space="0" w:color="auto"/>
                        <w:bottom w:val="none" w:sz="0" w:space="0" w:color="auto"/>
                        <w:right w:val="none" w:sz="0" w:space="0" w:color="auto"/>
                      </w:divBdr>
                    </w:div>
                  </w:divsChild>
                </w:div>
                <w:div w:id="2031174053">
                  <w:marLeft w:val="0"/>
                  <w:marRight w:val="0"/>
                  <w:marTop w:val="0"/>
                  <w:marBottom w:val="0"/>
                  <w:divBdr>
                    <w:top w:val="none" w:sz="0" w:space="0" w:color="auto"/>
                    <w:left w:val="none" w:sz="0" w:space="0" w:color="auto"/>
                    <w:bottom w:val="none" w:sz="0" w:space="0" w:color="auto"/>
                    <w:right w:val="none" w:sz="0" w:space="0" w:color="auto"/>
                  </w:divBdr>
                  <w:divsChild>
                    <w:div w:id="1242330964">
                      <w:marLeft w:val="0"/>
                      <w:marRight w:val="0"/>
                      <w:marTop w:val="0"/>
                      <w:marBottom w:val="0"/>
                      <w:divBdr>
                        <w:top w:val="none" w:sz="0" w:space="0" w:color="auto"/>
                        <w:left w:val="none" w:sz="0" w:space="0" w:color="auto"/>
                        <w:bottom w:val="none" w:sz="0" w:space="0" w:color="auto"/>
                        <w:right w:val="none" w:sz="0" w:space="0" w:color="auto"/>
                      </w:divBdr>
                    </w:div>
                  </w:divsChild>
                </w:div>
                <w:div w:id="2031181521">
                  <w:marLeft w:val="0"/>
                  <w:marRight w:val="0"/>
                  <w:marTop w:val="0"/>
                  <w:marBottom w:val="0"/>
                  <w:divBdr>
                    <w:top w:val="none" w:sz="0" w:space="0" w:color="auto"/>
                    <w:left w:val="none" w:sz="0" w:space="0" w:color="auto"/>
                    <w:bottom w:val="none" w:sz="0" w:space="0" w:color="auto"/>
                    <w:right w:val="none" w:sz="0" w:space="0" w:color="auto"/>
                  </w:divBdr>
                  <w:divsChild>
                    <w:div w:id="462582848">
                      <w:marLeft w:val="0"/>
                      <w:marRight w:val="0"/>
                      <w:marTop w:val="0"/>
                      <w:marBottom w:val="0"/>
                      <w:divBdr>
                        <w:top w:val="none" w:sz="0" w:space="0" w:color="auto"/>
                        <w:left w:val="none" w:sz="0" w:space="0" w:color="auto"/>
                        <w:bottom w:val="none" w:sz="0" w:space="0" w:color="auto"/>
                        <w:right w:val="none" w:sz="0" w:space="0" w:color="auto"/>
                      </w:divBdr>
                    </w:div>
                  </w:divsChild>
                </w:div>
                <w:div w:id="2035497913">
                  <w:marLeft w:val="0"/>
                  <w:marRight w:val="0"/>
                  <w:marTop w:val="0"/>
                  <w:marBottom w:val="0"/>
                  <w:divBdr>
                    <w:top w:val="none" w:sz="0" w:space="0" w:color="auto"/>
                    <w:left w:val="none" w:sz="0" w:space="0" w:color="auto"/>
                    <w:bottom w:val="none" w:sz="0" w:space="0" w:color="auto"/>
                    <w:right w:val="none" w:sz="0" w:space="0" w:color="auto"/>
                  </w:divBdr>
                  <w:divsChild>
                    <w:div w:id="433937558">
                      <w:marLeft w:val="0"/>
                      <w:marRight w:val="0"/>
                      <w:marTop w:val="0"/>
                      <w:marBottom w:val="0"/>
                      <w:divBdr>
                        <w:top w:val="none" w:sz="0" w:space="0" w:color="auto"/>
                        <w:left w:val="none" w:sz="0" w:space="0" w:color="auto"/>
                        <w:bottom w:val="none" w:sz="0" w:space="0" w:color="auto"/>
                        <w:right w:val="none" w:sz="0" w:space="0" w:color="auto"/>
                      </w:divBdr>
                    </w:div>
                  </w:divsChild>
                </w:div>
                <w:div w:id="2037349069">
                  <w:marLeft w:val="0"/>
                  <w:marRight w:val="0"/>
                  <w:marTop w:val="0"/>
                  <w:marBottom w:val="0"/>
                  <w:divBdr>
                    <w:top w:val="none" w:sz="0" w:space="0" w:color="auto"/>
                    <w:left w:val="none" w:sz="0" w:space="0" w:color="auto"/>
                    <w:bottom w:val="none" w:sz="0" w:space="0" w:color="auto"/>
                    <w:right w:val="none" w:sz="0" w:space="0" w:color="auto"/>
                  </w:divBdr>
                  <w:divsChild>
                    <w:div w:id="990062488">
                      <w:marLeft w:val="0"/>
                      <w:marRight w:val="0"/>
                      <w:marTop w:val="0"/>
                      <w:marBottom w:val="0"/>
                      <w:divBdr>
                        <w:top w:val="none" w:sz="0" w:space="0" w:color="auto"/>
                        <w:left w:val="none" w:sz="0" w:space="0" w:color="auto"/>
                        <w:bottom w:val="none" w:sz="0" w:space="0" w:color="auto"/>
                        <w:right w:val="none" w:sz="0" w:space="0" w:color="auto"/>
                      </w:divBdr>
                    </w:div>
                  </w:divsChild>
                </w:div>
                <w:div w:id="2040663546">
                  <w:marLeft w:val="0"/>
                  <w:marRight w:val="0"/>
                  <w:marTop w:val="0"/>
                  <w:marBottom w:val="0"/>
                  <w:divBdr>
                    <w:top w:val="none" w:sz="0" w:space="0" w:color="auto"/>
                    <w:left w:val="none" w:sz="0" w:space="0" w:color="auto"/>
                    <w:bottom w:val="none" w:sz="0" w:space="0" w:color="auto"/>
                    <w:right w:val="none" w:sz="0" w:space="0" w:color="auto"/>
                  </w:divBdr>
                  <w:divsChild>
                    <w:div w:id="503589894">
                      <w:marLeft w:val="0"/>
                      <w:marRight w:val="0"/>
                      <w:marTop w:val="0"/>
                      <w:marBottom w:val="0"/>
                      <w:divBdr>
                        <w:top w:val="none" w:sz="0" w:space="0" w:color="auto"/>
                        <w:left w:val="none" w:sz="0" w:space="0" w:color="auto"/>
                        <w:bottom w:val="none" w:sz="0" w:space="0" w:color="auto"/>
                        <w:right w:val="none" w:sz="0" w:space="0" w:color="auto"/>
                      </w:divBdr>
                    </w:div>
                  </w:divsChild>
                </w:div>
                <w:div w:id="2056926868">
                  <w:marLeft w:val="0"/>
                  <w:marRight w:val="0"/>
                  <w:marTop w:val="0"/>
                  <w:marBottom w:val="0"/>
                  <w:divBdr>
                    <w:top w:val="none" w:sz="0" w:space="0" w:color="auto"/>
                    <w:left w:val="none" w:sz="0" w:space="0" w:color="auto"/>
                    <w:bottom w:val="none" w:sz="0" w:space="0" w:color="auto"/>
                    <w:right w:val="none" w:sz="0" w:space="0" w:color="auto"/>
                  </w:divBdr>
                  <w:divsChild>
                    <w:div w:id="521207941">
                      <w:marLeft w:val="0"/>
                      <w:marRight w:val="0"/>
                      <w:marTop w:val="0"/>
                      <w:marBottom w:val="0"/>
                      <w:divBdr>
                        <w:top w:val="none" w:sz="0" w:space="0" w:color="auto"/>
                        <w:left w:val="none" w:sz="0" w:space="0" w:color="auto"/>
                        <w:bottom w:val="none" w:sz="0" w:space="0" w:color="auto"/>
                        <w:right w:val="none" w:sz="0" w:space="0" w:color="auto"/>
                      </w:divBdr>
                    </w:div>
                  </w:divsChild>
                </w:div>
                <w:div w:id="2057270127">
                  <w:marLeft w:val="0"/>
                  <w:marRight w:val="0"/>
                  <w:marTop w:val="0"/>
                  <w:marBottom w:val="0"/>
                  <w:divBdr>
                    <w:top w:val="none" w:sz="0" w:space="0" w:color="auto"/>
                    <w:left w:val="none" w:sz="0" w:space="0" w:color="auto"/>
                    <w:bottom w:val="none" w:sz="0" w:space="0" w:color="auto"/>
                    <w:right w:val="none" w:sz="0" w:space="0" w:color="auto"/>
                  </w:divBdr>
                  <w:divsChild>
                    <w:div w:id="1486778789">
                      <w:marLeft w:val="0"/>
                      <w:marRight w:val="0"/>
                      <w:marTop w:val="0"/>
                      <w:marBottom w:val="0"/>
                      <w:divBdr>
                        <w:top w:val="none" w:sz="0" w:space="0" w:color="auto"/>
                        <w:left w:val="none" w:sz="0" w:space="0" w:color="auto"/>
                        <w:bottom w:val="none" w:sz="0" w:space="0" w:color="auto"/>
                        <w:right w:val="none" w:sz="0" w:space="0" w:color="auto"/>
                      </w:divBdr>
                    </w:div>
                  </w:divsChild>
                </w:div>
                <w:div w:id="2059816015">
                  <w:marLeft w:val="0"/>
                  <w:marRight w:val="0"/>
                  <w:marTop w:val="0"/>
                  <w:marBottom w:val="0"/>
                  <w:divBdr>
                    <w:top w:val="none" w:sz="0" w:space="0" w:color="auto"/>
                    <w:left w:val="none" w:sz="0" w:space="0" w:color="auto"/>
                    <w:bottom w:val="none" w:sz="0" w:space="0" w:color="auto"/>
                    <w:right w:val="none" w:sz="0" w:space="0" w:color="auto"/>
                  </w:divBdr>
                  <w:divsChild>
                    <w:div w:id="1948392920">
                      <w:marLeft w:val="0"/>
                      <w:marRight w:val="0"/>
                      <w:marTop w:val="0"/>
                      <w:marBottom w:val="0"/>
                      <w:divBdr>
                        <w:top w:val="none" w:sz="0" w:space="0" w:color="auto"/>
                        <w:left w:val="none" w:sz="0" w:space="0" w:color="auto"/>
                        <w:bottom w:val="none" w:sz="0" w:space="0" w:color="auto"/>
                        <w:right w:val="none" w:sz="0" w:space="0" w:color="auto"/>
                      </w:divBdr>
                    </w:div>
                  </w:divsChild>
                </w:div>
                <w:div w:id="2060083805">
                  <w:marLeft w:val="0"/>
                  <w:marRight w:val="0"/>
                  <w:marTop w:val="0"/>
                  <w:marBottom w:val="0"/>
                  <w:divBdr>
                    <w:top w:val="none" w:sz="0" w:space="0" w:color="auto"/>
                    <w:left w:val="none" w:sz="0" w:space="0" w:color="auto"/>
                    <w:bottom w:val="none" w:sz="0" w:space="0" w:color="auto"/>
                    <w:right w:val="none" w:sz="0" w:space="0" w:color="auto"/>
                  </w:divBdr>
                  <w:divsChild>
                    <w:div w:id="1352150072">
                      <w:marLeft w:val="0"/>
                      <w:marRight w:val="0"/>
                      <w:marTop w:val="0"/>
                      <w:marBottom w:val="0"/>
                      <w:divBdr>
                        <w:top w:val="none" w:sz="0" w:space="0" w:color="auto"/>
                        <w:left w:val="none" w:sz="0" w:space="0" w:color="auto"/>
                        <w:bottom w:val="none" w:sz="0" w:space="0" w:color="auto"/>
                        <w:right w:val="none" w:sz="0" w:space="0" w:color="auto"/>
                      </w:divBdr>
                    </w:div>
                  </w:divsChild>
                </w:div>
                <w:div w:id="2065247860">
                  <w:marLeft w:val="0"/>
                  <w:marRight w:val="0"/>
                  <w:marTop w:val="0"/>
                  <w:marBottom w:val="0"/>
                  <w:divBdr>
                    <w:top w:val="none" w:sz="0" w:space="0" w:color="auto"/>
                    <w:left w:val="none" w:sz="0" w:space="0" w:color="auto"/>
                    <w:bottom w:val="none" w:sz="0" w:space="0" w:color="auto"/>
                    <w:right w:val="none" w:sz="0" w:space="0" w:color="auto"/>
                  </w:divBdr>
                  <w:divsChild>
                    <w:div w:id="263071543">
                      <w:marLeft w:val="0"/>
                      <w:marRight w:val="0"/>
                      <w:marTop w:val="0"/>
                      <w:marBottom w:val="0"/>
                      <w:divBdr>
                        <w:top w:val="none" w:sz="0" w:space="0" w:color="auto"/>
                        <w:left w:val="none" w:sz="0" w:space="0" w:color="auto"/>
                        <w:bottom w:val="none" w:sz="0" w:space="0" w:color="auto"/>
                        <w:right w:val="none" w:sz="0" w:space="0" w:color="auto"/>
                      </w:divBdr>
                    </w:div>
                  </w:divsChild>
                </w:div>
                <w:div w:id="2068450818">
                  <w:marLeft w:val="0"/>
                  <w:marRight w:val="0"/>
                  <w:marTop w:val="0"/>
                  <w:marBottom w:val="0"/>
                  <w:divBdr>
                    <w:top w:val="none" w:sz="0" w:space="0" w:color="auto"/>
                    <w:left w:val="none" w:sz="0" w:space="0" w:color="auto"/>
                    <w:bottom w:val="none" w:sz="0" w:space="0" w:color="auto"/>
                    <w:right w:val="none" w:sz="0" w:space="0" w:color="auto"/>
                  </w:divBdr>
                  <w:divsChild>
                    <w:div w:id="2044943550">
                      <w:marLeft w:val="0"/>
                      <w:marRight w:val="0"/>
                      <w:marTop w:val="0"/>
                      <w:marBottom w:val="0"/>
                      <w:divBdr>
                        <w:top w:val="none" w:sz="0" w:space="0" w:color="auto"/>
                        <w:left w:val="none" w:sz="0" w:space="0" w:color="auto"/>
                        <w:bottom w:val="none" w:sz="0" w:space="0" w:color="auto"/>
                        <w:right w:val="none" w:sz="0" w:space="0" w:color="auto"/>
                      </w:divBdr>
                    </w:div>
                  </w:divsChild>
                </w:div>
                <w:div w:id="2070107655">
                  <w:marLeft w:val="0"/>
                  <w:marRight w:val="0"/>
                  <w:marTop w:val="0"/>
                  <w:marBottom w:val="0"/>
                  <w:divBdr>
                    <w:top w:val="none" w:sz="0" w:space="0" w:color="auto"/>
                    <w:left w:val="none" w:sz="0" w:space="0" w:color="auto"/>
                    <w:bottom w:val="none" w:sz="0" w:space="0" w:color="auto"/>
                    <w:right w:val="none" w:sz="0" w:space="0" w:color="auto"/>
                  </w:divBdr>
                  <w:divsChild>
                    <w:div w:id="2007516405">
                      <w:marLeft w:val="0"/>
                      <w:marRight w:val="0"/>
                      <w:marTop w:val="0"/>
                      <w:marBottom w:val="0"/>
                      <w:divBdr>
                        <w:top w:val="none" w:sz="0" w:space="0" w:color="auto"/>
                        <w:left w:val="none" w:sz="0" w:space="0" w:color="auto"/>
                        <w:bottom w:val="none" w:sz="0" w:space="0" w:color="auto"/>
                        <w:right w:val="none" w:sz="0" w:space="0" w:color="auto"/>
                      </w:divBdr>
                    </w:div>
                  </w:divsChild>
                </w:div>
                <w:div w:id="2072851300">
                  <w:marLeft w:val="0"/>
                  <w:marRight w:val="0"/>
                  <w:marTop w:val="0"/>
                  <w:marBottom w:val="0"/>
                  <w:divBdr>
                    <w:top w:val="none" w:sz="0" w:space="0" w:color="auto"/>
                    <w:left w:val="none" w:sz="0" w:space="0" w:color="auto"/>
                    <w:bottom w:val="none" w:sz="0" w:space="0" w:color="auto"/>
                    <w:right w:val="none" w:sz="0" w:space="0" w:color="auto"/>
                  </w:divBdr>
                  <w:divsChild>
                    <w:div w:id="565575937">
                      <w:marLeft w:val="0"/>
                      <w:marRight w:val="0"/>
                      <w:marTop w:val="0"/>
                      <w:marBottom w:val="0"/>
                      <w:divBdr>
                        <w:top w:val="none" w:sz="0" w:space="0" w:color="auto"/>
                        <w:left w:val="none" w:sz="0" w:space="0" w:color="auto"/>
                        <w:bottom w:val="none" w:sz="0" w:space="0" w:color="auto"/>
                        <w:right w:val="none" w:sz="0" w:space="0" w:color="auto"/>
                      </w:divBdr>
                    </w:div>
                  </w:divsChild>
                </w:div>
                <w:div w:id="2075660043">
                  <w:marLeft w:val="0"/>
                  <w:marRight w:val="0"/>
                  <w:marTop w:val="0"/>
                  <w:marBottom w:val="0"/>
                  <w:divBdr>
                    <w:top w:val="none" w:sz="0" w:space="0" w:color="auto"/>
                    <w:left w:val="none" w:sz="0" w:space="0" w:color="auto"/>
                    <w:bottom w:val="none" w:sz="0" w:space="0" w:color="auto"/>
                    <w:right w:val="none" w:sz="0" w:space="0" w:color="auto"/>
                  </w:divBdr>
                  <w:divsChild>
                    <w:div w:id="530454379">
                      <w:marLeft w:val="0"/>
                      <w:marRight w:val="0"/>
                      <w:marTop w:val="0"/>
                      <w:marBottom w:val="0"/>
                      <w:divBdr>
                        <w:top w:val="none" w:sz="0" w:space="0" w:color="auto"/>
                        <w:left w:val="none" w:sz="0" w:space="0" w:color="auto"/>
                        <w:bottom w:val="none" w:sz="0" w:space="0" w:color="auto"/>
                        <w:right w:val="none" w:sz="0" w:space="0" w:color="auto"/>
                      </w:divBdr>
                    </w:div>
                  </w:divsChild>
                </w:div>
                <w:div w:id="2077584637">
                  <w:marLeft w:val="0"/>
                  <w:marRight w:val="0"/>
                  <w:marTop w:val="0"/>
                  <w:marBottom w:val="0"/>
                  <w:divBdr>
                    <w:top w:val="none" w:sz="0" w:space="0" w:color="auto"/>
                    <w:left w:val="none" w:sz="0" w:space="0" w:color="auto"/>
                    <w:bottom w:val="none" w:sz="0" w:space="0" w:color="auto"/>
                    <w:right w:val="none" w:sz="0" w:space="0" w:color="auto"/>
                  </w:divBdr>
                  <w:divsChild>
                    <w:div w:id="1937471276">
                      <w:marLeft w:val="0"/>
                      <w:marRight w:val="0"/>
                      <w:marTop w:val="0"/>
                      <w:marBottom w:val="0"/>
                      <w:divBdr>
                        <w:top w:val="none" w:sz="0" w:space="0" w:color="auto"/>
                        <w:left w:val="none" w:sz="0" w:space="0" w:color="auto"/>
                        <w:bottom w:val="none" w:sz="0" w:space="0" w:color="auto"/>
                        <w:right w:val="none" w:sz="0" w:space="0" w:color="auto"/>
                      </w:divBdr>
                    </w:div>
                  </w:divsChild>
                </w:div>
                <w:div w:id="2079553737">
                  <w:marLeft w:val="0"/>
                  <w:marRight w:val="0"/>
                  <w:marTop w:val="0"/>
                  <w:marBottom w:val="0"/>
                  <w:divBdr>
                    <w:top w:val="none" w:sz="0" w:space="0" w:color="auto"/>
                    <w:left w:val="none" w:sz="0" w:space="0" w:color="auto"/>
                    <w:bottom w:val="none" w:sz="0" w:space="0" w:color="auto"/>
                    <w:right w:val="none" w:sz="0" w:space="0" w:color="auto"/>
                  </w:divBdr>
                  <w:divsChild>
                    <w:div w:id="576942281">
                      <w:marLeft w:val="0"/>
                      <w:marRight w:val="0"/>
                      <w:marTop w:val="0"/>
                      <w:marBottom w:val="0"/>
                      <w:divBdr>
                        <w:top w:val="none" w:sz="0" w:space="0" w:color="auto"/>
                        <w:left w:val="none" w:sz="0" w:space="0" w:color="auto"/>
                        <w:bottom w:val="none" w:sz="0" w:space="0" w:color="auto"/>
                        <w:right w:val="none" w:sz="0" w:space="0" w:color="auto"/>
                      </w:divBdr>
                    </w:div>
                  </w:divsChild>
                </w:div>
                <w:div w:id="2085906642">
                  <w:marLeft w:val="0"/>
                  <w:marRight w:val="0"/>
                  <w:marTop w:val="0"/>
                  <w:marBottom w:val="0"/>
                  <w:divBdr>
                    <w:top w:val="none" w:sz="0" w:space="0" w:color="auto"/>
                    <w:left w:val="none" w:sz="0" w:space="0" w:color="auto"/>
                    <w:bottom w:val="none" w:sz="0" w:space="0" w:color="auto"/>
                    <w:right w:val="none" w:sz="0" w:space="0" w:color="auto"/>
                  </w:divBdr>
                  <w:divsChild>
                    <w:div w:id="1128861747">
                      <w:marLeft w:val="0"/>
                      <w:marRight w:val="0"/>
                      <w:marTop w:val="0"/>
                      <w:marBottom w:val="0"/>
                      <w:divBdr>
                        <w:top w:val="none" w:sz="0" w:space="0" w:color="auto"/>
                        <w:left w:val="none" w:sz="0" w:space="0" w:color="auto"/>
                        <w:bottom w:val="none" w:sz="0" w:space="0" w:color="auto"/>
                        <w:right w:val="none" w:sz="0" w:space="0" w:color="auto"/>
                      </w:divBdr>
                    </w:div>
                  </w:divsChild>
                </w:div>
                <w:div w:id="2089188516">
                  <w:marLeft w:val="0"/>
                  <w:marRight w:val="0"/>
                  <w:marTop w:val="0"/>
                  <w:marBottom w:val="0"/>
                  <w:divBdr>
                    <w:top w:val="none" w:sz="0" w:space="0" w:color="auto"/>
                    <w:left w:val="none" w:sz="0" w:space="0" w:color="auto"/>
                    <w:bottom w:val="none" w:sz="0" w:space="0" w:color="auto"/>
                    <w:right w:val="none" w:sz="0" w:space="0" w:color="auto"/>
                  </w:divBdr>
                  <w:divsChild>
                    <w:div w:id="709653041">
                      <w:marLeft w:val="0"/>
                      <w:marRight w:val="0"/>
                      <w:marTop w:val="0"/>
                      <w:marBottom w:val="0"/>
                      <w:divBdr>
                        <w:top w:val="none" w:sz="0" w:space="0" w:color="auto"/>
                        <w:left w:val="none" w:sz="0" w:space="0" w:color="auto"/>
                        <w:bottom w:val="none" w:sz="0" w:space="0" w:color="auto"/>
                        <w:right w:val="none" w:sz="0" w:space="0" w:color="auto"/>
                      </w:divBdr>
                    </w:div>
                  </w:divsChild>
                </w:div>
                <w:div w:id="2094203415">
                  <w:marLeft w:val="0"/>
                  <w:marRight w:val="0"/>
                  <w:marTop w:val="0"/>
                  <w:marBottom w:val="0"/>
                  <w:divBdr>
                    <w:top w:val="none" w:sz="0" w:space="0" w:color="auto"/>
                    <w:left w:val="none" w:sz="0" w:space="0" w:color="auto"/>
                    <w:bottom w:val="none" w:sz="0" w:space="0" w:color="auto"/>
                    <w:right w:val="none" w:sz="0" w:space="0" w:color="auto"/>
                  </w:divBdr>
                  <w:divsChild>
                    <w:div w:id="1263757449">
                      <w:marLeft w:val="0"/>
                      <w:marRight w:val="0"/>
                      <w:marTop w:val="0"/>
                      <w:marBottom w:val="0"/>
                      <w:divBdr>
                        <w:top w:val="none" w:sz="0" w:space="0" w:color="auto"/>
                        <w:left w:val="none" w:sz="0" w:space="0" w:color="auto"/>
                        <w:bottom w:val="none" w:sz="0" w:space="0" w:color="auto"/>
                        <w:right w:val="none" w:sz="0" w:space="0" w:color="auto"/>
                      </w:divBdr>
                    </w:div>
                  </w:divsChild>
                </w:div>
                <w:div w:id="2101488462">
                  <w:marLeft w:val="0"/>
                  <w:marRight w:val="0"/>
                  <w:marTop w:val="0"/>
                  <w:marBottom w:val="0"/>
                  <w:divBdr>
                    <w:top w:val="none" w:sz="0" w:space="0" w:color="auto"/>
                    <w:left w:val="none" w:sz="0" w:space="0" w:color="auto"/>
                    <w:bottom w:val="none" w:sz="0" w:space="0" w:color="auto"/>
                    <w:right w:val="none" w:sz="0" w:space="0" w:color="auto"/>
                  </w:divBdr>
                  <w:divsChild>
                    <w:div w:id="720520554">
                      <w:marLeft w:val="0"/>
                      <w:marRight w:val="0"/>
                      <w:marTop w:val="0"/>
                      <w:marBottom w:val="0"/>
                      <w:divBdr>
                        <w:top w:val="none" w:sz="0" w:space="0" w:color="auto"/>
                        <w:left w:val="none" w:sz="0" w:space="0" w:color="auto"/>
                        <w:bottom w:val="none" w:sz="0" w:space="0" w:color="auto"/>
                        <w:right w:val="none" w:sz="0" w:space="0" w:color="auto"/>
                      </w:divBdr>
                    </w:div>
                  </w:divsChild>
                </w:div>
                <w:div w:id="2107191771">
                  <w:marLeft w:val="0"/>
                  <w:marRight w:val="0"/>
                  <w:marTop w:val="0"/>
                  <w:marBottom w:val="0"/>
                  <w:divBdr>
                    <w:top w:val="none" w:sz="0" w:space="0" w:color="auto"/>
                    <w:left w:val="none" w:sz="0" w:space="0" w:color="auto"/>
                    <w:bottom w:val="none" w:sz="0" w:space="0" w:color="auto"/>
                    <w:right w:val="none" w:sz="0" w:space="0" w:color="auto"/>
                  </w:divBdr>
                  <w:divsChild>
                    <w:div w:id="335310465">
                      <w:marLeft w:val="0"/>
                      <w:marRight w:val="0"/>
                      <w:marTop w:val="0"/>
                      <w:marBottom w:val="0"/>
                      <w:divBdr>
                        <w:top w:val="none" w:sz="0" w:space="0" w:color="auto"/>
                        <w:left w:val="none" w:sz="0" w:space="0" w:color="auto"/>
                        <w:bottom w:val="none" w:sz="0" w:space="0" w:color="auto"/>
                        <w:right w:val="none" w:sz="0" w:space="0" w:color="auto"/>
                      </w:divBdr>
                    </w:div>
                  </w:divsChild>
                </w:div>
                <w:div w:id="2107576682">
                  <w:marLeft w:val="0"/>
                  <w:marRight w:val="0"/>
                  <w:marTop w:val="0"/>
                  <w:marBottom w:val="0"/>
                  <w:divBdr>
                    <w:top w:val="none" w:sz="0" w:space="0" w:color="auto"/>
                    <w:left w:val="none" w:sz="0" w:space="0" w:color="auto"/>
                    <w:bottom w:val="none" w:sz="0" w:space="0" w:color="auto"/>
                    <w:right w:val="none" w:sz="0" w:space="0" w:color="auto"/>
                  </w:divBdr>
                  <w:divsChild>
                    <w:div w:id="873075516">
                      <w:marLeft w:val="0"/>
                      <w:marRight w:val="0"/>
                      <w:marTop w:val="0"/>
                      <w:marBottom w:val="0"/>
                      <w:divBdr>
                        <w:top w:val="none" w:sz="0" w:space="0" w:color="auto"/>
                        <w:left w:val="none" w:sz="0" w:space="0" w:color="auto"/>
                        <w:bottom w:val="none" w:sz="0" w:space="0" w:color="auto"/>
                        <w:right w:val="none" w:sz="0" w:space="0" w:color="auto"/>
                      </w:divBdr>
                    </w:div>
                  </w:divsChild>
                </w:div>
                <w:div w:id="2123457998">
                  <w:marLeft w:val="0"/>
                  <w:marRight w:val="0"/>
                  <w:marTop w:val="0"/>
                  <w:marBottom w:val="0"/>
                  <w:divBdr>
                    <w:top w:val="none" w:sz="0" w:space="0" w:color="auto"/>
                    <w:left w:val="none" w:sz="0" w:space="0" w:color="auto"/>
                    <w:bottom w:val="none" w:sz="0" w:space="0" w:color="auto"/>
                    <w:right w:val="none" w:sz="0" w:space="0" w:color="auto"/>
                  </w:divBdr>
                  <w:divsChild>
                    <w:div w:id="1819884802">
                      <w:marLeft w:val="0"/>
                      <w:marRight w:val="0"/>
                      <w:marTop w:val="0"/>
                      <w:marBottom w:val="0"/>
                      <w:divBdr>
                        <w:top w:val="none" w:sz="0" w:space="0" w:color="auto"/>
                        <w:left w:val="none" w:sz="0" w:space="0" w:color="auto"/>
                        <w:bottom w:val="none" w:sz="0" w:space="0" w:color="auto"/>
                        <w:right w:val="none" w:sz="0" w:space="0" w:color="auto"/>
                      </w:divBdr>
                    </w:div>
                  </w:divsChild>
                </w:div>
                <w:div w:id="2123528139">
                  <w:marLeft w:val="0"/>
                  <w:marRight w:val="0"/>
                  <w:marTop w:val="0"/>
                  <w:marBottom w:val="0"/>
                  <w:divBdr>
                    <w:top w:val="none" w:sz="0" w:space="0" w:color="auto"/>
                    <w:left w:val="none" w:sz="0" w:space="0" w:color="auto"/>
                    <w:bottom w:val="none" w:sz="0" w:space="0" w:color="auto"/>
                    <w:right w:val="none" w:sz="0" w:space="0" w:color="auto"/>
                  </w:divBdr>
                  <w:divsChild>
                    <w:div w:id="814180196">
                      <w:marLeft w:val="0"/>
                      <w:marRight w:val="0"/>
                      <w:marTop w:val="0"/>
                      <w:marBottom w:val="0"/>
                      <w:divBdr>
                        <w:top w:val="none" w:sz="0" w:space="0" w:color="auto"/>
                        <w:left w:val="none" w:sz="0" w:space="0" w:color="auto"/>
                        <w:bottom w:val="none" w:sz="0" w:space="0" w:color="auto"/>
                        <w:right w:val="none" w:sz="0" w:space="0" w:color="auto"/>
                      </w:divBdr>
                    </w:div>
                  </w:divsChild>
                </w:div>
                <w:div w:id="2133480838">
                  <w:marLeft w:val="0"/>
                  <w:marRight w:val="0"/>
                  <w:marTop w:val="0"/>
                  <w:marBottom w:val="0"/>
                  <w:divBdr>
                    <w:top w:val="none" w:sz="0" w:space="0" w:color="auto"/>
                    <w:left w:val="none" w:sz="0" w:space="0" w:color="auto"/>
                    <w:bottom w:val="none" w:sz="0" w:space="0" w:color="auto"/>
                    <w:right w:val="none" w:sz="0" w:space="0" w:color="auto"/>
                  </w:divBdr>
                  <w:divsChild>
                    <w:div w:id="2144497425">
                      <w:marLeft w:val="0"/>
                      <w:marRight w:val="0"/>
                      <w:marTop w:val="0"/>
                      <w:marBottom w:val="0"/>
                      <w:divBdr>
                        <w:top w:val="none" w:sz="0" w:space="0" w:color="auto"/>
                        <w:left w:val="none" w:sz="0" w:space="0" w:color="auto"/>
                        <w:bottom w:val="none" w:sz="0" w:space="0" w:color="auto"/>
                        <w:right w:val="none" w:sz="0" w:space="0" w:color="auto"/>
                      </w:divBdr>
                    </w:div>
                  </w:divsChild>
                </w:div>
                <w:div w:id="2135100532">
                  <w:marLeft w:val="0"/>
                  <w:marRight w:val="0"/>
                  <w:marTop w:val="0"/>
                  <w:marBottom w:val="0"/>
                  <w:divBdr>
                    <w:top w:val="none" w:sz="0" w:space="0" w:color="auto"/>
                    <w:left w:val="none" w:sz="0" w:space="0" w:color="auto"/>
                    <w:bottom w:val="none" w:sz="0" w:space="0" w:color="auto"/>
                    <w:right w:val="none" w:sz="0" w:space="0" w:color="auto"/>
                  </w:divBdr>
                  <w:divsChild>
                    <w:div w:id="1837527158">
                      <w:marLeft w:val="0"/>
                      <w:marRight w:val="0"/>
                      <w:marTop w:val="0"/>
                      <w:marBottom w:val="0"/>
                      <w:divBdr>
                        <w:top w:val="none" w:sz="0" w:space="0" w:color="auto"/>
                        <w:left w:val="none" w:sz="0" w:space="0" w:color="auto"/>
                        <w:bottom w:val="none" w:sz="0" w:space="0" w:color="auto"/>
                        <w:right w:val="none" w:sz="0" w:space="0" w:color="auto"/>
                      </w:divBdr>
                    </w:div>
                  </w:divsChild>
                </w:div>
                <w:div w:id="2136556534">
                  <w:marLeft w:val="0"/>
                  <w:marRight w:val="0"/>
                  <w:marTop w:val="0"/>
                  <w:marBottom w:val="0"/>
                  <w:divBdr>
                    <w:top w:val="none" w:sz="0" w:space="0" w:color="auto"/>
                    <w:left w:val="none" w:sz="0" w:space="0" w:color="auto"/>
                    <w:bottom w:val="none" w:sz="0" w:space="0" w:color="auto"/>
                    <w:right w:val="none" w:sz="0" w:space="0" w:color="auto"/>
                  </w:divBdr>
                  <w:divsChild>
                    <w:div w:id="1334842066">
                      <w:marLeft w:val="0"/>
                      <w:marRight w:val="0"/>
                      <w:marTop w:val="0"/>
                      <w:marBottom w:val="0"/>
                      <w:divBdr>
                        <w:top w:val="none" w:sz="0" w:space="0" w:color="auto"/>
                        <w:left w:val="none" w:sz="0" w:space="0" w:color="auto"/>
                        <w:bottom w:val="none" w:sz="0" w:space="0" w:color="auto"/>
                        <w:right w:val="none" w:sz="0" w:space="0" w:color="auto"/>
                      </w:divBdr>
                    </w:div>
                  </w:divsChild>
                </w:div>
                <w:div w:id="2139108993">
                  <w:marLeft w:val="0"/>
                  <w:marRight w:val="0"/>
                  <w:marTop w:val="0"/>
                  <w:marBottom w:val="0"/>
                  <w:divBdr>
                    <w:top w:val="none" w:sz="0" w:space="0" w:color="auto"/>
                    <w:left w:val="none" w:sz="0" w:space="0" w:color="auto"/>
                    <w:bottom w:val="none" w:sz="0" w:space="0" w:color="auto"/>
                    <w:right w:val="none" w:sz="0" w:space="0" w:color="auto"/>
                  </w:divBdr>
                  <w:divsChild>
                    <w:div w:id="69275158">
                      <w:marLeft w:val="0"/>
                      <w:marRight w:val="0"/>
                      <w:marTop w:val="0"/>
                      <w:marBottom w:val="0"/>
                      <w:divBdr>
                        <w:top w:val="none" w:sz="0" w:space="0" w:color="auto"/>
                        <w:left w:val="none" w:sz="0" w:space="0" w:color="auto"/>
                        <w:bottom w:val="none" w:sz="0" w:space="0" w:color="auto"/>
                        <w:right w:val="none" w:sz="0" w:space="0" w:color="auto"/>
                      </w:divBdr>
                    </w:div>
                  </w:divsChild>
                </w:div>
                <w:div w:id="2139492564">
                  <w:marLeft w:val="0"/>
                  <w:marRight w:val="0"/>
                  <w:marTop w:val="0"/>
                  <w:marBottom w:val="0"/>
                  <w:divBdr>
                    <w:top w:val="none" w:sz="0" w:space="0" w:color="auto"/>
                    <w:left w:val="none" w:sz="0" w:space="0" w:color="auto"/>
                    <w:bottom w:val="none" w:sz="0" w:space="0" w:color="auto"/>
                    <w:right w:val="none" w:sz="0" w:space="0" w:color="auto"/>
                  </w:divBdr>
                  <w:divsChild>
                    <w:div w:id="175267403">
                      <w:marLeft w:val="0"/>
                      <w:marRight w:val="0"/>
                      <w:marTop w:val="0"/>
                      <w:marBottom w:val="0"/>
                      <w:divBdr>
                        <w:top w:val="none" w:sz="0" w:space="0" w:color="auto"/>
                        <w:left w:val="none" w:sz="0" w:space="0" w:color="auto"/>
                        <w:bottom w:val="none" w:sz="0" w:space="0" w:color="auto"/>
                        <w:right w:val="none" w:sz="0" w:space="0" w:color="auto"/>
                      </w:divBdr>
                    </w:div>
                  </w:divsChild>
                </w:div>
                <w:div w:id="2141800892">
                  <w:marLeft w:val="0"/>
                  <w:marRight w:val="0"/>
                  <w:marTop w:val="0"/>
                  <w:marBottom w:val="0"/>
                  <w:divBdr>
                    <w:top w:val="none" w:sz="0" w:space="0" w:color="auto"/>
                    <w:left w:val="none" w:sz="0" w:space="0" w:color="auto"/>
                    <w:bottom w:val="none" w:sz="0" w:space="0" w:color="auto"/>
                    <w:right w:val="none" w:sz="0" w:space="0" w:color="auto"/>
                  </w:divBdr>
                  <w:divsChild>
                    <w:div w:id="56033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34829">
          <w:marLeft w:val="0"/>
          <w:marRight w:val="0"/>
          <w:marTop w:val="0"/>
          <w:marBottom w:val="0"/>
          <w:divBdr>
            <w:top w:val="none" w:sz="0" w:space="0" w:color="auto"/>
            <w:left w:val="none" w:sz="0" w:space="0" w:color="auto"/>
            <w:bottom w:val="none" w:sz="0" w:space="0" w:color="auto"/>
            <w:right w:val="none" w:sz="0" w:space="0" w:color="auto"/>
          </w:divBdr>
        </w:div>
        <w:div w:id="1200048506">
          <w:marLeft w:val="0"/>
          <w:marRight w:val="0"/>
          <w:marTop w:val="0"/>
          <w:marBottom w:val="0"/>
          <w:divBdr>
            <w:top w:val="none" w:sz="0" w:space="0" w:color="auto"/>
            <w:left w:val="none" w:sz="0" w:space="0" w:color="auto"/>
            <w:bottom w:val="none" w:sz="0" w:space="0" w:color="auto"/>
            <w:right w:val="none" w:sz="0" w:space="0" w:color="auto"/>
          </w:divBdr>
        </w:div>
        <w:div w:id="1720978014">
          <w:marLeft w:val="0"/>
          <w:marRight w:val="0"/>
          <w:marTop w:val="0"/>
          <w:marBottom w:val="0"/>
          <w:divBdr>
            <w:top w:val="none" w:sz="0" w:space="0" w:color="auto"/>
            <w:left w:val="none" w:sz="0" w:space="0" w:color="auto"/>
            <w:bottom w:val="none" w:sz="0" w:space="0" w:color="auto"/>
            <w:right w:val="none" w:sz="0" w:space="0" w:color="auto"/>
          </w:divBdr>
        </w:div>
      </w:divsChild>
    </w:div>
    <w:div w:id="1778476053">
      <w:bodyDiv w:val="1"/>
      <w:marLeft w:val="0"/>
      <w:marRight w:val="0"/>
      <w:marTop w:val="0"/>
      <w:marBottom w:val="0"/>
      <w:divBdr>
        <w:top w:val="none" w:sz="0" w:space="0" w:color="auto"/>
        <w:left w:val="none" w:sz="0" w:space="0" w:color="auto"/>
        <w:bottom w:val="none" w:sz="0" w:space="0" w:color="auto"/>
        <w:right w:val="none" w:sz="0" w:space="0" w:color="auto"/>
      </w:divBdr>
    </w:div>
    <w:div w:id="2005280277">
      <w:bodyDiv w:val="1"/>
      <w:marLeft w:val="0"/>
      <w:marRight w:val="0"/>
      <w:marTop w:val="0"/>
      <w:marBottom w:val="0"/>
      <w:divBdr>
        <w:top w:val="none" w:sz="0" w:space="0" w:color="auto"/>
        <w:left w:val="none" w:sz="0" w:space="0" w:color="auto"/>
        <w:bottom w:val="none" w:sz="0" w:space="0" w:color="auto"/>
        <w:right w:val="none" w:sz="0" w:space="0" w:color="auto"/>
      </w:divBdr>
    </w:div>
    <w:div w:id="2023778371">
      <w:bodyDiv w:val="1"/>
      <w:marLeft w:val="0"/>
      <w:marRight w:val="0"/>
      <w:marTop w:val="0"/>
      <w:marBottom w:val="0"/>
      <w:divBdr>
        <w:top w:val="none" w:sz="0" w:space="0" w:color="auto"/>
        <w:left w:val="none" w:sz="0" w:space="0" w:color="auto"/>
        <w:bottom w:val="none" w:sz="0" w:space="0" w:color="auto"/>
        <w:right w:val="none" w:sz="0" w:space="0" w:color="auto"/>
      </w:divBdr>
    </w:div>
    <w:div w:id="2043239453">
      <w:bodyDiv w:val="1"/>
      <w:marLeft w:val="0"/>
      <w:marRight w:val="0"/>
      <w:marTop w:val="0"/>
      <w:marBottom w:val="0"/>
      <w:divBdr>
        <w:top w:val="none" w:sz="0" w:space="0" w:color="auto"/>
        <w:left w:val="none" w:sz="0" w:space="0" w:color="auto"/>
        <w:bottom w:val="none" w:sz="0" w:space="0" w:color="auto"/>
        <w:right w:val="none" w:sz="0" w:space="0" w:color="auto"/>
      </w:divBdr>
    </w:div>
    <w:div w:id="2049601274">
      <w:bodyDiv w:val="1"/>
      <w:marLeft w:val="0"/>
      <w:marRight w:val="0"/>
      <w:marTop w:val="0"/>
      <w:marBottom w:val="0"/>
      <w:divBdr>
        <w:top w:val="none" w:sz="0" w:space="0" w:color="auto"/>
        <w:left w:val="none" w:sz="0" w:space="0" w:color="auto"/>
        <w:bottom w:val="none" w:sz="0" w:space="0" w:color="auto"/>
        <w:right w:val="none" w:sz="0" w:space="0" w:color="auto"/>
      </w:divBdr>
      <w:divsChild>
        <w:div w:id="2086341522">
          <w:marLeft w:val="0"/>
          <w:marRight w:val="0"/>
          <w:marTop w:val="83"/>
          <w:marBottom w:val="0"/>
          <w:divBdr>
            <w:top w:val="none" w:sz="0" w:space="0" w:color="auto"/>
            <w:left w:val="none" w:sz="0" w:space="0" w:color="auto"/>
            <w:bottom w:val="none" w:sz="0" w:space="0" w:color="auto"/>
            <w:right w:val="none" w:sz="0" w:space="0" w:color="auto"/>
          </w:divBdr>
          <w:divsChild>
            <w:div w:id="1826319070">
              <w:marLeft w:val="0"/>
              <w:marRight w:val="0"/>
              <w:marTop w:val="83"/>
              <w:marBottom w:val="0"/>
              <w:divBdr>
                <w:top w:val="none" w:sz="0" w:space="0" w:color="auto"/>
                <w:left w:val="none" w:sz="0" w:space="0" w:color="auto"/>
                <w:bottom w:val="none" w:sz="0" w:space="0" w:color="auto"/>
                <w:right w:val="none" w:sz="0" w:space="0" w:color="auto"/>
              </w:divBdr>
            </w:div>
            <w:div w:id="200057269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206216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2d36d8df6452b4bc0b35f30aeacbeeae">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fbf75c3022aee771ef3cbb0b57832f11"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Other_x0020_Details_2" minOccurs="0"/>
                <xsd:element ref="ns3:Other_x0020_Details_3"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To" minOccurs="0"/>
                <xsd:element ref="ns3:From" minOccurs="0"/>
                <xsd:element ref="ns3:Sent_x002f_Received" minOccurs="0"/>
                <xsd:element ref="ns3:MediaServiceDateTaken" minOccurs="0"/>
                <xsd:element ref="ns3:MediaServiceAutoTags" minOccurs="0"/>
                <xsd:element ref="ns3:MediaServiceLocation" minOccurs="0"/>
                <xsd:element ref="ns3:MediaServiceGenerationTime" minOccurs="0"/>
                <xsd:element ref="ns3:MediaServiceOCR" minOccurs="0"/>
                <xsd:element ref="ns3:MediaServiceEventHashCode" minOccurs="0"/>
                <xsd:element ref="ns3:MTS_x0020_Type" minOccurs="0"/>
                <xsd:element ref="ns3:MTS_x0020_I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3bd54ba5-a82b-4285-8061-aa12503c927e}"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Library" ma:index="12" nillable="true" ma:displayName="Library" ma:default="" ma:description="" ma:internalName="Library">
      <xsd:simpleType>
        <xsd:restriction base="dms:Text">
          <xsd:maxLength value="255"/>
        </xsd:restriction>
      </xsd:simpleType>
    </xsd:element>
    <xsd:element name="Legacy_x0020_DocID" ma:index="13" nillable="true" ma:displayName="Legacy DocID" ma:decimals="-1" ma:default="" ma:description="" ma:internalName="Legacy_x0020_DocID">
      <xsd:simpleType>
        <xsd:restriction base="dms:Number"/>
      </xsd:simpleType>
    </xsd:element>
    <xsd:element name="Legacy_x0020_Version" ma:index="14" nillable="true" ma:displayName="Legacy Version" ma:default="" ma:description="" ma:internalName="Legacy_x0020_Version">
      <xsd:simpleType>
        <xsd:restriction base="dms:Text">
          <xsd:maxLength value="255"/>
        </xsd:restriction>
      </xsd:simpleType>
    </xsd:element>
    <xsd:element name="Class" ma:index="15" nillable="true" ma:displayName="Class" ma:default="" ma:description="" ma:internalName="Class">
      <xsd:simpleType>
        <xsd:restriction base="dms:Text">
          <xsd:maxLength value="255"/>
        </xsd:restriction>
      </xsd:simpleType>
    </xsd:element>
    <xsd:element name="Author0" ma:index="16" nillable="true" ma:displayName="Author" ma:default="" ma:description="" ma:internalName="Author0">
      <xsd:simpleType>
        <xsd:restriction base="dms:Text">
          <xsd:maxLength value="255"/>
        </xsd:restriction>
      </xsd:simpleType>
    </xsd:element>
    <xsd:element name="Status" ma:index="17" nillable="true" ma:displayName="Status" ma:default="" ma:description="" ma:internalName="Status">
      <xsd:simpleType>
        <xsd:restriction base="dms:Text">
          <xsd:maxLength value="255"/>
        </xsd:restriction>
      </xsd:simpleType>
    </xsd:element>
    <xsd:element name="Year" ma:index="18" nillable="true" ma:displayName="Year" ma:default="" ma:description="" ma:internalName="Year">
      <xsd:simpleType>
        <xsd:restriction base="dms:Text">
          <xsd:maxLength value="255"/>
        </xsd:restriction>
      </xsd:simpleType>
    </xsd:element>
    <xsd:element name="Other_x0020_Details" ma:index="19" nillable="true" ma:displayName="Other Details" ma:default="" ma:description="" ma:internalName="Other_x0020_Details">
      <xsd:simpleType>
        <xsd:restriction base="dms:Text">
          <xsd:maxLength value="255"/>
        </xsd:restriction>
      </xsd:simpleType>
    </xsd:element>
    <xsd:element name="Other_x0020_Details_2" ma:index="20" nillable="true" ma:displayName="Other Details_2" ma:description="" ma:internalName="Other_x0020_Details_2">
      <xsd:simpleType>
        <xsd:restriction base="dms:Text">
          <xsd:maxLength value="255"/>
        </xsd:restriction>
      </xsd:simpleType>
    </xsd:element>
    <xsd:element name="Other_x0020_Details_3" ma:index="21" nillable="true" ma:displayName="Other Details_3" ma:description="" ma:internalName="Other_x0020_Details_3">
      <xsd:simpleType>
        <xsd:restriction base="dms:Text">
          <xsd:maxLength value="255"/>
        </xsd:restriction>
      </xsd:simpleType>
    </xsd:element>
    <xsd:element name="Sender" ma:index="22" nillable="true" ma:displayName="Sender" ma:description="" ma:internalName="Sender">
      <xsd:simpleType>
        <xsd:restriction base="dms:Text">
          <xsd:maxLength value="255"/>
        </xsd:restriction>
      </xsd:simpleType>
    </xsd:element>
    <xsd:element name="Receiver" ma:index="23" nillable="true" ma:displayName="Receiver" ma:description="" ma:internalName="Receiver">
      <xsd:simpleType>
        <xsd:restriction base="dms:Text">
          <xsd:maxLength value="255"/>
        </xsd:restriction>
      </xsd:simpleType>
    </xsd:element>
    <xsd:element name="Sender_x0020_Date" ma:index="24" nillable="true" ma:displayName="Sender Date" ma:default="" ma:description="" ma:format="DateTime" ma:internalName="Sender_x0020_Date">
      <xsd:simpleType>
        <xsd:restriction base="dms:DateTime"/>
      </xsd:simpleType>
    </xsd:element>
    <xsd:element name="Receiver_x0020_Date" ma:index="25" nillable="true" ma:displayName="Receiver Date" ma:default="" ma:description="" ma:format="DateTime" ma:internalName="Receiver_x0020_Date">
      <xsd:simpleType>
        <xsd:restriction base="dms:DateTime"/>
      </xsd:simpleType>
    </xsd:element>
    <xsd:element name="Carbon_x0020_Copy" ma:index="26" nillable="true" ma:displayName="Carbon Copy" ma:description="" ma:internalName="Carbon_x0020_Copy">
      <xsd:simpleType>
        <xsd:restriction base="dms:Text">
          <xsd:maxLength value="255"/>
        </xsd:restriction>
      </xsd:simpleType>
    </xsd:element>
    <xsd:element name="Email_x0020_Table" ma:index="28" nillable="true" ma:displayName="Email Table" ma:description="" ma:internalName="Email_x0020_Tabl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To" ma:index="33" nillable="true" ma:displayName="To" ma:default="" ma:description="" ma:internalName="To">
      <xsd:simpleType>
        <xsd:restriction base="dms:Note">
          <xsd:maxLength value="255"/>
        </xsd:restriction>
      </xsd:simpleType>
    </xsd:element>
    <xsd:element name="From" ma:index="34" nillable="true" ma:displayName="From" ma:default="" ma:description="" ma:internalName="From">
      <xsd:simpleType>
        <xsd:restriction base="dms:Text">
          <xsd:maxLength value="255"/>
        </xsd:restriction>
      </xsd:simpleType>
    </xsd:element>
    <xsd:element name="Sent_x002f_Received" ma:index="35" nillable="true" ma:displayName="Sent/Received" ma:default="" ma:description="" ma:internalName="Sent_x002f_Received">
      <xsd:simpleType>
        <xsd:restriction base="dms:Text">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EventHashCode" ma:index="41" nillable="true" ma:displayName="MediaServiceEventHashCode" ma:hidden="true" ma:internalName="MediaServiceEventHashCode" ma:readOnly="true">
      <xsd:simpleType>
        <xsd:restriction base="dms:Text"/>
      </xsd:simpleType>
    </xsd:element>
    <xsd:element name="MTS_x0020_Type" ma:index="42" nillable="true" ma:displayName="MTS Type" ma:default="" ma:description="" ma:internalName="MTS_x0020_Type">
      <xsd:simpleType>
        <xsd:restriction base="dms:Note">
          <xsd:maxLength value="255"/>
        </xsd:restriction>
      </xsd:simpleType>
    </xsd:element>
    <xsd:element name="MTS_x0020_ID" ma:index="43" nillable="true" ma:displayName="MTS ID" ma:default="" ma:description="" ma:internalName="MTS_x0020_I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94300e-a927-4b92-9d3a-682523035cb6">
      <Terms xmlns="http://schemas.microsoft.com/office/infopath/2007/PartnerControls"/>
    </lcf76f155ced4ddcb4097134ff3c332f>
    <TaxCatchAll xmlns="58a6f171-52cb-4404-b47d-af1c8daf8fd1" xsi:nil="true"/>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ECM-546760013-405521</_dlc_DocId>
    <_dlc_DocIdUrl xmlns="58a6f171-52cb-4404-b47d-af1c8daf8fd1">
      <Url>https://ministryforenvironment.sharepoint.com/sites/ECM-Pol-RM/_layouts/15/DocIdRedir.aspx?ID=ECM-546760013-405521</Url>
      <Description>ECM-546760013-405521</Description>
    </_dlc_DocIdUrl>
    <SharedWithUsers xmlns="0a5b0190-e301-4766-933d-448c7c363fce">
      <UserInfo>
        <DisplayName/>
        <AccountId xsi:nil="true"/>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FFA10F-5645-4F4B-AAF1-F753ED70449E}">
  <ds:schemaRefs>
    <ds:schemaRef ds:uri="http://schemas.microsoft.com/sharepoint/v3/contenttype/forms"/>
  </ds:schemaRefs>
</ds:datastoreItem>
</file>

<file path=customXml/itemProps2.xml><?xml version="1.0" encoding="utf-8"?>
<ds:datastoreItem xmlns:ds="http://schemas.openxmlformats.org/officeDocument/2006/customXml" ds:itemID="{AE245E62-018A-4A8B-AA0C-73C09C17E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00D68E-670B-4B75-91A9-E53DAB42AEBF}">
  <ds:schemaRefs>
    <ds:schemaRef ds:uri="http://schemas.openxmlformats.org/officeDocument/2006/bibliography"/>
  </ds:schemaRefs>
</ds:datastoreItem>
</file>

<file path=customXml/itemProps4.xml><?xml version="1.0" encoding="utf-8"?>
<ds:datastoreItem xmlns:ds="http://schemas.openxmlformats.org/officeDocument/2006/customXml" ds:itemID="{A718C8DB-6970-4D38-A4D2-019AA2BDBE99}">
  <ds:schemaRefs>
    <ds:schemaRef ds:uri="http://schemas.microsoft.com/office/2006/metadata/properties"/>
    <ds:schemaRef ds:uri="http://schemas.microsoft.com/office/infopath/2007/PartnerControls"/>
    <ds:schemaRef ds:uri="4a94300e-a927-4b92-9d3a-682523035cb6"/>
    <ds:schemaRef ds:uri="58a6f171-52cb-4404-b47d-af1c8daf8fd1"/>
    <ds:schemaRef ds:uri="http://schemas.microsoft.com/sharepoint/v3"/>
    <ds:schemaRef ds:uri="http://schemas.microsoft.com/sharepoint/v4"/>
    <ds:schemaRef ds:uri="0a5b0190-e301-4766-933d-448c7c363fce"/>
  </ds:schemaRefs>
</ds:datastoreItem>
</file>

<file path=customXml/itemProps5.xml><?xml version="1.0" encoding="utf-8"?>
<ds:datastoreItem xmlns:ds="http://schemas.openxmlformats.org/officeDocument/2006/customXml" ds:itemID="{0C2A4AE9-387A-4BCA-A055-DBA398BA085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4750</Words>
  <Characters>27075</Characters>
  <Application>Microsoft Office Word</Application>
  <DocSecurity>0</DocSecurity>
  <Lines>225</Lines>
  <Paragraphs>63</Paragraphs>
  <ScaleCrop>false</ScaleCrop>
  <Company/>
  <LinksUpToDate>false</LinksUpToDate>
  <CharactersWithSpaces>31762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Ducker</dc:creator>
  <cp:keywords/>
  <dc:description/>
  <cp:lastModifiedBy>Linda Stirling</cp:lastModifiedBy>
  <cp:revision>205</cp:revision>
  <cp:lastPrinted>2025-05-02T01:12:00Z</cp:lastPrinted>
  <dcterms:created xsi:type="dcterms:W3CDTF">2025-05-08T00:52:00Z</dcterms:created>
  <dcterms:modified xsi:type="dcterms:W3CDTF">2025-05-25T22:57:00Z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59644853,5ffc218b,52d28b1d</vt:lpwstr>
  </property>
  <property fmtid="{D5CDD505-2E9C-101B-9397-08002B2CF9AE}" pid="3" name="ClassificationContentMarkingHeaderFontProps">
    <vt:lpwstr>#000000,9,Calibri</vt:lpwstr>
  </property>
  <property fmtid="{D5CDD505-2E9C-101B-9397-08002B2CF9AE}" pid="4" name="ClassificationContentMarkingHeaderText">
    <vt:lpwstr>[IN-CONFIDENCE]</vt:lpwstr>
  </property>
  <property fmtid="{D5CDD505-2E9C-101B-9397-08002B2CF9AE}" pid="5" name="ClassificationContentMarkingFooterShapeIds">
    <vt:lpwstr>dbf0c1,23ced936,eda7b02</vt:lpwstr>
  </property>
  <property fmtid="{D5CDD505-2E9C-101B-9397-08002B2CF9AE}" pid="6" name="ClassificationContentMarkingFooterFontProps">
    <vt:lpwstr>#000000,9,Calibri</vt:lpwstr>
  </property>
  <property fmtid="{D5CDD505-2E9C-101B-9397-08002B2CF9AE}" pid="7" name="ClassificationContentMarkingFooterText">
    <vt:lpwstr>[IN-CONFIDENCE]</vt:lpwstr>
  </property>
  <property fmtid="{D5CDD505-2E9C-101B-9397-08002B2CF9AE}" pid="8" name="MSIP_Label_8cd314b8-d49f-4f88-9385-4c72a13ca99b_Enabled">
    <vt:lpwstr>true</vt:lpwstr>
  </property>
  <property fmtid="{D5CDD505-2E9C-101B-9397-08002B2CF9AE}" pid="9" name="MSIP_Label_8cd314b8-d49f-4f88-9385-4c72a13ca99b_SetDate">
    <vt:lpwstr>2024-06-13T01:40:39Z</vt:lpwstr>
  </property>
  <property fmtid="{D5CDD505-2E9C-101B-9397-08002B2CF9AE}" pid="10" name="MSIP_Label_8cd314b8-d49f-4f88-9385-4c72a13ca99b_Method">
    <vt:lpwstr>Privileged</vt:lpwstr>
  </property>
  <property fmtid="{D5CDD505-2E9C-101B-9397-08002B2CF9AE}" pid="11" name="MSIP_Label_8cd314b8-d49f-4f88-9385-4c72a13ca99b_Name">
    <vt:lpwstr>[IN-CONFIDENCE]</vt:lpwstr>
  </property>
  <property fmtid="{D5CDD505-2E9C-101B-9397-08002B2CF9AE}" pid="12" name="MSIP_Label_8cd314b8-d49f-4f88-9385-4c72a13ca99b_SiteId">
    <vt:lpwstr>761dd003-d4ff-4049-8a72-8549b20fcbb1</vt:lpwstr>
  </property>
  <property fmtid="{D5CDD505-2E9C-101B-9397-08002B2CF9AE}" pid="13" name="MSIP_Label_8cd314b8-d49f-4f88-9385-4c72a13ca99b_ActionId">
    <vt:lpwstr>b178b071-1bf9-45a4-9e78-a120242806a6</vt:lpwstr>
  </property>
  <property fmtid="{D5CDD505-2E9C-101B-9397-08002B2CF9AE}" pid="14" name="MSIP_Label_8cd314b8-d49f-4f88-9385-4c72a13ca99b_ContentBits">
    <vt:lpwstr>3</vt:lpwstr>
  </property>
  <property fmtid="{D5CDD505-2E9C-101B-9397-08002B2CF9AE}" pid="15" name="ContentTypeId">
    <vt:lpwstr>0x010100EA5FB0BEBF7DE54D9F252D8A06C053F7</vt:lpwstr>
  </property>
  <property fmtid="{D5CDD505-2E9C-101B-9397-08002B2CF9AE}" pid="16" name="MediaServiceImageTags">
    <vt:lpwstr/>
  </property>
  <property fmtid="{D5CDD505-2E9C-101B-9397-08002B2CF9AE}" pid="17" name="RecordPoint_WorkflowType">
    <vt:lpwstr>ActiveSubmitStub</vt:lpwstr>
  </property>
  <property fmtid="{D5CDD505-2E9C-101B-9397-08002B2CF9AE}" pid="18" name="RecordPoint_ActiveItemWebId">
    <vt:lpwstr>{2133bc2d-ebce-437b-9ca4-b27cda769018}</vt:lpwstr>
  </property>
  <property fmtid="{D5CDD505-2E9C-101B-9397-08002B2CF9AE}" pid="19" name="RecordPoint_ActiveItemSiteId">
    <vt:lpwstr>{6ca9caab-e4f7-4b7b-aa1a-8b535e38f6e3}</vt:lpwstr>
  </property>
  <property fmtid="{D5CDD505-2E9C-101B-9397-08002B2CF9AE}" pid="20" name="RecordPoint_ActiveItemListId">
    <vt:lpwstr>{015d7163-4733-4dad-a21f-0f196b2e955e}</vt:lpwstr>
  </property>
  <property fmtid="{D5CDD505-2E9C-101B-9397-08002B2CF9AE}" pid="21" name="TaxKeyword">
    <vt:lpwstr/>
  </property>
  <property fmtid="{D5CDD505-2E9C-101B-9397-08002B2CF9AE}" pid="22" name="MPISecurityClassification">
    <vt:lpwstr>1;#None|cf402fa0-b6a8-49a7-a22e-a95b6152c608</vt:lpwstr>
  </property>
  <property fmtid="{D5CDD505-2E9C-101B-9397-08002B2CF9AE}" pid="23" name="C3Topic">
    <vt:lpwstr/>
  </property>
  <property fmtid="{D5CDD505-2E9C-101B-9397-08002B2CF9AE}" pid="24" name="PingarMPI_Terms">
    <vt:lpwstr/>
  </property>
  <property fmtid="{D5CDD505-2E9C-101B-9397-08002B2CF9AE}" pid="25" name="_dlc_DocIdItemGuid">
    <vt:lpwstr>47828066-968c-4447-abac-4c80c02cecad</vt:lpwstr>
  </property>
  <property fmtid="{D5CDD505-2E9C-101B-9397-08002B2CF9AE}" pid="26" name="RecordPoint_SubmissionDate">
    <vt:lpwstr/>
  </property>
  <property fmtid="{D5CDD505-2E9C-101B-9397-08002B2CF9AE}" pid="27" name="RecordPoint_ActiveItemMoved">
    <vt:lpwstr/>
  </property>
  <property fmtid="{D5CDD505-2E9C-101B-9397-08002B2CF9AE}" pid="28" name="RecordPoint_RecordFormat">
    <vt:lpwstr/>
  </property>
  <property fmtid="{D5CDD505-2E9C-101B-9397-08002B2CF9AE}" pid="29" name="RecordPoint_ActiveItemUniqueId">
    <vt:lpwstr>{59bba40b-d41b-4267-827c-f070fc527708}</vt:lpwstr>
  </property>
  <property fmtid="{D5CDD505-2E9C-101B-9397-08002B2CF9AE}" pid="30" name="RecordPoint_RecordNumberSubmitted">
    <vt:lpwstr>R0008384406</vt:lpwstr>
  </property>
  <property fmtid="{D5CDD505-2E9C-101B-9397-08002B2CF9AE}" pid="31" name="RecordPoint_SubmissionCompleted">
    <vt:lpwstr>2024-12-18T08:22:51.3338782+13:00</vt:lpwstr>
  </property>
  <property fmtid="{D5CDD505-2E9C-101B-9397-08002B2CF9AE}" pid="32" name="Order">
    <vt:r8>62700</vt:r8>
  </property>
  <property fmtid="{D5CDD505-2E9C-101B-9397-08002B2CF9AE}" pid="33" name="xd_ProgID">
    <vt:lpwstr/>
  </property>
  <property fmtid="{D5CDD505-2E9C-101B-9397-08002B2CF9AE}" pid="34" name="ComplianceAssetId">
    <vt:lpwstr/>
  </property>
  <property fmtid="{D5CDD505-2E9C-101B-9397-08002B2CF9AE}" pid="35" name="TemplateUrl">
    <vt:lpwstr/>
  </property>
  <property fmtid="{D5CDD505-2E9C-101B-9397-08002B2CF9AE}" pid="36" name="_ExtendedDescription">
    <vt:lpwstr/>
  </property>
  <property fmtid="{D5CDD505-2E9C-101B-9397-08002B2CF9AE}" pid="37" name="TriggerFlowInfo">
    <vt:lpwstr/>
  </property>
  <property fmtid="{D5CDD505-2E9C-101B-9397-08002B2CF9AE}" pid="38" name="xd_Signature">
    <vt:bool>false</vt:bool>
  </property>
  <property fmtid="{D5CDD505-2E9C-101B-9397-08002B2CF9AE}" pid="39" name="_dlc_DocId">
    <vt:lpwstr>ECM-546760013-403099</vt:lpwstr>
  </property>
  <property fmtid="{D5CDD505-2E9C-101B-9397-08002B2CF9AE}" pid="40" name="_dlc_DocIdUrl">
    <vt:lpwstr>https://ministryforenvironment.sharepoint.com/sites/ECM-Pol-RM/_layouts/15/DocIdRedir.aspx?ID=ECM-546760013-403099, ECM-546760013-403099</vt:lpwstr>
  </property>
  <property fmtid="{D5CDD505-2E9C-101B-9397-08002B2CF9AE}" pid="41" name="LivelinkID">
    <vt:lpwstr/>
  </property>
  <property fmtid="{D5CDD505-2E9C-101B-9397-08002B2CF9AE}" pid="42" name="Te Puna Modified By">
    <vt:lpwstr/>
  </property>
  <property fmtid="{D5CDD505-2E9C-101B-9397-08002B2CF9AE}" pid="43" name="Te Puna Name">
    <vt:lpwstr/>
  </property>
  <property fmtid="{D5CDD505-2E9C-101B-9397-08002B2CF9AE}" pid="44" name="Best Bets Value">
    <vt:lpwstr/>
  </property>
  <property fmtid="{D5CDD505-2E9C-101B-9397-08002B2CF9AE}" pid="45" name="Nickname">
    <vt:lpwstr/>
  </property>
  <property fmtid="{D5CDD505-2E9C-101B-9397-08002B2CF9AE}" pid="46" name="OpenText Path">
    <vt:lpwstr/>
  </property>
  <property fmtid="{D5CDD505-2E9C-101B-9397-08002B2CF9AE}" pid="47" name="Categories0">
    <vt:lpwstr/>
  </property>
  <property fmtid="{D5CDD505-2E9C-101B-9397-08002B2CF9AE}" pid="48" name="Owned By">
    <vt:lpwstr/>
  </property>
  <property fmtid="{D5CDD505-2E9C-101B-9397-08002B2CF9AE}" pid="49" name="RM Classification">
    <vt:lpwstr/>
  </property>
  <property fmtid="{D5CDD505-2E9C-101B-9397-08002B2CF9AE}" pid="50" name="Te Puna Created By">
    <vt:lpwstr/>
  </property>
  <property fmtid="{D5CDD505-2E9C-101B-9397-08002B2CF9AE}" pid="51" name="Current Security Clearance Level">
    <vt:lpwstr/>
  </property>
  <property fmtid="{D5CDD505-2E9C-101B-9397-08002B2CF9AE}" pid="52" name="File Number">
    <vt:lpwstr/>
  </property>
  <property fmtid="{D5CDD505-2E9C-101B-9397-08002B2CF9AE}" pid="53" name="URL">
    <vt:lpwstr/>
  </property>
  <property fmtid="{D5CDD505-2E9C-101B-9397-08002B2CF9AE}" pid="54" name="Audit">
    <vt:lpwstr/>
  </property>
  <property fmtid="{D5CDD505-2E9C-101B-9397-08002B2CF9AE}" pid="55" name="Te Puna Owned By">
    <vt:lpwstr/>
  </property>
  <property fmtid="{D5CDD505-2E9C-101B-9397-08002B2CF9AE}" pid="56" name="RSI">
    <vt:lpwstr/>
  </property>
</Properties>
</file>