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C19F5" w14:textId="71F77C5E" w:rsidR="0003640E" w:rsidRPr="00ED7674" w:rsidRDefault="00BF2992" w:rsidP="0080531E">
      <w:pPr>
        <w:rPr>
          <w:color w:val="FF0000"/>
        </w:rPr>
        <w:sectPr w:rsidR="0003640E" w:rsidRPr="00ED7674" w:rsidSect="0036151C">
          <w:headerReference w:type="even" r:id="rId12"/>
          <w:headerReference w:type="default" r:id="rId13"/>
          <w:footerReference w:type="even" r:id="rId14"/>
          <w:footerReference w:type="default" r:id="rId15"/>
          <w:headerReference w:type="first" r:id="rId16"/>
          <w:footerReference w:type="first" r:id="rId17"/>
          <w:pgSz w:w="11907" w:h="16840" w:code="9"/>
          <w:pgMar w:top="5670" w:right="1418" w:bottom="1701" w:left="1418" w:header="567" w:footer="1134" w:gutter="0"/>
          <w:cols w:space="720"/>
        </w:sectPr>
      </w:pPr>
      <w:r>
        <w:rPr>
          <w:noProof/>
          <w:color w:val="FF0000"/>
        </w:rPr>
        <w:drawing>
          <wp:anchor distT="0" distB="0" distL="114300" distR="114300" simplePos="0" relativeHeight="251659264" behindDoc="0" locked="0" layoutInCell="1" allowOverlap="1" wp14:anchorId="49BECA28" wp14:editId="2172B600">
            <wp:simplePos x="0" y="0"/>
            <wp:positionH relativeFrom="page">
              <wp:align>right</wp:align>
            </wp:positionH>
            <wp:positionV relativeFrom="paragraph">
              <wp:posOffset>-3592830</wp:posOffset>
            </wp:positionV>
            <wp:extent cx="7541620" cy="10668000"/>
            <wp:effectExtent l="0" t="0" r="2540" b="0"/>
            <wp:wrapNone/>
            <wp:docPr id="2" name="Picture 2"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graphic desig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41620" cy="10668000"/>
                    </a:xfrm>
                    <a:prstGeom prst="rect">
                      <a:avLst/>
                    </a:prstGeom>
                  </pic:spPr>
                </pic:pic>
              </a:graphicData>
            </a:graphic>
            <wp14:sizeRelH relativeFrom="page">
              <wp14:pctWidth>0</wp14:pctWidth>
            </wp14:sizeRelH>
            <wp14:sizeRelV relativeFrom="page">
              <wp14:pctHeight>0</wp14:pctHeight>
            </wp14:sizeRelV>
          </wp:anchor>
        </w:drawing>
      </w:r>
    </w:p>
    <w:p w14:paraId="331995A8" w14:textId="77777777" w:rsidR="00717780" w:rsidRPr="00717780" w:rsidRDefault="00717780" w:rsidP="00717780">
      <w:pPr>
        <w:spacing w:after="0"/>
        <w:rPr>
          <w:rFonts w:eastAsia="MS Mincho" w:cs="Arial"/>
          <w:b/>
          <w:sz w:val="22"/>
        </w:rPr>
      </w:pPr>
      <w:r w:rsidRPr="00717780">
        <w:rPr>
          <w:rFonts w:eastAsia="MS Mincho" w:cs="Arial"/>
          <w:b/>
          <w:sz w:val="22"/>
        </w:rPr>
        <w:lastRenderedPageBreak/>
        <w:t>Disclaimer</w:t>
      </w:r>
    </w:p>
    <w:p w14:paraId="778F1403" w14:textId="4E68112B" w:rsidR="00717780" w:rsidRPr="00717780" w:rsidRDefault="00717780" w:rsidP="00717780">
      <w:pPr>
        <w:spacing w:before="120" w:after="120"/>
        <w:rPr>
          <w:rFonts w:eastAsia="MS Mincho" w:cs="Arial"/>
          <w:sz w:val="22"/>
        </w:rPr>
      </w:pPr>
      <w:r w:rsidRPr="00717780">
        <w:rPr>
          <w:rFonts w:eastAsia="MS Mincho" w:cs="Arial"/>
          <w:sz w:val="22"/>
        </w:rPr>
        <w:t>The information in this publication is, according to the Ministry for the Environment’s best efforts, accurate at the time of publication. The Ministry will make every reasonable effort to keep it current and accurate</w:t>
      </w:r>
      <w:r w:rsidR="005371FA">
        <w:rPr>
          <w:rFonts w:eastAsia="MS Mincho" w:cs="Arial"/>
          <w:sz w:val="22"/>
        </w:rPr>
        <w:t xml:space="preserve">, and it may be updated </w:t>
      </w:r>
      <w:r w:rsidR="007471CF">
        <w:rPr>
          <w:rFonts w:eastAsia="MS Mincho" w:cs="Arial"/>
          <w:sz w:val="22"/>
        </w:rPr>
        <w:t>as appropriate</w:t>
      </w:r>
      <w:r w:rsidRPr="00717780">
        <w:rPr>
          <w:rFonts w:eastAsia="MS Mincho" w:cs="Arial"/>
          <w:sz w:val="22"/>
        </w:rPr>
        <w:t xml:space="preserve">. However, users of this publication are advised that: </w:t>
      </w:r>
    </w:p>
    <w:p w14:paraId="46FFA9F4" w14:textId="77777777" w:rsidR="00717780" w:rsidRPr="00717780" w:rsidRDefault="00717780" w:rsidP="00717780">
      <w:pPr>
        <w:pStyle w:val="Bullet"/>
      </w:pPr>
      <w:r w:rsidRPr="00717780">
        <w:t xml:space="preserve">the information does not alter the laws of New Zealand, other official guidelines, or requirements </w:t>
      </w:r>
    </w:p>
    <w:p w14:paraId="5927E103" w14:textId="77777777" w:rsidR="00717780" w:rsidRPr="00717780" w:rsidRDefault="00717780" w:rsidP="00717780">
      <w:pPr>
        <w:pStyle w:val="Bullet"/>
      </w:pPr>
      <w:r w:rsidRPr="00717780">
        <w:t xml:space="preserve">it does not constitute legal advice, and users should take specific advice from qualified professionals before taking any action based on information in this publication </w:t>
      </w:r>
    </w:p>
    <w:p w14:paraId="69F01517" w14:textId="77777777" w:rsidR="00717780" w:rsidRPr="00717780" w:rsidRDefault="00717780" w:rsidP="00717780">
      <w:pPr>
        <w:pStyle w:val="Bullet"/>
      </w:pPr>
      <w:r w:rsidRPr="00717780">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3A660DDD" w14:textId="77777777" w:rsidR="00717780" w:rsidRPr="00717780" w:rsidRDefault="00717780" w:rsidP="00717780">
      <w:pPr>
        <w:pStyle w:val="Bullet"/>
      </w:pPr>
      <w:r w:rsidRPr="00717780">
        <w:t>all references to websites, organisations or people not within the Ministry are for convenience only and should not be taken as endorsement of those websites or information contained in those websites nor of organisations or people referred to.</w:t>
      </w:r>
    </w:p>
    <w:p w14:paraId="4B27EE09" w14:textId="71C43EC5" w:rsidR="003B6904" w:rsidRPr="00ED7674" w:rsidRDefault="00A672E3" w:rsidP="003B6904">
      <w:pPr>
        <w:pStyle w:val="Imprint"/>
      </w:pPr>
      <w:r w:rsidRPr="00ED7674">
        <w:rPr>
          <w:noProof/>
          <w:sz w:val="16"/>
          <w:szCs w:val="16"/>
        </w:rPr>
        <w:drawing>
          <wp:anchor distT="0" distB="0" distL="114300" distR="114300" simplePos="0" relativeHeight="251658240" behindDoc="0" locked="0" layoutInCell="1" allowOverlap="1" wp14:anchorId="63E1E90D" wp14:editId="442CEEEE">
            <wp:simplePos x="0" y="0"/>
            <wp:positionH relativeFrom="page">
              <wp:posOffset>9525</wp:posOffset>
            </wp:positionH>
            <wp:positionV relativeFrom="page">
              <wp:posOffset>-10839450</wp:posOffset>
            </wp:positionV>
            <wp:extent cx="7574915" cy="107143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7574915" cy="10714355"/>
                    </a:xfrm>
                    <a:prstGeom prst="rect">
                      <a:avLst/>
                    </a:prstGeom>
                  </pic:spPr>
                </pic:pic>
              </a:graphicData>
            </a:graphic>
            <wp14:sizeRelH relativeFrom="margin">
              <wp14:pctWidth>0</wp14:pctWidth>
            </wp14:sizeRelH>
            <wp14:sizeRelV relativeFrom="margin">
              <wp14:pctHeight>0</wp14:pctHeight>
            </wp14:sizeRelV>
          </wp:anchor>
        </w:drawing>
      </w:r>
    </w:p>
    <w:p w14:paraId="01DC89A6" w14:textId="77777777" w:rsidR="008F5A1D" w:rsidRPr="00ED7674" w:rsidRDefault="008F5A1D" w:rsidP="003B6904">
      <w:pPr>
        <w:pStyle w:val="Imprint"/>
      </w:pPr>
    </w:p>
    <w:p w14:paraId="43B5E843" w14:textId="059221CD" w:rsidR="00B8260D" w:rsidRPr="00ED7674" w:rsidRDefault="00B8260D" w:rsidP="00B8260D">
      <w:pPr>
        <w:pStyle w:val="Imprint"/>
        <w:rPr>
          <w:sz w:val="22"/>
          <w:szCs w:val="20"/>
        </w:rPr>
      </w:pPr>
      <w:r w:rsidRPr="00ED7674">
        <w:rPr>
          <w:sz w:val="22"/>
          <w:szCs w:val="20"/>
        </w:rPr>
        <w:t>This document may be cited as: Ministry for the Environment. 202</w:t>
      </w:r>
      <w:r w:rsidR="000D10EA">
        <w:rPr>
          <w:sz w:val="22"/>
          <w:szCs w:val="20"/>
        </w:rPr>
        <w:t>3</w:t>
      </w:r>
      <w:r w:rsidRPr="00ED7674">
        <w:rPr>
          <w:sz w:val="22"/>
          <w:szCs w:val="20"/>
        </w:rPr>
        <w:t xml:space="preserve">. </w:t>
      </w:r>
      <w:r w:rsidRPr="00ED7674">
        <w:rPr>
          <w:i/>
          <w:sz w:val="22"/>
          <w:szCs w:val="20"/>
        </w:rPr>
        <w:t>National Policy Statement for Indigenous Biodiversity:</w:t>
      </w:r>
      <w:r w:rsidRPr="00ED7674">
        <w:rPr>
          <w:sz w:val="22"/>
          <w:szCs w:val="20"/>
        </w:rPr>
        <w:t xml:space="preserve"> </w:t>
      </w:r>
      <w:r w:rsidRPr="00ED7674">
        <w:rPr>
          <w:i/>
          <w:sz w:val="22"/>
          <w:szCs w:val="20"/>
        </w:rPr>
        <w:t>Implementation plan</w:t>
      </w:r>
      <w:r w:rsidRPr="00ED7674">
        <w:rPr>
          <w:sz w:val="22"/>
          <w:szCs w:val="20"/>
        </w:rPr>
        <w:t>. Wellington: Ministry for the Environment.</w:t>
      </w:r>
    </w:p>
    <w:p w14:paraId="17A52253" w14:textId="77777777" w:rsidR="003B6904" w:rsidRPr="00ED7674" w:rsidRDefault="003B6904" w:rsidP="003B6904">
      <w:pPr>
        <w:pStyle w:val="Imprint"/>
      </w:pPr>
    </w:p>
    <w:tbl>
      <w:tblPr>
        <w:tblW w:w="8505" w:type="dxa"/>
        <w:tblInd w:w="113" w:type="dxa"/>
        <w:tblBorders>
          <w:top w:val="single" w:sz="4" w:space="0" w:color="D5EBE8" w:themeColor="accent3"/>
          <w:left w:val="single" w:sz="4" w:space="0" w:color="D5EBE8" w:themeColor="accent3"/>
          <w:bottom w:val="single" w:sz="4" w:space="0" w:color="D5EBE8" w:themeColor="accent3"/>
          <w:right w:val="single" w:sz="4" w:space="0" w:color="D5EBE8" w:themeColor="accent3"/>
          <w:insideH w:val="single" w:sz="4" w:space="0" w:color="D5EBE8" w:themeColor="accent3"/>
          <w:insideV w:val="single" w:sz="4" w:space="0" w:color="D5EBE8" w:themeColor="accent3"/>
        </w:tblBorders>
        <w:shd w:val="clear" w:color="auto" w:fill="D5EBE8" w:themeFill="accent3"/>
        <w:tblLook w:val="04A0" w:firstRow="1" w:lastRow="0" w:firstColumn="1" w:lastColumn="0" w:noHBand="0" w:noVBand="1"/>
      </w:tblPr>
      <w:tblGrid>
        <w:gridCol w:w="8505"/>
      </w:tblGrid>
      <w:tr w:rsidR="00455E5D" w:rsidRPr="006B77BB" w14:paraId="74F5131A" w14:textId="77777777" w:rsidTr="006D27FB">
        <w:tc>
          <w:tcPr>
            <w:tcW w:w="8505" w:type="dxa"/>
            <w:shd w:val="clear" w:color="auto" w:fill="D5EBE8" w:themeFill="accent3"/>
          </w:tcPr>
          <w:p w14:paraId="1D4714D3" w14:textId="77777777" w:rsidR="00455E5D" w:rsidRPr="00404407" w:rsidRDefault="00455E5D" w:rsidP="006F206A">
            <w:pPr>
              <w:pStyle w:val="Boxheading"/>
            </w:pPr>
            <w:r w:rsidRPr="00404407">
              <w:t>Note to readers</w:t>
            </w:r>
          </w:p>
          <w:p w14:paraId="4AF6B11A" w14:textId="6214E280" w:rsidR="00455E5D" w:rsidRPr="00404407" w:rsidRDefault="00455E5D" w:rsidP="006F206A">
            <w:pPr>
              <w:pStyle w:val="Boxtext"/>
              <w:rPr>
                <w:b/>
                <w:bCs/>
              </w:rPr>
            </w:pPr>
            <w:r w:rsidRPr="00404407">
              <w:rPr>
                <w:bCs/>
              </w:rPr>
              <w:t xml:space="preserve">Changes have been made to the </w:t>
            </w:r>
            <w:r w:rsidRPr="006F206A">
              <w:rPr>
                <w:rStyle w:val="Hyperlink"/>
              </w:rPr>
              <w:t xml:space="preserve">National Policy Statement for Indigenous Biodiversity 2023 by the </w:t>
            </w:r>
            <w:hyperlink r:id="rId20" w:history="1">
              <w:r w:rsidRPr="006F206A">
                <w:rPr>
                  <w:rStyle w:val="Hyperlink"/>
                </w:rPr>
                <w:t>Resource Management (Freshwater and Other Matters) Amendment Act 2024</w:t>
              </w:r>
            </w:hyperlink>
            <w:r w:rsidRPr="00404407">
              <w:rPr>
                <w:bCs/>
              </w:rPr>
              <w:t xml:space="preserve">. This </w:t>
            </w:r>
            <w:r w:rsidR="00654417">
              <w:rPr>
                <w:bCs/>
              </w:rPr>
              <w:t xml:space="preserve">publication </w:t>
            </w:r>
            <w:r w:rsidRPr="00404407">
              <w:rPr>
                <w:bCs/>
              </w:rPr>
              <w:t xml:space="preserve">should be read alongside the </w:t>
            </w:r>
            <w:hyperlink r:id="rId21" w:history="1">
              <w:r w:rsidRPr="006F206A">
                <w:rPr>
                  <w:rStyle w:val="Hyperlink"/>
                </w:rPr>
                <w:t>Significant natural areas under the National Policy Statement for Indigenous Biodiversity information sheet</w:t>
              </w:r>
            </w:hyperlink>
            <w:r w:rsidRPr="00404407">
              <w:rPr>
                <w:bCs/>
              </w:rPr>
              <w:t xml:space="preserve"> which sets out changes made by the Amendment Act.</w:t>
            </w:r>
          </w:p>
        </w:tc>
      </w:tr>
    </w:tbl>
    <w:p w14:paraId="35228366" w14:textId="77777777" w:rsidR="003B6904" w:rsidRPr="00ED7674" w:rsidRDefault="003B6904" w:rsidP="003B6904">
      <w:pPr>
        <w:pStyle w:val="Imprint"/>
      </w:pPr>
    </w:p>
    <w:p w14:paraId="1622C703" w14:textId="77777777" w:rsidR="00EB6D55" w:rsidRPr="00ED7674" w:rsidRDefault="00EB6D55" w:rsidP="003B6904">
      <w:pPr>
        <w:pStyle w:val="Imprint"/>
      </w:pPr>
    </w:p>
    <w:p w14:paraId="3AED555C" w14:textId="12FB1330" w:rsidR="003B6904" w:rsidRPr="00ED7674" w:rsidRDefault="003B6904" w:rsidP="003B6904">
      <w:pPr>
        <w:pStyle w:val="Imprint"/>
        <w:rPr>
          <w:sz w:val="22"/>
        </w:rPr>
      </w:pPr>
      <w:r w:rsidRPr="00ED7674">
        <w:rPr>
          <w:sz w:val="22"/>
        </w:rPr>
        <w:t xml:space="preserve">Published in </w:t>
      </w:r>
      <w:r w:rsidR="00882659" w:rsidRPr="00CA42A0">
        <w:rPr>
          <w:sz w:val="22"/>
        </w:rPr>
        <w:t>Ju</w:t>
      </w:r>
      <w:r w:rsidR="0012127D">
        <w:rPr>
          <w:sz w:val="22"/>
        </w:rPr>
        <w:t>ly</w:t>
      </w:r>
      <w:r w:rsidR="00AF302A" w:rsidRPr="00ED7674">
        <w:rPr>
          <w:sz w:val="22"/>
        </w:rPr>
        <w:t xml:space="preserve"> </w:t>
      </w:r>
      <w:r w:rsidR="00BE441B" w:rsidRPr="00ED7674">
        <w:rPr>
          <w:sz w:val="22"/>
        </w:rPr>
        <w:t>202</w:t>
      </w:r>
      <w:r w:rsidR="000D10EA">
        <w:rPr>
          <w:sz w:val="22"/>
        </w:rPr>
        <w:t>3</w:t>
      </w:r>
      <w:r w:rsidRPr="00ED7674">
        <w:rPr>
          <w:sz w:val="22"/>
        </w:rPr>
        <w:t xml:space="preserve"> by the</w:t>
      </w:r>
      <w:r w:rsidRPr="00ED7674">
        <w:rPr>
          <w:sz w:val="22"/>
        </w:rPr>
        <w:br/>
        <w:t xml:space="preserve">Ministry for the Environment </w:t>
      </w:r>
      <w:r w:rsidRPr="00ED7674">
        <w:rPr>
          <w:sz w:val="22"/>
        </w:rPr>
        <w:br/>
      </w:r>
      <w:bookmarkStart w:id="0" w:name="_Hlk119315324"/>
      <w:r w:rsidRPr="00ED7674">
        <w:rPr>
          <w:sz w:val="22"/>
        </w:rPr>
        <w:t xml:space="preserve">Manatū </w:t>
      </w:r>
      <w:r w:rsidR="008F22B9">
        <w:rPr>
          <w:sz w:val="22"/>
        </w:rPr>
        <w:t>m</w:t>
      </w:r>
      <w:r w:rsidRPr="00ED7674">
        <w:rPr>
          <w:sz w:val="22"/>
        </w:rPr>
        <w:t xml:space="preserve">ō </w:t>
      </w:r>
      <w:r w:rsidR="008F22B9">
        <w:rPr>
          <w:sz w:val="22"/>
        </w:rPr>
        <w:t>t</w:t>
      </w:r>
      <w:r w:rsidRPr="00ED7674">
        <w:rPr>
          <w:sz w:val="22"/>
        </w:rPr>
        <w:t>e Taiao</w:t>
      </w:r>
      <w:bookmarkEnd w:id="0"/>
      <w:r w:rsidRPr="00ED7674">
        <w:rPr>
          <w:sz w:val="22"/>
        </w:rPr>
        <w:br/>
        <w:t>PO Box 10362, Wellington 6143, New Zealand</w:t>
      </w:r>
      <w:r w:rsidR="008F22B9">
        <w:rPr>
          <w:sz w:val="22"/>
        </w:rPr>
        <w:br/>
      </w:r>
      <w:hyperlink r:id="rId22" w:history="1">
        <w:r w:rsidR="008F22B9" w:rsidRPr="00ED7674">
          <w:rPr>
            <w:rStyle w:val="Hyperlink"/>
            <w:sz w:val="22"/>
            <w:szCs w:val="20"/>
          </w:rPr>
          <w:t>environment.govt.nz</w:t>
        </w:r>
      </w:hyperlink>
    </w:p>
    <w:p w14:paraId="4EC28347" w14:textId="77777777" w:rsidR="00B8260D" w:rsidRPr="00ED7674" w:rsidRDefault="00B8260D" w:rsidP="00B8260D">
      <w:pPr>
        <w:pStyle w:val="Imprint"/>
        <w:rPr>
          <w:rFonts w:asciiTheme="minorHAnsi" w:hAnsiTheme="minorHAnsi" w:cstheme="minorHAnsi"/>
          <w:sz w:val="22"/>
        </w:rPr>
      </w:pPr>
      <w:r w:rsidRPr="00ED7674">
        <w:rPr>
          <w:sz w:val="22"/>
        </w:rPr>
        <w:t>ISBN</w:t>
      </w:r>
      <w:r w:rsidRPr="00ED7674">
        <w:rPr>
          <w:rFonts w:asciiTheme="minorHAnsi" w:hAnsiTheme="minorHAnsi" w:cstheme="minorHAnsi"/>
          <w:sz w:val="22"/>
        </w:rPr>
        <w:t xml:space="preserve">: </w:t>
      </w:r>
      <w:r w:rsidRPr="00ED7674">
        <w:rPr>
          <w:rStyle w:val="normaltextrun"/>
          <w:rFonts w:asciiTheme="minorHAnsi" w:eastAsiaTheme="majorEastAsia" w:hAnsiTheme="minorHAnsi" w:cstheme="minorHAnsi"/>
          <w:color w:val="000000"/>
          <w:sz w:val="22"/>
          <w:shd w:val="clear" w:color="auto" w:fill="FFFFFF"/>
        </w:rPr>
        <w:t>978-1-99-102594-4</w:t>
      </w:r>
      <w:r w:rsidRPr="00ED7674">
        <w:rPr>
          <w:rStyle w:val="eop"/>
          <w:rFonts w:asciiTheme="minorHAnsi" w:eastAsiaTheme="majorEastAsia" w:hAnsiTheme="minorHAnsi" w:cstheme="minorHAnsi"/>
          <w:color w:val="000000"/>
          <w:sz w:val="22"/>
          <w:shd w:val="clear" w:color="auto" w:fill="FFFFFF"/>
        </w:rPr>
        <w:t> </w:t>
      </w:r>
      <w:r w:rsidRPr="00ED7674">
        <w:rPr>
          <w:rFonts w:asciiTheme="minorHAnsi" w:hAnsiTheme="minorHAnsi" w:cstheme="minorHAnsi"/>
          <w:sz w:val="22"/>
        </w:rPr>
        <w:br/>
        <w:t>Publication number: ME 1703</w:t>
      </w:r>
    </w:p>
    <w:p w14:paraId="1B721CA0" w14:textId="5DAEAEB0" w:rsidR="00EB6D55" w:rsidRPr="00ED7674" w:rsidRDefault="003B6904" w:rsidP="008F22B9">
      <w:pPr>
        <w:pStyle w:val="Imprint"/>
        <w:spacing w:after="80"/>
        <w:rPr>
          <w:sz w:val="22"/>
          <w:szCs w:val="20"/>
        </w:rPr>
      </w:pPr>
      <w:r w:rsidRPr="00ED7674">
        <w:rPr>
          <w:sz w:val="22"/>
        </w:rPr>
        <w:t xml:space="preserve">© Crown copyright New Zealand </w:t>
      </w:r>
      <w:r w:rsidR="00BE441B" w:rsidRPr="00ED7674">
        <w:rPr>
          <w:sz w:val="22"/>
        </w:rPr>
        <w:t>202</w:t>
      </w:r>
      <w:r w:rsidR="00AF302A">
        <w:rPr>
          <w:sz w:val="22"/>
        </w:rPr>
        <w:t>3</w:t>
      </w:r>
      <w:bookmarkStart w:id="1" w:name="_Hlk118992972"/>
    </w:p>
    <w:bookmarkEnd w:id="1"/>
    <w:p w14:paraId="03C0E72B" w14:textId="77777777" w:rsidR="00EB6D55" w:rsidRPr="00ED7674" w:rsidRDefault="00EB6D55" w:rsidP="00EB6D55">
      <w:pPr>
        <w:sectPr w:rsidR="00EB6D55" w:rsidRPr="00ED7674">
          <w:headerReference w:type="even" r:id="rId23"/>
          <w:headerReference w:type="default" r:id="rId24"/>
          <w:footerReference w:type="even" r:id="rId25"/>
          <w:footerReference w:type="default" r:id="rId26"/>
          <w:pgSz w:w="11907" w:h="16840" w:code="9"/>
          <w:pgMar w:top="1134" w:right="1701" w:bottom="1134" w:left="1701" w:header="567" w:footer="567" w:gutter="0"/>
          <w:pgNumType w:fmt="lowerRoman"/>
          <w:cols w:space="720"/>
        </w:sectPr>
      </w:pPr>
    </w:p>
    <w:p w14:paraId="036F98B6" w14:textId="77777777" w:rsidR="0080531E" w:rsidRPr="00ED7674" w:rsidRDefault="0080531E" w:rsidP="00EF3E10">
      <w:pPr>
        <w:pStyle w:val="Heading"/>
      </w:pPr>
      <w:r w:rsidRPr="00ED7674">
        <w:lastRenderedPageBreak/>
        <w:t>Contents</w:t>
      </w:r>
    </w:p>
    <w:p w14:paraId="56D30C04" w14:textId="51ABCD32" w:rsidR="00821965" w:rsidRDefault="00775F57">
      <w:pPr>
        <w:pStyle w:val="TOC1"/>
        <w:rPr>
          <w:rFonts w:asciiTheme="minorHAnsi" w:eastAsiaTheme="minorEastAsia" w:hAnsiTheme="minorHAnsi" w:cstheme="minorBidi"/>
          <w:noProof/>
          <w:sz w:val="22"/>
        </w:rPr>
      </w:pPr>
      <w:r w:rsidRPr="00AB135A">
        <w:rPr>
          <w:color w:val="0092CF"/>
          <w:sz w:val="22"/>
          <w:shd w:val="clear" w:color="auto" w:fill="E6E6E6"/>
        </w:rPr>
        <w:fldChar w:fldCharType="begin"/>
      </w:r>
      <w:r w:rsidRPr="00AB135A">
        <w:rPr>
          <w:color w:val="0092CF"/>
          <w:sz w:val="22"/>
        </w:rPr>
        <w:instrText xml:space="preserve"> TOC \h \z \t "Heading 1,1,Heading 2,2" </w:instrText>
      </w:r>
      <w:r w:rsidRPr="00AB135A">
        <w:rPr>
          <w:color w:val="0092CF"/>
          <w:sz w:val="22"/>
          <w:shd w:val="clear" w:color="auto" w:fill="E6E6E6"/>
        </w:rPr>
        <w:fldChar w:fldCharType="separate"/>
      </w:r>
      <w:hyperlink w:anchor="_Toc135837784" w:history="1">
        <w:r w:rsidR="00821965" w:rsidRPr="004C2DFA">
          <w:rPr>
            <w:rStyle w:val="Hyperlink"/>
            <w:noProof/>
          </w:rPr>
          <w:t>NPSIB Implementation timeline</w:t>
        </w:r>
        <w:r w:rsidR="00821965">
          <w:rPr>
            <w:noProof/>
            <w:webHidden/>
          </w:rPr>
          <w:tab/>
        </w:r>
        <w:r w:rsidR="00821965">
          <w:rPr>
            <w:noProof/>
            <w:webHidden/>
          </w:rPr>
          <w:fldChar w:fldCharType="begin"/>
        </w:r>
        <w:r w:rsidR="00821965">
          <w:rPr>
            <w:noProof/>
            <w:webHidden/>
          </w:rPr>
          <w:instrText xml:space="preserve"> PAGEREF _Toc135837784 \h </w:instrText>
        </w:r>
        <w:r w:rsidR="00821965">
          <w:rPr>
            <w:noProof/>
            <w:webHidden/>
          </w:rPr>
        </w:r>
        <w:r w:rsidR="00821965">
          <w:rPr>
            <w:noProof/>
            <w:webHidden/>
          </w:rPr>
          <w:fldChar w:fldCharType="separate"/>
        </w:r>
        <w:r w:rsidR="006F206A">
          <w:rPr>
            <w:noProof/>
            <w:webHidden/>
          </w:rPr>
          <w:t>5</w:t>
        </w:r>
        <w:r w:rsidR="00821965">
          <w:rPr>
            <w:noProof/>
            <w:webHidden/>
          </w:rPr>
          <w:fldChar w:fldCharType="end"/>
        </w:r>
      </w:hyperlink>
    </w:p>
    <w:p w14:paraId="7980CE04" w14:textId="1FB02F2A" w:rsidR="00821965" w:rsidRDefault="00821965">
      <w:pPr>
        <w:pStyle w:val="TOC1"/>
        <w:rPr>
          <w:rFonts w:asciiTheme="minorHAnsi" w:eastAsiaTheme="minorEastAsia" w:hAnsiTheme="minorHAnsi" w:cstheme="minorBidi"/>
          <w:noProof/>
          <w:sz w:val="22"/>
        </w:rPr>
      </w:pPr>
      <w:hyperlink w:anchor="_Toc135837785" w:history="1">
        <w:r w:rsidRPr="004C2DFA">
          <w:rPr>
            <w:rStyle w:val="Hyperlink"/>
            <w:noProof/>
          </w:rPr>
          <w:t>Introduction</w:t>
        </w:r>
        <w:r>
          <w:rPr>
            <w:noProof/>
            <w:webHidden/>
          </w:rPr>
          <w:tab/>
        </w:r>
        <w:r>
          <w:rPr>
            <w:noProof/>
            <w:webHidden/>
          </w:rPr>
          <w:fldChar w:fldCharType="begin"/>
        </w:r>
        <w:r>
          <w:rPr>
            <w:noProof/>
            <w:webHidden/>
          </w:rPr>
          <w:instrText xml:space="preserve"> PAGEREF _Toc135837785 \h </w:instrText>
        </w:r>
        <w:r>
          <w:rPr>
            <w:noProof/>
            <w:webHidden/>
          </w:rPr>
        </w:r>
        <w:r>
          <w:rPr>
            <w:noProof/>
            <w:webHidden/>
          </w:rPr>
          <w:fldChar w:fldCharType="separate"/>
        </w:r>
        <w:r w:rsidR="006F206A">
          <w:rPr>
            <w:noProof/>
            <w:webHidden/>
          </w:rPr>
          <w:t>6</w:t>
        </w:r>
        <w:r>
          <w:rPr>
            <w:noProof/>
            <w:webHidden/>
          </w:rPr>
          <w:fldChar w:fldCharType="end"/>
        </w:r>
      </w:hyperlink>
    </w:p>
    <w:p w14:paraId="5D6C641D" w14:textId="4CE43041" w:rsidR="00821965" w:rsidRDefault="00821965">
      <w:pPr>
        <w:pStyle w:val="TOC2"/>
        <w:rPr>
          <w:rFonts w:asciiTheme="minorHAnsi" w:eastAsiaTheme="minorEastAsia" w:hAnsiTheme="minorHAnsi" w:cstheme="minorBidi"/>
          <w:noProof/>
          <w:sz w:val="22"/>
        </w:rPr>
      </w:pPr>
      <w:hyperlink w:anchor="_Toc135837786" w:history="1">
        <w:r w:rsidRPr="004C2DFA">
          <w:rPr>
            <w:rStyle w:val="Hyperlink"/>
            <w:noProof/>
          </w:rPr>
          <w:t>Purpose</w:t>
        </w:r>
        <w:r>
          <w:rPr>
            <w:noProof/>
            <w:webHidden/>
          </w:rPr>
          <w:tab/>
        </w:r>
        <w:r>
          <w:rPr>
            <w:noProof/>
            <w:webHidden/>
          </w:rPr>
          <w:fldChar w:fldCharType="begin"/>
        </w:r>
        <w:r>
          <w:rPr>
            <w:noProof/>
            <w:webHidden/>
          </w:rPr>
          <w:instrText xml:space="preserve"> PAGEREF _Toc135837786 \h </w:instrText>
        </w:r>
        <w:r>
          <w:rPr>
            <w:noProof/>
            <w:webHidden/>
          </w:rPr>
        </w:r>
        <w:r>
          <w:rPr>
            <w:noProof/>
            <w:webHidden/>
          </w:rPr>
          <w:fldChar w:fldCharType="separate"/>
        </w:r>
        <w:r w:rsidR="006F206A">
          <w:rPr>
            <w:noProof/>
            <w:webHidden/>
          </w:rPr>
          <w:t>6</w:t>
        </w:r>
        <w:r>
          <w:rPr>
            <w:noProof/>
            <w:webHidden/>
          </w:rPr>
          <w:fldChar w:fldCharType="end"/>
        </w:r>
      </w:hyperlink>
    </w:p>
    <w:p w14:paraId="2249A5B2" w14:textId="7498B053" w:rsidR="00821965" w:rsidRDefault="00821965">
      <w:pPr>
        <w:pStyle w:val="TOC2"/>
        <w:rPr>
          <w:rFonts w:asciiTheme="minorHAnsi" w:eastAsiaTheme="minorEastAsia" w:hAnsiTheme="minorHAnsi" w:cstheme="minorBidi"/>
          <w:noProof/>
          <w:sz w:val="22"/>
        </w:rPr>
      </w:pPr>
      <w:hyperlink w:anchor="_Toc135837787" w:history="1">
        <w:r w:rsidRPr="004C2DFA">
          <w:rPr>
            <w:rStyle w:val="Hyperlink"/>
            <w:noProof/>
          </w:rPr>
          <w:t>The wider context</w:t>
        </w:r>
        <w:r>
          <w:rPr>
            <w:noProof/>
            <w:webHidden/>
          </w:rPr>
          <w:tab/>
        </w:r>
        <w:r>
          <w:rPr>
            <w:noProof/>
            <w:webHidden/>
          </w:rPr>
          <w:fldChar w:fldCharType="begin"/>
        </w:r>
        <w:r>
          <w:rPr>
            <w:noProof/>
            <w:webHidden/>
          </w:rPr>
          <w:instrText xml:space="preserve"> PAGEREF _Toc135837787 \h </w:instrText>
        </w:r>
        <w:r>
          <w:rPr>
            <w:noProof/>
            <w:webHidden/>
          </w:rPr>
        </w:r>
        <w:r>
          <w:rPr>
            <w:noProof/>
            <w:webHidden/>
          </w:rPr>
          <w:fldChar w:fldCharType="separate"/>
        </w:r>
        <w:r w:rsidR="006F206A">
          <w:rPr>
            <w:noProof/>
            <w:webHidden/>
          </w:rPr>
          <w:t>6</w:t>
        </w:r>
        <w:r>
          <w:rPr>
            <w:noProof/>
            <w:webHidden/>
          </w:rPr>
          <w:fldChar w:fldCharType="end"/>
        </w:r>
      </w:hyperlink>
    </w:p>
    <w:p w14:paraId="7E666C7C" w14:textId="4F8B17A6" w:rsidR="00821965" w:rsidRDefault="00821965">
      <w:pPr>
        <w:pStyle w:val="TOC2"/>
        <w:rPr>
          <w:rFonts w:asciiTheme="minorHAnsi" w:eastAsiaTheme="minorEastAsia" w:hAnsiTheme="minorHAnsi" w:cstheme="minorBidi"/>
          <w:noProof/>
          <w:sz w:val="22"/>
        </w:rPr>
      </w:pPr>
      <w:hyperlink w:anchor="_Toc135837788" w:history="1">
        <w:r w:rsidRPr="004C2DFA">
          <w:rPr>
            <w:rStyle w:val="Hyperlink"/>
            <w:noProof/>
          </w:rPr>
          <w:t>Related initiatives</w:t>
        </w:r>
        <w:r>
          <w:rPr>
            <w:noProof/>
            <w:webHidden/>
          </w:rPr>
          <w:tab/>
        </w:r>
        <w:r>
          <w:rPr>
            <w:noProof/>
            <w:webHidden/>
          </w:rPr>
          <w:fldChar w:fldCharType="begin"/>
        </w:r>
        <w:r>
          <w:rPr>
            <w:noProof/>
            <w:webHidden/>
          </w:rPr>
          <w:instrText xml:space="preserve"> PAGEREF _Toc135837788 \h </w:instrText>
        </w:r>
        <w:r>
          <w:rPr>
            <w:noProof/>
            <w:webHidden/>
          </w:rPr>
        </w:r>
        <w:r>
          <w:rPr>
            <w:noProof/>
            <w:webHidden/>
          </w:rPr>
          <w:fldChar w:fldCharType="separate"/>
        </w:r>
        <w:r w:rsidR="006F206A">
          <w:rPr>
            <w:noProof/>
            <w:webHidden/>
          </w:rPr>
          <w:t>6</w:t>
        </w:r>
        <w:r>
          <w:rPr>
            <w:noProof/>
            <w:webHidden/>
          </w:rPr>
          <w:fldChar w:fldCharType="end"/>
        </w:r>
      </w:hyperlink>
    </w:p>
    <w:p w14:paraId="3A5CD48C" w14:textId="61A3BACE" w:rsidR="00821965" w:rsidRDefault="00821965">
      <w:pPr>
        <w:pStyle w:val="TOC1"/>
        <w:rPr>
          <w:rFonts w:asciiTheme="minorHAnsi" w:eastAsiaTheme="minorEastAsia" w:hAnsiTheme="minorHAnsi" w:cstheme="minorBidi"/>
          <w:noProof/>
          <w:sz w:val="22"/>
        </w:rPr>
      </w:pPr>
      <w:hyperlink w:anchor="_Toc135837789" w:history="1">
        <w:r w:rsidRPr="004C2DFA">
          <w:rPr>
            <w:rStyle w:val="Hyperlink"/>
            <w:noProof/>
          </w:rPr>
          <w:t>NPSIB implementation</w:t>
        </w:r>
        <w:r>
          <w:rPr>
            <w:noProof/>
            <w:webHidden/>
          </w:rPr>
          <w:tab/>
        </w:r>
        <w:r>
          <w:rPr>
            <w:noProof/>
            <w:webHidden/>
          </w:rPr>
          <w:fldChar w:fldCharType="begin"/>
        </w:r>
        <w:r>
          <w:rPr>
            <w:noProof/>
            <w:webHidden/>
          </w:rPr>
          <w:instrText xml:space="preserve"> PAGEREF _Toc135837789 \h </w:instrText>
        </w:r>
        <w:r>
          <w:rPr>
            <w:noProof/>
            <w:webHidden/>
          </w:rPr>
        </w:r>
        <w:r>
          <w:rPr>
            <w:noProof/>
            <w:webHidden/>
          </w:rPr>
          <w:fldChar w:fldCharType="separate"/>
        </w:r>
        <w:r w:rsidR="006F206A">
          <w:rPr>
            <w:noProof/>
            <w:webHidden/>
          </w:rPr>
          <w:t>8</w:t>
        </w:r>
        <w:r>
          <w:rPr>
            <w:noProof/>
            <w:webHidden/>
          </w:rPr>
          <w:fldChar w:fldCharType="end"/>
        </w:r>
      </w:hyperlink>
    </w:p>
    <w:p w14:paraId="1652D04F" w14:textId="4B0614AD" w:rsidR="00821965" w:rsidRDefault="00821965">
      <w:pPr>
        <w:pStyle w:val="TOC2"/>
        <w:rPr>
          <w:rFonts w:asciiTheme="minorHAnsi" w:eastAsiaTheme="minorEastAsia" w:hAnsiTheme="minorHAnsi" w:cstheme="minorBidi"/>
          <w:noProof/>
          <w:sz w:val="22"/>
        </w:rPr>
      </w:pPr>
      <w:hyperlink w:anchor="_Toc135837790" w:history="1">
        <w:r w:rsidRPr="004C2DFA">
          <w:rPr>
            <w:rStyle w:val="Hyperlink"/>
            <w:noProof/>
          </w:rPr>
          <w:t>Objectives</w:t>
        </w:r>
        <w:r>
          <w:rPr>
            <w:noProof/>
            <w:webHidden/>
          </w:rPr>
          <w:tab/>
        </w:r>
        <w:r>
          <w:rPr>
            <w:noProof/>
            <w:webHidden/>
          </w:rPr>
          <w:fldChar w:fldCharType="begin"/>
        </w:r>
        <w:r>
          <w:rPr>
            <w:noProof/>
            <w:webHidden/>
          </w:rPr>
          <w:instrText xml:space="preserve"> PAGEREF _Toc135837790 \h </w:instrText>
        </w:r>
        <w:r>
          <w:rPr>
            <w:noProof/>
            <w:webHidden/>
          </w:rPr>
        </w:r>
        <w:r>
          <w:rPr>
            <w:noProof/>
            <w:webHidden/>
          </w:rPr>
          <w:fldChar w:fldCharType="separate"/>
        </w:r>
        <w:r w:rsidR="006F206A">
          <w:rPr>
            <w:noProof/>
            <w:webHidden/>
          </w:rPr>
          <w:t>8</w:t>
        </w:r>
        <w:r>
          <w:rPr>
            <w:noProof/>
            <w:webHidden/>
          </w:rPr>
          <w:fldChar w:fldCharType="end"/>
        </w:r>
      </w:hyperlink>
    </w:p>
    <w:p w14:paraId="020E2B30" w14:textId="0D750DB8" w:rsidR="00821965" w:rsidRDefault="00821965">
      <w:pPr>
        <w:pStyle w:val="TOC2"/>
        <w:rPr>
          <w:rFonts w:asciiTheme="minorHAnsi" w:eastAsiaTheme="minorEastAsia" w:hAnsiTheme="minorHAnsi" w:cstheme="minorBidi"/>
          <w:noProof/>
          <w:sz w:val="22"/>
        </w:rPr>
      </w:pPr>
      <w:hyperlink w:anchor="_Toc135837791" w:history="1">
        <w:r w:rsidRPr="004C2DFA">
          <w:rPr>
            <w:rStyle w:val="Hyperlink"/>
            <w:noProof/>
          </w:rPr>
          <w:t>Timeframes and phasing</w:t>
        </w:r>
        <w:r>
          <w:rPr>
            <w:noProof/>
            <w:webHidden/>
          </w:rPr>
          <w:tab/>
        </w:r>
        <w:r>
          <w:rPr>
            <w:noProof/>
            <w:webHidden/>
          </w:rPr>
          <w:fldChar w:fldCharType="begin"/>
        </w:r>
        <w:r>
          <w:rPr>
            <w:noProof/>
            <w:webHidden/>
          </w:rPr>
          <w:instrText xml:space="preserve"> PAGEREF _Toc135837791 \h </w:instrText>
        </w:r>
        <w:r>
          <w:rPr>
            <w:noProof/>
            <w:webHidden/>
          </w:rPr>
        </w:r>
        <w:r>
          <w:rPr>
            <w:noProof/>
            <w:webHidden/>
          </w:rPr>
          <w:fldChar w:fldCharType="separate"/>
        </w:r>
        <w:r w:rsidR="006F206A">
          <w:rPr>
            <w:noProof/>
            <w:webHidden/>
          </w:rPr>
          <w:t>8</w:t>
        </w:r>
        <w:r>
          <w:rPr>
            <w:noProof/>
            <w:webHidden/>
          </w:rPr>
          <w:fldChar w:fldCharType="end"/>
        </w:r>
      </w:hyperlink>
    </w:p>
    <w:p w14:paraId="749B84A9" w14:textId="2492BC73" w:rsidR="00821965" w:rsidRDefault="00821965">
      <w:pPr>
        <w:pStyle w:val="TOC2"/>
        <w:rPr>
          <w:rFonts w:asciiTheme="minorHAnsi" w:eastAsiaTheme="minorEastAsia" w:hAnsiTheme="minorHAnsi" w:cstheme="minorBidi"/>
          <w:noProof/>
          <w:sz w:val="22"/>
        </w:rPr>
      </w:pPr>
      <w:hyperlink w:anchor="_Toc135837792" w:history="1">
        <w:r w:rsidRPr="004C2DFA">
          <w:rPr>
            <w:rStyle w:val="Hyperlink"/>
            <w:noProof/>
          </w:rPr>
          <w:t>Roles during implementation</w:t>
        </w:r>
        <w:r>
          <w:rPr>
            <w:noProof/>
            <w:webHidden/>
          </w:rPr>
          <w:tab/>
        </w:r>
        <w:r>
          <w:rPr>
            <w:noProof/>
            <w:webHidden/>
          </w:rPr>
          <w:fldChar w:fldCharType="begin"/>
        </w:r>
        <w:r>
          <w:rPr>
            <w:noProof/>
            <w:webHidden/>
          </w:rPr>
          <w:instrText xml:space="preserve"> PAGEREF _Toc135837792 \h </w:instrText>
        </w:r>
        <w:r>
          <w:rPr>
            <w:noProof/>
            <w:webHidden/>
          </w:rPr>
        </w:r>
        <w:r>
          <w:rPr>
            <w:noProof/>
            <w:webHidden/>
          </w:rPr>
          <w:fldChar w:fldCharType="separate"/>
        </w:r>
        <w:r w:rsidR="006F206A">
          <w:rPr>
            <w:noProof/>
            <w:webHidden/>
          </w:rPr>
          <w:t>10</w:t>
        </w:r>
        <w:r>
          <w:rPr>
            <w:noProof/>
            <w:webHidden/>
          </w:rPr>
          <w:fldChar w:fldCharType="end"/>
        </w:r>
      </w:hyperlink>
    </w:p>
    <w:p w14:paraId="0D3D3864" w14:textId="3AADAD88" w:rsidR="00821965" w:rsidRDefault="00821965">
      <w:pPr>
        <w:pStyle w:val="TOC1"/>
        <w:rPr>
          <w:rFonts w:asciiTheme="minorHAnsi" w:eastAsiaTheme="minorEastAsia" w:hAnsiTheme="minorHAnsi" w:cstheme="minorBidi"/>
          <w:noProof/>
          <w:sz w:val="22"/>
        </w:rPr>
      </w:pPr>
      <w:hyperlink w:anchor="_Toc135837793" w:history="1">
        <w:r w:rsidRPr="004C2DFA">
          <w:rPr>
            <w:rStyle w:val="Hyperlink"/>
            <w:noProof/>
          </w:rPr>
          <w:t>Implementation support measures</w:t>
        </w:r>
        <w:r>
          <w:rPr>
            <w:noProof/>
            <w:webHidden/>
          </w:rPr>
          <w:tab/>
        </w:r>
        <w:r>
          <w:rPr>
            <w:noProof/>
            <w:webHidden/>
          </w:rPr>
          <w:fldChar w:fldCharType="begin"/>
        </w:r>
        <w:r>
          <w:rPr>
            <w:noProof/>
            <w:webHidden/>
          </w:rPr>
          <w:instrText xml:space="preserve"> PAGEREF _Toc135837793 \h </w:instrText>
        </w:r>
        <w:r>
          <w:rPr>
            <w:noProof/>
            <w:webHidden/>
          </w:rPr>
        </w:r>
        <w:r>
          <w:rPr>
            <w:noProof/>
            <w:webHidden/>
          </w:rPr>
          <w:fldChar w:fldCharType="separate"/>
        </w:r>
        <w:r w:rsidR="006F206A">
          <w:rPr>
            <w:noProof/>
            <w:webHidden/>
          </w:rPr>
          <w:t>11</w:t>
        </w:r>
        <w:r>
          <w:rPr>
            <w:noProof/>
            <w:webHidden/>
          </w:rPr>
          <w:fldChar w:fldCharType="end"/>
        </w:r>
      </w:hyperlink>
    </w:p>
    <w:p w14:paraId="00A91B97" w14:textId="40124850" w:rsidR="00821965" w:rsidRDefault="00821965">
      <w:pPr>
        <w:pStyle w:val="TOC2"/>
        <w:rPr>
          <w:rFonts w:asciiTheme="minorHAnsi" w:eastAsiaTheme="minorEastAsia" w:hAnsiTheme="minorHAnsi" w:cstheme="minorBidi"/>
          <w:noProof/>
          <w:sz w:val="22"/>
        </w:rPr>
      </w:pPr>
      <w:hyperlink w:anchor="_Toc135837794" w:history="1">
        <w:r w:rsidRPr="004C2DFA">
          <w:rPr>
            <w:rStyle w:val="Hyperlink"/>
            <w:noProof/>
          </w:rPr>
          <w:t>Existing support measures</w:t>
        </w:r>
        <w:r>
          <w:rPr>
            <w:noProof/>
            <w:webHidden/>
          </w:rPr>
          <w:tab/>
        </w:r>
        <w:r>
          <w:rPr>
            <w:noProof/>
            <w:webHidden/>
          </w:rPr>
          <w:fldChar w:fldCharType="begin"/>
        </w:r>
        <w:r>
          <w:rPr>
            <w:noProof/>
            <w:webHidden/>
          </w:rPr>
          <w:instrText xml:space="preserve"> PAGEREF _Toc135837794 \h </w:instrText>
        </w:r>
        <w:r>
          <w:rPr>
            <w:noProof/>
            <w:webHidden/>
          </w:rPr>
        </w:r>
        <w:r>
          <w:rPr>
            <w:noProof/>
            <w:webHidden/>
          </w:rPr>
          <w:fldChar w:fldCharType="separate"/>
        </w:r>
        <w:r w:rsidR="006F206A">
          <w:rPr>
            <w:noProof/>
            <w:webHidden/>
          </w:rPr>
          <w:t>11</w:t>
        </w:r>
        <w:r>
          <w:rPr>
            <w:noProof/>
            <w:webHidden/>
          </w:rPr>
          <w:fldChar w:fldCharType="end"/>
        </w:r>
      </w:hyperlink>
    </w:p>
    <w:p w14:paraId="7294195D" w14:textId="28A113E9" w:rsidR="00821965" w:rsidRDefault="00821965">
      <w:pPr>
        <w:pStyle w:val="TOC2"/>
        <w:rPr>
          <w:rFonts w:asciiTheme="minorHAnsi" w:eastAsiaTheme="minorEastAsia" w:hAnsiTheme="minorHAnsi" w:cstheme="minorBidi"/>
          <w:noProof/>
          <w:sz w:val="22"/>
        </w:rPr>
      </w:pPr>
      <w:hyperlink w:anchor="_Toc135837795" w:history="1">
        <w:r w:rsidRPr="004C2DFA">
          <w:rPr>
            <w:rStyle w:val="Hyperlink"/>
            <w:noProof/>
          </w:rPr>
          <w:t>New support measures</w:t>
        </w:r>
        <w:r>
          <w:rPr>
            <w:noProof/>
            <w:webHidden/>
          </w:rPr>
          <w:tab/>
        </w:r>
        <w:r>
          <w:rPr>
            <w:noProof/>
            <w:webHidden/>
          </w:rPr>
          <w:fldChar w:fldCharType="begin"/>
        </w:r>
        <w:r>
          <w:rPr>
            <w:noProof/>
            <w:webHidden/>
          </w:rPr>
          <w:instrText xml:space="preserve"> PAGEREF _Toc135837795 \h </w:instrText>
        </w:r>
        <w:r>
          <w:rPr>
            <w:noProof/>
            <w:webHidden/>
          </w:rPr>
        </w:r>
        <w:r>
          <w:rPr>
            <w:noProof/>
            <w:webHidden/>
          </w:rPr>
          <w:fldChar w:fldCharType="separate"/>
        </w:r>
        <w:r w:rsidR="006F206A">
          <w:rPr>
            <w:noProof/>
            <w:webHidden/>
          </w:rPr>
          <w:t>11</w:t>
        </w:r>
        <w:r>
          <w:rPr>
            <w:noProof/>
            <w:webHidden/>
          </w:rPr>
          <w:fldChar w:fldCharType="end"/>
        </w:r>
      </w:hyperlink>
    </w:p>
    <w:p w14:paraId="369DF6C1" w14:textId="0EB7C0C0" w:rsidR="00821965" w:rsidRDefault="00821965">
      <w:pPr>
        <w:pStyle w:val="TOC1"/>
        <w:rPr>
          <w:rFonts w:asciiTheme="minorHAnsi" w:eastAsiaTheme="minorEastAsia" w:hAnsiTheme="minorHAnsi" w:cstheme="minorBidi"/>
          <w:noProof/>
          <w:sz w:val="22"/>
        </w:rPr>
      </w:pPr>
      <w:hyperlink w:anchor="_Toc135837796" w:history="1">
        <w:r w:rsidRPr="004C2DFA">
          <w:rPr>
            <w:rStyle w:val="Hyperlink"/>
            <w:noProof/>
          </w:rPr>
          <w:t>Monitoring and evaluation</w:t>
        </w:r>
        <w:r>
          <w:rPr>
            <w:noProof/>
            <w:webHidden/>
          </w:rPr>
          <w:tab/>
        </w:r>
        <w:r>
          <w:rPr>
            <w:noProof/>
            <w:webHidden/>
          </w:rPr>
          <w:fldChar w:fldCharType="begin"/>
        </w:r>
        <w:r>
          <w:rPr>
            <w:noProof/>
            <w:webHidden/>
          </w:rPr>
          <w:instrText xml:space="preserve"> PAGEREF _Toc135837796 \h </w:instrText>
        </w:r>
        <w:r>
          <w:rPr>
            <w:noProof/>
            <w:webHidden/>
          </w:rPr>
        </w:r>
        <w:r>
          <w:rPr>
            <w:noProof/>
            <w:webHidden/>
          </w:rPr>
          <w:fldChar w:fldCharType="separate"/>
        </w:r>
        <w:r w:rsidR="006F206A">
          <w:rPr>
            <w:noProof/>
            <w:webHidden/>
          </w:rPr>
          <w:t>17</w:t>
        </w:r>
        <w:r>
          <w:rPr>
            <w:noProof/>
            <w:webHidden/>
          </w:rPr>
          <w:fldChar w:fldCharType="end"/>
        </w:r>
      </w:hyperlink>
    </w:p>
    <w:p w14:paraId="651013C4" w14:textId="1AA8FAA5" w:rsidR="00821965" w:rsidRDefault="00821965">
      <w:pPr>
        <w:pStyle w:val="TOC1"/>
        <w:rPr>
          <w:rFonts w:asciiTheme="minorHAnsi" w:eastAsiaTheme="minorEastAsia" w:hAnsiTheme="minorHAnsi" w:cstheme="minorBidi"/>
          <w:noProof/>
          <w:sz w:val="22"/>
        </w:rPr>
      </w:pPr>
      <w:hyperlink w:anchor="_Toc135837797" w:history="1">
        <w:r w:rsidRPr="004C2DFA">
          <w:rPr>
            <w:rStyle w:val="Hyperlink"/>
            <w:noProof/>
          </w:rPr>
          <w:t>Appendix 1 – Related initiatives and instruments</w:t>
        </w:r>
        <w:r>
          <w:rPr>
            <w:noProof/>
            <w:webHidden/>
          </w:rPr>
          <w:tab/>
        </w:r>
        <w:r>
          <w:rPr>
            <w:noProof/>
            <w:webHidden/>
          </w:rPr>
          <w:fldChar w:fldCharType="begin"/>
        </w:r>
        <w:r>
          <w:rPr>
            <w:noProof/>
            <w:webHidden/>
          </w:rPr>
          <w:instrText xml:space="preserve"> PAGEREF _Toc135837797 \h </w:instrText>
        </w:r>
        <w:r>
          <w:rPr>
            <w:noProof/>
            <w:webHidden/>
          </w:rPr>
        </w:r>
        <w:r>
          <w:rPr>
            <w:noProof/>
            <w:webHidden/>
          </w:rPr>
          <w:fldChar w:fldCharType="separate"/>
        </w:r>
        <w:r w:rsidR="006F206A">
          <w:rPr>
            <w:noProof/>
            <w:webHidden/>
          </w:rPr>
          <w:t>18</w:t>
        </w:r>
        <w:r>
          <w:rPr>
            <w:noProof/>
            <w:webHidden/>
          </w:rPr>
          <w:fldChar w:fldCharType="end"/>
        </w:r>
      </w:hyperlink>
    </w:p>
    <w:p w14:paraId="34D3353F" w14:textId="3FD6275B" w:rsidR="00821965" w:rsidRDefault="00821965">
      <w:pPr>
        <w:pStyle w:val="TOC1"/>
        <w:rPr>
          <w:rFonts w:asciiTheme="minorHAnsi" w:eastAsiaTheme="minorEastAsia" w:hAnsiTheme="minorHAnsi" w:cstheme="minorBidi"/>
          <w:noProof/>
          <w:sz w:val="22"/>
        </w:rPr>
      </w:pPr>
      <w:hyperlink w:anchor="_Toc135837798" w:history="1">
        <w:r w:rsidRPr="004C2DFA">
          <w:rPr>
            <w:rStyle w:val="Hyperlink"/>
            <w:noProof/>
          </w:rPr>
          <w:t>Appendix 2 – Established central government support measures</w:t>
        </w:r>
        <w:r>
          <w:rPr>
            <w:noProof/>
            <w:webHidden/>
          </w:rPr>
          <w:tab/>
        </w:r>
        <w:r>
          <w:rPr>
            <w:noProof/>
            <w:webHidden/>
          </w:rPr>
          <w:fldChar w:fldCharType="begin"/>
        </w:r>
        <w:r>
          <w:rPr>
            <w:noProof/>
            <w:webHidden/>
          </w:rPr>
          <w:instrText xml:space="preserve"> PAGEREF _Toc135837798 \h </w:instrText>
        </w:r>
        <w:r>
          <w:rPr>
            <w:noProof/>
            <w:webHidden/>
          </w:rPr>
        </w:r>
        <w:r>
          <w:rPr>
            <w:noProof/>
            <w:webHidden/>
          </w:rPr>
          <w:fldChar w:fldCharType="separate"/>
        </w:r>
        <w:r w:rsidR="006F206A">
          <w:rPr>
            <w:noProof/>
            <w:webHidden/>
          </w:rPr>
          <w:t>20</w:t>
        </w:r>
        <w:r>
          <w:rPr>
            <w:noProof/>
            <w:webHidden/>
          </w:rPr>
          <w:fldChar w:fldCharType="end"/>
        </w:r>
      </w:hyperlink>
    </w:p>
    <w:p w14:paraId="1D95BB38" w14:textId="25AE9312" w:rsidR="0080531E" w:rsidRPr="00AB135A" w:rsidRDefault="00775F57" w:rsidP="007827F6">
      <w:pPr>
        <w:pStyle w:val="BodyText"/>
        <w:rPr>
          <w:szCs w:val="22"/>
        </w:rPr>
      </w:pPr>
      <w:r w:rsidRPr="00AB135A">
        <w:rPr>
          <w:color w:val="2B579A"/>
          <w:szCs w:val="22"/>
          <w:shd w:val="clear" w:color="auto" w:fill="E6E6E6"/>
        </w:rPr>
        <w:fldChar w:fldCharType="end"/>
      </w:r>
    </w:p>
    <w:p w14:paraId="60B8971C" w14:textId="77777777" w:rsidR="007827F6" w:rsidRPr="00AB135A" w:rsidRDefault="007827F6" w:rsidP="007827F6">
      <w:pPr>
        <w:pStyle w:val="BodyText"/>
        <w:rPr>
          <w:rFonts w:eastAsiaTheme="majorEastAsia"/>
          <w:szCs w:val="22"/>
        </w:rPr>
      </w:pPr>
      <w:r w:rsidRPr="00AB135A">
        <w:rPr>
          <w:szCs w:val="22"/>
        </w:rPr>
        <w:br w:type="page"/>
      </w:r>
    </w:p>
    <w:p w14:paraId="34006316" w14:textId="143C19DB" w:rsidR="00FF1116" w:rsidRPr="00ED7674" w:rsidRDefault="00FF1116" w:rsidP="007827F6">
      <w:pPr>
        <w:pStyle w:val="Heading"/>
      </w:pPr>
      <w:r w:rsidRPr="00ED7674">
        <w:lastRenderedPageBreak/>
        <w:t>Tables</w:t>
      </w:r>
    </w:p>
    <w:p w14:paraId="31986E1D" w14:textId="15236CF7" w:rsidR="00056FAC" w:rsidRDefault="00FF1116">
      <w:pPr>
        <w:pStyle w:val="TableofFigures"/>
        <w:rPr>
          <w:rFonts w:asciiTheme="minorHAnsi" w:eastAsiaTheme="minorEastAsia" w:hAnsiTheme="minorHAnsi" w:cstheme="minorBidi"/>
          <w:noProof/>
          <w:kern w:val="2"/>
          <w:sz w:val="22"/>
          <w14:ligatures w14:val="standardContextual"/>
        </w:rPr>
      </w:pPr>
      <w:r w:rsidRPr="00ED7674">
        <w:rPr>
          <w:color w:val="0092CF"/>
          <w:shd w:val="clear" w:color="auto" w:fill="E6E6E6"/>
        </w:rPr>
        <w:fldChar w:fldCharType="begin"/>
      </w:r>
      <w:r w:rsidRPr="00ED7674">
        <w:rPr>
          <w:color w:val="0092CF"/>
        </w:rPr>
        <w:instrText xml:space="preserve"> TOC \h \z \c "Table" </w:instrText>
      </w:r>
      <w:r w:rsidRPr="00ED7674">
        <w:rPr>
          <w:color w:val="0092CF"/>
          <w:shd w:val="clear" w:color="auto" w:fill="E6E6E6"/>
        </w:rPr>
        <w:fldChar w:fldCharType="separate"/>
      </w:r>
      <w:hyperlink w:anchor="_Toc139277082" w:history="1">
        <w:r w:rsidR="00056FAC" w:rsidRPr="00E53722">
          <w:rPr>
            <w:rStyle w:val="Hyperlink"/>
            <w:rFonts w:eastAsiaTheme="majorEastAsia"/>
            <w:noProof/>
          </w:rPr>
          <w:t xml:space="preserve">Table 1: </w:t>
        </w:r>
        <w:r w:rsidR="00056FAC">
          <w:rPr>
            <w:rFonts w:asciiTheme="minorHAnsi" w:eastAsiaTheme="minorEastAsia" w:hAnsiTheme="minorHAnsi" w:cstheme="minorBidi"/>
            <w:noProof/>
            <w:kern w:val="2"/>
            <w:sz w:val="22"/>
            <w14:ligatures w14:val="standardContextual"/>
          </w:rPr>
          <w:tab/>
        </w:r>
        <w:r w:rsidR="00056FAC" w:rsidRPr="00E53722">
          <w:rPr>
            <w:rStyle w:val="Hyperlink"/>
            <w:rFonts w:eastAsiaTheme="majorEastAsia"/>
            <w:noProof/>
          </w:rPr>
          <w:t>NPSIB implementation phases and descriptions</w:t>
        </w:r>
        <w:r w:rsidR="00056FAC">
          <w:rPr>
            <w:noProof/>
            <w:webHidden/>
          </w:rPr>
          <w:tab/>
        </w:r>
        <w:r w:rsidR="00056FAC">
          <w:rPr>
            <w:noProof/>
            <w:webHidden/>
          </w:rPr>
          <w:fldChar w:fldCharType="begin"/>
        </w:r>
        <w:r w:rsidR="00056FAC">
          <w:rPr>
            <w:noProof/>
            <w:webHidden/>
          </w:rPr>
          <w:instrText xml:space="preserve"> PAGEREF _Toc139277082 \h </w:instrText>
        </w:r>
        <w:r w:rsidR="00056FAC">
          <w:rPr>
            <w:noProof/>
            <w:webHidden/>
          </w:rPr>
        </w:r>
        <w:r w:rsidR="00056FAC">
          <w:rPr>
            <w:noProof/>
            <w:webHidden/>
          </w:rPr>
          <w:fldChar w:fldCharType="separate"/>
        </w:r>
        <w:r w:rsidR="006F206A">
          <w:rPr>
            <w:noProof/>
            <w:webHidden/>
          </w:rPr>
          <w:t>9</w:t>
        </w:r>
        <w:r w:rsidR="00056FAC">
          <w:rPr>
            <w:noProof/>
            <w:webHidden/>
          </w:rPr>
          <w:fldChar w:fldCharType="end"/>
        </w:r>
      </w:hyperlink>
    </w:p>
    <w:p w14:paraId="3FC52980" w14:textId="34917F1F" w:rsidR="00056FAC" w:rsidRDefault="00056FAC">
      <w:pPr>
        <w:pStyle w:val="TableofFigures"/>
        <w:rPr>
          <w:rFonts w:asciiTheme="minorHAnsi" w:eastAsiaTheme="minorEastAsia" w:hAnsiTheme="minorHAnsi" w:cstheme="minorBidi"/>
          <w:noProof/>
          <w:kern w:val="2"/>
          <w:sz w:val="22"/>
          <w14:ligatures w14:val="standardContextual"/>
        </w:rPr>
      </w:pPr>
      <w:hyperlink w:anchor="_Toc139277083" w:history="1">
        <w:r w:rsidRPr="00E53722">
          <w:rPr>
            <w:rStyle w:val="Hyperlink"/>
            <w:rFonts w:eastAsiaTheme="majorEastAsia"/>
            <w:noProof/>
          </w:rPr>
          <w:t xml:space="preserve">Table 2: </w:t>
        </w:r>
        <w:r>
          <w:rPr>
            <w:rFonts w:asciiTheme="minorHAnsi" w:eastAsiaTheme="minorEastAsia" w:hAnsiTheme="minorHAnsi" w:cstheme="minorBidi"/>
            <w:noProof/>
            <w:kern w:val="2"/>
            <w:sz w:val="22"/>
            <w14:ligatures w14:val="standardContextual"/>
          </w:rPr>
          <w:tab/>
        </w:r>
        <w:r w:rsidRPr="00E53722">
          <w:rPr>
            <w:rStyle w:val="Hyperlink"/>
            <w:rFonts w:eastAsiaTheme="majorEastAsia"/>
            <w:noProof/>
          </w:rPr>
          <w:t>Roles during NPSIB implementation</w:t>
        </w:r>
        <w:r>
          <w:rPr>
            <w:noProof/>
            <w:webHidden/>
          </w:rPr>
          <w:tab/>
        </w:r>
        <w:r>
          <w:rPr>
            <w:noProof/>
            <w:webHidden/>
          </w:rPr>
          <w:fldChar w:fldCharType="begin"/>
        </w:r>
        <w:r>
          <w:rPr>
            <w:noProof/>
            <w:webHidden/>
          </w:rPr>
          <w:instrText xml:space="preserve"> PAGEREF _Toc139277083 \h </w:instrText>
        </w:r>
        <w:r>
          <w:rPr>
            <w:noProof/>
            <w:webHidden/>
          </w:rPr>
        </w:r>
        <w:r>
          <w:rPr>
            <w:noProof/>
            <w:webHidden/>
          </w:rPr>
          <w:fldChar w:fldCharType="separate"/>
        </w:r>
        <w:r w:rsidR="006F206A">
          <w:rPr>
            <w:noProof/>
            <w:webHidden/>
          </w:rPr>
          <w:t>10</w:t>
        </w:r>
        <w:r>
          <w:rPr>
            <w:noProof/>
            <w:webHidden/>
          </w:rPr>
          <w:fldChar w:fldCharType="end"/>
        </w:r>
      </w:hyperlink>
    </w:p>
    <w:p w14:paraId="09D5DA9C" w14:textId="780116BF" w:rsidR="00056FAC" w:rsidRDefault="00056FAC">
      <w:pPr>
        <w:pStyle w:val="TableofFigures"/>
        <w:rPr>
          <w:rFonts w:asciiTheme="minorHAnsi" w:eastAsiaTheme="minorEastAsia" w:hAnsiTheme="minorHAnsi" w:cstheme="minorBidi"/>
          <w:noProof/>
          <w:kern w:val="2"/>
          <w:sz w:val="22"/>
          <w14:ligatures w14:val="standardContextual"/>
        </w:rPr>
      </w:pPr>
      <w:hyperlink w:anchor="_Toc139277084" w:history="1">
        <w:r w:rsidRPr="00E53722">
          <w:rPr>
            <w:rStyle w:val="Hyperlink"/>
            <w:rFonts w:eastAsiaTheme="majorEastAsia"/>
            <w:noProof/>
          </w:rPr>
          <w:t xml:space="preserve">Table 3: </w:t>
        </w:r>
        <w:r>
          <w:rPr>
            <w:rFonts w:asciiTheme="minorHAnsi" w:eastAsiaTheme="minorEastAsia" w:hAnsiTheme="minorHAnsi" w:cstheme="minorBidi"/>
            <w:noProof/>
            <w:kern w:val="2"/>
            <w:sz w:val="22"/>
            <w14:ligatures w14:val="standardContextual"/>
          </w:rPr>
          <w:tab/>
        </w:r>
        <w:r w:rsidRPr="00E53722">
          <w:rPr>
            <w:rStyle w:val="Hyperlink"/>
            <w:rFonts w:eastAsiaTheme="majorEastAsia"/>
            <w:noProof/>
          </w:rPr>
          <w:t>Summary of NPSIB support measures and timing</w:t>
        </w:r>
        <w:r>
          <w:rPr>
            <w:noProof/>
            <w:webHidden/>
          </w:rPr>
          <w:tab/>
        </w:r>
        <w:r>
          <w:rPr>
            <w:noProof/>
            <w:webHidden/>
          </w:rPr>
          <w:fldChar w:fldCharType="begin"/>
        </w:r>
        <w:r>
          <w:rPr>
            <w:noProof/>
            <w:webHidden/>
          </w:rPr>
          <w:instrText xml:space="preserve"> PAGEREF _Toc139277084 \h </w:instrText>
        </w:r>
        <w:r>
          <w:rPr>
            <w:noProof/>
            <w:webHidden/>
          </w:rPr>
        </w:r>
        <w:r>
          <w:rPr>
            <w:noProof/>
            <w:webHidden/>
          </w:rPr>
          <w:fldChar w:fldCharType="separate"/>
        </w:r>
        <w:r w:rsidR="006F206A">
          <w:rPr>
            <w:noProof/>
            <w:webHidden/>
          </w:rPr>
          <w:t>13</w:t>
        </w:r>
        <w:r>
          <w:rPr>
            <w:noProof/>
            <w:webHidden/>
          </w:rPr>
          <w:fldChar w:fldCharType="end"/>
        </w:r>
      </w:hyperlink>
    </w:p>
    <w:p w14:paraId="6C30549B" w14:textId="18618B41" w:rsidR="00056FAC" w:rsidRDefault="00056FAC">
      <w:pPr>
        <w:pStyle w:val="TableofFigures"/>
        <w:rPr>
          <w:rFonts w:asciiTheme="minorHAnsi" w:eastAsiaTheme="minorEastAsia" w:hAnsiTheme="minorHAnsi" w:cstheme="minorBidi"/>
          <w:noProof/>
          <w:kern w:val="2"/>
          <w:sz w:val="22"/>
          <w14:ligatures w14:val="standardContextual"/>
        </w:rPr>
      </w:pPr>
      <w:hyperlink w:anchor="_Toc139277085" w:history="1">
        <w:r w:rsidRPr="00E53722">
          <w:rPr>
            <w:rStyle w:val="Hyperlink"/>
            <w:rFonts w:eastAsiaTheme="majorEastAsia"/>
            <w:noProof/>
          </w:rPr>
          <w:t>Table 4:</w:t>
        </w:r>
        <w:r>
          <w:rPr>
            <w:rFonts w:asciiTheme="minorHAnsi" w:eastAsiaTheme="minorEastAsia" w:hAnsiTheme="minorHAnsi" w:cstheme="minorBidi"/>
            <w:noProof/>
            <w:kern w:val="2"/>
            <w:sz w:val="22"/>
            <w14:ligatures w14:val="standardContextual"/>
          </w:rPr>
          <w:tab/>
        </w:r>
        <w:r w:rsidRPr="00E53722">
          <w:rPr>
            <w:rStyle w:val="Hyperlink"/>
            <w:rFonts w:eastAsiaTheme="majorEastAsia"/>
            <w:noProof/>
          </w:rPr>
          <w:t>Review timeline</w:t>
        </w:r>
        <w:r>
          <w:rPr>
            <w:noProof/>
            <w:webHidden/>
          </w:rPr>
          <w:tab/>
        </w:r>
        <w:r>
          <w:rPr>
            <w:noProof/>
            <w:webHidden/>
          </w:rPr>
          <w:fldChar w:fldCharType="begin"/>
        </w:r>
        <w:r>
          <w:rPr>
            <w:noProof/>
            <w:webHidden/>
          </w:rPr>
          <w:instrText xml:space="preserve"> PAGEREF _Toc139277085 \h </w:instrText>
        </w:r>
        <w:r>
          <w:rPr>
            <w:noProof/>
            <w:webHidden/>
          </w:rPr>
        </w:r>
        <w:r>
          <w:rPr>
            <w:noProof/>
            <w:webHidden/>
          </w:rPr>
          <w:fldChar w:fldCharType="separate"/>
        </w:r>
        <w:r w:rsidR="006F206A">
          <w:rPr>
            <w:noProof/>
            <w:webHidden/>
          </w:rPr>
          <w:t>17</w:t>
        </w:r>
        <w:r>
          <w:rPr>
            <w:noProof/>
            <w:webHidden/>
          </w:rPr>
          <w:fldChar w:fldCharType="end"/>
        </w:r>
      </w:hyperlink>
    </w:p>
    <w:p w14:paraId="152AB885" w14:textId="2845E515" w:rsidR="00056FAC" w:rsidRDefault="00056FAC">
      <w:pPr>
        <w:pStyle w:val="TableofFigures"/>
        <w:rPr>
          <w:rFonts w:asciiTheme="minorHAnsi" w:eastAsiaTheme="minorEastAsia" w:hAnsiTheme="minorHAnsi" w:cstheme="minorBidi"/>
          <w:noProof/>
          <w:kern w:val="2"/>
          <w:sz w:val="22"/>
          <w14:ligatures w14:val="standardContextual"/>
        </w:rPr>
      </w:pPr>
      <w:hyperlink w:anchor="_Toc139277086" w:history="1">
        <w:r w:rsidRPr="00E53722">
          <w:rPr>
            <w:rStyle w:val="Hyperlink"/>
            <w:rFonts w:eastAsiaTheme="majorEastAsia"/>
            <w:noProof/>
          </w:rPr>
          <w:t xml:space="preserve">Table 5: </w:t>
        </w:r>
        <w:r>
          <w:rPr>
            <w:rFonts w:asciiTheme="minorHAnsi" w:eastAsiaTheme="minorEastAsia" w:hAnsiTheme="minorHAnsi" w:cstheme="minorBidi"/>
            <w:noProof/>
            <w:kern w:val="2"/>
            <w:sz w:val="22"/>
            <w14:ligatures w14:val="standardContextual"/>
          </w:rPr>
          <w:tab/>
        </w:r>
        <w:r w:rsidRPr="00E53722">
          <w:rPr>
            <w:rStyle w:val="Hyperlink"/>
            <w:rFonts w:eastAsiaTheme="majorEastAsia"/>
            <w:noProof/>
          </w:rPr>
          <w:t>Links with other national direction and initiatives</w:t>
        </w:r>
        <w:r>
          <w:rPr>
            <w:noProof/>
            <w:webHidden/>
          </w:rPr>
          <w:tab/>
        </w:r>
        <w:r>
          <w:rPr>
            <w:noProof/>
            <w:webHidden/>
          </w:rPr>
          <w:fldChar w:fldCharType="begin"/>
        </w:r>
        <w:r>
          <w:rPr>
            <w:noProof/>
            <w:webHidden/>
          </w:rPr>
          <w:instrText xml:space="preserve"> PAGEREF _Toc139277086 \h </w:instrText>
        </w:r>
        <w:r>
          <w:rPr>
            <w:noProof/>
            <w:webHidden/>
          </w:rPr>
        </w:r>
        <w:r>
          <w:rPr>
            <w:noProof/>
            <w:webHidden/>
          </w:rPr>
          <w:fldChar w:fldCharType="separate"/>
        </w:r>
        <w:r w:rsidR="006F206A">
          <w:rPr>
            <w:noProof/>
            <w:webHidden/>
          </w:rPr>
          <w:t>18</w:t>
        </w:r>
        <w:r>
          <w:rPr>
            <w:noProof/>
            <w:webHidden/>
          </w:rPr>
          <w:fldChar w:fldCharType="end"/>
        </w:r>
      </w:hyperlink>
    </w:p>
    <w:p w14:paraId="22F583AF" w14:textId="63B47D86" w:rsidR="00056FAC" w:rsidRDefault="00056FAC">
      <w:pPr>
        <w:pStyle w:val="TableofFigures"/>
        <w:rPr>
          <w:rFonts w:asciiTheme="minorHAnsi" w:eastAsiaTheme="minorEastAsia" w:hAnsiTheme="minorHAnsi" w:cstheme="minorBidi"/>
          <w:noProof/>
          <w:kern w:val="2"/>
          <w:sz w:val="22"/>
          <w14:ligatures w14:val="standardContextual"/>
        </w:rPr>
      </w:pPr>
      <w:hyperlink w:anchor="_Toc139277087" w:history="1">
        <w:r w:rsidRPr="00E53722">
          <w:rPr>
            <w:rStyle w:val="Hyperlink"/>
            <w:rFonts w:eastAsiaTheme="majorEastAsia"/>
            <w:noProof/>
          </w:rPr>
          <w:t xml:space="preserve">Table 6: </w:t>
        </w:r>
        <w:r>
          <w:rPr>
            <w:rFonts w:asciiTheme="minorHAnsi" w:eastAsiaTheme="minorEastAsia" w:hAnsiTheme="minorHAnsi" w:cstheme="minorBidi"/>
            <w:noProof/>
            <w:kern w:val="2"/>
            <w:sz w:val="22"/>
            <w14:ligatures w14:val="standardContextual"/>
          </w:rPr>
          <w:tab/>
        </w:r>
        <w:r w:rsidRPr="00E53722">
          <w:rPr>
            <w:rStyle w:val="Hyperlink"/>
            <w:rFonts w:eastAsiaTheme="majorEastAsia"/>
            <w:noProof/>
          </w:rPr>
          <w:t>Summary of existing central government funds</w:t>
        </w:r>
        <w:r>
          <w:rPr>
            <w:noProof/>
            <w:webHidden/>
          </w:rPr>
          <w:tab/>
        </w:r>
        <w:r>
          <w:rPr>
            <w:noProof/>
            <w:webHidden/>
          </w:rPr>
          <w:fldChar w:fldCharType="begin"/>
        </w:r>
        <w:r>
          <w:rPr>
            <w:noProof/>
            <w:webHidden/>
          </w:rPr>
          <w:instrText xml:space="preserve"> PAGEREF _Toc139277087 \h </w:instrText>
        </w:r>
        <w:r>
          <w:rPr>
            <w:noProof/>
            <w:webHidden/>
          </w:rPr>
        </w:r>
        <w:r>
          <w:rPr>
            <w:noProof/>
            <w:webHidden/>
          </w:rPr>
          <w:fldChar w:fldCharType="separate"/>
        </w:r>
        <w:r w:rsidR="006F206A">
          <w:rPr>
            <w:noProof/>
            <w:webHidden/>
          </w:rPr>
          <w:t>20</w:t>
        </w:r>
        <w:r>
          <w:rPr>
            <w:noProof/>
            <w:webHidden/>
          </w:rPr>
          <w:fldChar w:fldCharType="end"/>
        </w:r>
      </w:hyperlink>
    </w:p>
    <w:p w14:paraId="52448F06" w14:textId="3FC9A159" w:rsidR="0018375C" w:rsidRDefault="00FF1116" w:rsidP="0018375C">
      <w:pPr>
        <w:pStyle w:val="Heading"/>
        <w:rPr>
          <w:b w:val="0"/>
          <w:bCs w:val="0"/>
        </w:rPr>
      </w:pPr>
      <w:r w:rsidRPr="00ED7674">
        <w:rPr>
          <w:color w:val="0092CF"/>
          <w:shd w:val="clear" w:color="auto" w:fill="E6E6E6"/>
        </w:rPr>
        <w:fldChar w:fldCharType="end"/>
      </w:r>
    </w:p>
    <w:p w14:paraId="74902FCD" w14:textId="32B7DA75" w:rsidR="0018375C" w:rsidRPr="0018375C" w:rsidRDefault="0018375C" w:rsidP="0018375C">
      <w:pPr>
        <w:pStyle w:val="Heading"/>
      </w:pPr>
      <w:r w:rsidRPr="0018375C">
        <w:t>Figures</w:t>
      </w:r>
    </w:p>
    <w:p w14:paraId="0A2628E4" w14:textId="26954D8A" w:rsidR="00056FAC" w:rsidRDefault="0018375C">
      <w:pPr>
        <w:pStyle w:val="TableofFigures"/>
        <w:rPr>
          <w:rFonts w:asciiTheme="minorHAnsi" w:eastAsiaTheme="minorEastAsia" w:hAnsiTheme="minorHAnsi" w:cstheme="minorBidi"/>
          <w:noProof/>
          <w:kern w:val="2"/>
          <w:sz w:val="22"/>
          <w14:ligatures w14:val="standardContextual"/>
        </w:rPr>
      </w:pPr>
      <w:r>
        <w:rPr>
          <w:sz w:val="22"/>
        </w:rPr>
        <w:fldChar w:fldCharType="begin"/>
      </w:r>
      <w:r w:rsidRPr="0018375C">
        <w:rPr>
          <w:sz w:val="22"/>
        </w:rPr>
        <w:instrText xml:space="preserve"> TOC \h \z \t "Figure heading" \c </w:instrText>
      </w:r>
      <w:r>
        <w:rPr>
          <w:sz w:val="22"/>
        </w:rPr>
        <w:fldChar w:fldCharType="separate"/>
      </w:r>
      <w:hyperlink w:anchor="_Toc139277102" w:history="1">
        <w:r w:rsidR="00056FAC" w:rsidRPr="00E36693">
          <w:rPr>
            <w:rStyle w:val="Hyperlink"/>
            <w:rFonts w:eastAsiaTheme="majorEastAsia"/>
            <w:noProof/>
          </w:rPr>
          <w:t>Figure 1:</w:t>
        </w:r>
        <w:r w:rsidR="00056FAC">
          <w:rPr>
            <w:rFonts w:asciiTheme="minorHAnsi" w:eastAsiaTheme="minorEastAsia" w:hAnsiTheme="minorHAnsi" w:cstheme="minorBidi"/>
            <w:noProof/>
            <w:kern w:val="2"/>
            <w:sz w:val="22"/>
            <w14:ligatures w14:val="standardContextual"/>
          </w:rPr>
          <w:tab/>
        </w:r>
        <w:r w:rsidR="00056FAC" w:rsidRPr="00E36693">
          <w:rPr>
            <w:rStyle w:val="Hyperlink"/>
            <w:rFonts w:eastAsiaTheme="majorEastAsia"/>
            <w:noProof/>
          </w:rPr>
          <w:t xml:space="preserve">Implementation timeline </w:t>
        </w:r>
        <w:r w:rsidR="00056FAC">
          <w:rPr>
            <w:noProof/>
            <w:webHidden/>
          </w:rPr>
          <w:tab/>
        </w:r>
        <w:r w:rsidR="00056FAC">
          <w:rPr>
            <w:noProof/>
            <w:webHidden/>
          </w:rPr>
          <w:fldChar w:fldCharType="begin"/>
        </w:r>
        <w:r w:rsidR="00056FAC">
          <w:rPr>
            <w:noProof/>
            <w:webHidden/>
          </w:rPr>
          <w:instrText xml:space="preserve"> PAGEREF _Toc139277102 \h </w:instrText>
        </w:r>
        <w:r w:rsidR="00056FAC">
          <w:rPr>
            <w:noProof/>
            <w:webHidden/>
          </w:rPr>
        </w:r>
        <w:r w:rsidR="00056FAC">
          <w:rPr>
            <w:noProof/>
            <w:webHidden/>
          </w:rPr>
          <w:fldChar w:fldCharType="separate"/>
        </w:r>
        <w:r w:rsidR="006F206A">
          <w:rPr>
            <w:noProof/>
            <w:webHidden/>
          </w:rPr>
          <w:t>5</w:t>
        </w:r>
        <w:r w:rsidR="00056FAC">
          <w:rPr>
            <w:noProof/>
            <w:webHidden/>
          </w:rPr>
          <w:fldChar w:fldCharType="end"/>
        </w:r>
      </w:hyperlink>
    </w:p>
    <w:p w14:paraId="74FB6B3F" w14:textId="676E6E49" w:rsidR="00056FAC" w:rsidRDefault="00056FAC">
      <w:pPr>
        <w:pStyle w:val="TableofFigures"/>
        <w:rPr>
          <w:rFonts w:asciiTheme="minorHAnsi" w:eastAsiaTheme="minorEastAsia" w:hAnsiTheme="minorHAnsi" w:cstheme="minorBidi"/>
          <w:noProof/>
          <w:kern w:val="2"/>
          <w:sz w:val="22"/>
          <w14:ligatures w14:val="standardContextual"/>
        </w:rPr>
      </w:pPr>
      <w:hyperlink w:anchor="_Toc139277103" w:history="1">
        <w:r w:rsidRPr="00E36693">
          <w:rPr>
            <w:rStyle w:val="Hyperlink"/>
            <w:rFonts w:eastAsiaTheme="majorEastAsia"/>
            <w:noProof/>
          </w:rPr>
          <w:t>Figure 2:</w:t>
        </w:r>
        <w:r>
          <w:rPr>
            <w:rFonts w:asciiTheme="minorHAnsi" w:eastAsiaTheme="minorEastAsia" w:hAnsiTheme="minorHAnsi" w:cstheme="minorBidi"/>
            <w:noProof/>
            <w:kern w:val="2"/>
            <w:sz w:val="22"/>
            <w14:ligatures w14:val="standardContextual"/>
          </w:rPr>
          <w:tab/>
        </w:r>
        <w:r w:rsidRPr="00E36693">
          <w:rPr>
            <w:rStyle w:val="Hyperlink"/>
            <w:rFonts w:eastAsiaTheme="majorEastAsia"/>
            <w:noProof/>
          </w:rPr>
          <w:t>Review timeframes</w:t>
        </w:r>
        <w:r>
          <w:rPr>
            <w:noProof/>
            <w:webHidden/>
          </w:rPr>
          <w:tab/>
        </w:r>
        <w:r>
          <w:rPr>
            <w:noProof/>
            <w:webHidden/>
          </w:rPr>
          <w:fldChar w:fldCharType="begin"/>
        </w:r>
        <w:r>
          <w:rPr>
            <w:noProof/>
            <w:webHidden/>
          </w:rPr>
          <w:instrText xml:space="preserve"> PAGEREF _Toc139277103 \h </w:instrText>
        </w:r>
        <w:r>
          <w:rPr>
            <w:noProof/>
            <w:webHidden/>
          </w:rPr>
        </w:r>
        <w:r>
          <w:rPr>
            <w:noProof/>
            <w:webHidden/>
          </w:rPr>
          <w:fldChar w:fldCharType="separate"/>
        </w:r>
        <w:r w:rsidR="006F206A">
          <w:rPr>
            <w:noProof/>
            <w:webHidden/>
          </w:rPr>
          <w:t>17</w:t>
        </w:r>
        <w:r>
          <w:rPr>
            <w:noProof/>
            <w:webHidden/>
          </w:rPr>
          <w:fldChar w:fldCharType="end"/>
        </w:r>
      </w:hyperlink>
    </w:p>
    <w:p w14:paraId="37D4B979" w14:textId="6C4E4778" w:rsidR="00D01241" w:rsidRPr="00ED7674" w:rsidRDefault="0018375C" w:rsidP="00D01241">
      <w:pPr>
        <w:pStyle w:val="BodyText"/>
        <w:rPr>
          <w:rFonts w:eastAsiaTheme="majorEastAsia"/>
        </w:rPr>
      </w:pPr>
      <w:r>
        <w:fldChar w:fldCharType="end"/>
      </w:r>
      <w:r w:rsidR="00D01241" w:rsidRPr="00ED7674">
        <w:br w:type="page"/>
      </w:r>
    </w:p>
    <w:p w14:paraId="75B938A3" w14:textId="54C89965" w:rsidR="001F626E" w:rsidRDefault="001F626E" w:rsidP="00B77759">
      <w:pPr>
        <w:pStyle w:val="Heading1"/>
      </w:pPr>
      <w:bookmarkStart w:id="2" w:name="_Toc135837784"/>
      <w:r>
        <w:lastRenderedPageBreak/>
        <w:t>NPSIB Implementation timeline</w:t>
      </w:r>
      <w:bookmarkEnd w:id="2"/>
    </w:p>
    <w:p w14:paraId="456063FB" w14:textId="2C3230E6" w:rsidR="00251553" w:rsidRDefault="006B0FF5" w:rsidP="00257F49">
      <w:pPr>
        <w:pStyle w:val="Figureheading"/>
      </w:pPr>
      <w:bookmarkStart w:id="3" w:name="_Toc139277102"/>
      <w:r w:rsidRPr="009E420F">
        <w:t>Figure 1:</w:t>
      </w:r>
      <w:r w:rsidRPr="009E420F">
        <w:tab/>
      </w:r>
      <w:r w:rsidR="00163702" w:rsidRPr="009E420F">
        <w:t>Implementation timeline</w:t>
      </w:r>
      <w:r w:rsidR="000D66F6" w:rsidRPr="009E420F">
        <w:t xml:space="preserve"> </w:t>
      </w:r>
      <w:bookmarkStart w:id="4" w:name="_Toc98933673"/>
      <w:bookmarkEnd w:id="3"/>
    </w:p>
    <w:p w14:paraId="50079275" w14:textId="37A922AD" w:rsidR="00056FAC" w:rsidRPr="00ED7674" w:rsidRDefault="00056FAC" w:rsidP="00251553">
      <w:pPr>
        <w:pStyle w:val="BodyText"/>
        <w:sectPr w:rsidR="00056FAC" w:rsidRPr="00ED7674" w:rsidSect="00AE6F48">
          <w:footerReference w:type="even" r:id="rId27"/>
          <w:footerReference w:type="default" r:id="rId28"/>
          <w:pgSz w:w="11907" w:h="16840" w:code="9"/>
          <w:pgMar w:top="1134" w:right="1701" w:bottom="1134" w:left="1701" w:header="567" w:footer="567" w:gutter="0"/>
          <w:cols w:space="720"/>
          <w:docGrid w:linePitch="326"/>
        </w:sectPr>
      </w:pPr>
      <w:r>
        <w:rPr>
          <w:noProof/>
        </w:rPr>
        <w:drawing>
          <wp:inline distT="0" distB="0" distL="0" distR="0" wp14:anchorId="6EA42807" wp14:editId="5782CA59">
            <wp:extent cx="5400675" cy="7247890"/>
            <wp:effectExtent l="0" t="0" r="9525" b="0"/>
            <wp:docPr id="4" name="Picture 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number&#10;&#10;Description automatically generated"/>
                    <pic:cNvPicPr/>
                  </pic:nvPicPr>
                  <pic:blipFill rotWithShape="1">
                    <a:blip r:embed="rId29" cstate="print">
                      <a:extLst>
                        <a:ext uri="{28A0092B-C50C-407E-A947-70E740481C1C}">
                          <a14:useLocalDpi xmlns:a14="http://schemas.microsoft.com/office/drawing/2010/main" val="0"/>
                        </a:ext>
                      </a:extLst>
                    </a:blip>
                    <a:srcRect t="7758"/>
                    <a:stretch/>
                  </pic:blipFill>
                  <pic:spPr bwMode="auto">
                    <a:xfrm>
                      <a:off x="0" y="0"/>
                      <a:ext cx="5400675" cy="7247890"/>
                    </a:xfrm>
                    <a:prstGeom prst="rect">
                      <a:avLst/>
                    </a:prstGeom>
                    <a:ln>
                      <a:noFill/>
                    </a:ln>
                    <a:extLst>
                      <a:ext uri="{53640926-AAD7-44D8-BBD7-CCE9431645EC}">
                        <a14:shadowObscured xmlns:a14="http://schemas.microsoft.com/office/drawing/2010/main"/>
                      </a:ext>
                    </a:extLst>
                  </pic:spPr>
                </pic:pic>
              </a:graphicData>
            </a:graphic>
          </wp:inline>
        </w:drawing>
      </w:r>
    </w:p>
    <w:p w14:paraId="7DDC6C69" w14:textId="0318231C" w:rsidR="00DC5459" w:rsidRPr="00ED7674" w:rsidRDefault="00DC5459" w:rsidP="00251553">
      <w:pPr>
        <w:pStyle w:val="Heading1"/>
      </w:pPr>
      <w:bookmarkStart w:id="5" w:name="_Toc135837785"/>
      <w:r w:rsidRPr="00ED7674">
        <w:lastRenderedPageBreak/>
        <w:t>Introduction</w:t>
      </w:r>
      <w:bookmarkEnd w:id="4"/>
      <w:bookmarkEnd w:id="5"/>
    </w:p>
    <w:p w14:paraId="0C37F0A2" w14:textId="77777777" w:rsidR="00DC5459" w:rsidRPr="00ED7674" w:rsidRDefault="00DC5459" w:rsidP="00437C96">
      <w:pPr>
        <w:pStyle w:val="Heading2"/>
        <w:spacing w:before="240"/>
      </w:pPr>
      <w:bookmarkStart w:id="6" w:name="_Toc98933674"/>
      <w:bookmarkStart w:id="7" w:name="_Toc135837786"/>
      <w:r w:rsidRPr="00ED7674">
        <w:t>Purpose</w:t>
      </w:r>
      <w:bookmarkEnd w:id="6"/>
      <w:bookmarkEnd w:id="7"/>
    </w:p>
    <w:p w14:paraId="6AC5A08F" w14:textId="5206A7DF" w:rsidR="00F40679" w:rsidRPr="00ED7674" w:rsidRDefault="00DC5459" w:rsidP="00437C96">
      <w:pPr>
        <w:pStyle w:val="BodyText"/>
      </w:pPr>
      <w:r w:rsidRPr="00ED7674">
        <w:t xml:space="preserve">The National Policy Statement for Indigenous Biodiversity (NPSIB) provides a regulatory framework </w:t>
      </w:r>
      <w:r w:rsidR="1F98A44A">
        <w:t>to</w:t>
      </w:r>
      <w:r w:rsidR="2D0E9161">
        <w:t xml:space="preserve"> protect, m</w:t>
      </w:r>
      <w:r w:rsidR="15FA78D8">
        <w:t>aintain and restore</w:t>
      </w:r>
      <w:r w:rsidR="00E103BF" w:rsidRPr="00ED7674">
        <w:t xml:space="preserve"> </w:t>
      </w:r>
      <w:r w:rsidRPr="00ED7674">
        <w:t xml:space="preserve">New Zealand’s unique indigenous biodiversity. </w:t>
      </w:r>
      <w:r w:rsidR="00B1009F">
        <w:t xml:space="preserve">Its </w:t>
      </w:r>
      <w:r w:rsidR="0092049F">
        <w:t>successful implementation</w:t>
      </w:r>
      <w:r w:rsidR="00AA0448">
        <w:t xml:space="preserve"> –</w:t>
      </w:r>
      <w:r w:rsidR="00B1009F">
        <w:t xml:space="preserve"> </w:t>
      </w:r>
      <w:r w:rsidR="009723A9">
        <w:t>spanning 10 years</w:t>
      </w:r>
      <w:r w:rsidR="00AA0448">
        <w:t xml:space="preserve"> – </w:t>
      </w:r>
      <w:r w:rsidR="00F4534C">
        <w:t>will rely</w:t>
      </w:r>
      <w:r w:rsidRPr="00ED7674">
        <w:t xml:space="preserve"> on </w:t>
      </w:r>
      <w:r w:rsidR="00DC5FD6">
        <w:t xml:space="preserve">strong </w:t>
      </w:r>
      <w:r w:rsidR="004534A9">
        <w:t>partnerships</w:t>
      </w:r>
      <w:r w:rsidR="00DC5FD6">
        <w:t xml:space="preserve"> and </w:t>
      </w:r>
      <w:r w:rsidR="00F03385">
        <w:t>effective</w:t>
      </w:r>
      <w:r w:rsidR="00F03385" w:rsidRPr="00ED7674">
        <w:t xml:space="preserve"> </w:t>
      </w:r>
      <w:r w:rsidR="00E71AE6">
        <w:t>support</w:t>
      </w:r>
      <w:r w:rsidR="00E71AE6" w:rsidRPr="00ED7674">
        <w:t xml:space="preserve"> </w:t>
      </w:r>
      <w:r w:rsidR="008C26FA">
        <w:t xml:space="preserve">for </w:t>
      </w:r>
      <w:r w:rsidR="00DC5FD6">
        <w:t>those implementing the policy</w:t>
      </w:r>
      <w:r w:rsidRPr="00ED7674">
        <w:t>.</w:t>
      </w:r>
    </w:p>
    <w:p w14:paraId="6932A503" w14:textId="305DFDFC" w:rsidR="00DC5459" w:rsidRPr="00ED7674" w:rsidRDefault="00DC5459" w:rsidP="00437C96">
      <w:pPr>
        <w:pStyle w:val="BodyText"/>
      </w:pPr>
      <w:r w:rsidRPr="00ED7674">
        <w:t xml:space="preserve">This </w:t>
      </w:r>
      <w:r w:rsidR="00DB3E97">
        <w:t xml:space="preserve">document provides a </w:t>
      </w:r>
      <w:r w:rsidRPr="00ED7674">
        <w:t xml:space="preserve">plan </w:t>
      </w:r>
      <w:r w:rsidR="000053C1">
        <w:t xml:space="preserve">for </w:t>
      </w:r>
      <w:r w:rsidR="009723A9">
        <w:t>implementation</w:t>
      </w:r>
      <w:r w:rsidR="00276CA0" w:rsidRPr="00ED7674">
        <w:t>,</w:t>
      </w:r>
      <w:r w:rsidRPr="00ED7674">
        <w:t xml:space="preserve"> from gazettal to the completion of the first wave of policy implementation. It provides information on implementation timeframes, roles and </w:t>
      </w:r>
      <w:r w:rsidR="00887425">
        <w:t>the</w:t>
      </w:r>
      <w:r w:rsidR="00887425" w:rsidRPr="00ED7674">
        <w:t xml:space="preserve"> </w:t>
      </w:r>
      <w:r w:rsidRPr="00ED7674">
        <w:t>support measures</w:t>
      </w:r>
      <w:r w:rsidR="00887425">
        <w:t xml:space="preserve"> that</w:t>
      </w:r>
      <w:r w:rsidRPr="00ED7674">
        <w:t xml:space="preserve"> will be available.</w:t>
      </w:r>
    </w:p>
    <w:p w14:paraId="56CC2A3D" w14:textId="44B4B78E" w:rsidR="00A52E19" w:rsidRPr="00ED7674" w:rsidRDefault="00A52E19" w:rsidP="00437C96">
      <w:pPr>
        <w:pStyle w:val="BodyText"/>
      </w:pPr>
      <w:r w:rsidRPr="00ED7674">
        <w:t xml:space="preserve">A separate </w:t>
      </w:r>
      <w:r w:rsidR="00677974" w:rsidRPr="00ED7674">
        <w:t xml:space="preserve">NPSIB </w:t>
      </w:r>
      <w:r w:rsidRPr="00ED7674">
        <w:t>iwi/Māori implementation plan</w:t>
      </w:r>
      <w:r w:rsidR="00EA0973" w:rsidRPr="00ED7674">
        <w:t xml:space="preserve"> is </w:t>
      </w:r>
      <w:r w:rsidR="00FC5D06" w:rsidRPr="00ED7674">
        <w:t>being</w:t>
      </w:r>
      <w:r w:rsidR="00EA0973" w:rsidRPr="00ED7674">
        <w:t xml:space="preserve"> develop</w:t>
      </w:r>
      <w:r w:rsidR="12DE7913" w:rsidRPr="00ED7674">
        <w:t>ed</w:t>
      </w:r>
      <w:r w:rsidR="00EA0973" w:rsidRPr="00ED7674">
        <w:t xml:space="preserve"> </w:t>
      </w:r>
      <w:r w:rsidR="00F94BE5" w:rsidRPr="00ED7674">
        <w:t>in partnership with iwi and hapū</w:t>
      </w:r>
      <w:r w:rsidR="00EA0973" w:rsidRPr="00ED7674">
        <w:t xml:space="preserve">. </w:t>
      </w:r>
      <w:r w:rsidR="00887425">
        <w:t>It</w:t>
      </w:r>
      <w:r w:rsidR="00EA0973" w:rsidRPr="00ED7674">
        <w:t xml:space="preserve"> will</w:t>
      </w:r>
      <w:r w:rsidR="00F94BE5" w:rsidRPr="00ED7674">
        <w:t xml:space="preserve"> </w:t>
      </w:r>
      <w:r w:rsidRPr="00ED7674">
        <w:t>outline</w:t>
      </w:r>
      <w:r w:rsidR="007A210A" w:rsidRPr="00ED7674">
        <w:t xml:space="preserve"> specific</w:t>
      </w:r>
      <w:r w:rsidRPr="00ED7674">
        <w:t xml:space="preserve"> implementation support </w:t>
      </w:r>
      <w:r w:rsidR="002D2BAA" w:rsidRPr="00ED7674">
        <w:t>for Māori</w:t>
      </w:r>
      <w:r w:rsidR="007C6616">
        <w:t xml:space="preserve"> and</w:t>
      </w:r>
      <w:r w:rsidR="00EA0973" w:rsidRPr="00ED7674">
        <w:t xml:space="preserve"> is expected to be delivered </w:t>
      </w:r>
      <w:r w:rsidR="00C14825" w:rsidRPr="003B2A9F">
        <w:t xml:space="preserve">by </w:t>
      </w:r>
      <w:r w:rsidR="7E1BE27E" w:rsidRPr="003B2A9F">
        <w:t>late</w:t>
      </w:r>
      <w:r w:rsidR="00C14825" w:rsidRPr="003B2A9F">
        <w:t xml:space="preserve"> </w:t>
      </w:r>
      <w:r w:rsidR="00406121" w:rsidRPr="003B2A9F">
        <w:t>2023</w:t>
      </w:r>
      <w:r w:rsidR="00430716" w:rsidRPr="00ED7674">
        <w:t>.</w:t>
      </w:r>
    </w:p>
    <w:p w14:paraId="03DB375B" w14:textId="20E58544" w:rsidR="00DC5459" w:rsidRPr="00ED7674" w:rsidRDefault="00DC5459" w:rsidP="00437C96">
      <w:pPr>
        <w:pStyle w:val="Heading2"/>
        <w:spacing w:before="320"/>
      </w:pPr>
      <w:bookmarkStart w:id="8" w:name="_Toc98933675"/>
      <w:bookmarkStart w:id="9" w:name="_Toc135837787"/>
      <w:r w:rsidRPr="00ED7674">
        <w:t>The wider context</w:t>
      </w:r>
      <w:bookmarkEnd w:id="8"/>
      <w:bookmarkEnd w:id="9"/>
    </w:p>
    <w:p w14:paraId="2900D6ED" w14:textId="53A00F2B" w:rsidR="00D2703D" w:rsidRPr="00ED7674" w:rsidRDefault="00C933EB" w:rsidP="00437C96">
      <w:pPr>
        <w:pStyle w:val="BodyText"/>
      </w:pPr>
      <w:r w:rsidRPr="009777A9">
        <w:t>Our work in ensuring that New Zealand has a</w:t>
      </w:r>
      <w:r w:rsidR="00065962" w:rsidRPr="00ED7674">
        <w:t xml:space="preserve"> thriving natural environment, rich in </w:t>
      </w:r>
      <w:r w:rsidR="00807E2E" w:rsidRPr="00ED7674">
        <w:t xml:space="preserve">indigenous </w:t>
      </w:r>
      <w:r w:rsidR="00D1363D" w:rsidRPr="00ED7674">
        <w:t>flora and fauna</w:t>
      </w:r>
      <w:r w:rsidR="000361C9" w:rsidRPr="00ED7674">
        <w:t xml:space="preserve">, </w:t>
      </w:r>
      <w:r w:rsidR="00C800FC" w:rsidRPr="00ED7674">
        <w:t>relies on a wide array of interventions across the biodiversity system.</w:t>
      </w:r>
      <w:r w:rsidR="00807E2E" w:rsidRPr="00ED7674">
        <w:t xml:space="preserve"> </w:t>
      </w:r>
      <w:r w:rsidR="00DC5459" w:rsidRPr="00ED7674">
        <w:t xml:space="preserve">The NPSIB is one </w:t>
      </w:r>
      <w:r w:rsidR="009F3463" w:rsidRPr="00ED7674">
        <w:t>of</w:t>
      </w:r>
      <w:r w:rsidR="00251463" w:rsidRPr="00ED7674">
        <w:t xml:space="preserve"> </w:t>
      </w:r>
      <w:r w:rsidR="00DC5459" w:rsidRPr="00ED7674">
        <w:t xml:space="preserve">many initiatives that </w:t>
      </w:r>
      <w:r w:rsidR="00C450F8">
        <w:t xml:space="preserve">are </w:t>
      </w:r>
      <w:r w:rsidR="001B1B7E">
        <w:t>already under</w:t>
      </w:r>
      <w:r w:rsidR="00057FFA">
        <w:t xml:space="preserve"> </w:t>
      </w:r>
      <w:r w:rsidR="001B1B7E">
        <w:t>way; w</w:t>
      </w:r>
      <w:r w:rsidR="005F599F" w:rsidRPr="00ED7674">
        <w:t>ork</w:t>
      </w:r>
      <w:r w:rsidR="00CB3BC0">
        <w:t>ing</w:t>
      </w:r>
      <w:r w:rsidR="005F599F" w:rsidRPr="00ED7674">
        <w:t xml:space="preserve"> alongside </w:t>
      </w:r>
      <w:r w:rsidR="001B1B7E">
        <w:t>them</w:t>
      </w:r>
      <w:r w:rsidR="005F599F" w:rsidRPr="00ED7674">
        <w:t xml:space="preserve">, </w:t>
      </w:r>
      <w:r w:rsidR="00CB3BC0">
        <w:t xml:space="preserve">it </w:t>
      </w:r>
      <w:r w:rsidR="00C450F8" w:rsidRPr="00ED7674">
        <w:t>provid</w:t>
      </w:r>
      <w:r w:rsidR="00C450F8">
        <w:t>es</w:t>
      </w:r>
      <w:r w:rsidR="00C450F8" w:rsidRPr="00ED7674">
        <w:t xml:space="preserve"> </w:t>
      </w:r>
      <w:r w:rsidR="005F599F" w:rsidRPr="00ED7674">
        <w:t xml:space="preserve">clarity to local government on its requirements </w:t>
      </w:r>
      <w:r w:rsidR="00C450F8">
        <w:t>for</w:t>
      </w:r>
      <w:r w:rsidR="00C450F8" w:rsidRPr="00ED7674">
        <w:t xml:space="preserve"> manag</w:t>
      </w:r>
      <w:r w:rsidR="00C450F8">
        <w:t>ing</w:t>
      </w:r>
      <w:r w:rsidR="00C450F8" w:rsidRPr="00ED7674">
        <w:t xml:space="preserve"> </w:t>
      </w:r>
      <w:r w:rsidR="005F599F" w:rsidRPr="00ED7674">
        <w:t>indigenous biodiversity under the Resource Management Act 1991 (RMA).</w:t>
      </w:r>
    </w:p>
    <w:p w14:paraId="3054C84E" w14:textId="6A32B69E" w:rsidR="00C30D81" w:rsidRDefault="21EED51A" w:rsidP="00437C96">
      <w:pPr>
        <w:pStyle w:val="BodyText"/>
      </w:pPr>
      <w:r w:rsidRPr="00ED7674">
        <w:t>I</w:t>
      </w:r>
      <w:r w:rsidR="009B6D81" w:rsidRPr="00ED7674">
        <w:t xml:space="preserve">t is important that all parts of the biodiversity system </w:t>
      </w:r>
      <w:r w:rsidR="00166694" w:rsidRPr="00ED7674">
        <w:t xml:space="preserve">are </w:t>
      </w:r>
      <w:r w:rsidR="00035448" w:rsidRPr="00ED7674">
        <w:t>effective</w:t>
      </w:r>
      <w:r w:rsidR="00166694" w:rsidRPr="00ED7674">
        <w:t xml:space="preserve"> and </w:t>
      </w:r>
      <w:r w:rsidR="00B83957">
        <w:t xml:space="preserve">that </w:t>
      </w:r>
      <w:r w:rsidR="00710AFA" w:rsidRPr="00ED7674">
        <w:t xml:space="preserve">people </w:t>
      </w:r>
      <w:r w:rsidR="00B70E10" w:rsidRPr="00ED7674">
        <w:t xml:space="preserve">are supported </w:t>
      </w:r>
      <w:r w:rsidR="00710AFA" w:rsidRPr="00ED7674">
        <w:t xml:space="preserve">to protect, maintain and restore indigenous biodiversity. </w:t>
      </w:r>
      <w:r w:rsidR="00826BBF" w:rsidRPr="00ED7674">
        <w:t xml:space="preserve">Fundamental to this </w:t>
      </w:r>
      <w:r w:rsidR="00090824" w:rsidRPr="00ED7674">
        <w:t>is</w:t>
      </w:r>
      <w:r w:rsidR="00826BBF" w:rsidRPr="00ED7674">
        <w:t xml:space="preserve"> </w:t>
      </w:r>
      <w:r w:rsidR="001B12E9">
        <w:t xml:space="preserve">the need to </w:t>
      </w:r>
      <w:r w:rsidR="00D00EBA" w:rsidRPr="00ED7674">
        <w:t>provid</w:t>
      </w:r>
      <w:r w:rsidR="001B12E9">
        <w:t>e</w:t>
      </w:r>
      <w:r w:rsidR="00D00EBA" w:rsidRPr="00ED7674">
        <w:t xml:space="preserve"> </w:t>
      </w:r>
      <w:r w:rsidR="581ADB61" w:rsidRPr="00ED7674">
        <w:t xml:space="preserve">a sound information </w:t>
      </w:r>
      <w:r w:rsidR="0051615D" w:rsidRPr="00ED7674">
        <w:t>base</w:t>
      </w:r>
      <w:r w:rsidR="00C57DE4" w:rsidRPr="00ED7674">
        <w:t>,</w:t>
      </w:r>
      <w:r w:rsidR="581ADB61" w:rsidRPr="00ED7674">
        <w:t xml:space="preserve"> incentives </w:t>
      </w:r>
      <w:r w:rsidR="00DB7C0E" w:rsidRPr="00ED7674">
        <w:t xml:space="preserve">that </w:t>
      </w:r>
      <w:r w:rsidR="00A82C16">
        <w:t>support action</w:t>
      </w:r>
      <w:r w:rsidR="581ADB61" w:rsidRPr="00ED7674">
        <w:t xml:space="preserve"> and </w:t>
      </w:r>
      <w:r w:rsidR="000306BA" w:rsidRPr="00ED7674">
        <w:t>reportin</w:t>
      </w:r>
      <w:r w:rsidR="0003694F" w:rsidRPr="00ED7674">
        <w:t>g</w:t>
      </w:r>
      <w:r w:rsidR="000306BA" w:rsidRPr="00ED7674">
        <w:t xml:space="preserve"> </w:t>
      </w:r>
      <w:r w:rsidR="00B11F64">
        <w:t xml:space="preserve">that </w:t>
      </w:r>
      <w:r w:rsidR="0003694F" w:rsidRPr="00ED7674">
        <w:t>highlight</w:t>
      </w:r>
      <w:r w:rsidR="00632FFD">
        <w:t>s</w:t>
      </w:r>
      <w:r w:rsidR="0003694F" w:rsidRPr="00ED7674">
        <w:t xml:space="preserve"> the progress being made</w:t>
      </w:r>
      <w:r w:rsidR="0D8A9870" w:rsidRPr="00ED7674">
        <w:t>.</w:t>
      </w:r>
      <w:r w:rsidR="00D00EBA" w:rsidRPr="00ED7674">
        <w:t xml:space="preserve"> </w:t>
      </w:r>
    </w:p>
    <w:p w14:paraId="6F7EB40B" w14:textId="758DE52F" w:rsidR="002705BA" w:rsidRPr="00ED7674" w:rsidRDefault="00780068" w:rsidP="00437C96">
      <w:pPr>
        <w:pStyle w:val="BodyText"/>
      </w:pPr>
      <w:r w:rsidRPr="00ED7674">
        <w:t>Th</w:t>
      </w:r>
      <w:r w:rsidR="0039209B">
        <w:t xml:space="preserve">e implementation </w:t>
      </w:r>
      <w:r w:rsidRPr="00ED7674">
        <w:t xml:space="preserve">plan includes </w:t>
      </w:r>
      <w:r w:rsidR="00726F26" w:rsidRPr="00ED7674">
        <w:t>support measures t</w:t>
      </w:r>
      <w:r w:rsidR="009D1317" w:rsidRPr="00ED7674">
        <w:t>hat</w:t>
      </w:r>
      <w:r w:rsidR="00726F26" w:rsidRPr="00ED7674">
        <w:t xml:space="preserve"> address </w:t>
      </w:r>
      <w:r w:rsidR="00C41C91">
        <w:t>the above</w:t>
      </w:r>
      <w:r w:rsidR="00C41C91" w:rsidRPr="00ED7674">
        <w:t xml:space="preserve"> </w:t>
      </w:r>
      <w:r w:rsidR="0039209B">
        <w:t>activities</w:t>
      </w:r>
      <w:r w:rsidR="00F07D55">
        <w:t>. Alon</w:t>
      </w:r>
      <w:r w:rsidR="00CB1950">
        <w:t>gside</w:t>
      </w:r>
      <w:r w:rsidR="00325821">
        <w:t xml:space="preserve"> implementation</w:t>
      </w:r>
      <w:r w:rsidR="00CB1950">
        <w:t>,</w:t>
      </w:r>
      <w:r w:rsidR="00325821">
        <w:t xml:space="preserve"> we are explor</w:t>
      </w:r>
      <w:r w:rsidR="6BE1C50F">
        <w:t>ing</w:t>
      </w:r>
      <w:r w:rsidR="00D42517">
        <w:t xml:space="preserve"> </w:t>
      </w:r>
      <w:r w:rsidR="00325821">
        <w:t xml:space="preserve">options for </w:t>
      </w:r>
      <w:r w:rsidR="0583FB2C">
        <w:t>a biodiversity credit system</w:t>
      </w:r>
      <w:r w:rsidDel="00325821">
        <w:t xml:space="preserve"> </w:t>
      </w:r>
      <w:r w:rsidR="00325821">
        <w:t xml:space="preserve">that </w:t>
      </w:r>
      <w:r w:rsidR="44057968">
        <w:t xml:space="preserve">may </w:t>
      </w:r>
      <w:r w:rsidR="005B5DE2" w:rsidRPr="00ED7674">
        <w:t>support an</w:t>
      </w:r>
      <w:r w:rsidR="00E85469">
        <w:t>d</w:t>
      </w:r>
      <w:r w:rsidR="005B5DE2" w:rsidRPr="00ED7674">
        <w:t xml:space="preserve"> </w:t>
      </w:r>
      <w:r w:rsidR="008604B5" w:rsidRPr="00ED7674">
        <w:t>incentivis</w:t>
      </w:r>
      <w:r w:rsidR="00325821">
        <w:t>e</w:t>
      </w:r>
      <w:r w:rsidR="008604B5" w:rsidRPr="00ED7674">
        <w:t xml:space="preserve"> </w:t>
      </w:r>
      <w:r w:rsidR="00E57B01" w:rsidRPr="00ED7674">
        <w:t>positive action.</w:t>
      </w:r>
      <w:r w:rsidR="00ED7674">
        <w:t xml:space="preserve"> </w:t>
      </w:r>
      <w:r w:rsidR="002705BA" w:rsidRPr="00ED7674">
        <w:t xml:space="preserve">This was strongly </w:t>
      </w:r>
      <w:r w:rsidR="004B4DEC">
        <w:t>recommended</w:t>
      </w:r>
      <w:r w:rsidR="004B4DEC" w:rsidRPr="00ED7674">
        <w:t xml:space="preserve"> </w:t>
      </w:r>
      <w:r w:rsidR="002705BA" w:rsidRPr="00ED7674">
        <w:t xml:space="preserve">by the </w:t>
      </w:r>
      <w:r w:rsidR="0087444F" w:rsidRPr="00ED7674">
        <w:t>Biodiversity Collaborative Group</w:t>
      </w:r>
      <w:r w:rsidR="002705BA" w:rsidRPr="00ED7674">
        <w:t xml:space="preserve"> in </w:t>
      </w:r>
      <w:r w:rsidR="000A4B8C">
        <w:t>its</w:t>
      </w:r>
      <w:r w:rsidR="000A4B8C" w:rsidRPr="00ED7674">
        <w:t xml:space="preserve"> </w:t>
      </w:r>
      <w:r w:rsidR="002705BA" w:rsidRPr="00ED7674">
        <w:t xml:space="preserve">2018 report to </w:t>
      </w:r>
      <w:r w:rsidR="00D0341F">
        <w:t xml:space="preserve">the </w:t>
      </w:r>
      <w:r w:rsidR="002705BA" w:rsidRPr="00ED7674">
        <w:t>Government</w:t>
      </w:r>
      <w:r w:rsidR="0059722B" w:rsidRPr="00ED7674">
        <w:t xml:space="preserve"> and</w:t>
      </w:r>
      <w:r w:rsidR="002705BA" w:rsidRPr="00ED7674">
        <w:t xml:space="preserve"> by submitters during public consultation</w:t>
      </w:r>
      <w:r w:rsidR="00BE19CC">
        <w:t xml:space="preserve"> on the NPSIB</w:t>
      </w:r>
      <w:r w:rsidR="002705BA" w:rsidRPr="00ED7674">
        <w:t>.</w:t>
      </w:r>
      <w:r w:rsidR="0059722B" w:rsidRPr="00ED7674">
        <w:t xml:space="preserve"> </w:t>
      </w:r>
      <w:r w:rsidR="2B222918">
        <w:t>Further m</w:t>
      </w:r>
      <w:r w:rsidR="000D4833" w:rsidRPr="00ED7674">
        <w:t xml:space="preserve">easures to support </w:t>
      </w:r>
      <w:r w:rsidR="007707BE">
        <w:t xml:space="preserve">the </w:t>
      </w:r>
      <w:r w:rsidR="000D4833" w:rsidRPr="00ED7674">
        <w:t>NPSIB</w:t>
      </w:r>
      <w:r w:rsidR="00057FFA">
        <w:t>’</w:t>
      </w:r>
      <w:r w:rsidR="007707BE">
        <w:t>s</w:t>
      </w:r>
      <w:r w:rsidR="000D4833" w:rsidRPr="00ED7674">
        <w:t xml:space="preserve"> implementation are outlined </w:t>
      </w:r>
      <w:r w:rsidR="00071BCC" w:rsidRPr="00ED7674">
        <w:t xml:space="preserve">later in </w:t>
      </w:r>
      <w:r w:rsidR="007707BE" w:rsidRPr="00ED7674">
        <w:t>th</w:t>
      </w:r>
      <w:r w:rsidR="007707BE">
        <w:t>e</w:t>
      </w:r>
      <w:r w:rsidR="007707BE" w:rsidRPr="00ED7674">
        <w:t xml:space="preserve"> </w:t>
      </w:r>
      <w:r w:rsidR="00071BCC" w:rsidRPr="00ED7674">
        <w:t>plan.</w:t>
      </w:r>
    </w:p>
    <w:p w14:paraId="31E5C1DB" w14:textId="0ACDC3DB" w:rsidR="00145EA1" w:rsidRDefault="00145EA1" w:rsidP="007C4186">
      <w:pPr>
        <w:pStyle w:val="Heading2"/>
        <w:spacing w:before="320"/>
      </w:pPr>
      <w:bookmarkStart w:id="10" w:name="_Toc135837788"/>
      <w:r>
        <w:t>Related initiatives</w:t>
      </w:r>
      <w:bookmarkEnd w:id="10"/>
    </w:p>
    <w:p w14:paraId="43F64907" w14:textId="12F2CA1B" w:rsidR="00DC5459" w:rsidRPr="00ED7674" w:rsidRDefault="00DC5459" w:rsidP="00437C96">
      <w:pPr>
        <w:pStyle w:val="BodyText"/>
      </w:pPr>
      <w:r w:rsidRPr="00ED7674">
        <w:t xml:space="preserve">Some of the key </w:t>
      </w:r>
      <w:r w:rsidR="00A34E60" w:rsidRPr="00ED7674">
        <w:t xml:space="preserve">policy </w:t>
      </w:r>
      <w:r w:rsidRPr="00ED7674">
        <w:t>initiatives</w:t>
      </w:r>
      <w:r w:rsidR="00145EA1" w:rsidRPr="00145EA1">
        <w:t xml:space="preserve"> </w:t>
      </w:r>
      <w:r w:rsidR="00145EA1" w:rsidRPr="00ED7674">
        <w:t>related</w:t>
      </w:r>
      <w:r w:rsidR="00145EA1">
        <w:t xml:space="preserve"> to the </w:t>
      </w:r>
      <w:r w:rsidR="00CC1B30">
        <w:t>N</w:t>
      </w:r>
      <w:r w:rsidR="008B63BE">
        <w:t>P</w:t>
      </w:r>
      <w:r w:rsidR="00CC1B30">
        <w:t>SIB</w:t>
      </w:r>
      <w:r w:rsidRPr="00ED7674">
        <w:t xml:space="preserve"> are discussed below. </w:t>
      </w:r>
      <w:hyperlink w:anchor="_Appendix_1_–" w:history="1">
        <w:r w:rsidRPr="00ED7674">
          <w:rPr>
            <w:rStyle w:val="Hyperlink"/>
          </w:rPr>
          <w:t>Appendix 1</w:t>
        </w:r>
      </w:hyperlink>
      <w:r w:rsidR="001B60A8" w:rsidRPr="00ED7674">
        <w:t xml:space="preserve"> provides a more comprehensive overview</w:t>
      </w:r>
      <w:r w:rsidR="00A34E60" w:rsidRPr="00ED7674">
        <w:t xml:space="preserve"> of the interactions between the NPSIB and </w:t>
      </w:r>
      <w:r w:rsidR="00B77BE2" w:rsidRPr="00ED7674">
        <w:t>other instruments and initiatives</w:t>
      </w:r>
      <w:r w:rsidRPr="00ED7674">
        <w:t>.</w:t>
      </w:r>
    </w:p>
    <w:p w14:paraId="3C76DE43" w14:textId="77777777" w:rsidR="00C76C19" w:rsidRPr="00ED7674" w:rsidRDefault="00C76C19" w:rsidP="00C76C19">
      <w:pPr>
        <w:pStyle w:val="Heading3"/>
        <w:spacing w:before="320"/>
      </w:pPr>
      <w:r w:rsidRPr="00ED7674">
        <w:t>Te Mana o te Taiao – Aotearoa New Zealand Biodiversity Strategy implementation</w:t>
      </w:r>
    </w:p>
    <w:p w14:paraId="37397CFE" w14:textId="1803087D" w:rsidR="00C76C19" w:rsidRPr="00ED7674" w:rsidRDefault="00C76C19" w:rsidP="00C76C19">
      <w:pPr>
        <w:pStyle w:val="BodyText"/>
      </w:pPr>
      <w:hyperlink r:id="rId30" w:history="1">
        <w:r w:rsidRPr="00ED7674">
          <w:rPr>
            <w:rStyle w:val="Hyperlink"/>
          </w:rPr>
          <w:t>Te Mana o te Taiao – the Aotearoa New Zealand Biodiversity Strategy</w:t>
        </w:r>
      </w:hyperlink>
      <w:r w:rsidRPr="00ED7674">
        <w:t xml:space="preserve"> and </w:t>
      </w:r>
      <w:r w:rsidR="00B63964">
        <w:t xml:space="preserve">the </w:t>
      </w:r>
      <w:r w:rsidRPr="00ED7674">
        <w:t>NPSIB are mutually supportive. The NPSIB, its implementation and broader supporting measures</w:t>
      </w:r>
      <w:r w:rsidR="00057FFA">
        <w:t>,</w:t>
      </w:r>
      <w:r w:rsidRPr="00ED7674">
        <w:t xml:space="preserve"> fall </w:t>
      </w:r>
      <w:r w:rsidRPr="00ED7674">
        <w:lastRenderedPageBreak/>
        <w:t xml:space="preserve">under the canopy of Te Mana o te Taiao and are important to </w:t>
      </w:r>
      <w:r w:rsidR="00EB1B51">
        <w:t xml:space="preserve">the </w:t>
      </w:r>
      <w:r w:rsidR="00EB1B51" w:rsidRPr="00ED7674">
        <w:t>achiev</w:t>
      </w:r>
      <w:r w:rsidR="00EB1B51">
        <w:t>ement of</w:t>
      </w:r>
      <w:r w:rsidR="00EB1B51" w:rsidRPr="00ED7674">
        <w:t xml:space="preserve"> </w:t>
      </w:r>
      <w:r w:rsidRPr="00ED7674">
        <w:t xml:space="preserve">some of its goals. The NPSIB implementation measures </w:t>
      </w:r>
      <w:r w:rsidR="00563AC8" w:rsidRPr="00ED7674">
        <w:t>outlined</w:t>
      </w:r>
      <w:r w:rsidRPr="00ED7674">
        <w:t xml:space="preserve"> in this plan align with the ongoing Te Mana o te Taiao implementation programme.</w:t>
      </w:r>
    </w:p>
    <w:p w14:paraId="5A5C70A0" w14:textId="774BE699" w:rsidR="00DC5459" w:rsidRPr="00ED7674" w:rsidRDefault="169E4E26" w:rsidP="00437C96">
      <w:pPr>
        <w:pStyle w:val="Heading3"/>
        <w:spacing w:before="320"/>
      </w:pPr>
      <w:r>
        <w:t xml:space="preserve">Resource </w:t>
      </w:r>
      <w:r w:rsidR="6849DDBA">
        <w:t>management system reform</w:t>
      </w:r>
    </w:p>
    <w:p w14:paraId="5DFE617F" w14:textId="79649DE4" w:rsidR="000822FC" w:rsidRPr="00ED7674" w:rsidRDefault="00EB1B51" w:rsidP="00437C96">
      <w:pPr>
        <w:pStyle w:val="BodyText"/>
      </w:pPr>
      <w:r w:rsidRPr="00ED7674">
        <w:t>Th</w:t>
      </w:r>
      <w:r>
        <w:t>e</w:t>
      </w:r>
      <w:r w:rsidRPr="00ED7674">
        <w:t xml:space="preserve"> </w:t>
      </w:r>
      <w:r w:rsidR="00DC5459" w:rsidRPr="00ED7674">
        <w:t xml:space="preserve">Government is undertaking a comprehensive </w:t>
      </w:r>
      <w:r w:rsidR="006422DC" w:rsidRPr="00ED7674">
        <w:t>reform</w:t>
      </w:r>
      <w:r w:rsidR="00084EAE" w:rsidRPr="00ED7674">
        <w:t xml:space="preserve"> </w:t>
      </w:r>
      <w:r w:rsidR="00DC5459" w:rsidRPr="00ED7674">
        <w:t>of the resource management system</w:t>
      </w:r>
      <w:r w:rsidR="0018488A">
        <w:t>,</w:t>
      </w:r>
      <w:r w:rsidR="00DC5459" w:rsidRPr="00ED7674">
        <w:t xml:space="preserve"> </w:t>
      </w:r>
      <w:r w:rsidR="00277E44">
        <w:t>with a focus on</w:t>
      </w:r>
      <w:r w:rsidR="00277E44" w:rsidRPr="00ED7674">
        <w:t xml:space="preserve"> </w:t>
      </w:r>
      <w:r w:rsidR="00DC5459" w:rsidRPr="00ED7674">
        <w:t xml:space="preserve">the broader and deeper changes that are needed to support the transition to a more productive, sustainable and inclusive economy. </w:t>
      </w:r>
    </w:p>
    <w:p w14:paraId="74164EE5" w14:textId="5931D587" w:rsidR="00EB43D5" w:rsidRDefault="00BD2944" w:rsidP="00BD2944">
      <w:pPr>
        <w:pStyle w:val="BodyText"/>
      </w:pPr>
      <w:r w:rsidRPr="00ED7674">
        <w:t>Through the Natural and Built Environment Bill, a National Planning Framework will provide integrated direction on matters of national significance</w:t>
      </w:r>
      <w:r w:rsidR="005D36C3" w:rsidRPr="00ED7674">
        <w:t>,</w:t>
      </w:r>
      <w:r w:rsidRPr="00ED7674">
        <w:t xml:space="preserve"> </w:t>
      </w:r>
      <w:r w:rsidR="005D36C3" w:rsidRPr="00ED7674">
        <w:t>including</w:t>
      </w:r>
      <w:r w:rsidRPr="00ED7674">
        <w:t xml:space="preserve"> areas of significant indigenous vegetation and significant habitats of indigenous fauna. The NPSIB </w:t>
      </w:r>
      <w:r w:rsidR="00F07F71" w:rsidRPr="00ED7674">
        <w:t>will</w:t>
      </w:r>
      <w:r w:rsidRPr="00ED7674">
        <w:t xml:space="preserve"> be transitioned into </w:t>
      </w:r>
      <w:r w:rsidR="00F6153B" w:rsidRPr="00ED7674">
        <w:t>the National Planning Framework</w:t>
      </w:r>
      <w:r w:rsidR="00F07F71" w:rsidRPr="00ED7674">
        <w:t xml:space="preserve"> </w:t>
      </w:r>
      <w:r w:rsidR="009B00D3" w:rsidRPr="00ED7674">
        <w:t>to</w:t>
      </w:r>
      <w:r w:rsidRPr="00ED7674">
        <w:t xml:space="preserve"> provid</w:t>
      </w:r>
      <w:r w:rsidR="009B00D3" w:rsidRPr="00ED7674">
        <w:t xml:space="preserve">e </w:t>
      </w:r>
      <w:r w:rsidRPr="00ED7674">
        <w:t>th</w:t>
      </w:r>
      <w:r w:rsidR="00F6153B" w:rsidRPr="00ED7674">
        <w:t>is</w:t>
      </w:r>
      <w:r w:rsidRPr="00ED7674">
        <w:t xml:space="preserve"> direction.</w:t>
      </w:r>
      <w:r w:rsidR="00C819B3">
        <w:t xml:space="preserve"> </w:t>
      </w:r>
      <w:r w:rsidR="00EB43D5" w:rsidRPr="00ED7674">
        <w:t xml:space="preserve">In practice, this means that work done to </w:t>
      </w:r>
      <w:r w:rsidR="00E2307F" w:rsidRPr="00ED7674">
        <w:t xml:space="preserve">implement the NPSIB will be applicable to </w:t>
      </w:r>
      <w:r w:rsidR="00B7317D" w:rsidRPr="00ED7674">
        <w:t>future plan-making processes under the National Planning Framework.</w:t>
      </w:r>
      <w:r w:rsidR="00F877A5">
        <w:t xml:space="preserve"> </w:t>
      </w:r>
    </w:p>
    <w:p w14:paraId="6889396C" w14:textId="579E38F2" w:rsidR="00AF6689" w:rsidRDefault="00AF6689" w:rsidP="00AF6689">
      <w:pPr>
        <w:pStyle w:val="Heading3"/>
      </w:pPr>
      <w:bookmarkStart w:id="11" w:name="_Toc98933676"/>
      <w:r>
        <w:t>Other national direction</w:t>
      </w:r>
    </w:p>
    <w:p w14:paraId="4C8522BA" w14:textId="621B4B98" w:rsidR="009673BF" w:rsidRDefault="000C4530" w:rsidP="00DC1697">
      <w:pPr>
        <w:pStyle w:val="BodyText"/>
      </w:pPr>
      <w:r>
        <w:t xml:space="preserve">There </w:t>
      </w:r>
      <w:r w:rsidR="00222A4B">
        <w:t>are</w:t>
      </w:r>
      <w:r w:rsidR="005B5CEB">
        <w:t xml:space="preserve"> other </w:t>
      </w:r>
      <w:r w:rsidR="00F24E75">
        <w:t xml:space="preserve">key pieces of </w:t>
      </w:r>
      <w:r w:rsidR="005B5CEB">
        <w:t xml:space="preserve">national </w:t>
      </w:r>
      <w:r w:rsidR="002D24F4">
        <w:t xml:space="preserve">direction </w:t>
      </w:r>
      <w:r w:rsidR="00900D22">
        <w:t xml:space="preserve">that </w:t>
      </w:r>
      <w:r w:rsidR="00F24E75">
        <w:t xml:space="preserve">directly </w:t>
      </w:r>
      <w:r w:rsidR="00900D22">
        <w:t>interact with the NPSIB</w:t>
      </w:r>
      <w:r w:rsidR="009673BF">
        <w:t>. Throughout development of the NPSIB t</w:t>
      </w:r>
      <w:r w:rsidR="009673BF">
        <w:rPr>
          <w:rStyle w:val="ui-provider"/>
          <w:rFonts w:eastAsiaTheme="majorEastAsia"/>
        </w:rPr>
        <w:t xml:space="preserve">here has been substantive effort to </w:t>
      </w:r>
      <w:r w:rsidR="00710EEC">
        <w:rPr>
          <w:rStyle w:val="ui-provider"/>
          <w:rFonts w:eastAsiaTheme="majorEastAsia"/>
        </w:rPr>
        <w:t>a</w:t>
      </w:r>
      <w:r w:rsidR="009673BF">
        <w:rPr>
          <w:rStyle w:val="ui-provider"/>
          <w:rFonts w:eastAsiaTheme="majorEastAsia"/>
        </w:rPr>
        <w:t xml:space="preserve">ssess interactions with other national direction </w:t>
      </w:r>
      <w:r w:rsidR="00097536">
        <w:rPr>
          <w:rStyle w:val="ui-provider"/>
          <w:rFonts w:eastAsiaTheme="majorEastAsia"/>
        </w:rPr>
        <w:t>to ensure alignment</w:t>
      </w:r>
      <w:r w:rsidR="009673BF">
        <w:rPr>
          <w:rStyle w:val="ui-provider"/>
          <w:rFonts w:eastAsiaTheme="majorEastAsia"/>
        </w:rPr>
        <w:t>.</w:t>
      </w:r>
      <w:r w:rsidR="009673BF" w:rsidRPr="009673BF">
        <w:rPr>
          <w:rStyle w:val="ui-provider"/>
          <w:rFonts w:eastAsiaTheme="majorEastAsia"/>
        </w:rPr>
        <w:t xml:space="preserve"> </w:t>
      </w:r>
      <w:r w:rsidR="00472A77">
        <w:rPr>
          <w:rStyle w:val="ui-provider"/>
          <w:rFonts w:eastAsiaTheme="majorEastAsia"/>
        </w:rPr>
        <w:t>MfE</w:t>
      </w:r>
      <w:r w:rsidR="009673BF">
        <w:rPr>
          <w:rStyle w:val="ui-provider"/>
          <w:rFonts w:eastAsiaTheme="majorEastAsia"/>
        </w:rPr>
        <w:t xml:space="preserve"> will continue to work with other agencies</w:t>
      </w:r>
      <w:r w:rsidR="00472A77">
        <w:rPr>
          <w:rStyle w:val="ui-provider"/>
          <w:rFonts w:eastAsiaTheme="majorEastAsia"/>
        </w:rPr>
        <w:t xml:space="preserve"> </w:t>
      </w:r>
      <w:r w:rsidR="009673BF">
        <w:rPr>
          <w:rStyle w:val="ui-provider"/>
          <w:rFonts w:eastAsiaTheme="majorEastAsia"/>
        </w:rPr>
        <w:t>to address this in terms of policy integration and implementation.</w:t>
      </w:r>
    </w:p>
    <w:p w14:paraId="68B8B568" w14:textId="7AD5F2AE" w:rsidR="00AF6689" w:rsidRDefault="009673BF" w:rsidP="00DC1697">
      <w:pPr>
        <w:pStyle w:val="BodyText"/>
      </w:pPr>
      <w:r>
        <w:t>The</w:t>
      </w:r>
      <w:r w:rsidR="00B41C1E">
        <w:t xml:space="preserve"> </w:t>
      </w:r>
      <w:r w:rsidR="00FE4F20">
        <w:t>Essential Freshwater package and the New Zealand Coastal Policy Statement (NZCPS).</w:t>
      </w:r>
      <w:r w:rsidR="005F1183">
        <w:t xml:space="preserve"> </w:t>
      </w:r>
      <w:r w:rsidR="00081947">
        <w:t xml:space="preserve">provide direction on </w:t>
      </w:r>
      <w:r w:rsidR="00FC0D81">
        <w:t xml:space="preserve">indigenous </w:t>
      </w:r>
      <w:r w:rsidR="00F26EBF">
        <w:t xml:space="preserve">biodiversity </w:t>
      </w:r>
      <w:r w:rsidR="00FC0D81">
        <w:t xml:space="preserve">protection </w:t>
      </w:r>
      <w:r w:rsidR="002347B2">
        <w:t>across freshwater and coastal marine domains</w:t>
      </w:r>
      <w:r w:rsidR="00FC0D81">
        <w:t>.</w:t>
      </w:r>
      <w:r w:rsidR="002347B2">
        <w:t xml:space="preserve"> </w:t>
      </w:r>
      <w:r>
        <w:t>G</w:t>
      </w:r>
      <w:r>
        <w:rPr>
          <w:rStyle w:val="ui-provider"/>
          <w:rFonts w:eastAsiaTheme="majorEastAsia"/>
        </w:rPr>
        <w:t>iven the terrestrial focus of the NPSIB, there has been specific focus on integration with coastal marine and freshwater related national direction and work programmes. Implementation support material will provide further guidance where there may be overlap between instruments.</w:t>
      </w:r>
    </w:p>
    <w:p w14:paraId="306326F4" w14:textId="645695AB" w:rsidR="00DC1697" w:rsidRDefault="00DC1697" w:rsidP="00DC1697">
      <w:pPr>
        <w:pStyle w:val="BodyText"/>
        <w:rPr>
          <w:rFonts w:eastAsiaTheme="majorEastAsia"/>
        </w:rPr>
      </w:pPr>
      <w:r w:rsidRPr="00ED7674">
        <w:br w:type="page"/>
      </w:r>
    </w:p>
    <w:p w14:paraId="6F880B22" w14:textId="1E4EEF7E" w:rsidR="00632C85" w:rsidRPr="00ED7674" w:rsidRDefault="00632C85" w:rsidP="00827063">
      <w:pPr>
        <w:pStyle w:val="Heading1"/>
        <w:spacing w:after="240"/>
      </w:pPr>
      <w:bookmarkStart w:id="12" w:name="_Toc135837789"/>
      <w:r w:rsidRPr="00ED7674">
        <w:lastRenderedPageBreak/>
        <w:t xml:space="preserve">NPSIB </w:t>
      </w:r>
      <w:r w:rsidR="00995EE3" w:rsidRPr="00ED7674">
        <w:t>i</w:t>
      </w:r>
      <w:r w:rsidRPr="00ED7674">
        <w:t>mplementation</w:t>
      </w:r>
      <w:bookmarkEnd w:id="11"/>
      <w:bookmarkEnd w:id="12"/>
    </w:p>
    <w:p w14:paraId="51200831" w14:textId="6474511F" w:rsidR="00632C85" w:rsidRPr="00ED7674" w:rsidRDefault="00632C85" w:rsidP="00DC1697">
      <w:pPr>
        <w:pStyle w:val="BodyText"/>
      </w:pPr>
      <w:r w:rsidRPr="00ED7674">
        <w:t xml:space="preserve">The NPSIB primarily </w:t>
      </w:r>
      <w:r w:rsidR="008E3997">
        <w:t xml:space="preserve">directs council action, </w:t>
      </w:r>
      <w:r w:rsidRPr="00ED7674">
        <w:t xml:space="preserve">but they cannot do it alone. </w:t>
      </w:r>
      <w:r w:rsidR="00A031D2">
        <w:t>Implementation</w:t>
      </w:r>
      <w:r w:rsidRPr="00ED7674">
        <w:t xml:space="preserve"> will </w:t>
      </w:r>
      <w:r w:rsidR="005D18BF">
        <w:t>be undertaken in</w:t>
      </w:r>
      <w:r w:rsidR="005D18BF" w:rsidRPr="00ED7674">
        <w:t xml:space="preserve"> </w:t>
      </w:r>
      <w:r w:rsidR="005D18BF">
        <w:t xml:space="preserve">partnership with </w:t>
      </w:r>
      <w:r w:rsidR="00D52F18">
        <w:t>tangata whenua</w:t>
      </w:r>
      <w:r w:rsidRPr="00ED7674">
        <w:t xml:space="preserve">, </w:t>
      </w:r>
      <w:r w:rsidR="00EE081E">
        <w:t xml:space="preserve">and </w:t>
      </w:r>
      <w:r w:rsidR="00867E2A">
        <w:t xml:space="preserve">require </w:t>
      </w:r>
      <w:r w:rsidR="00A031D2">
        <w:t>engage</w:t>
      </w:r>
      <w:r w:rsidR="00867E2A">
        <w:t>ment</w:t>
      </w:r>
      <w:r w:rsidR="00A031D2">
        <w:t xml:space="preserve"> with </w:t>
      </w:r>
      <w:r w:rsidRPr="00ED7674">
        <w:t>landowners, industry, local and central government and many other groups and organisations.</w:t>
      </w:r>
    </w:p>
    <w:p w14:paraId="3A2D5FBB" w14:textId="27BAAE99" w:rsidR="00CA610B" w:rsidRPr="00ED7674" w:rsidRDefault="00632C85" w:rsidP="00DC1697">
      <w:pPr>
        <w:pStyle w:val="BodyText"/>
      </w:pPr>
      <w:r w:rsidRPr="00ED7674">
        <w:t xml:space="preserve">While some councils </w:t>
      </w:r>
      <w:r w:rsidR="008667E8" w:rsidRPr="00ED7674">
        <w:t xml:space="preserve">have </w:t>
      </w:r>
      <w:r w:rsidRPr="00ED7674">
        <w:t>advanced biodiversity work programmes, other</w:t>
      </w:r>
      <w:r w:rsidR="009C3728" w:rsidRPr="00ED7674">
        <w:t>s</w:t>
      </w:r>
      <w:r w:rsidRPr="00ED7674">
        <w:t xml:space="preserve"> will take longer to ramp up. For most, the NPSIB</w:t>
      </w:r>
      <w:r w:rsidR="002F2404">
        <w:t>’s implementation</w:t>
      </w:r>
      <w:r w:rsidRPr="00ED7674">
        <w:t xml:space="preserve"> will require additional </w:t>
      </w:r>
      <w:r w:rsidR="00712DBB">
        <w:t xml:space="preserve">investments in </w:t>
      </w:r>
      <w:r w:rsidRPr="00ED7674">
        <w:t>budget</w:t>
      </w:r>
      <w:r w:rsidR="00712DBB">
        <w:t>s</w:t>
      </w:r>
      <w:r w:rsidRPr="00ED7674">
        <w:t xml:space="preserve"> and resource</w:t>
      </w:r>
      <w:r w:rsidR="00322B34" w:rsidRPr="00ED7674">
        <w:t>s</w:t>
      </w:r>
      <w:r w:rsidRPr="00ED7674">
        <w:t xml:space="preserve">. </w:t>
      </w:r>
      <w:r w:rsidR="005D1739">
        <w:t xml:space="preserve">Complimentary </w:t>
      </w:r>
      <w:r w:rsidR="00B3246B">
        <w:t xml:space="preserve">supporting measures </w:t>
      </w:r>
      <w:r w:rsidR="00355CE7">
        <w:t xml:space="preserve">for </w:t>
      </w:r>
      <w:r w:rsidR="00667D49">
        <w:t xml:space="preserve">tangata whenua and landowners </w:t>
      </w:r>
      <w:r w:rsidR="00B3246B">
        <w:t xml:space="preserve">will be </w:t>
      </w:r>
      <w:r w:rsidR="007E3158">
        <w:t xml:space="preserve">a critical </w:t>
      </w:r>
      <w:r w:rsidR="00D26871">
        <w:t xml:space="preserve">part of </w:t>
      </w:r>
      <w:r w:rsidR="004F6433">
        <w:t>implementation</w:t>
      </w:r>
      <w:r w:rsidR="00BA6FC5">
        <w:t>.</w:t>
      </w:r>
    </w:p>
    <w:p w14:paraId="54E72EEB" w14:textId="47D2C440" w:rsidR="00632C85" w:rsidRPr="00ED7674" w:rsidRDefault="00C43F81" w:rsidP="00DC1697">
      <w:pPr>
        <w:pStyle w:val="BodyText"/>
      </w:pPr>
      <w:r w:rsidRPr="00ED7674">
        <w:t xml:space="preserve">Funding has been </w:t>
      </w:r>
      <w:r w:rsidR="00695958" w:rsidRPr="00ED7674">
        <w:t xml:space="preserve">secured from Budget 22 to </w:t>
      </w:r>
      <w:r w:rsidR="00D1446C">
        <w:t xml:space="preserve">support implementation. </w:t>
      </w:r>
    </w:p>
    <w:p w14:paraId="43FFD586" w14:textId="160D90D8" w:rsidR="00632C85" w:rsidRDefault="00574C3C" w:rsidP="003C2DD3">
      <w:pPr>
        <w:pStyle w:val="Heading2"/>
        <w:tabs>
          <w:tab w:val="left" w:pos="2840"/>
        </w:tabs>
        <w:spacing w:before="240" w:after="120"/>
      </w:pPr>
      <w:bookmarkStart w:id="13" w:name="_Toc135837790"/>
      <w:r w:rsidRPr="00ED7674">
        <w:t>O</w:t>
      </w:r>
      <w:r w:rsidR="00632C85" w:rsidRPr="00ED7674">
        <w:t>bjectives</w:t>
      </w:r>
      <w:bookmarkEnd w:id="13"/>
    </w:p>
    <w:p w14:paraId="3FB7386C" w14:textId="4FF31860" w:rsidR="002F2404" w:rsidRPr="002F2404" w:rsidRDefault="000E6BAF" w:rsidP="00837991">
      <w:pPr>
        <w:pStyle w:val="BodyText"/>
      </w:pPr>
      <w:r>
        <w:t>We have the following implementation objectives for the NPSIB</w:t>
      </w:r>
      <w:r w:rsidR="00F048A2">
        <w:t>:</w:t>
      </w:r>
    </w:p>
    <w:p w14:paraId="058DD565" w14:textId="67A281FA" w:rsidR="00632C85" w:rsidRPr="00ED7674" w:rsidRDefault="003B5374" w:rsidP="00632C85">
      <w:pPr>
        <w:pStyle w:val="Bullet"/>
      </w:pPr>
      <w:r>
        <w:rPr>
          <w:b/>
          <w:bCs/>
        </w:rPr>
        <w:t>a</w:t>
      </w:r>
      <w:r w:rsidRPr="00ED7674">
        <w:rPr>
          <w:b/>
          <w:bCs/>
        </w:rPr>
        <w:t xml:space="preserve">chieve </w:t>
      </w:r>
      <w:r w:rsidR="37FA4473" w:rsidRPr="00ED7674">
        <w:rPr>
          <w:b/>
          <w:bCs/>
        </w:rPr>
        <w:t>the</w:t>
      </w:r>
      <w:r w:rsidR="00632C85" w:rsidRPr="00ED7674">
        <w:rPr>
          <w:b/>
          <w:bCs/>
        </w:rPr>
        <w:t xml:space="preserve"> </w:t>
      </w:r>
      <w:r w:rsidR="00B53A19" w:rsidRPr="00ED7674">
        <w:rPr>
          <w:b/>
          <w:bCs/>
        </w:rPr>
        <w:t>NPSIB</w:t>
      </w:r>
      <w:r w:rsidR="00B53A19" w:rsidRPr="00ED7674">
        <w:t xml:space="preserve"> </w:t>
      </w:r>
      <w:r w:rsidR="00632C85" w:rsidRPr="00ED7674">
        <w:rPr>
          <w:b/>
          <w:bCs/>
        </w:rPr>
        <w:t>outcome</w:t>
      </w:r>
      <w:r w:rsidR="00B53A19">
        <w:rPr>
          <w:b/>
          <w:bCs/>
        </w:rPr>
        <w:t xml:space="preserve"> </w:t>
      </w:r>
      <w:r w:rsidR="00632C85" w:rsidRPr="00ED7674">
        <w:t xml:space="preserve">– effective implementation contributes to </w:t>
      </w:r>
      <w:r w:rsidR="00CA6387" w:rsidRPr="00ED7674">
        <w:t>improv</w:t>
      </w:r>
      <w:r w:rsidR="00CA6387">
        <w:t>ements in</w:t>
      </w:r>
      <w:r w:rsidR="00CA6387" w:rsidRPr="00ED7674">
        <w:t xml:space="preserve"> </w:t>
      </w:r>
      <w:r w:rsidR="00B53A19">
        <w:t xml:space="preserve">the </w:t>
      </w:r>
      <w:r w:rsidR="00632C85" w:rsidRPr="00ED7674">
        <w:t>condition and extent of species, habitats and ecosystems throughout New Zealand</w:t>
      </w:r>
    </w:p>
    <w:p w14:paraId="2D402662" w14:textId="5F97C157" w:rsidR="00632C85" w:rsidRPr="00ED7674" w:rsidRDefault="003B5374" w:rsidP="00632C85">
      <w:pPr>
        <w:pStyle w:val="Bullet"/>
      </w:pPr>
      <w:r>
        <w:rPr>
          <w:b/>
          <w:bCs/>
        </w:rPr>
        <w:t>p</w:t>
      </w:r>
      <w:r w:rsidRPr="00ED7674">
        <w:rPr>
          <w:b/>
          <w:bCs/>
        </w:rPr>
        <w:t xml:space="preserve">artner </w:t>
      </w:r>
      <w:r w:rsidR="00632C85" w:rsidRPr="00ED7674">
        <w:rPr>
          <w:b/>
          <w:bCs/>
        </w:rPr>
        <w:t>with tangata whenua</w:t>
      </w:r>
      <w:r w:rsidR="00632C85" w:rsidRPr="00ED7674">
        <w:t xml:space="preserve"> – </w:t>
      </w:r>
      <w:r w:rsidR="00632C85" w:rsidRPr="003C2DD3">
        <w:t>work</w:t>
      </w:r>
      <w:r w:rsidR="00872999" w:rsidRPr="003C2DD3">
        <w:t>ing</w:t>
      </w:r>
      <w:r w:rsidR="00632C85" w:rsidRPr="00ED7674">
        <w:t xml:space="preserve"> together with our Treaty partners</w:t>
      </w:r>
      <w:r>
        <w:t xml:space="preserve"> </w:t>
      </w:r>
      <w:r w:rsidR="0039672B" w:rsidRPr="003C2DD3">
        <w:t>to develop</w:t>
      </w:r>
      <w:r w:rsidRPr="003C2DD3">
        <w:t xml:space="preserve"> i</w:t>
      </w:r>
      <w:r w:rsidR="00632C85" w:rsidRPr="003C2DD3">
        <w:t>mplementation</w:t>
      </w:r>
      <w:r w:rsidR="00632C85" w:rsidRPr="00ED7674">
        <w:t xml:space="preserve"> measures </w:t>
      </w:r>
      <w:r w:rsidR="00B932BA">
        <w:t xml:space="preserve">that </w:t>
      </w:r>
      <w:r w:rsidR="00632C85" w:rsidRPr="00ED7674">
        <w:t>support the aspirations of iwi</w:t>
      </w:r>
      <w:r w:rsidR="002B2D53" w:rsidRPr="00ED7674">
        <w:t xml:space="preserve">, </w:t>
      </w:r>
      <w:r w:rsidR="00632C85" w:rsidRPr="00ED7674">
        <w:t>hapū and whānau</w:t>
      </w:r>
      <w:r w:rsidR="00744161" w:rsidRPr="00ED7674">
        <w:t xml:space="preserve"> and </w:t>
      </w:r>
      <w:r w:rsidR="00B038B1" w:rsidRPr="00ED7674">
        <w:t>empower</w:t>
      </w:r>
      <w:r w:rsidR="00744161" w:rsidRPr="00ED7674">
        <w:t xml:space="preserve"> tangata whenua in manag</w:t>
      </w:r>
      <w:r w:rsidR="00B932BA">
        <w:t>ing</w:t>
      </w:r>
      <w:r w:rsidR="00744161" w:rsidRPr="00ED7674">
        <w:t xml:space="preserve"> and </w:t>
      </w:r>
      <w:r w:rsidR="00B932BA">
        <w:t xml:space="preserve">making </w:t>
      </w:r>
      <w:r w:rsidR="00744161" w:rsidRPr="00ED7674">
        <w:t>decision</w:t>
      </w:r>
      <w:r w:rsidR="00B932BA">
        <w:t>s</w:t>
      </w:r>
      <w:r w:rsidR="00744161" w:rsidRPr="00ED7674">
        <w:t xml:space="preserve"> for indigenous biodiversity</w:t>
      </w:r>
    </w:p>
    <w:p w14:paraId="110D5B44" w14:textId="4D15C4C8" w:rsidR="00632C85" w:rsidRPr="00ED7674" w:rsidRDefault="00B932BA" w:rsidP="00632C85">
      <w:pPr>
        <w:pStyle w:val="Bullet"/>
      </w:pPr>
      <w:r>
        <w:rPr>
          <w:b/>
          <w:bCs/>
        </w:rPr>
        <w:t>g</w:t>
      </w:r>
      <w:r w:rsidRPr="00ED7674">
        <w:rPr>
          <w:b/>
          <w:bCs/>
        </w:rPr>
        <w:t xml:space="preserve">row </w:t>
      </w:r>
      <w:r w:rsidR="00632C85" w:rsidRPr="00ED7674">
        <w:rPr>
          <w:b/>
          <w:bCs/>
        </w:rPr>
        <w:t>existing relationships with stakeholders and councils</w:t>
      </w:r>
      <w:r w:rsidR="00632C85" w:rsidRPr="00ED7674">
        <w:t xml:space="preserve"> – </w:t>
      </w:r>
      <w:r>
        <w:t xml:space="preserve">we </w:t>
      </w:r>
      <w:r w:rsidR="00632C85" w:rsidRPr="00ED7674">
        <w:t>strengthen</w:t>
      </w:r>
      <w:r w:rsidR="00381A94">
        <w:t xml:space="preserve"> our</w:t>
      </w:r>
      <w:r w:rsidR="00632C85" w:rsidRPr="00ED7674">
        <w:t xml:space="preserve"> existing relationships and support stakeholders and councils to design and deliver effective biodiversity management</w:t>
      </w:r>
    </w:p>
    <w:p w14:paraId="4872F520" w14:textId="5E26FA26" w:rsidR="00632C85" w:rsidRPr="00ED7674" w:rsidRDefault="00381A94" w:rsidP="00632C85">
      <w:pPr>
        <w:pStyle w:val="Bullet"/>
      </w:pPr>
      <w:r>
        <w:rPr>
          <w:b/>
          <w:bCs/>
        </w:rPr>
        <w:t>s</w:t>
      </w:r>
      <w:r w:rsidRPr="00ED7674">
        <w:rPr>
          <w:b/>
          <w:bCs/>
        </w:rPr>
        <w:t xml:space="preserve">upport </w:t>
      </w:r>
      <w:r w:rsidR="00632C85" w:rsidRPr="00ED7674">
        <w:rPr>
          <w:b/>
          <w:bCs/>
        </w:rPr>
        <w:t xml:space="preserve">and incentivise biodiversity protection </w:t>
      </w:r>
      <w:r w:rsidR="00632C85" w:rsidRPr="00ED7674">
        <w:t xml:space="preserve">– </w:t>
      </w:r>
      <w:r w:rsidR="00716E26">
        <w:t xml:space="preserve">we </w:t>
      </w:r>
      <w:r w:rsidR="00AC0C35" w:rsidRPr="00ED7674">
        <w:t>acknowledge</w:t>
      </w:r>
      <w:r w:rsidR="00632C85" w:rsidRPr="00ED7674">
        <w:t xml:space="preserve"> the good work </w:t>
      </w:r>
      <w:r w:rsidR="00AC0C35" w:rsidRPr="00ED7674">
        <w:t>of</w:t>
      </w:r>
      <w:r w:rsidR="00DC1697" w:rsidRPr="00ED7674">
        <w:t> </w:t>
      </w:r>
      <w:r w:rsidR="00AC0C35" w:rsidRPr="00ED7674">
        <w:t xml:space="preserve">landowners </w:t>
      </w:r>
      <w:r w:rsidR="00632C85" w:rsidRPr="00ED7674">
        <w:t>and support their efforts to protect and maintain biodiversity on their land</w:t>
      </w:r>
    </w:p>
    <w:p w14:paraId="7D32BA04" w14:textId="5FA99BEE" w:rsidR="00632C85" w:rsidRPr="00ED7674" w:rsidRDefault="00716E26" w:rsidP="00632C85">
      <w:pPr>
        <w:pStyle w:val="Bullet"/>
      </w:pPr>
      <w:r>
        <w:rPr>
          <w:b/>
          <w:bCs/>
        </w:rPr>
        <w:t>i</w:t>
      </w:r>
      <w:r w:rsidRPr="00ED7674">
        <w:rPr>
          <w:b/>
          <w:bCs/>
        </w:rPr>
        <w:t xml:space="preserve">ntegrate </w:t>
      </w:r>
      <w:r w:rsidR="00632C85" w:rsidRPr="00ED7674">
        <w:rPr>
          <w:b/>
          <w:bCs/>
        </w:rPr>
        <w:t>biodiversity actions with other national direction</w:t>
      </w:r>
      <w:r w:rsidR="00C12531">
        <w:rPr>
          <w:b/>
          <w:bCs/>
        </w:rPr>
        <w:t>s</w:t>
      </w:r>
      <w:r w:rsidR="00632C85" w:rsidRPr="00ED7674">
        <w:rPr>
          <w:b/>
          <w:bCs/>
        </w:rPr>
        <w:t xml:space="preserve"> </w:t>
      </w:r>
      <w:r w:rsidR="00DA7A9E" w:rsidRPr="00ED7674">
        <w:rPr>
          <w:b/>
          <w:bCs/>
        </w:rPr>
        <w:t xml:space="preserve">and initiatives </w:t>
      </w:r>
      <w:r w:rsidR="00632C85" w:rsidRPr="00ED7674">
        <w:t>–</w:t>
      </w:r>
      <w:r w:rsidR="00317A5E" w:rsidRPr="00ED7674">
        <w:t xml:space="preserve"> </w:t>
      </w:r>
      <w:r>
        <w:t xml:space="preserve">we </w:t>
      </w:r>
      <w:r w:rsidR="007C7107">
        <w:t>align</w:t>
      </w:r>
      <w:r w:rsidR="00B02225">
        <w:t xml:space="preserve"> with</w:t>
      </w:r>
      <w:r w:rsidR="007C7107" w:rsidRPr="00ED7674">
        <w:t xml:space="preserve"> </w:t>
      </w:r>
      <w:r w:rsidR="00632C85" w:rsidRPr="00ED7674">
        <w:t xml:space="preserve">other national direction </w:t>
      </w:r>
      <w:r w:rsidR="00DA7A9E" w:rsidRPr="00ED7674">
        <w:t xml:space="preserve">and initiatives </w:t>
      </w:r>
      <w:r w:rsidR="00632C85" w:rsidRPr="00ED7674">
        <w:t>to optimise our efficiency, prevent</w:t>
      </w:r>
      <w:r w:rsidR="00DC1697" w:rsidRPr="00ED7674">
        <w:t> </w:t>
      </w:r>
      <w:r w:rsidR="00632C85" w:rsidRPr="00ED7674">
        <w:t xml:space="preserve">duplication and encourage </w:t>
      </w:r>
      <w:r w:rsidR="00290AC8" w:rsidRPr="00ED7674">
        <w:t xml:space="preserve">practical </w:t>
      </w:r>
      <w:r w:rsidR="00632C85" w:rsidRPr="00ED7674">
        <w:t>implementation pathways.</w:t>
      </w:r>
    </w:p>
    <w:p w14:paraId="1E173327" w14:textId="77777777" w:rsidR="00632C85" w:rsidRPr="00ED7674" w:rsidRDefault="00632C85" w:rsidP="00632C85">
      <w:pPr>
        <w:pStyle w:val="Heading2"/>
      </w:pPr>
      <w:bookmarkStart w:id="14" w:name="_Toc98933678"/>
      <w:bookmarkStart w:id="15" w:name="_Toc135837791"/>
      <w:r w:rsidRPr="00ED7674">
        <w:t>Timeframes and phasing</w:t>
      </w:r>
      <w:bookmarkEnd w:id="14"/>
      <w:bookmarkEnd w:id="15"/>
    </w:p>
    <w:p w14:paraId="7B1210D8" w14:textId="3BA29628" w:rsidR="00632C85" w:rsidRPr="00ED7674" w:rsidRDefault="00632C85" w:rsidP="00DC1697">
      <w:pPr>
        <w:pStyle w:val="BodyText"/>
      </w:pPr>
      <w:r w:rsidRPr="00ED7674">
        <w:t xml:space="preserve">This </w:t>
      </w:r>
      <w:r w:rsidR="00716E26">
        <w:t xml:space="preserve">implementation </w:t>
      </w:r>
      <w:r w:rsidRPr="00ED7674">
        <w:t xml:space="preserve">plan covers the </w:t>
      </w:r>
      <w:r w:rsidR="00BC23CA" w:rsidRPr="00ED7674">
        <w:t xml:space="preserve">NPSIB </w:t>
      </w:r>
      <w:r w:rsidRPr="00ED7674">
        <w:t>initial policy and implementation cycle</w:t>
      </w:r>
      <w:r w:rsidR="00BC23CA">
        <w:t>,</w:t>
      </w:r>
      <w:r w:rsidRPr="00ED7674">
        <w:t xml:space="preserve"> from gazettal to </w:t>
      </w:r>
      <w:r w:rsidR="003722A2" w:rsidRPr="00ED7674">
        <w:t xml:space="preserve">10 </w:t>
      </w:r>
      <w:r w:rsidRPr="00ED7674">
        <w:t xml:space="preserve">years after </w:t>
      </w:r>
      <w:r w:rsidR="00BC23CA">
        <w:t xml:space="preserve">its </w:t>
      </w:r>
      <w:r w:rsidRPr="00ED7674">
        <w:t xml:space="preserve">commencement, </w:t>
      </w:r>
      <w:r w:rsidR="7D33787A" w:rsidRPr="00ED7674">
        <w:t>when</w:t>
      </w:r>
      <w:r w:rsidRPr="00ED7674">
        <w:t xml:space="preserve"> all core policies will </w:t>
      </w:r>
      <w:r w:rsidR="00BC23CA">
        <w:t>have been</w:t>
      </w:r>
      <w:r w:rsidR="00BC23CA" w:rsidRPr="00ED7674">
        <w:t xml:space="preserve"> </w:t>
      </w:r>
      <w:r w:rsidRPr="00ED7674">
        <w:t>implemented.</w:t>
      </w:r>
    </w:p>
    <w:p w14:paraId="7F1D18B7" w14:textId="349E1CB9" w:rsidR="00632C85" w:rsidRDefault="00632C85" w:rsidP="00DC1697">
      <w:pPr>
        <w:pStyle w:val="BodyText"/>
      </w:pPr>
      <w:r w:rsidRPr="00ED7674">
        <w:t>In the short</w:t>
      </w:r>
      <w:r w:rsidR="00BC23CA">
        <w:t xml:space="preserve"> </w:t>
      </w:r>
      <w:r w:rsidRPr="00ED7674">
        <w:t xml:space="preserve">term, each council will need to understand </w:t>
      </w:r>
      <w:r w:rsidR="19D2B21E" w:rsidRPr="00ED7674">
        <w:t>the</w:t>
      </w:r>
      <w:r w:rsidRPr="00ED7674">
        <w:t xml:space="preserve"> </w:t>
      </w:r>
      <w:r w:rsidR="000F046C" w:rsidRPr="00ED7674">
        <w:t xml:space="preserve">NPSIB </w:t>
      </w:r>
      <w:r w:rsidRPr="00ED7674">
        <w:t xml:space="preserve">requirements </w:t>
      </w:r>
      <w:r w:rsidR="44EDA338" w:rsidRPr="00ED7674">
        <w:t>regarding</w:t>
      </w:r>
      <w:r w:rsidRPr="00ED7674">
        <w:t xml:space="preserve"> </w:t>
      </w:r>
      <w:r w:rsidR="00AC152F" w:rsidRPr="00ED7674">
        <w:t>Significant Natural Areas (</w:t>
      </w:r>
      <w:r w:rsidRPr="00ED7674">
        <w:t>SNA</w:t>
      </w:r>
      <w:r w:rsidR="000F046C">
        <w:t>s</w:t>
      </w:r>
      <w:r w:rsidR="00AC152F" w:rsidRPr="00ED7674">
        <w:t>)</w:t>
      </w:r>
      <w:r w:rsidRPr="00ED7674">
        <w:t>, taonga and highly mobile fauna</w:t>
      </w:r>
      <w:r w:rsidR="00AF3259" w:rsidRPr="00ED7674">
        <w:t xml:space="preserve"> </w:t>
      </w:r>
      <w:r w:rsidRPr="00ED7674">
        <w:t xml:space="preserve">identification in partnership with </w:t>
      </w:r>
      <w:r w:rsidR="00290AC8" w:rsidRPr="00ED7674">
        <w:t xml:space="preserve">iwi, hapū and whānau </w:t>
      </w:r>
      <w:r w:rsidR="00D864F4" w:rsidRPr="00ED7674">
        <w:t>and</w:t>
      </w:r>
      <w:r w:rsidR="00AF3259" w:rsidRPr="00ED7674">
        <w:t xml:space="preserve"> </w:t>
      </w:r>
      <w:r w:rsidRPr="00ED7674">
        <w:t xml:space="preserve">landowners. </w:t>
      </w:r>
      <w:r w:rsidR="009657BB" w:rsidRPr="00ED7674">
        <w:t>I</w:t>
      </w:r>
      <w:r w:rsidR="001E1C46" w:rsidRPr="00ED7674">
        <w:t>n the m</w:t>
      </w:r>
      <w:r w:rsidRPr="00ED7674">
        <w:t xml:space="preserve">edium </w:t>
      </w:r>
      <w:r w:rsidR="001E1C46" w:rsidRPr="00ED7674">
        <w:t xml:space="preserve">and </w:t>
      </w:r>
      <w:r w:rsidRPr="00ED7674">
        <w:t>long</w:t>
      </w:r>
      <w:r w:rsidR="00002B64" w:rsidRPr="00ED7674">
        <w:t xml:space="preserve"> </w:t>
      </w:r>
      <w:r w:rsidRPr="00ED7674">
        <w:t>term, councils should apply</w:t>
      </w:r>
      <w:r w:rsidR="00B00CBD">
        <w:t xml:space="preserve"> the</w:t>
      </w:r>
      <w:r w:rsidRPr="00ED7674">
        <w:t xml:space="preserve"> NPSIB requirements</w:t>
      </w:r>
      <w:r w:rsidR="00B00CBD" w:rsidRPr="00B00CBD">
        <w:t xml:space="preserve"> </w:t>
      </w:r>
      <w:r w:rsidR="00B00CBD" w:rsidRPr="00ED7674">
        <w:t>consistently</w:t>
      </w:r>
      <w:r w:rsidRPr="00ED7674">
        <w:t xml:space="preserve"> through </w:t>
      </w:r>
      <w:r w:rsidR="1BD97218" w:rsidRPr="00ED7674">
        <w:t>plan provisions and</w:t>
      </w:r>
      <w:r w:rsidRPr="00ED7674">
        <w:t xml:space="preserve"> work programmes, in partnership with </w:t>
      </w:r>
      <w:r w:rsidR="00290AC8" w:rsidRPr="00ED7674">
        <w:t>iwi, hapū and whānau</w:t>
      </w:r>
      <w:r w:rsidRPr="00ED7674">
        <w:t>, landowners, communities, industry and government agencies.</w:t>
      </w:r>
    </w:p>
    <w:p w14:paraId="1A4A1434" w14:textId="283EA580" w:rsidR="00632C85" w:rsidRPr="00ED7674" w:rsidRDefault="00632C85" w:rsidP="00FF6E3A">
      <w:pPr>
        <w:pStyle w:val="BodyText"/>
      </w:pPr>
      <w:r w:rsidRPr="00ED7674">
        <w:t xml:space="preserve">To simplify the timeline, implementation has been split into </w:t>
      </w:r>
      <w:r w:rsidR="00AE1430" w:rsidRPr="00ED7674">
        <w:t>four</w:t>
      </w:r>
      <w:r w:rsidRPr="00ED7674">
        <w:t xml:space="preserve"> phases:</w:t>
      </w:r>
    </w:p>
    <w:p w14:paraId="53A1C6F8" w14:textId="2E64A3AD" w:rsidR="00632C85" w:rsidRPr="00ED7674" w:rsidRDefault="00632C85" w:rsidP="007827F6">
      <w:pPr>
        <w:pStyle w:val="Bullet"/>
        <w:tabs>
          <w:tab w:val="left" w:pos="4536"/>
        </w:tabs>
        <w:rPr>
          <w:rFonts w:eastAsia="Calibri"/>
        </w:rPr>
      </w:pPr>
      <w:r w:rsidRPr="00ED7674">
        <w:rPr>
          <w:rFonts w:eastAsia="Calibri"/>
        </w:rPr>
        <w:t>Phase 1 –</w:t>
      </w:r>
      <w:r w:rsidR="00D51242">
        <w:rPr>
          <w:rFonts w:eastAsia="Calibri"/>
        </w:rPr>
        <w:t xml:space="preserve"> </w:t>
      </w:r>
      <w:r w:rsidR="00914416">
        <w:rPr>
          <w:rFonts w:eastAsia="Calibri"/>
        </w:rPr>
        <w:t>G</w:t>
      </w:r>
      <w:r w:rsidR="009160EB" w:rsidRPr="00ED7674">
        <w:rPr>
          <w:rFonts w:eastAsia="Calibri"/>
        </w:rPr>
        <w:t>azettal</w:t>
      </w:r>
      <w:r w:rsidR="00914416">
        <w:rPr>
          <w:rFonts w:eastAsia="Calibri"/>
        </w:rPr>
        <w:t xml:space="preserve"> and commencement</w:t>
      </w:r>
      <w:r w:rsidR="004565B6" w:rsidRPr="00ED7674">
        <w:rPr>
          <w:rFonts w:asciiTheme="minorHAnsi" w:hAnsiTheme="minorHAnsi" w:cstheme="minorBidi"/>
        </w:rPr>
        <w:t xml:space="preserve"> </w:t>
      </w:r>
      <w:r w:rsidR="00826FD4">
        <w:rPr>
          <w:rFonts w:asciiTheme="minorHAnsi" w:hAnsiTheme="minorHAnsi" w:cstheme="minorBidi"/>
        </w:rPr>
        <w:tab/>
      </w:r>
      <w:r w:rsidR="00826FD4">
        <w:rPr>
          <w:rFonts w:asciiTheme="minorHAnsi" w:hAnsiTheme="minorHAnsi" w:cstheme="minorBidi"/>
        </w:rPr>
        <w:tab/>
      </w:r>
      <w:r w:rsidR="004565B6" w:rsidRPr="00ED7674">
        <w:rPr>
          <w:rFonts w:asciiTheme="minorHAnsi" w:hAnsiTheme="minorHAnsi" w:cstheme="minorBidi"/>
        </w:rPr>
        <w:t>(</w:t>
      </w:r>
      <w:r w:rsidR="00523D5D">
        <w:rPr>
          <w:rFonts w:asciiTheme="minorHAnsi" w:hAnsiTheme="minorHAnsi" w:cstheme="minorBidi"/>
        </w:rPr>
        <w:t>mid 2023</w:t>
      </w:r>
      <w:r w:rsidR="004565B6" w:rsidRPr="00ED7674">
        <w:rPr>
          <w:rFonts w:asciiTheme="minorHAnsi" w:hAnsiTheme="minorHAnsi" w:cstheme="minorBidi"/>
        </w:rPr>
        <w:t>)</w:t>
      </w:r>
    </w:p>
    <w:p w14:paraId="005AEE44" w14:textId="578C075A" w:rsidR="00632C85" w:rsidRPr="00ED7674" w:rsidRDefault="00632C85" w:rsidP="007827F6">
      <w:pPr>
        <w:pStyle w:val="Bullet"/>
        <w:tabs>
          <w:tab w:val="left" w:pos="4536"/>
        </w:tabs>
        <w:rPr>
          <w:rFonts w:eastAsia="Calibri"/>
        </w:rPr>
      </w:pPr>
      <w:r w:rsidRPr="00ED7674">
        <w:rPr>
          <w:rFonts w:eastAsia="Calibri"/>
        </w:rPr>
        <w:t xml:space="preserve">Phase 2 – </w:t>
      </w:r>
      <w:r w:rsidR="00112246">
        <w:rPr>
          <w:rFonts w:eastAsia="Calibri"/>
        </w:rPr>
        <w:t>F</w:t>
      </w:r>
      <w:r w:rsidRPr="00ED7674">
        <w:rPr>
          <w:rFonts w:eastAsia="Calibri"/>
        </w:rPr>
        <w:t>irst year</w:t>
      </w:r>
      <w:r w:rsidR="00F832AF">
        <w:rPr>
          <w:rFonts w:eastAsia="Calibri"/>
        </w:rPr>
        <w:t xml:space="preserve"> following commencement</w:t>
      </w:r>
      <w:r w:rsidR="00826FD4">
        <w:rPr>
          <w:rFonts w:eastAsia="Calibri"/>
        </w:rPr>
        <w:tab/>
      </w:r>
      <w:r w:rsidRPr="00ED7674">
        <w:rPr>
          <w:rFonts w:eastAsia="Calibri"/>
        </w:rPr>
        <w:tab/>
      </w:r>
      <w:r w:rsidR="00F832AF">
        <w:rPr>
          <w:rFonts w:asciiTheme="minorHAnsi" w:hAnsiTheme="minorHAnsi" w:cstheme="minorBidi"/>
        </w:rPr>
        <w:t>(</w:t>
      </w:r>
      <w:r w:rsidR="00B8172F" w:rsidRPr="4E78AC91">
        <w:rPr>
          <w:rFonts w:asciiTheme="minorHAnsi" w:hAnsiTheme="minorHAnsi" w:cstheme="minorBidi"/>
        </w:rPr>
        <w:t xml:space="preserve">mid </w:t>
      </w:r>
      <w:r w:rsidR="00B2623E" w:rsidRPr="4E78AC91">
        <w:rPr>
          <w:rFonts w:asciiTheme="minorHAnsi" w:hAnsiTheme="minorHAnsi" w:cstheme="minorBidi"/>
        </w:rPr>
        <w:t>2023</w:t>
      </w:r>
      <w:r w:rsidR="00DC7305">
        <w:rPr>
          <w:rFonts w:asciiTheme="minorHAnsi" w:hAnsiTheme="minorHAnsi" w:cstheme="minorBidi"/>
        </w:rPr>
        <w:t>–</w:t>
      </w:r>
      <w:r w:rsidR="00B8172F" w:rsidRPr="4E78AC91">
        <w:rPr>
          <w:rFonts w:asciiTheme="minorHAnsi" w:hAnsiTheme="minorHAnsi" w:cstheme="minorBidi"/>
        </w:rPr>
        <w:t>mid 2024</w:t>
      </w:r>
      <w:r w:rsidR="00B2623E" w:rsidRPr="4E78AC91">
        <w:rPr>
          <w:rFonts w:asciiTheme="minorHAnsi" w:hAnsiTheme="minorHAnsi" w:cstheme="minorBidi"/>
        </w:rPr>
        <w:t>)</w:t>
      </w:r>
    </w:p>
    <w:p w14:paraId="3B7355D5" w14:textId="0B1F729C" w:rsidR="00632C85" w:rsidRPr="00ED7674" w:rsidRDefault="774E4D53" w:rsidP="007827F6">
      <w:pPr>
        <w:pStyle w:val="Bullet"/>
        <w:tabs>
          <w:tab w:val="left" w:pos="4536"/>
        </w:tabs>
        <w:rPr>
          <w:rFonts w:eastAsia="Calibri"/>
        </w:rPr>
      </w:pPr>
      <w:r w:rsidRPr="31319232">
        <w:rPr>
          <w:rFonts w:eastAsia="Calibri"/>
        </w:rPr>
        <w:lastRenderedPageBreak/>
        <w:t xml:space="preserve">Phase 3 – </w:t>
      </w:r>
      <w:r w:rsidR="13A39757" w:rsidRPr="31319232">
        <w:rPr>
          <w:rFonts w:eastAsia="Calibri"/>
        </w:rPr>
        <w:t>SNA provisions</w:t>
      </w:r>
      <w:r w:rsidR="00AD329B">
        <w:rPr>
          <w:rFonts w:eastAsia="Calibri"/>
        </w:rPr>
        <w:t xml:space="preserve"> delivered</w:t>
      </w:r>
      <w:r w:rsidR="00DC7305">
        <w:rPr>
          <w:rFonts w:eastAsia="Calibri"/>
        </w:rPr>
        <w:t xml:space="preserve"> </w:t>
      </w:r>
      <w:r w:rsidR="00826FD4">
        <w:rPr>
          <w:rFonts w:eastAsia="Calibri"/>
        </w:rPr>
        <w:tab/>
      </w:r>
      <w:r w:rsidR="00826FD4">
        <w:rPr>
          <w:rFonts w:eastAsia="Calibri"/>
        </w:rPr>
        <w:tab/>
      </w:r>
      <w:r w:rsidR="00D51242">
        <w:rPr>
          <w:rFonts w:eastAsia="Calibri"/>
        </w:rPr>
        <w:t>b</w:t>
      </w:r>
      <w:r w:rsidR="006B7AEA" w:rsidRPr="00A54C6A">
        <w:rPr>
          <w:rFonts w:eastAsia="Calibri"/>
        </w:rPr>
        <w:t xml:space="preserve">y </w:t>
      </w:r>
      <w:r w:rsidR="006B7AEA" w:rsidRPr="00A54C6A">
        <w:rPr>
          <w:rFonts w:asciiTheme="minorHAnsi" w:hAnsiTheme="minorHAnsi" w:cstheme="minorBidi"/>
        </w:rPr>
        <w:t>y</w:t>
      </w:r>
      <w:r w:rsidR="16BABBBE" w:rsidRPr="00A54C6A">
        <w:rPr>
          <w:rFonts w:asciiTheme="minorHAnsi" w:hAnsiTheme="minorHAnsi" w:cstheme="minorBidi"/>
        </w:rPr>
        <w:t>ear 5</w:t>
      </w:r>
      <w:r w:rsidR="5E53A142" w:rsidRPr="00A54C6A">
        <w:rPr>
          <w:rFonts w:asciiTheme="minorHAnsi" w:hAnsiTheme="minorHAnsi" w:cstheme="minorBidi"/>
        </w:rPr>
        <w:t xml:space="preserve"> (</w:t>
      </w:r>
      <w:r w:rsidR="5537120D" w:rsidRPr="00A54C6A">
        <w:rPr>
          <w:rFonts w:asciiTheme="minorHAnsi" w:hAnsiTheme="minorHAnsi" w:cstheme="minorBidi"/>
        </w:rPr>
        <w:t>202</w:t>
      </w:r>
      <w:r w:rsidR="11680E1B" w:rsidRPr="00A54C6A">
        <w:rPr>
          <w:rFonts w:asciiTheme="minorHAnsi" w:hAnsiTheme="minorHAnsi" w:cstheme="minorBidi"/>
        </w:rPr>
        <w:t>3</w:t>
      </w:r>
      <w:r w:rsidR="743A4311" w:rsidRPr="00A54C6A">
        <w:rPr>
          <w:rFonts w:asciiTheme="minorHAnsi" w:hAnsiTheme="minorHAnsi" w:cstheme="minorBidi"/>
        </w:rPr>
        <w:t>–</w:t>
      </w:r>
      <w:r w:rsidR="4B288871" w:rsidRPr="00A54C6A">
        <w:rPr>
          <w:rFonts w:asciiTheme="minorHAnsi" w:hAnsiTheme="minorHAnsi" w:cstheme="minorBidi"/>
        </w:rPr>
        <w:t>2</w:t>
      </w:r>
      <w:r w:rsidR="003E62BC" w:rsidRPr="00A54C6A">
        <w:rPr>
          <w:rFonts w:asciiTheme="minorHAnsi" w:hAnsiTheme="minorHAnsi" w:cstheme="minorBidi"/>
        </w:rPr>
        <w:t>8</w:t>
      </w:r>
      <w:r w:rsidR="4B288871" w:rsidRPr="00A54C6A">
        <w:rPr>
          <w:rFonts w:asciiTheme="minorHAnsi" w:hAnsiTheme="minorHAnsi" w:cstheme="minorBidi"/>
        </w:rPr>
        <w:t>)</w:t>
      </w:r>
    </w:p>
    <w:p w14:paraId="52B0AFE2" w14:textId="55E3083D" w:rsidR="00632C85" w:rsidRPr="00ED7674" w:rsidRDefault="774E4D53" w:rsidP="007827F6">
      <w:pPr>
        <w:pStyle w:val="Bullet"/>
        <w:tabs>
          <w:tab w:val="left" w:pos="4536"/>
        </w:tabs>
        <w:rPr>
          <w:rFonts w:eastAsia="Calibri"/>
        </w:rPr>
      </w:pPr>
      <w:r w:rsidRPr="31319232">
        <w:rPr>
          <w:rFonts w:eastAsia="Calibri"/>
        </w:rPr>
        <w:t>Phase 4 –</w:t>
      </w:r>
      <w:r w:rsidR="250EA764" w:rsidRPr="31319232">
        <w:rPr>
          <w:rFonts w:eastAsia="Calibri"/>
        </w:rPr>
        <w:t xml:space="preserve"> Ongoing implementation</w:t>
      </w:r>
      <w:r w:rsidR="00826FD4">
        <w:rPr>
          <w:rFonts w:eastAsia="Calibri"/>
        </w:rPr>
        <w:tab/>
      </w:r>
      <w:r w:rsidR="00632C85" w:rsidRPr="00ED7674">
        <w:rPr>
          <w:rFonts w:eastAsia="Calibri"/>
        </w:rPr>
        <w:tab/>
      </w:r>
      <w:r w:rsidR="00D51242">
        <w:rPr>
          <w:rFonts w:asciiTheme="minorHAnsi" w:hAnsiTheme="minorHAnsi" w:cstheme="minorHAnsi"/>
          <w:szCs w:val="18"/>
        </w:rPr>
        <w:t>y</w:t>
      </w:r>
      <w:r w:rsidR="16BABBBE" w:rsidRPr="00ED7674">
        <w:rPr>
          <w:rFonts w:asciiTheme="minorHAnsi" w:hAnsiTheme="minorHAnsi" w:cstheme="minorHAnsi"/>
          <w:szCs w:val="18"/>
        </w:rPr>
        <w:t>ears 6</w:t>
      </w:r>
      <w:r w:rsidR="14A55452" w:rsidRPr="00ED7674">
        <w:rPr>
          <w:rFonts w:asciiTheme="minorHAnsi" w:hAnsiTheme="minorHAnsi" w:cstheme="minorHAnsi"/>
          <w:szCs w:val="18"/>
        </w:rPr>
        <w:t>–</w:t>
      </w:r>
      <w:r w:rsidR="16BABBBE" w:rsidRPr="00ED7674">
        <w:rPr>
          <w:rFonts w:asciiTheme="minorHAnsi" w:hAnsiTheme="minorHAnsi" w:cstheme="minorHAnsi"/>
          <w:szCs w:val="18"/>
        </w:rPr>
        <w:t>10</w:t>
      </w:r>
      <w:r w:rsidR="4B288871" w:rsidRPr="00ED7674">
        <w:rPr>
          <w:rFonts w:asciiTheme="minorHAnsi" w:hAnsiTheme="minorHAnsi" w:cstheme="minorHAnsi"/>
          <w:szCs w:val="18"/>
        </w:rPr>
        <w:t xml:space="preserve"> (2028</w:t>
      </w:r>
      <w:r w:rsidR="1200A48E">
        <w:rPr>
          <w:rFonts w:asciiTheme="minorHAnsi" w:hAnsiTheme="minorHAnsi" w:cstheme="minorHAnsi"/>
          <w:szCs w:val="18"/>
        </w:rPr>
        <w:t>–</w:t>
      </w:r>
      <w:r w:rsidR="4B288871" w:rsidRPr="00ED7674">
        <w:rPr>
          <w:rFonts w:asciiTheme="minorHAnsi" w:hAnsiTheme="minorHAnsi" w:cstheme="minorHAnsi"/>
          <w:szCs w:val="18"/>
        </w:rPr>
        <w:t>32)</w:t>
      </w:r>
    </w:p>
    <w:p w14:paraId="77280045" w14:textId="04EDDD64" w:rsidR="00CB0FD6" w:rsidRPr="00ED7674" w:rsidRDefault="00EB6D55" w:rsidP="00FF6E3A">
      <w:pPr>
        <w:pStyle w:val="BodyText"/>
      </w:pPr>
      <w:r w:rsidRPr="000C64C7">
        <w:fldChar w:fldCharType="begin"/>
      </w:r>
      <w:r w:rsidRPr="000C64C7">
        <w:instrText xml:space="preserve"> REF _Ref118993115 \h </w:instrText>
      </w:r>
      <w:r w:rsidR="000C64C7">
        <w:instrText xml:space="preserve"> \* MERGEFORMAT </w:instrText>
      </w:r>
      <w:r w:rsidRPr="000C64C7">
        <w:fldChar w:fldCharType="separate"/>
      </w:r>
      <w:r w:rsidR="006F206A" w:rsidRPr="00A54C6A">
        <w:t xml:space="preserve">Table </w:t>
      </w:r>
      <w:r w:rsidR="006F206A">
        <w:t>1</w:t>
      </w:r>
      <w:r w:rsidRPr="000C64C7">
        <w:fldChar w:fldCharType="end"/>
      </w:r>
      <w:r w:rsidR="006F744F" w:rsidRPr="00ED7674">
        <w:t xml:space="preserve"> </w:t>
      </w:r>
      <w:r w:rsidR="00632C85" w:rsidRPr="00ED7674">
        <w:t xml:space="preserve">provides a summary of </w:t>
      </w:r>
      <w:r w:rsidR="009C56FA">
        <w:t>the activities</w:t>
      </w:r>
      <w:r w:rsidR="00632C85" w:rsidRPr="00ED7674">
        <w:t xml:space="preserve"> in each phase. It reflects </w:t>
      </w:r>
      <w:r w:rsidR="367CF694" w:rsidRPr="00ED7674">
        <w:t>the timing</w:t>
      </w:r>
      <w:r w:rsidR="00632C85" w:rsidRPr="00ED7674">
        <w:t xml:space="preserve"> </w:t>
      </w:r>
      <w:r w:rsidR="367CF694" w:rsidRPr="00ED7674">
        <w:t>of</w:t>
      </w:r>
      <w:r w:rsidR="00632C85" w:rsidRPr="00ED7674">
        <w:t xml:space="preserve"> both policy implementation and </w:t>
      </w:r>
      <w:r w:rsidR="009C56FA">
        <w:t xml:space="preserve">the </w:t>
      </w:r>
      <w:r w:rsidR="00632C85" w:rsidRPr="00ED7674">
        <w:t xml:space="preserve">delivery of support measures. </w:t>
      </w:r>
      <w:r w:rsidR="090AF8A5" w:rsidRPr="00ED7674">
        <w:t>L</w:t>
      </w:r>
      <w:r w:rsidR="00632C85" w:rsidRPr="00ED7674">
        <w:t>ocal authorities and other organisations</w:t>
      </w:r>
      <w:r w:rsidR="00DF4949" w:rsidRPr="00ED7674">
        <w:t xml:space="preserve"> </w:t>
      </w:r>
      <w:r w:rsidR="003D50E7">
        <w:t xml:space="preserve">will likely </w:t>
      </w:r>
      <w:r w:rsidR="0006297D" w:rsidRPr="00ED7674">
        <w:t>develop</w:t>
      </w:r>
      <w:r w:rsidR="00632C85" w:rsidRPr="00ED7674">
        <w:t xml:space="preserve"> </w:t>
      </w:r>
      <w:r w:rsidR="003D50E7">
        <w:t xml:space="preserve">their own additional </w:t>
      </w:r>
      <w:r w:rsidR="00F810B6">
        <w:t xml:space="preserve">implementation </w:t>
      </w:r>
      <w:r w:rsidR="00632C85" w:rsidRPr="00ED7674">
        <w:t xml:space="preserve">support measures that </w:t>
      </w:r>
      <w:r w:rsidR="005F2598" w:rsidRPr="00ED7674">
        <w:t>are not captured in this implementation plan</w:t>
      </w:r>
      <w:r w:rsidR="00632C85" w:rsidRPr="00ED7674">
        <w:t>.</w:t>
      </w:r>
    </w:p>
    <w:p w14:paraId="46732975" w14:textId="3E17A652" w:rsidR="00CB0FD6" w:rsidRPr="00ED7674" w:rsidRDefault="00CB0FD6" w:rsidP="00EB6D55">
      <w:pPr>
        <w:pStyle w:val="Tableheading"/>
      </w:pPr>
      <w:bookmarkStart w:id="16" w:name="_Ref118993115"/>
      <w:bookmarkStart w:id="17" w:name="_Toc98933903"/>
      <w:bookmarkStart w:id="18" w:name="_Toc139277082"/>
      <w:r w:rsidRPr="00A54C6A">
        <w:t xml:space="preserve">Table </w:t>
      </w:r>
      <w:r w:rsidRPr="00A54C6A">
        <w:fldChar w:fldCharType="begin"/>
      </w:r>
      <w:r w:rsidRPr="00A54C6A">
        <w:instrText>SEQ Table \* ARABIC</w:instrText>
      </w:r>
      <w:r w:rsidRPr="00A54C6A">
        <w:fldChar w:fldCharType="separate"/>
      </w:r>
      <w:r w:rsidR="006F206A">
        <w:rPr>
          <w:noProof/>
        </w:rPr>
        <w:t>1</w:t>
      </w:r>
      <w:r w:rsidRPr="00A54C6A">
        <w:fldChar w:fldCharType="end"/>
      </w:r>
      <w:bookmarkEnd w:id="16"/>
      <w:r w:rsidR="009A26BE" w:rsidRPr="00A54C6A">
        <w:t>:</w:t>
      </w:r>
      <w:bookmarkEnd w:id="17"/>
      <w:r w:rsidR="005D0231" w:rsidRPr="00A54C6A">
        <w:t xml:space="preserve"> </w:t>
      </w:r>
      <w:r w:rsidR="00EB6D55" w:rsidRPr="00A54C6A">
        <w:tab/>
      </w:r>
      <w:r w:rsidR="00D0597A" w:rsidRPr="00A54C6A">
        <w:t>NPSIB implementation phases and descriptions</w:t>
      </w:r>
      <w:bookmarkEnd w:id="18"/>
      <w:r w:rsidR="003B2A9F">
        <w:t xml:space="preserve"> </w:t>
      </w:r>
    </w:p>
    <w:tbl>
      <w:tblPr>
        <w:tblStyle w:val="GridTable5Dark-Accent1"/>
        <w:tblW w:w="8505" w:type="dxa"/>
        <w:tblInd w:w="-5" w:type="dxa"/>
        <w:tblBorders>
          <w:bottom w:val="single" w:sz="2" w:space="0" w:color="1B556B"/>
          <w:right w:val="none" w:sz="0" w:space="0" w:color="auto"/>
          <w:insideH w:val="single" w:sz="2" w:space="0" w:color="1B556B"/>
          <w:insideV w:val="single" w:sz="2" w:space="0" w:color="1B556B"/>
        </w:tblBorders>
        <w:tblLook w:val="04A0" w:firstRow="1" w:lastRow="0" w:firstColumn="1" w:lastColumn="0" w:noHBand="0" w:noVBand="1"/>
      </w:tblPr>
      <w:tblGrid>
        <w:gridCol w:w="1612"/>
        <w:gridCol w:w="3633"/>
        <w:gridCol w:w="3260"/>
      </w:tblGrid>
      <w:tr w:rsidR="00F612DE" w:rsidRPr="00ED7674" w14:paraId="2AEEF6FE" w14:textId="77777777" w:rsidTr="5BF321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2" w:type="dxa"/>
            <w:shd w:val="clear" w:color="auto" w:fill="1B556B" w:themeFill="text2"/>
          </w:tcPr>
          <w:p w14:paraId="4B0A43E5" w14:textId="5E33E489" w:rsidR="00CB0FD6" w:rsidRPr="00ED7674" w:rsidRDefault="00CB0FD6" w:rsidP="00FF6E3A">
            <w:pPr>
              <w:pStyle w:val="TableTextbold"/>
              <w:rPr>
                <w:b/>
                <w:lang w:val="en-NZ"/>
              </w:rPr>
            </w:pPr>
            <w:r w:rsidRPr="00ED7674">
              <w:rPr>
                <w:b/>
                <w:lang w:val="en-NZ"/>
              </w:rPr>
              <w:t>Phase</w:t>
            </w:r>
            <w:r w:rsidR="00AA707F" w:rsidRPr="00ED7674">
              <w:rPr>
                <w:b/>
                <w:lang w:val="en-NZ"/>
              </w:rPr>
              <w:t xml:space="preserve"> and timeframe</w:t>
            </w:r>
          </w:p>
        </w:tc>
        <w:tc>
          <w:tcPr>
            <w:tcW w:w="3633" w:type="dxa"/>
            <w:shd w:val="clear" w:color="auto" w:fill="1B556B" w:themeFill="text2"/>
          </w:tcPr>
          <w:p w14:paraId="63DB9296" w14:textId="685B9770" w:rsidR="00CB0FD6" w:rsidRPr="00ED7674" w:rsidRDefault="0038310C" w:rsidP="00FF6E3A">
            <w:pPr>
              <w:pStyle w:val="TableTextbold"/>
              <w:cnfStyle w:val="100000000000" w:firstRow="1" w:lastRow="0" w:firstColumn="0" w:lastColumn="0" w:oddVBand="0" w:evenVBand="0" w:oddHBand="0" w:evenHBand="0" w:firstRowFirstColumn="0" w:firstRowLastColumn="0" w:lastRowFirstColumn="0" w:lastRowLastColumn="0"/>
              <w:rPr>
                <w:b/>
                <w:lang w:val="en-NZ"/>
              </w:rPr>
            </w:pPr>
            <w:r w:rsidRPr="00ED7674">
              <w:rPr>
                <w:b/>
                <w:lang w:val="en-NZ"/>
              </w:rPr>
              <w:t>Policy implementation</w:t>
            </w:r>
          </w:p>
        </w:tc>
        <w:tc>
          <w:tcPr>
            <w:tcW w:w="3260" w:type="dxa"/>
            <w:shd w:val="clear" w:color="auto" w:fill="1B556B" w:themeFill="text2"/>
          </w:tcPr>
          <w:p w14:paraId="799381FE" w14:textId="1CCD9009" w:rsidR="00CB0FD6" w:rsidRPr="00ED7674" w:rsidRDefault="0038310C" w:rsidP="00FF6E3A">
            <w:pPr>
              <w:pStyle w:val="TableTextbold"/>
              <w:cnfStyle w:val="100000000000" w:firstRow="1" w:lastRow="0" w:firstColumn="0" w:lastColumn="0" w:oddVBand="0" w:evenVBand="0" w:oddHBand="0" w:evenHBand="0" w:firstRowFirstColumn="0" w:firstRowLastColumn="0" w:lastRowFirstColumn="0" w:lastRowLastColumn="0"/>
              <w:rPr>
                <w:b/>
                <w:lang w:val="en-NZ"/>
              </w:rPr>
            </w:pPr>
            <w:r w:rsidRPr="00ED7674">
              <w:rPr>
                <w:b/>
                <w:lang w:val="en-NZ"/>
              </w:rPr>
              <w:t>Implementation support and review</w:t>
            </w:r>
          </w:p>
        </w:tc>
      </w:tr>
      <w:tr w:rsidR="00BA1CDE" w:rsidRPr="00ED7674" w14:paraId="369532AA" w14:textId="77777777" w:rsidTr="5BF3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Borders>
              <w:top w:val="single" w:sz="2" w:space="0" w:color="1B556B" w:themeColor="text2"/>
            </w:tcBorders>
            <w:shd w:val="clear" w:color="auto" w:fill="FFFFFF" w:themeFill="background1"/>
          </w:tcPr>
          <w:p w14:paraId="4B42432F" w14:textId="35E231CC" w:rsidR="00BA1CDE" w:rsidRPr="005D2249" w:rsidRDefault="00BA1CDE" w:rsidP="00BA1CDE">
            <w:pPr>
              <w:pStyle w:val="TableTextbold"/>
              <w:numPr>
                <w:ilvl w:val="0"/>
                <w:numId w:val="52"/>
              </w:numPr>
              <w:tabs>
                <w:tab w:val="left" w:pos="591"/>
              </w:tabs>
              <w:ind w:left="170" w:hanging="170"/>
              <w:rPr>
                <w:color w:val="auto"/>
                <w:lang w:val="en-NZ"/>
              </w:rPr>
            </w:pPr>
            <w:r w:rsidRPr="005D2249">
              <w:rPr>
                <w:color w:val="auto"/>
                <w:lang w:val="en-NZ"/>
              </w:rPr>
              <w:t xml:space="preserve"> NPSIB launch</w:t>
            </w:r>
          </w:p>
          <w:p w14:paraId="2C8642B8" w14:textId="5580E266" w:rsidR="00AA707F" w:rsidRPr="00BA3410" w:rsidRDefault="001D2F7A" w:rsidP="00BA3410">
            <w:pPr>
              <w:pStyle w:val="TableText"/>
            </w:pPr>
            <w:r w:rsidRPr="00BA3410">
              <w:rPr>
                <w:color w:val="000000" w:themeColor="text1"/>
              </w:rPr>
              <w:t>G</w:t>
            </w:r>
            <w:r w:rsidR="00AA707F" w:rsidRPr="00BA3410">
              <w:rPr>
                <w:color w:val="000000" w:themeColor="text1"/>
              </w:rPr>
              <w:t>azettal</w:t>
            </w:r>
            <w:r w:rsidR="00AF1D55" w:rsidRPr="00BA3410">
              <w:rPr>
                <w:color w:val="000000" w:themeColor="text1"/>
              </w:rPr>
              <w:t xml:space="preserve"> and commencement</w:t>
            </w:r>
            <w:r w:rsidRPr="00BA3410">
              <w:rPr>
                <w:color w:val="000000" w:themeColor="text1"/>
              </w:rPr>
              <w:t xml:space="preserve">, </w:t>
            </w:r>
            <w:r w:rsidR="005D2249" w:rsidRPr="00BA3410">
              <w:rPr>
                <w:color w:val="000000" w:themeColor="text1"/>
              </w:rPr>
              <w:t xml:space="preserve">mid-2023 </w:t>
            </w:r>
          </w:p>
        </w:tc>
        <w:tc>
          <w:tcPr>
            <w:tcW w:w="3633" w:type="dxa"/>
            <w:tcBorders>
              <w:top w:val="single" w:sz="2" w:space="0" w:color="1B556B" w:themeColor="text2"/>
            </w:tcBorders>
            <w:shd w:val="clear" w:color="auto" w:fill="auto"/>
          </w:tcPr>
          <w:p w14:paraId="65DF8F4D" w14:textId="77777777" w:rsidR="005D2249" w:rsidRDefault="7A2923A4" w:rsidP="00490EFE">
            <w:pPr>
              <w:pStyle w:val="TableText"/>
              <w:spacing w:after="0"/>
              <w:cnfStyle w:val="000000100000" w:firstRow="0" w:lastRow="0" w:firstColumn="0" w:lastColumn="0" w:oddVBand="0" w:evenVBand="0" w:oddHBand="1" w:evenHBand="0" w:firstRowFirstColumn="0" w:firstRowLastColumn="0" w:lastRowFirstColumn="0" w:lastRowLastColumn="0"/>
              <w:rPr>
                <w:lang w:val="en-NZ"/>
              </w:rPr>
            </w:pPr>
            <w:r w:rsidRPr="005D2249">
              <w:rPr>
                <w:lang w:val="en-NZ"/>
              </w:rPr>
              <w:t xml:space="preserve">Gazettal </w:t>
            </w:r>
            <w:r w:rsidR="002D4090" w:rsidRPr="005D2249">
              <w:rPr>
                <w:lang w:val="en-NZ"/>
              </w:rPr>
              <w:t>of the</w:t>
            </w:r>
            <w:r w:rsidR="003A2EFA" w:rsidRPr="005D2249">
              <w:rPr>
                <w:lang w:val="en-NZ"/>
              </w:rPr>
              <w:t xml:space="preserve"> </w:t>
            </w:r>
            <w:r w:rsidR="002D4090" w:rsidRPr="005D2249">
              <w:rPr>
                <w:lang w:val="en-NZ"/>
              </w:rPr>
              <w:t xml:space="preserve">NPSIB </w:t>
            </w:r>
          </w:p>
          <w:p w14:paraId="621E6568" w14:textId="77777777" w:rsidR="002C78F4" w:rsidRPr="002C78F4" w:rsidRDefault="002C78F4" w:rsidP="002C78F4">
            <w:pPr>
              <w:pStyle w:val="TableBullet"/>
              <w:spacing w:after="40"/>
              <w:cnfStyle w:val="000000100000" w:firstRow="0" w:lastRow="0" w:firstColumn="0" w:lastColumn="0" w:oddVBand="0" w:evenVBand="0" w:oddHBand="1" w:evenHBand="0" w:firstRowFirstColumn="0" w:firstRowLastColumn="0" w:lastRowFirstColumn="0" w:lastRowLastColumn="0"/>
              <w:rPr>
                <w:lang w:val="en-NZ"/>
              </w:rPr>
            </w:pPr>
            <w:r w:rsidRPr="002C78F4">
              <w:rPr>
                <w:lang w:val="en-NZ"/>
              </w:rPr>
              <w:t xml:space="preserve">NPSIB takes effect 28 days after gazettal </w:t>
            </w:r>
          </w:p>
          <w:p w14:paraId="4955CC84" w14:textId="4F6A8518" w:rsidR="00BA1CDE" w:rsidRPr="005D2249" w:rsidRDefault="002C78F4" w:rsidP="002C78F4">
            <w:pPr>
              <w:pStyle w:val="TableBullet"/>
              <w:spacing w:after="40"/>
              <w:cnfStyle w:val="000000100000" w:firstRow="0" w:lastRow="0" w:firstColumn="0" w:lastColumn="0" w:oddVBand="0" w:evenVBand="0" w:oddHBand="1" w:evenHBand="0" w:firstRowFirstColumn="0" w:firstRowLastColumn="0" w:lastRowFirstColumn="0" w:lastRowLastColumn="0"/>
              <w:rPr>
                <w:lang w:val="en-NZ"/>
              </w:rPr>
            </w:pPr>
            <w:r w:rsidRPr="002C78F4">
              <w:rPr>
                <w:lang w:val="en-NZ"/>
              </w:rPr>
              <w:t>Councils must give effect to the NPSIB as soon as practicable, unless otherwise outlined in specific timing requirements</w:t>
            </w:r>
          </w:p>
        </w:tc>
        <w:tc>
          <w:tcPr>
            <w:tcW w:w="3260" w:type="dxa"/>
            <w:tcBorders>
              <w:top w:val="single" w:sz="2" w:space="0" w:color="1B556B" w:themeColor="text2"/>
            </w:tcBorders>
            <w:shd w:val="clear" w:color="auto" w:fill="FFFFFF" w:themeFill="background1"/>
          </w:tcPr>
          <w:p w14:paraId="63226CC4" w14:textId="26EE0071" w:rsidR="1A12E15E" w:rsidRPr="005D2249" w:rsidRDefault="1A12E15E" w:rsidP="1CEE2F02">
            <w:pPr>
              <w:pStyle w:val="TableText"/>
              <w:spacing w:after="0"/>
              <w:cnfStyle w:val="000000100000" w:firstRow="0" w:lastRow="0" w:firstColumn="0" w:lastColumn="0" w:oddVBand="0" w:evenVBand="0" w:oddHBand="1" w:evenHBand="0" w:firstRowFirstColumn="0" w:firstRowLastColumn="0" w:lastRowFirstColumn="0" w:lastRowLastColumn="0"/>
              <w:rPr>
                <w:lang w:val="en-NZ"/>
              </w:rPr>
            </w:pPr>
            <w:r w:rsidRPr="005D2249">
              <w:rPr>
                <w:lang w:val="en-NZ"/>
              </w:rPr>
              <w:t xml:space="preserve">Implementation </w:t>
            </w:r>
            <w:r w:rsidR="001119FB" w:rsidRPr="005D2249">
              <w:rPr>
                <w:lang w:val="en-NZ"/>
              </w:rPr>
              <w:t>plan</w:t>
            </w:r>
          </w:p>
          <w:p w14:paraId="24A1E84E" w14:textId="3DDF93A8" w:rsidR="00E02B5F" w:rsidRPr="005D2249" w:rsidRDefault="00D74A99" w:rsidP="009A1D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D2249">
              <w:rPr>
                <w:rFonts w:asciiTheme="minorHAnsi" w:hAnsiTheme="minorHAnsi" w:cstheme="minorHAnsi"/>
                <w:sz w:val="18"/>
                <w:szCs w:val="18"/>
              </w:rPr>
              <w:t xml:space="preserve">Continue </w:t>
            </w:r>
            <w:r w:rsidR="00E02B5F" w:rsidRPr="005D2249">
              <w:rPr>
                <w:rFonts w:asciiTheme="minorHAnsi" w:hAnsiTheme="minorHAnsi" w:cstheme="minorHAnsi"/>
                <w:sz w:val="18"/>
                <w:szCs w:val="18"/>
              </w:rPr>
              <w:t>process to engage on and develop iwi/Māori Implementation Plan</w:t>
            </w:r>
          </w:p>
          <w:p w14:paraId="6DDC46CE" w14:textId="4474DC9A" w:rsidR="00BA1CDE" w:rsidRPr="005D2249" w:rsidRDefault="00BA1CDE" w:rsidP="1CEE2F02">
            <w:pPr>
              <w:pStyle w:val="TableText"/>
              <w:spacing w:after="0"/>
              <w:cnfStyle w:val="000000100000" w:firstRow="0" w:lastRow="0" w:firstColumn="0" w:lastColumn="0" w:oddVBand="0" w:evenVBand="0" w:oddHBand="1" w:evenHBand="0" w:firstRowFirstColumn="0" w:firstRowLastColumn="0" w:lastRowFirstColumn="0" w:lastRowLastColumn="0"/>
              <w:rPr>
                <w:lang w:val="en-NZ"/>
              </w:rPr>
            </w:pPr>
          </w:p>
        </w:tc>
      </w:tr>
      <w:tr w:rsidR="00F612DE" w:rsidRPr="00ED7674" w14:paraId="28A7BF25" w14:textId="77777777" w:rsidTr="5BF3212F">
        <w:tc>
          <w:tcPr>
            <w:cnfStyle w:val="001000000000" w:firstRow="0" w:lastRow="0" w:firstColumn="1" w:lastColumn="0" w:oddVBand="0" w:evenVBand="0" w:oddHBand="0" w:evenHBand="0" w:firstRowFirstColumn="0" w:firstRowLastColumn="0" w:lastRowFirstColumn="0" w:lastRowLastColumn="0"/>
            <w:tcW w:w="1612" w:type="dxa"/>
            <w:tcBorders>
              <w:top w:val="single" w:sz="2" w:space="0" w:color="1B556B" w:themeColor="text2"/>
            </w:tcBorders>
            <w:shd w:val="clear" w:color="auto" w:fill="FFFFFF" w:themeFill="background1"/>
          </w:tcPr>
          <w:p w14:paraId="7FF3CC09" w14:textId="21F87E2C" w:rsidR="00CB0FD6" w:rsidRPr="002C78F4" w:rsidRDefault="00CB0FD6" w:rsidP="00BA1CDE">
            <w:pPr>
              <w:pStyle w:val="TableTextbold"/>
              <w:numPr>
                <w:ilvl w:val="0"/>
                <w:numId w:val="52"/>
              </w:numPr>
              <w:tabs>
                <w:tab w:val="left" w:pos="591"/>
              </w:tabs>
              <w:ind w:left="170" w:hanging="170"/>
              <w:rPr>
                <w:color w:val="auto"/>
                <w:lang w:val="en-NZ"/>
              </w:rPr>
            </w:pPr>
            <w:r w:rsidRPr="002C78F4">
              <w:rPr>
                <w:color w:val="auto"/>
                <w:lang w:val="en-NZ"/>
              </w:rPr>
              <w:t>The first year</w:t>
            </w:r>
          </w:p>
          <w:p w14:paraId="3CAAA5AD" w14:textId="15AB930F" w:rsidR="001D2F7A" w:rsidRPr="002C78F4" w:rsidRDefault="001D2F7A" w:rsidP="001D2F7A">
            <w:pPr>
              <w:pStyle w:val="TableText"/>
              <w:spacing w:after="0"/>
              <w:rPr>
                <w:color w:val="auto"/>
                <w:lang w:val="en-NZ"/>
              </w:rPr>
            </w:pPr>
            <w:r w:rsidRPr="002C78F4">
              <w:rPr>
                <w:color w:val="auto"/>
                <w:lang w:val="en-NZ"/>
              </w:rPr>
              <w:t xml:space="preserve">First year following commencement, </w:t>
            </w:r>
            <w:r w:rsidR="002C5BFC" w:rsidRPr="002C78F4">
              <w:rPr>
                <w:color w:val="auto"/>
                <w:lang w:val="en-NZ"/>
              </w:rPr>
              <w:t xml:space="preserve">mid </w:t>
            </w:r>
            <w:r w:rsidRPr="002C78F4">
              <w:rPr>
                <w:color w:val="auto"/>
                <w:lang w:val="en-NZ"/>
              </w:rPr>
              <w:t>2023</w:t>
            </w:r>
            <w:r w:rsidR="002C5BFC" w:rsidRPr="002C78F4">
              <w:rPr>
                <w:color w:val="auto"/>
                <w:lang w:val="en-NZ"/>
              </w:rPr>
              <w:t xml:space="preserve"> – mid 2024</w:t>
            </w:r>
          </w:p>
          <w:p w14:paraId="14C577E8" w14:textId="281D1D25" w:rsidR="001D2F7A" w:rsidRPr="002C78F4" w:rsidRDefault="001D2F7A" w:rsidP="00490EFE">
            <w:pPr>
              <w:pStyle w:val="TableTextbold"/>
              <w:tabs>
                <w:tab w:val="left" w:pos="591"/>
              </w:tabs>
              <w:rPr>
                <w:color w:val="auto"/>
                <w:lang w:val="en-NZ"/>
              </w:rPr>
            </w:pPr>
          </w:p>
        </w:tc>
        <w:tc>
          <w:tcPr>
            <w:tcW w:w="3633" w:type="dxa"/>
            <w:tcBorders>
              <w:top w:val="single" w:sz="2" w:space="0" w:color="1B556B" w:themeColor="text2"/>
            </w:tcBorders>
            <w:shd w:val="clear" w:color="auto" w:fill="FFFFFF" w:themeFill="background1"/>
          </w:tcPr>
          <w:p w14:paraId="56406050" w14:textId="58B9CC48" w:rsidR="004E5CC3" w:rsidRPr="002C78F4" w:rsidRDefault="002C78F4" w:rsidP="5BF3212F">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lang w:val="en-NZ"/>
              </w:rPr>
            </w:pPr>
            <w:r>
              <w:t xml:space="preserve">Councils give effect to the NPSIB </w:t>
            </w:r>
          </w:p>
        </w:tc>
        <w:tc>
          <w:tcPr>
            <w:tcW w:w="3260" w:type="dxa"/>
            <w:tcBorders>
              <w:top w:val="single" w:sz="2" w:space="0" w:color="1B556B" w:themeColor="text2"/>
            </w:tcBorders>
            <w:shd w:val="clear" w:color="auto" w:fill="FFFFFF" w:themeFill="background1"/>
          </w:tcPr>
          <w:p w14:paraId="23196544" w14:textId="26CBF1FA" w:rsidR="0038310C" w:rsidRPr="002C78F4" w:rsidRDefault="0038310C" w:rsidP="00490EFE">
            <w:pPr>
              <w:pStyle w:val="TableText"/>
              <w:spacing w:after="0"/>
              <w:cnfStyle w:val="000000000000" w:firstRow="0" w:lastRow="0" w:firstColumn="0" w:lastColumn="0" w:oddVBand="0" w:evenVBand="0" w:oddHBand="0" w:evenHBand="0" w:firstRowFirstColumn="0" w:firstRowLastColumn="0" w:lastRowFirstColumn="0" w:lastRowLastColumn="0"/>
              <w:rPr>
                <w:lang w:val="en-NZ"/>
              </w:rPr>
            </w:pPr>
            <w:r w:rsidRPr="002C78F4">
              <w:t xml:space="preserve">Iwi/Māori </w:t>
            </w:r>
            <w:r w:rsidR="001119FB" w:rsidRPr="002C78F4">
              <w:t xml:space="preserve">implementation </w:t>
            </w:r>
            <w:r w:rsidRPr="002C78F4">
              <w:t xml:space="preserve">plan </w:t>
            </w:r>
            <w:r w:rsidR="22F5EEAD" w:rsidRPr="002C78F4">
              <w:t>de</w:t>
            </w:r>
            <w:r w:rsidR="073C94FA" w:rsidRPr="002C78F4">
              <w:t>veloped</w:t>
            </w:r>
            <w:r w:rsidR="00A872E1" w:rsidRPr="002C78F4">
              <w:t xml:space="preserve"> by late 2023</w:t>
            </w:r>
            <w:r w:rsidR="000F661A" w:rsidRPr="002C78F4">
              <w:t>.</w:t>
            </w:r>
          </w:p>
          <w:p w14:paraId="5C48FDF6" w14:textId="25BEAECE" w:rsidR="00793404" w:rsidRPr="002C78F4" w:rsidRDefault="00793404" w:rsidP="00490EFE">
            <w:pPr>
              <w:pStyle w:val="TableText"/>
              <w:spacing w:after="0"/>
              <w:cnfStyle w:val="000000000000" w:firstRow="0" w:lastRow="0" w:firstColumn="0" w:lastColumn="0" w:oddVBand="0" w:evenVBand="0" w:oddHBand="0" w:evenHBand="0" w:firstRowFirstColumn="0" w:firstRowLastColumn="0" w:lastRowFirstColumn="0" w:lastRowLastColumn="0"/>
              <w:rPr>
                <w:lang w:val="en-NZ"/>
              </w:rPr>
            </w:pPr>
            <w:r w:rsidRPr="002C78F4">
              <w:t>Priority guidance delivered at commencement</w:t>
            </w:r>
            <w:r w:rsidR="000F661A" w:rsidRPr="002C78F4">
              <w:t>.</w:t>
            </w:r>
          </w:p>
          <w:p w14:paraId="204EA8E3" w14:textId="24CC8C6B" w:rsidR="0038310C" w:rsidRPr="002C78F4" w:rsidRDefault="00EA57BC" w:rsidP="0038310C">
            <w:pPr>
              <w:pStyle w:val="TableText"/>
              <w:spacing w:after="0"/>
              <w:cnfStyle w:val="000000000000" w:firstRow="0" w:lastRow="0" w:firstColumn="0" w:lastColumn="0" w:oddVBand="0" w:evenVBand="0" w:oddHBand="0" w:evenHBand="0" w:firstRowFirstColumn="0" w:firstRowLastColumn="0" w:lastRowFirstColumn="0" w:lastRowLastColumn="0"/>
              <w:rPr>
                <w:lang w:val="en-NZ"/>
              </w:rPr>
            </w:pPr>
            <w:r w:rsidRPr="002C78F4">
              <w:t>Roll</w:t>
            </w:r>
            <w:r w:rsidR="0027125A" w:rsidRPr="002C78F4">
              <w:t xml:space="preserve"> </w:t>
            </w:r>
            <w:r w:rsidR="0038310C" w:rsidRPr="002C78F4">
              <w:t>out of implementation support measures:</w:t>
            </w:r>
          </w:p>
          <w:p w14:paraId="04B1D560" w14:textId="0997084A" w:rsidR="0038310C" w:rsidRPr="002C78F4" w:rsidRDefault="0038310C" w:rsidP="0038310C">
            <w:pPr>
              <w:pStyle w:val="TableBullet"/>
              <w:spacing w:after="40"/>
              <w:cnfStyle w:val="000000000000" w:firstRow="0" w:lastRow="0" w:firstColumn="0" w:lastColumn="0" w:oddVBand="0" w:evenVBand="0" w:oddHBand="0" w:evenHBand="0" w:firstRowFirstColumn="0" w:firstRowLastColumn="0" w:lastRowFirstColumn="0" w:lastRowLastColumn="0"/>
              <w:rPr>
                <w:lang w:val="en-NZ"/>
              </w:rPr>
            </w:pPr>
            <w:r w:rsidRPr="002C78F4">
              <w:t xml:space="preserve">develop </w:t>
            </w:r>
            <w:r w:rsidR="7A175FB2" w:rsidRPr="002C78F4">
              <w:t xml:space="preserve">detailed </w:t>
            </w:r>
            <w:r w:rsidRPr="002C78F4">
              <w:t>implementation guidance</w:t>
            </w:r>
          </w:p>
          <w:p w14:paraId="35536D3D" w14:textId="3501412F" w:rsidR="0038310C" w:rsidRPr="002C78F4" w:rsidRDefault="0038310C" w:rsidP="0038310C">
            <w:pPr>
              <w:pStyle w:val="TableBullet"/>
              <w:spacing w:after="40"/>
              <w:cnfStyle w:val="000000000000" w:firstRow="0" w:lastRow="0" w:firstColumn="0" w:lastColumn="0" w:oddVBand="0" w:evenVBand="0" w:oddHBand="0" w:evenHBand="0" w:firstRowFirstColumn="0" w:firstRowLastColumn="0" w:lastRowFirstColumn="0" w:lastRowLastColumn="0"/>
              <w:rPr>
                <w:lang w:val="en-NZ"/>
              </w:rPr>
            </w:pPr>
            <w:r w:rsidRPr="002C78F4">
              <w:t xml:space="preserve">provide </w:t>
            </w:r>
            <w:r w:rsidR="22F5EEAD" w:rsidRPr="002C78F4">
              <w:t>assist</w:t>
            </w:r>
            <w:r w:rsidR="3510E82B" w:rsidRPr="002C78F4">
              <w:t>ance</w:t>
            </w:r>
            <w:r w:rsidRPr="002C78F4">
              <w:t xml:space="preserve"> to councils </w:t>
            </w:r>
            <w:r w:rsidR="195C40E5" w:rsidRPr="002C78F4">
              <w:t>for</w:t>
            </w:r>
            <w:r w:rsidRPr="002C78F4">
              <w:t xml:space="preserve"> SNA identification</w:t>
            </w:r>
          </w:p>
          <w:p w14:paraId="5C927AD3" w14:textId="77777777" w:rsidR="0038310C" w:rsidRPr="002C78F4" w:rsidRDefault="0038310C" w:rsidP="0038310C">
            <w:pPr>
              <w:pStyle w:val="TableBullet"/>
              <w:spacing w:after="40"/>
              <w:cnfStyle w:val="000000000000" w:firstRow="0" w:lastRow="0" w:firstColumn="0" w:lastColumn="0" w:oddVBand="0" w:evenVBand="0" w:oddHBand="0" w:evenHBand="0" w:firstRowFirstColumn="0" w:firstRowLastColumn="0" w:lastRowFirstColumn="0" w:lastRowLastColumn="0"/>
              <w:rPr>
                <w:lang w:val="en-NZ"/>
              </w:rPr>
            </w:pPr>
            <w:r w:rsidRPr="002C78F4">
              <w:t>provide funding to support landowners</w:t>
            </w:r>
          </w:p>
          <w:p w14:paraId="586EAB20" w14:textId="20333EF0" w:rsidR="00CB0FD6" w:rsidRPr="002C78F4" w:rsidRDefault="16B83E41" w:rsidP="009E31C9">
            <w:pPr>
              <w:pStyle w:val="TableBullet"/>
              <w:spacing w:after="40"/>
              <w:cnfStyle w:val="000000000000" w:firstRow="0" w:lastRow="0" w:firstColumn="0" w:lastColumn="0" w:oddVBand="0" w:evenVBand="0" w:oddHBand="0" w:evenHBand="0" w:firstRowFirstColumn="0" w:firstRowLastColumn="0" w:lastRowFirstColumn="0" w:lastRowLastColumn="0"/>
              <w:rPr>
                <w:lang w:val="en-NZ"/>
              </w:rPr>
            </w:pPr>
            <w:r w:rsidRPr="002C78F4">
              <w:t>R</w:t>
            </w:r>
            <w:r w:rsidR="00C37642" w:rsidRPr="002C78F4">
              <w:t>egional coordinator, data platform and innovation pilots</w:t>
            </w:r>
            <w:r w:rsidR="6AD5254A" w:rsidRPr="002C78F4">
              <w:t xml:space="preserve"> as part of implementation support</w:t>
            </w:r>
            <w:r w:rsidR="52A8718F" w:rsidRPr="002C78F4">
              <w:t>.</w:t>
            </w:r>
          </w:p>
        </w:tc>
      </w:tr>
      <w:tr w:rsidR="00F612DE" w:rsidRPr="00ED7674" w14:paraId="1D6819FF" w14:textId="77777777" w:rsidTr="5BF3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Borders>
              <w:top w:val="single" w:sz="2" w:space="0" w:color="1B556B" w:themeColor="text2"/>
              <w:bottom w:val="single" w:sz="2" w:space="0" w:color="1B556B" w:themeColor="text2"/>
            </w:tcBorders>
            <w:shd w:val="clear" w:color="auto" w:fill="FFFFFF" w:themeFill="background1"/>
          </w:tcPr>
          <w:p w14:paraId="1BB083B4" w14:textId="0E3BBB57" w:rsidR="00CB0FD6" w:rsidRPr="00D74A99" w:rsidRDefault="00027EC3" w:rsidP="00BA1CDE">
            <w:pPr>
              <w:pStyle w:val="TableTextbold"/>
              <w:numPr>
                <w:ilvl w:val="0"/>
                <w:numId w:val="52"/>
              </w:numPr>
              <w:tabs>
                <w:tab w:val="left" w:pos="591"/>
              </w:tabs>
              <w:ind w:left="170" w:hanging="170"/>
              <w:rPr>
                <w:color w:val="auto"/>
                <w:lang w:val="en-NZ"/>
              </w:rPr>
            </w:pPr>
            <w:r w:rsidRPr="00D74A99">
              <w:rPr>
                <w:color w:val="auto"/>
                <w:lang w:val="en-NZ"/>
              </w:rPr>
              <w:t>SNA provisions</w:t>
            </w:r>
            <w:r w:rsidR="009079E1">
              <w:rPr>
                <w:color w:val="auto"/>
                <w:lang w:val="en-NZ"/>
              </w:rPr>
              <w:t xml:space="preserve"> delivered</w:t>
            </w:r>
          </w:p>
          <w:p w14:paraId="465CC416" w14:textId="17FEC49D" w:rsidR="001D2F7A" w:rsidRPr="00D74A99" w:rsidRDefault="001D2F7A" w:rsidP="00490EFE">
            <w:pPr>
              <w:pStyle w:val="TableText"/>
              <w:spacing w:after="0"/>
              <w:rPr>
                <w:color w:val="auto"/>
                <w:lang w:val="en-NZ"/>
              </w:rPr>
            </w:pPr>
            <w:r w:rsidRPr="00D74A99">
              <w:rPr>
                <w:color w:val="auto"/>
                <w:lang w:val="en-NZ"/>
              </w:rPr>
              <w:t xml:space="preserve">5 years following commencement, </w:t>
            </w:r>
            <w:r w:rsidR="77B4AC3A" w:rsidRPr="00D74A99">
              <w:rPr>
                <w:color w:val="auto"/>
                <w:lang w:val="en-NZ"/>
              </w:rPr>
              <w:t>202</w:t>
            </w:r>
            <w:r w:rsidR="15215ADB" w:rsidRPr="00D74A99">
              <w:rPr>
                <w:color w:val="auto"/>
                <w:lang w:val="en-NZ"/>
              </w:rPr>
              <w:t>3</w:t>
            </w:r>
            <w:r w:rsidR="001362BE" w:rsidRPr="00D74A99">
              <w:rPr>
                <w:color w:val="auto"/>
                <w:lang w:val="en-NZ"/>
              </w:rPr>
              <w:t>–</w:t>
            </w:r>
            <w:r w:rsidRPr="00D74A99">
              <w:rPr>
                <w:color w:val="auto"/>
                <w:lang w:val="en-NZ"/>
              </w:rPr>
              <w:t>2</w:t>
            </w:r>
            <w:r w:rsidR="001C212E" w:rsidRPr="00D74A99">
              <w:rPr>
                <w:color w:val="auto"/>
                <w:lang w:val="en-NZ"/>
              </w:rPr>
              <w:t>8</w:t>
            </w:r>
          </w:p>
        </w:tc>
        <w:tc>
          <w:tcPr>
            <w:tcW w:w="3633" w:type="dxa"/>
            <w:tcBorders>
              <w:top w:val="single" w:sz="2" w:space="0" w:color="1B556B" w:themeColor="text2"/>
            </w:tcBorders>
            <w:shd w:val="clear" w:color="auto" w:fill="FFFFFF" w:themeFill="background1"/>
          </w:tcPr>
          <w:p w14:paraId="6FDB4B11" w14:textId="7A3EE168" w:rsidR="00CB0FD6" w:rsidRPr="00ED7674" w:rsidRDefault="002568F4" w:rsidP="00FF6E3A">
            <w:pPr>
              <w:pStyle w:val="TableText"/>
              <w:cnfStyle w:val="000000100000" w:firstRow="0" w:lastRow="0" w:firstColumn="0" w:lastColumn="0" w:oddVBand="0" w:evenVBand="0" w:oddHBand="1" w:evenHBand="0" w:firstRowFirstColumn="0" w:firstRowLastColumn="0" w:lastRowFirstColumn="0" w:lastRowLastColumn="0"/>
              <w:rPr>
                <w:lang w:val="en-NZ"/>
              </w:rPr>
            </w:pPr>
            <w:r>
              <w:rPr>
                <w:lang w:val="en-NZ"/>
              </w:rPr>
              <w:t>Completion</w:t>
            </w:r>
            <w:r w:rsidRPr="00ED7674">
              <w:rPr>
                <w:lang w:val="en-NZ"/>
              </w:rPr>
              <w:t xml:space="preserve"> </w:t>
            </w:r>
            <w:r w:rsidR="6C8B8F35" w:rsidRPr="00ED7674">
              <w:rPr>
                <w:lang w:val="en-NZ"/>
              </w:rPr>
              <w:t xml:space="preserve">of Part 3 requirements </w:t>
            </w:r>
            <w:r w:rsidR="002D36C6" w:rsidRPr="00ED7674">
              <w:rPr>
                <w:lang w:val="en-NZ"/>
              </w:rPr>
              <w:t>(councils)</w:t>
            </w:r>
            <w:r w:rsidR="00CB0FD6" w:rsidRPr="00ED7674">
              <w:rPr>
                <w:lang w:val="en-NZ"/>
              </w:rPr>
              <w:t>:</w:t>
            </w:r>
          </w:p>
          <w:p w14:paraId="75C02406" w14:textId="4C0113B5" w:rsidR="00642932" w:rsidRPr="00ED7674" w:rsidRDefault="00642932" w:rsidP="000E3FC7">
            <w:pPr>
              <w:pStyle w:val="TableBullet"/>
              <w:spacing w:after="40"/>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councils with existing SNAs assess </w:t>
            </w:r>
            <w:r w:rsidR="00037CBE">
              <w:rPr>
                <w:lang w:val="en-NZ"/>
              </w:rPr>
              <w:t xml:space="preserve">their </w:t>
            </w:r>
            <w:r w:rsidR="008D3582">
              <w:rPr>
                <w:lang w:val="en-NZ"/>
              </w:rPr>
              <w:t xml:space="preserve">existing </w:t>
            </w:r>
            <w:r w:rsidR="00DE6256">
              <w:rPr>
                <w:lang w:val="en-NZ"/>
              </w:rPr>
              <w:t xml:space="preserve">SNA </w:t>
            </w:r>
            <w:r w:rsidR="001F5941" w:rsidRPr="00ED7674">
              <w:rPr>
                <w:lang w:val="en-NZ"/>
              </w:rPr>
              <w:t>compatibility with NPSIB criteria</w:t>
            </w:r>
            <w:r w:rsidR="00DE6256">
              <w:rPr>
                <w:lang w:val="en-NZ"/>
              </w:rPr>
              <w:t xml:space="preserve"> within 4 years of commencement</w:t>
            </w:r>
          </w:p>
          <w:p w14:paraId="4ADBCB87" w14:textId="605DF040" w:rsidR="00CB0FD6" w:rsidRPr="00ED7674" w:rsidRDefault="00CB0FD6" w:rsidP="00490EFE">
            <w:pPr>
              <w:pStyle w:val="TableBullet"/>
              <w:spacing w:after="40"/>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SNA identification and mapping completed within 5 years of commencement</w:t>
            </w:r>
          </w:p>
          <w:p w14:paraId="1C71C53D" w14:textId="693CB8B7" w:rsidR="007500BB" w:rsidRPr="00ED7674" w:rsidRDefault="009C4CF6" w:rsidP="00490EFE">
            <w:pPr>
              <w:pStyle w:val="TableBullet"/>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NZ"/>
              </w:rPr>
            </w:pPr>
            <w:r w:rsidRPr="00ED7674">
              <w:rPr>
                <w:lang w:val="en-NZ"/>
              </w:rPr>
              <w:t>a</w:t>
            </w:r>
            <w:r w:rsidR="00CB0FD6" w:rsidRPr="00ED7674">
              <w:rPr>
                <w:lang w:val="en-NZ"/>
              </w:rPr>
              <w:t xml:space="preserve">ll </w:t>
            </w:r>
            <w:r w:rsidR="00C90936">
              <w:rPr>
                <w:lang w:val="en-NZ"/>
              </w:rPr>
              <w:t>c</w:t>
            </w:r>
            <w:r w:rsidR="00C90936" w:rsidRPr="00ED7674">
              <w:rPr>
                <w:lang w:val="en-NZ"/>
              </w:rPr>
              <w:t xml:space="preserve">ouncils </w:t>
            </w:r>
            <w:r w:rsidR="00CB0FD6" w:rsidRPr="00ED7674">
              <w:rPr>
                <w:lang w:val="en-NZ"/>
              </w:rPr>
              <w:t>have SNAs notified in district plans</w:t>
            </w:r>
            <w:r w:rsidR="00F5018A" w:rsidRPr="00ED7674">
              <w:rPr>
                <w:lang w:val="en-NZ"/>
              </w:rPr>
              <w:t xml:space="preserve"> or policy statements</w:t>
            </w:r>
            <w:r w:rsidR="00E91CA7">
              <w:rPr>
                <w:lang w:val="en-NZ"/>
              </w:rPr>
              <w:t xml:space="preserve"> within 5 years of commencement</w:t>
            </w:r>
            <w:r w:rsidR="000F661A">
              <w:rPr>
                <w:lang w:val="en-NZ"/>
              </w:rPr>
              <w:t>.</w:t>
            </w:r>
          </w:p>
        </w:tc>
        <w:tc>
          <w:tcPr>
            <w:tcW w:w="3260" w:type="dxa"/>
            <w:tcBorders>
              <w:top w:val="single" w:sz="2" w:space="0" w:color="1B556B" w:themeColor="text2"/>
            </w:tcBorders>
            <w:shd w:val="clear" w:color="auto" w:fill="FFFFFF" w:themeFill="background1"/>
          </w:tcPr>
          <w:p w14:paraId="5154C0F6" w14:textId="6163FA88" w:rsidR="0038310C" w:rsidRPr="00ED7674" w:rsidRDefault="0038310C" w:rsidP="0038310C">
            <w:pPr>
              <w:pStyle w:val="TableText"/>
              <w:spacing w:after="0"/>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Conclude and review pilots</w:t>
            </w:r>
            <w:r w:rsidR="000F661A">
              <w:rPr>
                <w:lang w:val="en-NZ"/>
              </w:rPr>
              <w:t>.</w:t>
            </w:r>
          </w:p>
          <w:p w14:paraId="44521E7A" w14:textId="31AB0608" w:rsidR="00B97474" w:rsidRPr="00ED7674" w:rsidRDefault="003561AC" w:rsidP="0038310C">
            <w:pPr>
              <w:pStyle w:val="TableText"/>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 xml:space="preserve">Ministry </w:t>
            </w:r>
            <w:r w:rsidR="00D75608" w:rsidRPr="00ED7674">
              <w:rPr>
                <w:lang w:val="en-NZ"/>
              </w:rPr>
              <w:t xml:space="preserve">review of </w:t>
            </w:r>
            <w:r w:rsidR="00DC762E" w:rsidRPr="00ED7674">
              <w:rPr>
                <w:lang w:val="en-NZ"/>
              </w:rPr>
              <w:t xml:space="preserve">the first year of </w:t>
            </w:r>
            <w:r w:rsidR="009E31C9" w:rsidRPr="00ED7674">
              <w:rPr>
                <w:lang w:val="en-NZ"/>
              </w:rPr>
              <w:t>implementation support rollout</w:t>
            </w:r>
            <w:r w:rsidR="00C916F6" w:rsidRPr="00ED7674">
              <w:rPr>
                <w:lang w:val="en-NZ"/>
              </w:rPr>
              <w:t xml:space="preserve"> </w:t>
            </w:r>
            <w:r w:rsidR="000F661A">
              <w:rPr>
                <w:lang w:val="en-NZ"/>
              </w:rPr>
              <w:br/>
            </w:r>
            <w:r w:rsidR="00C916F6" w:rsidRPr="00ED7674">
              <w:rPr>
                <w:lang w:val="en-NZ"/>
              </w:rPr>
              <w:t>(</w:t>
            </w:r>
            <w:r w:rsidR="607205B6" w:rsidRPr="09F8DC91">
              <w:rPr>
                <w:lang w:val="en-NZ"/>
              </w:rPr>
              <w:t>year</w:t>
            </w:r>
            <w:r w:rsidR="725C6930" w:rsidRPr="09F8DC91">
              <w:rPr>
                <w:lang w:val="en-NZ"/>
              </w:rPr>
              <w:t>s</w:t>
            </w:r>
            <w:r w:rsidR="00C916F6" w:rsidRPr="00ED7674">
              <w:rPr>
                <w:lang w:val="en-NZ"/>
              </w:rPr>
              <w:t xml:space="preserve"> </w:t>
            </w:r>
            <w:r w:rsidR="00DC762E" w:rsidRPr="00ED7674">
              <w:rPr>
                <w:lang w:val="en-NZ"/>
              </w:rPr>
              <w:t>2</w:t>
            </w:r>
            <w:r w:rsidR="000F661A">
              <w:rPr>
                <w:lang w:val="en-NZ"/>
              </w:rPr>
              <w:t>–</w:t>
            </w:r>
            <w:r w:rsidR="56F7C09A" w:rsidRPr="09F8DC91">
              <w:rPr>
                <w:lang w:val="en-NZ"/>
              </w:rPr>
              <w:t>3</w:t>
            </w:r>
            <w:r w:rsidR="00DC762E" w:rsidRPr="00ED7674">
              <w:rPr>
                <w:lang w:val="en-NZ"/>
              </w:rPr>
              <w:t>)</w:t>
            </w:r>
            <w:r w:rsidR="000F661A">
              <w:rPr>
                <w:lang w:val="en-NZ"/>
              </w:rPr>
              <w:t>.</w:t>
            </w:r>
          </w:p>
        </w:tc>
      </w:tr>
      <w:tr w:rsidR="00F612DE" w:rsidRPr="00ED7674" w14:paraId="45224E1D" w14:textId="77777777" w:rsidTr="5BF3212F">
        <w:tc>
          <w:tcPr>
            <w:cnfStyle w:val="001000000000" w:firstRow="0" w:lastRow="0" w:firstColumn="1" w:lastColumn="0" w:oddVBand="0" w:evenVBand="0" w:oddHBand="0" w:evenHBand="0" w:firstRowFirstColumn="0" w:firstRowLastColumn="0" w:lastRowFirstColumn="0" w:lastRowLastColumn="0"/>
            <w:tcW w:w="1612" w:type="dxa"/>
            <w:tcBorders>
              <w:top w:val="single" w:sz="2" w:space="0" w:color="1B556B" w:themeColor="text2"/>
              <w:bottom w:val="single" w:sz="4" w:space="0" w:color="1B556B" w:themeColor="text2"/>
            </w:tcBorders>
            <w:shd w:val="clear" w:color="auto" w:fill="FFFFFF" w:themeFill="background1"/>
          </w:tcPr>
          <w:p w14:paraId="3A418278" w14:textId="115AAAA6" w:rsidR="00CB0FD6" w:rsidRPr="00D74A99" w:rsidRDefault="00CB0FD6" w:rsidP="00BA1CDE">
            <w:pPr>
              <w:pStyle w:val="TableTextbold"/>
              <w:numPr>
                <w:ilvl w:val="0"/>
                <w:numId w:val="52"/>
              </w:numPr>
              <w:tabs>
                <w:tab w:val="left" w:pos="591"/>
              </w:tabs>
              <w:ind w:left="170" w:hanging="170"/>
              <w:rPr>
                <w:color w:val="auto"/>
                <w:lang w:val="en-NZ"/>
              </w:rPr>
            </w:pPr>
            <w:r w:rsidRPr="00D74A99">
              <w:rPr>
                <w:color w:val="auto"/>
                <w:lang w:val="en-NZ"/>
              </w:rPr>
              <w:t>Ongoing implementation</w:t>
            </w:r>
          </w:p>
          <w:p w14:paraId="3DB9FFCA" w14:textId="43FA7FD3" w:rsidR="001D2F7A" w:rsidRPr="00D74A99" w:rsidRDefault="001D2F7A" w:rsidP="00490EFE">
            <w:pPr>
              <w:pStyle w:val="TableText"/>
              <w:spacing w:after="0"/>
              <w:rPr>
                <w:color w:val="auto"/>
                <w:lang w:val="en-NZ"/>
              </w:rPr>
            </w:pPr>
            <w:r w:rsidRPr="00D74A99">
              <w:rPr>
                <w:color w:val="auto"/>
                <w:lang w:val="en-NZ"/>
              </w:rPr>
              <w:t>6–10 years following commencement, 2028</w:t>
            </w:r>
            <w:r w:rsidR="00BC2C06" w:rsidRPr="00D74A99">
              <w:rPr>
                <w:color w:val="auto"/>
                <w:lang w:val="en-NZ"/>
              </w:rPr>
              <w:t>–</w:t>
            </w:r>
            <w:r w:rsidRPr="00D74A99">
              <w:rPr>
                <w:color w:val="auto"/>
                <w:lang w:val="en-NZ"/>
              </w:rPr>
              <w:t>3</w:t>
            </w:r>
            <w:r w:rsidR="001842FF" w:rsidRPr="00D74A99">
              <w:rPr>
                <w:color w:val="auto"/>
                <w:lang w:val="en-NZ"/>
              </w:rPr>
              <w:t>3</w:t>
            </w:r>
          </w:p>
        </w:tc>
        <w:tc>
          <w:tcPr>
            <w:tcW w:w="3633" w:type="dxa"/>
            <w:tcBorders>
              <w:top w:val="single" w:sz="2" w:space="0" w:color="1B556B" w:themeColor="text2"/>
              <w:bottom w:val="single" w:sz="4" w:space="0" w:color="1B556B" w:themeColor="text2"/>
            </w:tcBorders>
            <w:shd w:val="clear" w:color="auto" w:fill="FFFFFF" w:themeFill="background1"/>
          </w:tcPr>
          <w:p w14:paraId="7FB71B4B" w14:textId="2B6B62D2" w:rsidR="006E1466" w:rsidRPr="003B2A9F" w:rsidRDefault="003F60D2" w:rsidP="003C4BA7">
            <w:pPr>
              <w:pStyle w:val="TableText"/>
              <w:spacing w:after="0"/>
              <w:cnfStyle w:val="000000000000" w:firstRow="0" w:lastRow="0" w:firstColumn="0" w:lastColumn="0" w:oddVBand="0" w:evenVBand="0" w:oddHBand="0" w:evenHBand="0" w:firstRowFirstColumn="0" w:firstRowLastColumn="0" w:lastRowFirstColumn="0" w:lastRowLastColumn="0"/>
              <w:rPr>
                <w:lang w:val="en-NZ"/>
              </w:rPr>
            </w:pPr>
            <w:r w:rsidRPr="003B2A9F">
              <w:rPr>
                <w:lang w:val="en-NZ"/>
              </w:rPr>
              <w:t xml:space="preserve">Councils </w:t>
            </w:r>
            <w:r w:rsidR="00733D97" w:rsidRPr="003B2A9F">
              <w:rPr>
                <w:lang w:val="en-NZ"/>
              </w:rPr>
              <w:t>notify</w:t>
            </w:r>
            <w:r w:rsidR="00885B31" w:rsidRPr="003B2A9F">
              <w:rPr>
                <w:lang w:val="en-NZ"/>
              </w:rPr>
              <w:t xml:space="preserve"> c</w:t>
            </w:r>
            <w:r w:rsidR="00F94E5F" w:rsidRPr="003B2A9F">
              <w:rPr>
                <w:lang w:val="en-NZ"/>
              </w:rPr>
              <w:t xml:space="preserve">hanges to policy statements and plans that give effect to the NPSIB </w:t>
            </w:r>
            <w:r w:rsidR="00A9737C" w:rsidRPr="003B2A9F">
              <w:rPr>
                <w:lang w:val="en-NZ"/>
              </w:rPr>
              <w:t xml:space="preserve">within </w:t>
            </w:r>
            <w:r w:rsidR="003C1071">
              <w:rPr>
                <w:lang w:val="en-NZ"/>
              </w:rPr>
              <w:t>eight</w:t>
            </w:r>
            <w:r w:rsidR="00A9737C" w:rsidRPr="003B2A9F">
              <w:rPr>
                <w:lang w:val="en-NZ"/>
              </w:rPr>
              <w:t xml:space="preserve"> years of commencement</w:t>
            </w:r>
            <w:r w:rsidR="39721F5C" w:rsidRPr="003B2A9F">
              <w:rPr>
                <w:lang w:val="en-NZ"/>
              </w:rPr>
              <w:t xml:space="preserve">, including provision for Māori land, </w:t>
            </w:r>
            <w:r w:rsidR="5813852E" w:rsidRPr="003B2A9F">
              <w:rPr>
                <w:lang w:val="en-NZ"/>
              </w:rPr>
              <w:t>T</w:t>
            </w:r>
            <w:r w:rsidR="39721F5C" w:rsidRPr="003B2A9F">
              <w:rPr>
                <w:lang w:val="en-NZ"/>
              </w:rPr>
              <w:t xml:space="preserve">reaty </w:t>
            </w:r>
            <w:r w:rsidR="7B8CA5DA" w:rsidRPr="003B2A9F">
              <w:rPr>
                <w:lang w:val="en-NZ"/>
              </w:rPr>
              <w:t>s</w:t>
            </w:r>
            <w:r w:rsidR="39721F5C" w:rsidRPr="003B2A9F">
              <w:rPr>
                <w:lang w:val="en-NZ"/>
              </w:rPr>
              <w:t xml:space="preserve">ettlement land and taonga species. </w:t>
            </w:r>
          </w:p>
          <w:p w14:paraId="4462C4C4" w14:textId="37E75A8C" w:rsidR="002C5E49" w:rsidRPr="003B2A9F" w:rsidRDefault="002C5E49" w:rsidP="003C4BA7">
            <w:pPr>
              <w:pStyle w:val="TableText"/>
              <w:spacing w:after="0"/>
              <w:cnfStyle w:val="000000000000" w:firstRow="0" w:lastRow="0" w:firstColumn="0" w:lastColumn="0" w:oddVBand="0" w:evenVBand="0" w:oddHBand="0" w:evenHBand="0" w:firstRowFirstColumn="0" w:firstRowLastColumn="0" w:lastRowFirstColumn="0" w:lastRowLastColumn="0"/>
              <w:rPr>
                <w:sz w:val="20"/>
                <w:szCs w:val="20"/>
                <w:lang w:val="en-NZ"/>
              </w:rPr>
            </w:pPr>
            <w:r w:rsidRPr="003B2A9F">
              <w:rPr>
                <w:szCs w:val="20"/>
                <w:lang w:val="en-NZ"/>
              </w:rPr>
              <w:t xml:space="preserve">Regional councils </w:t>
            </w:r>
            <w:r w:rsidR="00D4500E" w:rsidRPr="003B2A9F">
              <w:rPr>
                <w:szCs w:val="20"/>
                <w:lang w:val="en-NZ"/>
              </w:rPr>
              <w:t>have developed</w:t>
            </w:r>
            <w:r w:rsidRPr="003B2A9F">
              <w:rPr>
                <w:szCs w:val="20"/>
                <w:lang w:val="en-NZ"/>
              </w:rPr>
              <w:t xml:space="preserve"> monitoring plans</w:t>
            </w:r>
            <w:r w:rsidR="00921EB6" w:rsidRPr="003B2A9F">
              <w:rPr>
                <w:szCs w:val="20"/>
                <w:lang w:val="en-NZ"/>
              </w:rPr>
              <w:t xml:space="preserve"> in collaboration with others</w:t>
            </w:r>
            <w:r w:rsidR="000F661A" w:rsidRPr="003B2A9F">
              <w:rPr>
                <w:szCs w:val="20"/>
                <w:lang w:val="en-NZ"/>
              </w:rPr>
              <w:t>.</w:t>
            </w:r>
          </w:p>
          <w:p w14:paraId="6834C902" w14:textId="4CD97A3A" w:rsidR="007500BB" w:rsidRPr="00ED7674" w:rsidRDefault="00B61FFE" w:rsidP="00490EFE">
            <w:pPr>
              <w:pStyle w:val="TableText"/>
              <w:cnfStyle w:val="000000000000" w:firstRow="0" w:lastRow="0" w:firstColumn="0" w:lastColumn="0" w:oddVBand="0" w:evenVBand="0" w:oddHBand="0" w:evenHBand="0" w:firstRowFirstColumn="0" w:firstRowLastColumn="0" w:lastRowFirstColumn="0" w:lastRowLastColumn="0"/>
              <w:rPr>
                <w:lang w:val="en-NZ"/>
              </w:rPr>
            </w:pPr>
            <w:r w:rsidRPr="003B2A9F">
              <w:rPr>
                <w:lang w:val="en-NZ"/>
              </w:rPr>
              <w:t xml:space="preserve">Regional </w:t>
            </w:r>
            <w:r w:rsidR="508E932D" w:rsidRPr="003B2A9F">
              <w:rPr>
                <w:lang w:val="en-NZ"/>
              </w:rPr>
              <w:t>councils have developed</w:t>
            </w:r>
            <w:r w:rsidR="50B3A99E" w:rsidRPr="003B2A9F">
              <w:rPr>
                <w:lang w:val="en-NZ"/>
              </w:rPr>
              <w:t xml:space="preserve"> </w:t>
            </w:r>
            <w:r w:rsidRPr="003B2A9F">
              <w:rPr>
                <w:lang w:val="en-NZ"/>
              </w:rPr>
              <w:t>biodiversity strategies</w:t>
            </w:r>
            <w:r w:rsidR="133ABC2A" w:rsidRPr="003B2A9F">
              <w:rPr>
                <w:lang w:val="en-NZ"/>
              </w:rPr>
              <w:t xml:space="preserve"> within 10 years of commencement</w:t>
            </w:r>
            <w:r w:rsidR="000F661A" w:rsidRPr="003B2A9F">
              <w:rPr>
                <w:lang w:val="en-NZ"/>
              </w:rPr>
              <w:t>.</w:t>
            </w:r>
          </w:p>
        </w:tc>
        <w:tc>
          <w:tcPr>
            <w:tcW w:w="3260" w:type="dxa"/>
            <w:tcBorders>
              <w:top w:val="single" w:sz="2" w:space="0" w:color="1B556B" w:themeColor="text2"/>
              <w:bottom w:val="single" w:sz="4" w:space="0" w:color="1B556B" w:themeColor="text2"/>
            </w:tcBorders>
            <w:shd w:val="clear" w:color="auto" w:fill="FFFFFF" w:themeFill="background1"/>
          </w:tcPr>
          <w:p w14:paraId="0260779A" w14:textId="35D366F0" w:rsidR="009E31C9" w:rsidRPr="00ED7674" w:rsidRDefault="009E31C9" w:rsidP="0038310C">
            <w:pPr>
              <w:pStyle w:val="TableText"/>
              <w:spacing w:after="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 xml:space="preserve">The Ministry undertakes a review of </w:t>
            </w:r>
            <w:r w:rsidR="00345A76" w:rsidRPr="00ED7674">
              <w:rPr>
                <w:lang w:val="en-NZ"/>
              </w:rPr>
              <w:t xml:space="preserve">policy </w:t>
            </w:r>
            <w:r w:rsidRPr="00ED7674">
              <w:rPr>
                <w:lang w:val="en-NZ"/>
              </w:rPr>
              <w:t>implementation</w:t>
            </w:r>
            <w:r w:rsidR="00C916F6" w:rsidRPr="00ED7674">
              <w:rPr>
                <w:lang w:val="en-NZ"/>
              </w:rPr>
              <w:t xml:space="preserve"> </w:t>
            </w:r>
            <w:r w:rsidR="00345A76" w:rsidRPr="00ED7674">
              <w:rPr>
                <w:lang w:val="en-NZ"/>
              </w:rPr>
              <w:t xml:space="preserve">and </w:t>
            </w:r>
            <w:r w:rsidR="004E642C" w:rsidRPr="00ED7674">
              <w:rPr>
                <w:lang w:val="en-NZ"/>
              </w:rPr>
              <w:t xml:space="preserve">implementation support </w:t>
            </w:r>
            <w:r w:rsidR="00C916F6" w:rsidRPr="00ED7674">
              <w:rPr>
                <w:lang w:val="en-NZ"/>
              </w:rPr>
              <w:t>(year 6)</w:t>
            </w:r>
            <w:r w:rsidRPr="00ED7674">
              <w:rPr>
                <w:lang w:val="en-NZ"/>
              </w:rPr>
              <w:t>.</w:t>
            </w:r>
          </w:p>
          <w:p w14:paraId="6A22BA9C" w14:textId="32A4AD91" w:rsidR="0038310C" w:rsidRPr="00ED7674" w:rsidRDefault="0038310C" w:rsidP="0038310C">
            <w:pPr>
              <w:pStyle w:val="TableText"/>
              <w:spacing w:after="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The Ministry undertakes an effectiveness review of the NPSIB</w:t>
            </w:r>
            <w:r w:rsidR="009E31C9" w:rsidRPr="00ED7674">
              <w:rPr>
                <w:lang w:val="en-NZ"/>
              </w:rPr>
              <w:t xml:space="preserve"> (year 10)</w:t>
            </w:r>
            <w:r w:rsidRPr="00ED7674">
              <w:rPr>
                <w:lang w:val="en-NZ"/>
              </w:rPr>
              <w:t>.</w:t>
            </w:r>
          </w:p>
          <w:p w14:paraId="3E9DC1D8" w14:textId="07FDD762" w:rsidR="00B97474" w:rsidRPr="00ED7674" w:rsidRDefault="00B97474" w:rsidP="00DB0C44">
            <w:pPr>
              <w:pStyle w:val="TableText"/>
              <w:spacing w:after="0"/>
              <w:cnfStyle w:val="000000000000" w:firstRow="0" w:lastRow="0" w:firstColumn="0" w:lastColumn="0" w:oddVBand="0" w:evenVBand="0" w:oddHBand="0" w:evenHBand="0" w:firstRowFirstColumn="0" w:firstRowLastColumn="0" w:lastRowFirstColumn="0" w:lastRowLastColumn="0"/>
              <w:rPr>
                <w:lang w:val="en-NZ"/>
              </w:rPr>
            </w:pPr>
          </w:p>
        </w:tc>
      </w:tr>
    </w:tbl>
    <w:p w14:paraId="05E7D02C" w14:textId="3F2A867E" w:rsidR="00241833" w:rsidRPr="00ED7674" w:rsidRDefault="00241833" w:rsidP="005E6E72">
      <w:pPr>
        <w:pStyle w:val="Heading2"/>
        <w:spacing w:before="480"/>
      </w:pPr>
      <w:bookmarkStart w:id="19" w:name="_Toc98933679"/>
      <w:bookmarkStart w:id="20" w:name="_Toc135837792"/>
      <w:r w:rsidRPr="00ED7674">
        <w:lastRenderedPageBreak/>
        <w:t>Roles during implementation</w:t>
      </w:r>
      <w:bookmarkEnd w:id="19"/>
      <w:bookmarkEnd w:id="20"/>
    </w:p>
    <w:p w14:paraId="29C10F7D" w14:textId="4A960018" w:rsidR="00C9306C" w:rsidRPr="00ED7674" w:rsidRDefault="00EB6D55" w:rsidP="005E6E72">
      <w:pPr>
        <w:pStyle w:val="BodyText"/>
      </w:pPr>
      <w:r w:rsidRPr="00ED7674">
        <w:fldChar w:fldCharType="begin"/>
      </w:r>
      <w:r w:rsidRPr="00ED7674">
        <w:instrText xml:space="preserve"> REF _Ref118993580 \h </w:instrText>
      </w:r>
      <w:r w:rsidRPr="00ED7674">
        <w:fldChar w:fldCharType="separate"/>
      </w:r>
      <w:r w:rsidR="006F206A" w:rsidRPr="00ED7674">
        <w:t xml:space="preserve">Table </w:t>
      </w:r>
      <w:r w:rsidR="006F206A">
        <w:rPr>
          <w:noProof/>
        </w:rPr>
        <w:t>2</w:t>
      </w:r>
      <w:r w:rsidRPr="00ED7674">
        <w:fldChar w:fldCharType="end"/>
      </w:r>
      <w:r w:rsidRPr="00ED7674">
        <w:t xml:space="preserve"> </w:t>
      </w:r>
      <w:r w:rsidR="00241833" w:rsidRPr="00ED7674">
        <w:t xml:space="preserve">outlines the roles that relevant organisations, groups and individuals will have during </w:t>
      </w:r>
      <w:r w:rsidR="002B3DF2">
        <w:t xml:space="preserve">the </w:t>
      </w:r>
      <w:r w:rsidR="00241833" w:rsidRPr="00ED7674">
        <w:t>NPSIB</w:t>
      </w:r>
      <w:r w:rsidR="002B3DF2">
        <w:t>’s</w:t>
      </w:r>
      <w:r w:rsidR="00241833" w:rsidRPr="00ED7674">
        <w:t xml:space="preserve"> implementation.</w:t>
      </w:r>
    </w:p>
    <w:p w14:paraId="45EC0E81" w14:textId="342D52FC" w:rsidR="00241833" w:rsidRPr="00ED7674" w:rsidRDefault="00241833" w:rsidP="000B599D">
      <w:pPr>
        <w:pStyle w:val="Tableheading"/>
      </w:pPr>
      <w:bookmarkStart w:id="21" w:name="_Ref118993580"/>
      <w:bookmarkStart w:id="22" w:name="_Toc98933904"/>
      <w:bookmarkStart w:id="23" w:name="_Toc139277083"/>
      <w:r w:rsidRPr="00ED7674">
        <w:t xml:space="preserve">Table </w:t>
      </w:r>
      <w:r w:rsidRPr="00ED7674">
        <w:fldChar w:fldCharType="begin"/>
      </w:r>
      <w:r w:rsidRPr="00ED7674">
        <w:instrText>SEQ Table \* ARABIC</w:instrText>
      </w:r>
      <w:r w:rsidRPr="00ED7674">
        <w:fldChar w:fldCharType="separate"/>
      </w:r>
      <w:r w:rsidR="006F206A">
        <w:rPr>
          <w:noProof/>
        </w:rPr>
        <w:t>2</w:t>
      </w:r>
      <w:r w:rsidRPr="00ED7674">
        <w:fldChar w:fldCharType="end"/>
      </w:r>
      <w:bookmarkEnd w:id="21"/>
      <w:r w:rsidR="005E6E72" w:rsidRPr="00ED7674">
        <w:t xml:space="preserve">: </w:t>
      </w:r>
      <w:r w:rsidR="00EB6D55" w:rsidRPr="00ED7674">
        <w:tab/>
      </w:r>
      <w:r w:rsidRPr="00ED7674">
        <w:t>Roles during</w:t>
      </w:r>
      <w:r w:rsidR="00A8745C" w:rsidRPr="00ED7674">
        <w:t xml:space="preserve"> NPSIB</w:t>
      </w:r>
      <w:r w:rsidRPr="00ED7674">
        <w:t xml:space="preserve"> implementation</w:t>
      </w:r>
      <w:bookmarkEnd w:id="22"/>
      <w:bookmarkEnd w:id="23"/>
    </w:p>
    <w:tbl>
      <w:tblPr>
        <w:tblStyle w:val="GridTable5Dark-Accent1"/>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shd w:val="clear" w:color="auto" w:fill="FFFFFF" w:themeFill="background1"/>
        <w:tblLook w:val="04A0" w:firstRow="1" w:lastRow="0" w:firstColumn="1" w:lastColumn="0" w:noHBand="0" w:noVBand="1"/>
      </w:tblPr>
      <w:tblGrid>
        <w:gridCol w:w="1891"/>
        <w:gridCol w:w="6614"/>
      </w:tblGrid>
      <w:tr w:rsidR="00FA389F" w:rsidRPr="00ED7674" w14:paraId="0193AEFD" w14:textId="77777777" w:rsidTr="00DF7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shd w:val="clear" w:color="auto" w:fill="1B556B" w:themeFill="text2"/>
          </w:tcPr>
          <w:p w14:paraId="0BF549A7" w14:textId="77777777" w:rsidR="00241833" w:rsidRPr="00ED7674" w:rsidRDefault="00241833" w:rsidP="00A42D0F">
            <w:pPr>
              <w:pStyle w:val="TableTextbold"/>
              <w:rPr>
                <w:rFonts w:asciiTheme="minorHAnsi" w:hAnsiTheme="minorHAnsi" w:cstheme="minorHAnsi"/>
                <w:b/>
                <w:lang w:val="en-NZ"/>
              </w:rPr>
            </w:pPr>
            <w:r w:rsidRPr="00ED7674">
              <w:rPr>
                <w:b/>
                <w:lang w:val="en-NZ"/>
              </w:rPr>
              <w:t>Organisation</w:t>
            </w:r>
          </w:p>
        </w:tc>
        <w:tc>
          <w:tcPr>
            <w:tcW w:w="6614" w:type="dxa"/>
            <w:shd w:val="clear" w:color="auto" w:fill="1B556B" w:themeFill="text2"/>
          </w:tcPr>
          <w:p w14:paraId="5C173687" w14:textId="77777777" w:rsidR="00241833" w:rsidRPr="00ED7674" w:rsidRDefault="00241833" w:rsidP="00A42D0F">
            <w:pPr>
              <w:pStyle w:val="TableTextbol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val="en-NZ"/>
              </w:rPr>
            </w:pPr>
            <w:r w:rsidRPr="00ED7674">
              <w:rPr>
                <w:b/>
                <w:lang w:val="en-NZ"/>
              </w:rPr>
              <w:t>Role</w:t>
            </w:r>
          </w:p>
        </w:tc>
      </w:tr>
      <w:tr w:rsidR="00FA389F" w:rsidRPr="00ED7674" w14:paraId="169AB432" w14:textId="77777777" w:rsidTr="00DF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shd w:val="clear" w:color="auto" w:fill="FFFFFF" w:themeFill="background1"/>
          </w:tcPr>
          <w:p w14:paraId="19ACE080" w14:textId="7FE36243" w:rsidR="00241833" w:rsidRPr="00ED7674" w:rsidRDefault="00241833" w:rsidP="00A42D0F">
            <w:pPr>
              <w:pStyle w:val="TableTextbold"/>
              <w:rPr>
                <w:b/>
                <w:color w:val="auto"/>
                <w:lang w:val="en-NZ"/>
              </w:rPr>
            </w:pPr>
            <w:r w:rsidRPr="00ED7674">
              <w:rPr>
                <w:b/>
                <w:color w:val="auto"/>
                <w:lang w:val="en-NZ"/>
              </w:rPr>
              <w:t>Ministry for the Environment</w:t>
            </w:r>
          </w:p>
        </w:tc>
        <w:tc>
          <w:tcPr>
            <w:tcW w:w="6614" w:type="dxa"/>
            <w:shd w:val="clear" w:color="auto" w:fill="FFFFFF" w:themeFill="background1"/>
          </w:tcPr>
          <w:p w14:paraId="47049A27" w14:textId="3D328DCB" w:rsidR="00241833" w:rsidRPr="00ED7674" w:rsidRDefault="00BA5E86" w:rsidP="00EB6D55">
            <w:pPr>
              <w:pStyle w:val="TableTex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Responsible for </w:t>
            </w:r>
            <w:r w:rsidR="00241833" w:rsidRPr="00ED7674">
              <w:rPr>
                <w:lang w:val="en-NZ"/>
              </w:rPr>
              <w:t>administer</w:t>
            </w:r>
            <w:r w:rsidR="00D9518F" w:rsidRPr="00ED7674">
              <w:rPr>
                <w:lang w:val="en-NZ"/>
              </w:rPr>
              <w:t>ing</w:t>
            </w:r>
            <w:r w:rsidR="00241833" w:rsidRPr="00ED7674">
              <w:rPr>
                <w:lang w:val="en-NZ"/>
              </w:rPr>
              <w:t xml:space="preserve"> </w:t>
            </w:r>
            <w:r w:rsidR="00FE47A8" w:rsidRPr="00ED7674">
              <w:rPr>
                <w:lang w:val="en-NZ"/>
              </w:rPr>
              <w:t>and review</w:t>
            </w:r>
            <w:r w:rsidR="00D9518F" w:rsidRPr="00ED7674">
              <w:rPr>
                <w:lang w:val="en-NZ"/>
              </w:rPr>
              <w:t>ing</w:t>
            </w:r>
            <w:r w:rsidR="00FE47A8" w:rsidRPr="00ED7674">
              <w:rPr>
                <w:lang w:val="en-NZ"/>
              </w:rPr>
              <w:t xml:space="preserve"> </w:t>
            </w:r>
            <w:r w:rsidR="00241833" w:rsidRPr="00ED7674">
              <w:rPr>
                <w:lang w:val="en-NZ"/>
              </w:rPr>
              <w:t>the NPSIB</w:t>
            </w:r>
            <w:r w:rsidRPr="00ED7674">
              <w:rPr>
                <w:lang w:val="en-NZ"/>
              </w:rPr>
              <w:t xml:space="preserve">, </w:t>
            </w:r>
            <w:r w:rsidR="00241833" w:rsidRPr="00ED7674">
              <w:rPr>
                <w:lang w:val="en-NZ"/>
              </w:rPr>
              <w:t>monitor</w:t>
            </w:r>
            <w:r w:rsidR="00FE624F" w:rsidRPr="00ED7674">
              <w:rPr>
                <w:lang w:val="en-NZ"/>
              </w:rPr>
              <w:t>ing and r</w:t>
            </w:r>
            <w:r w:rsidR="00323F8E" w:rsidRPr="00ED7674">
              <w:rPr>
                <w:lang w:val="en-NZ"/>
              </w:rPr>
              <w:t>eport</w:t>
            </w:r>
            <w:r w:rsidR="00FE624F" w:rsidRPr="00ED7674">
              <w:rPr>
                <w:lang w:val="en-NZ"/>
              </w:rPr>
              <w:t>ing</w:t>
            </w:r>
            <w:r w:rsidR="00323F8E" w:rsidRPr="00ED7674">
              <w:rPr>
                <w:lang w:val="en-NZ"/>
              </w:rPr>
              <w:t xml:space="preserve"> on </w:t>
            </w:r>
            <w:r w:rsidR="00FE624F" w:rsidRPr="00ED7674">
              <w:rPr>
                <w:lang w:val="en-NZ"/>
              </w:rPr>
              <w:t xml:space="preserve">implementation progress and </w:t>
            </w:r>
            <w:r w:rsidR="00323F8E" w:rsidRPr="00ED7674">
              <w:rPr>
                <w:lang w:val="en-NZ"/>
              </w:rPr>
              <w:t>p</w:t>
            </w:r>
            <w:r w:rsidR="00241833" w:rsidRPr="00ED7674">
              <w:rPr>
                <w:lang w:val="en-NZ"/>
              </w:rPr>
              <w:t>rovid</w:t>
            </w:r>
            <w:r w:rsidR="00FE624F" w:rsidRPr="00ED7674">
              <w:rPr>
                <w:lang w:val="en-NZ"/>
              </w:rPr>
              <w:t>ing</w:t>
            </w:r>
            <w:r w:rsidR="00241833" w:rsidRPr="00ED7674">
              <w:rPr>
                <w:lang w:val="en-NZ"/>
              </w:rPr>
              <w:t xml:space="preserve"> key support measures, including guidance</w:t>
            </w:r>
            <w:r w:rsidR="0080199E" w:rsidRPr="00ED7674">
              <w:rPr>
                <w:lang w:val="en-NZ"/>
              </w:rPr>
              <w:t xml:space="preserve">. </w:t>
            </w:r>
            <w:r w:rsidR="00482E4D" w:rsidRPr="00ED7674">
              <w:rPr>
                <w:lang w:val="en-NZ"/>
              </w:rPr>
              <w:t>The</w:t>
            </w:r>
            <w:r w:rsidR="00A17328" w:rsidRPr="00ED7674">
              <w:rPr>
                <w:lang w:val="en-NZ"/>
              </w:rPr>
              <w:t> </w:t>
            </w:r>
            <w:r w:rsidR="00482E4D" w:rsidRPr="00ED7674">
              <w:rPr>
                <w:lang w:val="en-NZ"/>
              </w:rPr>
              <w:t>Ministry</w:t>
            </w:r>
            <w:r w:rsidR="00FC1E54" w:rsidRPr="00ED7674">
              <w:rPr>
                <w:lang w:val="en-NZ"/>
              </w:rPr>
              <w:t xml:space="preserve"> may p</w:t>
            </w:r>
            <w:r w:rsidR="00241833" w:rsidRPr="00ED7674">
              <w:rPr>
                <w:lang w:val="en-NZ"/>
              </w:rPr>
              <w:t xml:space="preserve">rovide </w:t>
            </w:r>
            <w:r w:rsidR="003A51C7" w:rsidRPr="00ED7674">
              <w:rPr>
                <w:lang w:val="en-NZ"/>
              </w:rPr>
              <w:t>other</w:t>
            </w:r>
            <w:r w:rsidR="00241833" w:rsidRPr="00ED7674">
              <w:rPr>
                <w:lang w:val="en-NZ"/>
              </w:rPr>
              <w:t xml:space="preserve"> </w:t>
            </w:r>
            <w:r w:rsidR="00542EF3" w:rsidRPr="00ED7674">
              <w:rPr>
                <w:lang w:val="en-NZ"/>
              </w:rPr>
              <w:t xml:space="preserve">implementation </w:t>
            </w:r>
            <w:r w:rsidR="00241833" w:rsidRPr="00ED7674">
              <w:rPr>
                <w:lang w:val="en-NZ"/>
              </w:rPr>
              <w:t xml:space="preserve">support to assist </w:t>
            </w:r>
            <w:r w:rsidR="005F7CB6" w:rsidRPr="00ED7674">
              <w:rPr>
                <w:lang w:val="en-NZ"/>
              </w:rPr>
              <w:t>iwi/</w:t>
            </w:r>
            <w:r w:rsidR="003A51C7" w:rsidRPr="00ED7674">
              <w:rPr>
                <w:lang w:val="en-NZ"/>
              </w:rPr>
              <w:t xml:space="preserve">Māori, </w:t>
            </w:r>
            <w:r w:rsidR="00241833" w:rsidRPr="00ED7674">
              <w:rPr>
                <w:lang w:val="en-NZ"/>
              </w:rPr>
              <w:t>landowners, councils and</w:t>
            </w:r>
            <w:r w:rsidR="00A17328" w:rsidRPr="00ED7674">
              <w:rPr>
                <w:lang w:val="en-NZ"/>
              </w:rPr>
              <w:t> </w:t>
            </w:r>
            <w:r w:rsidR="00241833" w:rsidRPr="00ED7674">
              <w:rPr>
                <w:lang w:val="en-NZ"/>
              </w:rPr>
              <w:t>others</w:t>
            </w:r>
            <w:r w:rsidR="0067746B" w:rsidRPr="00ED7674">
              <w:rPr>
                <w:lang w:val="en-NZ"/>
              </w:rPr>
              <w:t>.</w:t>
            </w:r>
          </w:p>
        </w:tc>
      </w:tr>
      <w:tr w:rsidR="00FA389F" w:rsidRPr="00ED7674" w14:paraId="1576270A" w14:textId="77777777" w:rsidTr="00DF7BBF">
        <w:tc>
          <w:tcPr>
            <w:cnfStyle w:val="001000000000" w:firstRow="0" w:lastRow="0" w:firstColumn="1" w:lastColumn="0" w:oddVBand="0" w:evenVBand="0" w:oddHBand="0" w:evenHBand="0" w:firstRowFirstColumn="0" w:firstRowLastColumn="0" w:lastRowFirstColumn="0" w:lastRowLastColumn="0"/>
            <w:tcW w:w="1891" w:type="dxa"/>
            <w:shd w:val="clear" w:color="auto" w:fill="FFFFFF" w:themeFill="background1"/>
          </w:tcPr>
          <w:p w14:paraId="47FF9677" w14:textId="05BB7DDB" w:rsidR="00241833" w:rsidRPr="00ED7674" w:rsidRDefault="00241833" w:rsidP="00A42D0F">
            <w:pPr>
              <w:pStyle w:val="TableTextbold"/>
              <w:rPr>
                <w:b/>
                <w:color w:val="auto"/>
                <w:lang w:val="en-NZ"/>
              </w:rPr>
            </w:pPr>
            <w:r w:rsidRPr="00ED7674">
              <w:rPr>
                <w:b/>
                <w:color w:val="auto"/>
                <w:lang w:val="en-NZ"/>
              </w:rPr>
              <w:t xml:space="preserve">Territorial </w:t>
            </w:r>
            <w:r w:rsidR="003B425F" w:rsidRPr="00ED7674">
              <w:rPr>
                <w:b/>
                <w:bCs w:val="0"/>
                <w:color w:val="auto"/>
                <w:lang w:val="en-NZ"/>
              </w:rPr>
              <w:t>a</w:t>
            </w:r>
            <w:r w:rsidRPr="00ED7674">
              <w:rPr>
                <w:b/>
                <w:bCs w:val="0"/>
                <w:color w:val="auto"/>
                <w:lang w:val="en-NZ"/>
              </w:rPr>
              <w:t>uthorities</w:t>
            </w:r>
          </w:p>
        </w:tc>
        <w:tc>
          <w:tcPr>
            <w:tcW w:w="6614" w:type="dxa"/>
            <w:shd w:val="clear" w:color="auto" w:fill="FFFFFF" w:themeFill="background1"/>
          </w:tcPr>
          <w:p w14:paraId="2CBACDCE" w14:textId="2405CD53" w:rsidR="00241833" w:rsidRPr="00ED7674" w:rsidRDefault="0067746B" w:rsidP="00EB6D55">
            <w:pPr>
              <w:pStyle w:val="TableText"/>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Responsible for i</w:t>
            </w:r>
            <w:r w:rsidR="00241833" w:rsidRPr="00ED7674">
              <w:rPr>
                <w:lang w:val="en-NZ"/>
              </w:rPr>
              <w:t>mplement</w:t>
            </w:r>
            <w:r w:rsidRPr="00ED7674">
              <w:rPr>
                <w:lang w:val="en-NZ"/>
              </w:rPr>
              <w:t xml:space="preserve">ing </w:t>
            </w:r>
            <w:r w:rsidR="00507E28" w:rsidRPr="00ED7674">
              <w:rPr>
                <w:lang w:val="en-NZ"/>
              </w:rPr>
              <w:t xml:space="preserve">relevant </w:t>
            </w:r>
            <w:r w:rsidRPr="00ED7674">
              <w:rPr>
                <w:lang w:val="en-NZ"/>
              </w:rPr>
              <w:t>NPSIB</w:t>
            </w:r>
            <w:r w:rsidR="00241833" w:rsidRPr="00ED7674">
              <w:rPr>
                <w:lang w:val="en-NZ"/>
              </w:rPr>
              <w:t xml:space="preserve"> policies </w:t>
            </w:r>
            <w:r w:rsidR="00B51037" w:rsidRPr="00ED7674">
              <w:rPr>
                <w:lang w:val="en-NZ"/>
              </w:rPr>
              <w:t xml:space="preserve">by </w:t>
            </w:r>
            <w:r w:rsidR="0063766D" w:rsidRPr="00ED7674">
              <w:rPr>
                <w:lang w:val="en-NZ"/>
              </w:rPr>
              <w:t>partnering</w:t>
            </w:r>
            <w:r w:rsidR="00241833" w:rsidRPr="00ED7674">
              <w:rPr>
                <w:lang w:val="en-NZ"/>
              </w:rPr>
              <w:t xml:space="preserve"> with iwi/</w:t>
            </w:r>
            <w:r w:rsidR="006B056F" w:rsidRPr="00ED7674">
              <w:rPr>
                <w:lang w:val="en-NZ"/>
              </w:rPr>
              <w:t>Māori</w:t>
            </w:r>
            <w:r w:rsidR="006B056F" w:rsidRPr="00ED7674">
              <w:t xml:space="preserve"> and</w:t>
            </w:r>
            <w:r w:rsidR="00B75D56">
              <w:rPr>
                <w:lang w:val="en-NZ"/>
              </w:rPr>
              <w:t xml:space="preserve"> </w:t>
            </w:r>
            <w:r w:rsidR="00422C25">
              <w:rPr>
                <w:lang w:val="en-NZ"/>
              </w:rPr>
              <w:t>engaging</w:t>
            </w:r>
            <w:r w:rsidR="00B75D56">
              <w:rPr>
                <w:lang w:val="en-NZ"/>
              </w:rPr>
              <w:t xml:space="preserve"> with </w:t>
            </w:r>
            <w:r w:rsidR="00122840" w:rsidRPr="00ED7674">
              <w:rPr>
                <w:lang w:val="en-NZ"/>
              </w:rPr>
              <w:t>landowners</w:t>
            </w:r>
            <w:r w:rsidR="00667E8B" w:rsidRPr="00ED7674">
              <w:rPr>
                <w:lang w:val="en-NZ"/>
              </w:rPr>
              <w:t xml:space="preserve"> and others</w:t>
            </w:r>
            <w:r w:rsidR="00B51037" w:rsidRPr="00ED7674">
              <w:rPr>
                <w:lang w:val="en-NZ"/>
              </w:rPr>
              <w:t>. T</w:t>
            </w:r>
            <w:r w:rsidR="00346454">
              <w:rPr>
                <w:lang w:val="en-NZ"/>
              </w:rPr>
              <w:t>erritorial authorities</w:t>
            </w:r>
            <w:r w:rsidR="00B51037" w:rsidRPr="00ED7674">
              <w:rPr>
                <w:lang w:val="en-NZ"/>
              </w:rPr>
              <w:t xml:space="preserve"> m</w:t>
            </w:r>
            <w:r w:rsidR="00241833" w:rsidRPr="00ED7674">
              <w:rPr>
                <w:lang w:val="en-NZ"/>
              </w:rPr>
              <w:t>ay</w:t>
            </w:r>
            <w:r w:rsidR="00B51037" w:rsidRPr="00ED7674">
              <w:rPr>
                <w:lang w:val="en-NZ"/>
              </w:rPr>
              <w:t xml:space="preserve"> a</w:t>
            </w:r>
            <w:r w:rsidR="00241833" w:rsidRPr="00ED7674">
              <w:rPr>
                <w:lang w:val="en-NZ"/>
              </w:rPr>
              <w:t>ssist landowners and others with implementation</w:t>
            </w:r>
            <w:r w:rsidR="00B51037" w:rsidRPr="00ED7674">
              <w:rPr>
                <w:lang w:val="en-NZ"/>
              </w:rPr>
              <w:t>.</w:t>
            </w:r>
          </w:p>
        </w:tc>
      </w:tr>
      <w:tr w:rsidR="00FA389F" w:rsidRPr="00ED7674" w14:paraId="05658FE4" w14:textId="77777777" w:rsidTr="00DF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shd w:val="clear" w:color="auto" w:fill="FFFFFF" w:themeFill="background1"/>
          </w:tcPr>
          <w:p w14:paraId="70C45DE2" w14:textId="4564F3A9" w:rsidR="00241833" w:rsidRPr="00ED7674" w:rsidRDefault="00241833" w:rsidP="00A42D0F">
            <w:pPr>
              <w:pStyle w:val="TableTextbold"/>
              <w:rPr>
                <w:b/>
                <w:color w:val="auto"/>
                <w:lang w:val="en-NZ"/>
              </w:rPr>
            </w:pPr>
            <w:r w:rsidRPr="00ED7674">
              <w:rPr>
                <w:b/>
                <w:color w:val="auto"/>
                <w:lang w:val="en-NZ"/>
              </w:rPr>
              <w:t xml:space="preserve">Unitary </w:t>
            </w:r>
            <w:r w:rsidR="003B425F" w:rsidRPr="00ED7674">
              <w:rPr>
                <w:b/>
                <w:bCs w:val="0"/>
                <w:color w:val="auto"/>
                <w:lang w:val="en-NZ"/>
              </w:rPr>
              <w:t>a</w:t>
            </w:r>
            <w:r w:rsidRPr="00ED7674">
              <w:rPr>
                <w:b/>
                <w:bCs w:val="0"/>
                <w:color w:val="auto"/>
                <w:lang w:val="en-NZ"/>
              </w:rPr>
              <w:t>uthorities</w:t>
            </w:r>
            <w:r w:rsidR="008E2041" w:rsidRPr="00ED7674">
              <w:rPr>
                <w:b/>
                <w:color w:val="auto"/>
                <w:lang w:val="en-NZ"/>
              </w:rPr>
              <w:t xml:space="preserve"> </w:t>
            </w:r>
          </w:p>
        </w:tc>
        <w:tc>
          <w:tcPr>
            <w:tcW w:w="6614" w:type="dxa"/>
            <w:shd w:val="clear" w:color="auto" w:fill="FFFFFF" w:themeFill="background1"/>
          </w:tcPr>
          <w:p w14:paraId="35652C69" w14:textId="5565E232" w:rsidR="00241833" w:rsidRPr="00ED7674" w:rsidRDefault="00DF5432" w:rsidP="00EB6D55">
            <w:pPr>
              <w:pStyle w:val="TableTex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Responsible for implementing NPSIB policies relevant to </w:t>
            </w:r>
            <w:r w:rsidR="00346454">
              <w:rPr>
                <w:lang w:val="en-NZ"/>
              </w:rPr>
              <w:t>territorial authoritie</w:t>
            </w:r>
            <w:r w:rsidRPr="00ED7674">
              <w:rPr>
                <w:lang w:val="en-NZ"/>
              </w:rPr>
              <w:t xml:space="preserve">s and regional councils by </w:t>
            </w:r>
            <w:r w:rsidR="0063766D" w:rsidRPr="00ED7674">
              <w:rPr>
                <w:lang w:val="en-NZ"/>
              </w:rPr>
              <w:t>partnering</w:t>
            </w:r>
            <w:r w:rsidRPr="00ED7674">
              <w:rPr>
                <w:lang w:val="en-NZ"/>
              </w:rPr>
              <w:t xml:space="preserve"> with iwi/</w:t>
            </w:r>
            <w:r w:rsidR="006B056F" w:rsidRPr="00ED7674">
              <w:rPr>
                <w:lang w:val="en-NZ"/>
              </w:rPr>
              <w:t xml:space="preserve">Māori </w:t>
            </w:r>
            <w:r w:rsidR="006B056F">
              <w:rPr>
                <w:lang w:val="en-NZ"/>
              </w:rPr>
              <w:t>and</w:t>
            </w:r>
            <w:r w:rsidR="00B75D56">
              <w:rPr>
                <w:lang w:val="en-NZ"/>
              </w:rPr>
              <w:t xml:space="preserve"> </w:t>
            </w:r>
            <w:r w:rsidR="006B056F">
              <w:rPr>
                <w:lang w:val="en-NZ"/>
              </w:rPr>
              <w:t>engaging</w:t>
            </w:r>
            <w:r w:rsidR="00B75D56">
              <w:rPr>
                <w:lang w:val="en-NZ"/>
              </w:rPr>
              <w:t xml:space="preserve"> with </w:t>
            </w:r>
            <w:r w:rsidRPr="00ED7674">
              <w:rPr>
                <w:lang w:val="en-NZ"/>
              </w:rPr>
              <w:t xml:space="preserve">landowners and others. </w:t>
            </w:r>
            <w:r w:rsidR="003E40CD" w:rsidRPr="00ED7674">
              <w:rPr>
                <w:lang w:val="en-NZ"/>
              </w:rPr>
              <w:t xml:space="preserve">Unitary authorities </w:t>
            </w:r>
            <w:r w:rsidRPr="00ED7674">
              <w:rPr>
                <w:lang w:val="en-NZ"/>
              </w:rPr>
              <w:t>may assist landowners and others with implementation</w:t>
            </w:r>
            <w:r w:rsidR="00ED14E5" w:rsidRPr="00ED7674">
              <w:rPr>
                <w:lang w:val="en-NZ"/>
              </w:rPr>
              <w:t xml:space="preserve"> by providing additional support measures</w:t>
            </w:r>
            <w:r w:rsidRPr="00ED7674">
              <w:rPr>
                <w:lang w:val="en-NZ"/>
              </w:rPr>
              <w:t>.</w:t>
            </w:r>
          </w:p>
        </w:tc>
      </w:tr>
      <w:tr w:rsidR="00FA389F" w:rsidRPr="00ED7674" w14:paraId="479B013B" w14:textId="77777777" w:rsidTr="00DF7BBF">
        <w:tc>
          <w:tcPr>
            <w:cnfStyle w:val="001000000000" w:firstRow="0" w:lastRow="0" w:firstColumn="1" w:lastColumn="0" w:oddVBand="0" w:evenVBand="0" w:oddHBand="0" w:evenHBand="0" w:firstRowFirstColumn="0" w:firstRowLastColumn="0" w:lastRowFirstColumn="0" w:lastRowLastColumn="0"/>
            <w:tcW w:w="1891" w:type="dxa"/>
            <w:shd w:val="clear" w:color="auto" w:fill="FFFFFF" w:themeFill="background1"/>
          </w:tcPr>
          <w:p w14:paraId="244DC5D8" w14:textId="590D2A85" w:rsidR="00241833" w:rsidRPr="00ED7674" w:rsidRDefault="00241833" w:rsidP="00A42D0F">
            <w:pPr>
              <w:pStyle w:val="TableTextbold"/>
              <w:rPr>
                <w:b/>
                <w:color w:val="auto"/>
                <w:lang w:val="en-NZ"/>
              </w:rPr>
            </w:pPr>
            <w:r w:rsidRPr="00ED7674">
              <w:rPr>
                <w:b/>
                <w:color w:val="auto"/>
                <w:lang w:val="en-NZ"/>
              </w:rPr>
              <w:t xml:space="preserve">Regional </w:t>
            </w:r>
            <w:r w:rsidR="003B425F" w:rsidRPr="00ED7674">
              <w:rPr>
                <w:b/>
                <w:bCs w:val="0"/>
                <w:color w:val="auto"/>
                <w:lang w:val="en-NZ"/>
              </w:rPr>
              <w:t>c</w:t>
            </w:r>
            <w:r w:rsidRPr="00ED7674">
              <w:rPr>
                <w:b/>
                <w:bCs w:val="0"/>
                <w:color w:val="auto"/>
                <w:lang w:val="en-NZ"/>
              </w:rPr>
              <w:t>ouncils</w:t>
            </w:r>
          </w:p>
        </w:tc>
        <w:tc>
          <w:tcPr>
            <w:tcW w:w="6614" w:type="dxa"/>
            <w:shd w:val="clear" w:color="auto" w:fill="FFFFFF" w:themeFill="background1"/>
          </w:tcPr>
          <w:p w14:paraId="6B020587" w14:textId="095FDEAF" w:rsidR="00241833" w:rsidRPr="00ED7674" w:rsidRDefault="00DF5432" w:rsidP="00EB6D55">
            <w:pPr>
              <w:pStyle w:val="TableText"/>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 xml:space="preserve">Responsible for implementing </w:t>
            </w:r>
            <w:r w:rsidR="009E7887" w:rsidRPr="00ED7674">
              <w:rPr>
                <w:lang w:val="en-NZ"/>
              </w:rPr>
              <w:t>relevant</w:t>
            </w:r>
            <w:r w:rsidRPr="00ED7674">
              <w:rPr>
                <w:lang w:val="en-NZ"/>
              </w:rPr>
              <w:t xml:space="preserve"> NPSIB policies by </w:t>
            </w:r>
            <w:r w:rsidR="0063766D" w:rsidRPr="00ED7674">
              <w:rPr>
                <w:lang w:val="en-NZ"/>
              </w:rPr>
              <w:t>partnering</w:t>
            </w:r>
            <w:r w:rsidRPr="00ED7674">
              <w:rPr>
                <w:lang w:val="en-NZ"/>
              </w:rPr>
              <w:t xml:space="preserve"> with iwi/</w:t>
            </w:r>
            <w:r w:rsidR="006B056F" w:rsidRPr="00ED7674">
              <w:rPr>
                <w:lang w:val="en-NZ"/>
              </w:rPr>
              <w:t xml:space="preserve">Māori </w:t>
            </w:r>
            <w:r w:rsidR="006B056F">
              <w:rPr>
                <w:lang w:val="en-NZ"/>
              </w:rPr>
              <w:t>and</w:t>
            </w:r>
            <w:r w:rsidR="006B056F">
              <w:t xml:space="preserve"> </w:t>
            </w:r>
            <w:r w:rsidR="006B056F">
              <w:rPr>
                <w:lang w:val="en-NZ"/>
              </w:rPr>
              <w:t>engaging</w:t>
            </w:r>
            <w:r w:rsidR="00B75D56">
              <w:rPr>
                <w:lang w:val="en-NZ"/>
              </w:rPr>
              <w:t xml:space="preserve"> with </w:t>
            </w:r>
            <w:r w:rsidRPr="00ED7674">
              <w:rPr>
                <w:lang w:val="en-NZ"/>
              </w:rPr>
              <w:t>landowners and others. Regional councils may a</w:t>
            </w:r>
            <w:r w:rsidR="00241833" w:rsidRPr="00ED7674">
              <w:rPr>
                <w:lang w:val="en-NZ"/>
              </w:rPr>
              <w:t xml:space="preserve">ssist </w:t>
            </w:r>
            <w:r w:rsidR="00346454">
              <w:rPr>
                <w:lang w:val="en-NZ"/>
              </w:rPr>
              <w:t>territorial authoritie</w:t>
            </w:r>
            <w:r w:rsidR="00241833" w:rsidRPr="00ED7674">
              <w:rPr>
                <w:lang w:val="en-NZ"/>
              </w:rPr>
              <w:t xml:space="preserve">s, </w:t>
            </w:r>
            <w:r w:rsidR="00122840" w:rsidRPr="00ED7674">
              <w:rPr>
                <w:lang w:val="en-NZ"/>
              </w:rPr>
              <w:t>landowners</w:t>
            </w:r>
            <w:r w:rsidR="00241833" w:rsidRPr="00ED7674">
              <w:rPr>
                <w:lang w:val="en-NZ"/>
              </w:rPr>
              <w:t xml:space="preserve"> and others with implementation</w:t>
            </w:r>
            <w:r w:rsidR="001A6463" w:rsidRPr="00ED7674">
              <w:rPr>
                <w:lang w:val="en-NZ"/>
              </w:rPr>
              <w:t xml:space="preserve"> </w:t>
            </w:r>
            <w:r w:rsidR="00ED14E5" w:rsidRPr="00ED7674">
              <w:rPr>
                <w:lang w:val="en-NZ"/>
              </w:rPr>
              <w:t>by providing additional support measures.</w:t>
            </w:r>
          </w:p>
        </w:tc>
      </w:tr>
      <w:tr w:rsidR="00FA389F" w:rsidRPr="00ED7674" w14:paraId="38DAFBE4" w14:textId="77777777" w:rsidTr="00DF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shd w:val="clear" w:color="auto" w:fill="FFFFFF" w:themeFill="background1"/>
          </w:tcPr>
          <w:p w14:paraId="208B1192" w14:textId="6B7D394F" w:rsidR="00241833" w:rsidRPr="00ED7674" w:rsidRDefault="00241833" w:rsidP="00A42D0F">
            <w:pPr>
              <w:pStyle w:val="TableTextbold"/>
              <w:rPr>
                <w:b/>
                <w:color w:val="auto"/>
                <w:lang w:val="en-NZ"/>
              </w:rPr>
            </w:pPr>
            <w:r w:rsidRPr="00ED7674">
              <w:rPr>
                <w:b/>
                <w:color w:val="auto"/>
                <w:lang w:val="en-NZ"/>
              </w:rPr>
              <w:t>Iwi</w:t>
            </w:r>
            <w:r w:rsidR="00273167" w:rsidRPr="00ED7674">
              <w:rPr>
                <w:b/>
                <w:color w:val="auto"/>
                <w:lang w:val="en-NZ"/>
              </w:rPr>
              <w:t xml:space="preserve"> and hapū</w:t>
            </w:r>
          </w:p>
        </w:tc>
        <w:tc>
          <w:tcPr>
            <w:tcW w:w="6614" w:type="dxa"/>
            <w:shd w:val="clear" w:color="auto" w:fill="FFFFFF" w:themeFill="background1"/>
          </w:tcPr>
          <w:p w14:paraId="04E0A307" w14:textId="616CE57B" w:rsidR="0096252A" w:rsidRPr="00ED7674" w:rsidRDefault="00241833" w:rsidP="00EB6D55">
            <w:pPr>
              <w:pStyle w:val="TableTex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Work in partnership with councils to implement </w:t>
            </w:r>
            <w:r w:rsidR="00ED11AF" w:rsidRPr="00ED7674">
              <w:rPr>
                <w:lang w:val="en-NZ"/>
              </w:rPr>
              <w:t>decision-making principles</w:t>
            </w:r>
            <w:r w:rsidR="0099180A" w:rsidRPr="00ED7674">
              <w:rPr>
                <w:lang w:val="en-NZ"/>
              </w:rPr>
              <w:t xml:space="preserve">; </w:t>
            </w:r>
            <w:r w:rsidRPr="00ED7674">
              <w:rPr>
                <w:lang w:val="en-NZ"/>
              </w:rPr>
              <w:t>SNAs on Māori land</w:t>
            </w:r>
            <w:r w:rsidR="0099180A" w:rsidRPr="00ED7674">
              <w:rPr>
                <w:lang w:val="en-NZ"/>
              </w:rPr>
              <w:t>;</w:t>
            </w:r>
            <w:r w:rsidRPr="00ED7674">
              <w:rPr>
                <w:lang w:val="en-NZ"/>
              </w:rPr>
              <w:t xml:space="preserve"> and taonga identification and mapping</w:t>
            </w:r>
            <w:r w:rsidR="00211822" w:rsidRPr="00ED7674">
              <w:rPr>
                <w:lang w:val="en-NZ"/>
              </w:rPr>
              <w:t>. A</w:t>
            </w:r>
            <w:r w:rsidR="0096252A" w:rsidRPr="00ED7674">
              <w:rPr>
                <w:lang w:val="en-NZ"/>
              </w:rPr>
              <w:t>s kaitiaki</w:t>
            </w:r>
            <w:r w:rsidR="00057FFA">
              <w:rPr>
                <w:lang w:val="en-NZ"/>
              </w:rPr>
              <w:t xml:space="preserve"> (guardians)</w:t>
            </w:r>
            <w:r w:rsidR="00211822" w:rsidRPr="00ED7674">
              <w:rPr>
                <w:lang w:val="en-NZ"/>
              </w:rPr>
              <w:t>,</w:t>
            </w:r>
            <w:r w:rsidR="0096252A" w:rsidRPr="00ED7674">
              <w:rPr>
                <w:lang w:val="en-NZ"/>
              </w:rPr>
              <w:t xml:space="preserve"> </w:t>
            </w:r>
            <w:r w:rsidR="00211822" w:rsidRPr="00ED7674">
              <w:rPr>
                <w:lang w:val="en-NZ"/>
              </w:rPr>
              <w:t>iwi</w:t>
            </w:r>
            <w:r w:rsidR="002B1444" w:rsidRPr="00ED7674">
              <w:rPr>
                <w:lang w:val="en-NZ"/>
              </w:rPr>
              <w:t xml:space="preserve"> and hapū</w:t>
            </w:r>
            <w:r w:rsidR="00211822" w:rsidRPr="00ED7674">
              <w:rPr>
                <w:lang w:val="en-NZ"/>
              </w:rPr>
              <w:t xml:space="preserve"> </w:t>
            </w:r>
            <w:r w:rsidR="0096252A" w:rsidRPr="00ED7674">
              <w:rPr>
                <w:lang w:val="en-NZ"/>
              </w:rPr>
              <w:t xml:space="preserve">may take a strengthened role in </w:t>
            </w:r>
            <w:r w:rsidR="00211822" w:rsidRPr="00ED7674">
              <w:rPr>
                <w:lang w:val="en-NZ"/>
              </w:rPr>
              <w:t>resource manageme</w:t>
            </w:r>
            <w:r w:rsidR="006F7396" w:rsidRPr="00ED7674">
              <w:rPr>
                <w:lang w:val="en-NZ"/>
              </w:rPr>
              <w:t>nt</w:t>
            </w:r>
            <w:r w:rsidR="0096252A" w:rsidRPr="00ED7674">
              <w:rPr>
                <w:lang w:val="en-NZ"/>
              </w:rPr>
              <w:t xml:space="preserve"> processes for </w:t>
            </w:r>
            <w:r w:rsidR="00423260" w:rsidRPr="00ED7674">
              <w:rPr>
                <w:lang w:val="en-NZ"/>
              </w:rPr>
              <w:t>indigenous biodiversity</w:t>
            </w:r>
            <w:r w:rsidR="00211822" w:rsidRPr="00ED7674">
              <w:rPr>
                <w:lang w:val="en-NZ"/>
              </w:rPr>
              <w:t>.</w:t>
            </w:r>
          </w:p>
        </w:tc>
      </w:tr>
      <w:tr w:rsidR="00FA389F" w:rsidRPr="00ED7674" w14:paraId="2E71ABC4" w14:textId="77777777" w:rsidTr="00DF7BBF">
        <w:tc>
          <w:tcPr>
            <w:cnfStyle w:val="001000000000" w:firstRow="0" w:lastRow="0" w:firstColumn="1" w:lastColumn="0" w:oddVBand="0" w:evenVBand="0" w:oddHBand="0" w:evenHBand="0" w:firstRowFirstColumn="0" w:firstRowLastColumn="0" w:lastRowFirstColumn="0" w:lastRowLastColumn="0"/>
            <w:tcW w:w="1891" w:type="dxa"/>
            <w:shd w:val="clear" w:color="auto" w:fill="FFFFFF" w:themeFill="background1"/>
          </w:tcPr>
          <w:p w14:paraId="43FE2415" w14:textId="7EE5BE40" w:rsidR="00241833" w:rsidRPr="00ED7674" w:rsidRDefault="00241833" w:rsidP="00A42D0F">
            <w:pPr>
              <w:pStyle w:val="TableTextbold"/>
              <w:rPr>
                <w:b/>
                <w:color w:val="auto"/>
                <w:lang w:val="en-NZ"/>
              </w:rPr>
            </w:pPr>
            <w:r w:rsidRPr="00ED7674">
              <w:rPr>
                <w:b/>
                <w:color w:val="auto"/>
                <w:lang w:val="en-NZ"/>
              </w:rPr>
              <w:t>Landowners</w:t>
            </w:r>
            <w:r w:rsidR="00166E3A" w:rsidRPr="00ED7674">
              <w:rPr>
                <w:b/>
                <w:color w:val="auto"/>
                <w:lang w:val="en-NZ"/>
              </w:rPr>
              <w:t>, l</w:t>
            </w:r>
            <w:r w:rsidR="00454ADA" w:rsidRPr="00ED7674">
              <w:rPr>
                <w:b/>
                <w:color w:val="auto"/>
                <w:lang w:val="en-NZ"/>
              </w:rPr>
              <w:t>and managers</w:t>
            </w:r>
            <w:r w:rsidR="00166E3A" w:rsidRPr="00ED7674">
              <w:rPr>
                <w:b/>
                <w:color w:val="auto"/>
                <w:lang w:val="en-NZ"/>
              </w:rPr>
              <w:t xml:space="preserve"> and forest owners</w:t>
            </w:r>
          </w:p>
        </w:tc>
        <w:tc>
          <w:tcPr>
            <w:tcW w:w="6614" w:type="dxa"/>
            <w:shd w:val="clear" w:color="auto" w:fill="FFFFFF" w:themeFill="background1"/>
          </w:tcPr>
          <w:p w14:paraId="2EEF53E1" w14:textId="3AEB9CE0" w:rsidR="00241833" w:rsidRPr="00ED7674" w:rsidRDefault="00D3582E" w:rsidP="00EB6D55">
            <w:pPr>
              <w:pStyle w:val="TableText"/>
              <w:cnfStyle w:val="000000000000" w:firstRow="0" w:lastRow="0" w:firstColumn="0" w:lastColumn="0" w:oddVBand="0" w:evenVBand="0" w:oddHBand="0" w:evenHBand="0" w:firstRowFirstColumn="0" w:firstRowLastColumn="0" w:lastRowFirstColumn="0" w:lastRowLastColumn="0"/>
              <w:rPr>
                <w:highlight w:val="yellow"/>
                <w:lang w:val="en-NZ"/>
              </w:rPr>
            </w:pPr>
            <w:r w:rsidRPr="00ED7674">
              <w:rPr>
                <w:lang w:val="en-NZ"/>
              </w:rPr>
              <w:t>Work with councils to map SNAs</w:t>
            </w:r>
            <w:r w:rsidR="009544F8" w:rsidRPr="00ED7674">
              <w:rPr>
                <w:lang w:val="en-NZ"/>
              </w:rPr>
              <w:t xml:space="preserve"> and implement other relevant requirements</w:t>
            </w:r>
            <w:r w:rsidR="00285EA6" w:rsidRPr="00ED7674">
              <w:rPr>
                <w:lang w:val="en-NZ"/>
              </w:rPr>
              <w:t xml:space="preserve"> where necessary</w:t>
            </w:r>
            <w:r w:rsidR="006F7396" w:rsidRPr="00ED7674">
              <w:rPr>
                <w:lang w:val="en-NZ"/>
              </w:rPr>
              <w:t xml:space="preserve">. </w:t>
            </w:r>
            <w:r w:rsidR="00E241AC" w:rsidRPr="00ED7674">
              <w:rPr>
                <w:lang w:val="en-NZ"/>
              </w:rPr>
              <w:t xml:space="preserve">Landowners need to be enabled </w:t>
            </w:r>
            <w:r w:rsidR="009F685F" w:rsidRPr="00ED7674">
              <w:rPr>
                <w:lang w:val="en-NZ"/>
              </w:rPr>
              <w:t>in</w:t>
            </w:r>
            <w:r w:rsidR="00E241AC" w:rsidRPr="00ED7674">
              <w:rPr>
                <w:lang w:val="en-NZ"/>
              </w:rPr>
              <w:t xml:space="preserve"> their role</w:t>
            </w:r>
            <w:r w:rsidR="009F685F" w:rsidRPr="00ED7674">
              <w:rPr>
                <w:lang w:val="en-NZ"/>
              </w:rPr>
              <w:t>s</w:t>
            </w:r>
            <w:r w:rsidR="00E241AC" w:rsidRPr="00ED7674">
              <w:rPr>
                <w:lang w:val="en-NZ"/>
              </w:rPr>
              <w:t xml:space="preserve"> as stewards of the natural environment.</w:t>
            </w:r>
          </w:p>
        </w:tc>
      </w:tr>
      <w:tr w:rsidR="00FA389F" w:rsidRPr="00ED7674" w14:paraId="1B7FAF6E" w14:textId="77777777" w:rsidTr="00DF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shd w:val="clear" w:color="auto" w:fill="FFFFFF" w:themeFill="background1"/>
          </w:tcPr>
          <w:p w14:paraId="59D74D8D" w14:textId="53615214" w:rsidR="00241833" w:rsidRPr="00ED7674" w:rsidRDefault="0063026C" w:rsidP="00A42D0F">
            <w:pPr>
              <w:pStyle w:val="TableTextbold"/>
              <w:rPr>
                <w:b/>
                <w:color w:val="auto"/>
                <w:lang w:val="en-NZ"/>
              </w:rPr>
            </w:pPr>
            <w:r w:rsidRPr="00ED7674">
              <w:rPr>
                <w:b/>
                <w:color w:val="auto"/>
                <w:lang w:val="en-NZ"/>
              </w:rPr>
              <w:t xml:space="preserve">Environmental </w:t>
            </w:r>
            <w:r w:rsidR="00285435">
              <w:rPr>
                <w:b/>
                <w:color w:val="auto"/>
                <w:lang w:val="en-NZ"/>
              </w:rPr>
              <w:t>n</w:t>
            </w:r>
            <w:r w:rsidR="00285435" w:rsidRPr="00ED7674">
              <w:rPr>
                <w:b/>
                <w:color w:val="auto"/>
                <w:lang w:val="en-NZ"/>
              </w:rPr>
              <w:t>on</w:t>
            </w:r>
            <w:r w:rsidRPr="00ED7674">
              <w:rPr>
                <w:b/>
                <w:color w:val="auto"/>
                <w:lang w:val="en-NZ"/>
              </w:rPr>
              <w:t>-</w:t>
            </w:r>
            <w:r w:rsidR="00285435">
              <w:rPr>
                <w:b/>
                <w:color w:val="auto"/>
                <w:lang w:val="en-NZ"/>
              </w:rPr>
              <w:t>g</w:t>
            </w:r>
            <w:r w:rsidR="00285435" w:rsidRPr="00ED7674">
              <w:rPr>
                <w:b/>
                <w:color w:val="auto"/>
                <w:lang w:val="en-NZ"/>
              </w:rPr>
              <w:t xml:space="preserve">overnment </w:t>
            </w:r>
            <w:r w:rsidR="00285435">
              <w:rPr>
                <w:b/>
                <w:color w:val="auto"/>
                <w:lang w:val="en-NZ"/>
              </w:rPr>
              <w:t>o</w:t>
            </w:r>
            <w:r w:rsidR="00285435" w:rsidRPr="00ED7674">
              <w:rPr>
                <w:b/>
                <w:color w:val="auto"/>
                <w:lang w:val="en-NZ"/>
              </w:rPr>
              <w:t>rganisations</w:t>
            </w:r>
          </w:p>
        </w:tc>
        <w:tc>
          <w:tcPr>
            <w:tcW w:w="6614" w:type="dxa"/>
            <w:shd w:val="clear" w:color="auto" w:fill="FFFFFF" w:themeFill="background1"/>
          </w:tcPr>
          <w:p w14:paraId="749BE3D1" w14:textId="2A81B337" w:rsidR="00241833" w:rsidRPr="00ED7674" w:rsidRDefault="00241833" w:rsidP="00EB6D55">
            <w:pPr>
              <w:pStyle w:val="TableTex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May</w:t>
            </w:r>
            <w:r w:rsidR="009544F8" w:rsidRPr="00ED7674">
              <w:rPr>
                <w:lang w:val="en-NZ"/>
              </w:rPr>
              <w:t xml:space="preserve"> a</w:t>
            </w:r>
            <w:r w:rsidRPr="00ED7674">
              <w:rPr>
                <w:lang w:val="en-NZ"/>
              </w:rPr>
              <w:t xml:space="preserve">ssist landowners, councils and others with </w:t>
            </w:r>
            <w:r w:rsidR="0063026C" w:rsidRPr="00ED7674">
              <w:rPr>
                <w:lang w:val="en-NZ"/>
              </w:rPr>
              <w:t xml:space="preserve">advice, expertise and </w:t>
            </w:r>
            <w:r w:rsidRPr="00ED7674">
              <w:rPr>
                <w:lang w:val="en-NZ"/>
              </w:rPr>
              <w:t>implementation</w:t>
            </w:r>
            <w:r w:rsidR="00222B65" w:rsidRPr="00ED7674">
              <w:rPr>
                <w:lang w:val="en-NZ"/>
              </w:rPr>
              <w:t xml:space="preserve"> support</w:t>
            </w:r>
            <w:r w:rsidR="002952AF" w:rsidRPr="00ED7674">
              <w:rPr>
                <w:lang w:val="en-NZ"/>
              </w:rPr>
              <w:t>.</w:t>
            </w:r>
          </w:p>
        </w:tc>
      </w:tr>
      <w:tr w:rsidR="004F48C2" w:rsidRPr="00ED7674" w14:paraId="68B33A12" w14:textId="77777777" w:rsidTr="004429DC">
        <w:tc>
          <w:tcPr>
            <w:cnfStyle w:val="001000000000" w:firstRow="0" w:lastRow="0" w:firstColumn="1" w:lastColumn="0" w:oddVBand="0" w:evenVBand="0" w:oddHBand="0" w:evenHBand="0" w:firstRowFirstColumn="0" w:firstRowLastColumn="0" w:lastRowFirstColumn="0" w:lastRowLastColumn="0"/>
            <w:tcW w:w="1891" w:type="dxa"/>
            <w:tcBorders>
              <w:bottom w:val="single" w:sz="4" w:space="0" w:color="1B556B" w:themeColor="text2"/>
            </w:tcBorders>
            <w:shd w:val="clear" w:color="auto" w:fill="FFFFFF" w:themeFill="background1"/>
          </w:tcPr>
          <w:p w14:paraId="0C79D506" w14:textId="11B5E8C9" w:rsidR="00241833" w:rsidRPr="00ED7674" w:rsidRDefault="00241833" w:rsidP="00A42D0F">
            <w:pPr>
              <w:pStyle w:val="TableTextbold"/>
              <w:rPr>
                <w:b/>
                <w:color w:val="auto"/>
                <w:lang w:val="en-NZ"/>
              </w:rPr>
            </w:pPr>
            <w:r w:rsidRPr="00ED7674">
              <w:rPr>
                <w:b/>
                <w:color w:val="auto"/>
                <w:lang w:val="en-NZ"/>
              </w:rPr>
              <w:t>Industry associations</w:t>
            </w:r>
          </w:p>
        </w:tc>
        <w:tc>
          <w:tcPr>
            <w:tcW w:w="6614" w:type="dxa"/>
            <w:shd w:val="clear" w:color="auto" w:fill="FFFFFF" w:themeFill="background1"/>
          </w:tcPr>
          <w:p w14:paraId="1BC17BB3" w14:textId="3980A2E2" w:rsidR="00241833" w:rsidRPr="00ED7674" w:rsidRDefault="00241833" w:rsidP="00EB6D55">
            <w:pPr>
              <w:pStyle w:val="TableText"/>
              <w:cnfStyle w:val="000000000000" w:firstRow="0" w:lastRow="0" w:firstColumn="0" w:lastColumn="0" w:oddVBand="0" w:evenVBand="0" w:oddHBand="0" w:evenHBand="0" w:firstRowFirstColumn="0" w:firstRowLastColumn="0" w:lastRowFirstColumn="0" w:lastRowLastColumn="0"/>
              <w:rPr>
                <w:highlight w:val="yellow"/>
                <w:lang w:val="en-NZ"/>
              </w:rPr>
            </w:pPr>
            <w:r w:rsidRPr="00ED7674">
              <w:rPr>
                <w:lang w:val="en-NZ"/>
              </w:rPr>
              <w:t>May</w:t>
            </w:r>
            <w:r w:rsidR="009544F8" w:rsidRPr="00ED7674">
              <w:rPr>
                <w:lang w:val="en-NZ"/>
              </w:rPr>
              <w:t xml:space="preserve"> p</w:t>
            </w:r>
            <w:r w:rsidRPr="00ED7674">
              <w:rPr>
                <w:lang w:val="en-NZ"/>
              </w:rPr>
              <w:t xml:space="preserve">rovide advice, guidance and general </w:t>
            </w:r>
            <w:r w:rsidR="001F40CB" w:rsidRPr="00ED7674">
              <w:rPr>
                <w:lang w:val="en-NZ"/>
              </w:rPr>
              <w:t xml:space="preserve">implementation </w:t>
            </w:r>
            <w:r w:rsidRPr="00ED7674">
              <w:rPr>
                <w:lang w:val="en-NZ"/>
              </w:rPr>
              <w:t>support for members</w:t>
            </w:r>
            <w:r w:rsidR="002952AF" w:rsidRPr="00ED7674">
              <w:rPr>
                <w:lang w:val="en-NZ"/>
              </w:rPr>
              <w:t>.</w:t>
            </w:r>
          </w:p>
        </w:tc>
      </w:tr>
      <w:tr w:rsidR="004F48C2" w:rsidRPr="00ED7674" w14:paraId="521D3586" w14:textId="77777777" w:rsidTr="00442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tcBorders>
              <w:bottom w:val="single" w:sz="4" w:space="0" w:color="auto"/>
            </w:tcBorders>
            <w:shd w:val="clear" w:color="auto" w:fill="FFFFFF" w:themeFill="background1"/>
          </w:tcPr>
          <w:p w14:paraId="3EC7BFA6" w14:textId="77777777" w:rsidR="00241833" w:rsidRPr="00ED7674" w:rsidRDefault="00241833" w:rsidP="00A42D0F">
            <w:pPr>
              <w:pStyle w:val="TableText"/>
              <w:rPr>
                <w:color w:val="auto"/>
                <w:lang w:val="en-NZ"/>
              </w:rPr>
            </w:pPr>
            <w:r w:rsidRPr="00ED7674">
              <w:rPr>
                <w:color w:val="auto"/>
                <w:lang w:val="en-NZ"/>
              </w:rPr>
              <w:t>Crown agencies</w:t>
            </w:r>
          </w:p>
        </w:tc>
        <w:tc>
          <w:tcPr>
            <w:tcW w:w="6614" w:type="dxa"/>
            <w:shd w:val="clear" w:color="auto" w:fill="FFFFFF" w:themeFill="background1"/>
          </w:tcPr>
          <w:p w14:paraId="0C3898C9" w14:textId="18B5A04E" w:rsidR="00823B61" w:rsidRPr="00ED7674" w:rsidRDefault="009544F8" w:rsidP="00EB6D55">
            <w:pPr>
              <w:pStyle w:val="TableTex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Responsible </w:t>
            </w:r>
            <w:r w:rsidR="00217ED8" w:rsidRPr="00ED7674">
              <w:rPr>
                <w:lang w:val="en-NZ"/>
              </w:rPr>
              <w:t>for e</w:t>
            </w:r>
            <w:r w:rsidR="00A50627" w:rsidRPr="00ED7674">
              <w:rPr>
                <w:lang w:val="en-NZ"/>
              </w:rPr>
              <w:t>nsur</w:t>
            </w:r>
            <w:r w:rsidR="00217ED8" w:rsidRPr="00ED7674">
              <w:rPr>
                <w:lang w:val="en-NZ"/>
              </w:rPr>
              <w:t>ing</w:t>
            </w:r>
            <w:r w:rsidR="00A50627" w:rsidRPr="00ED7674">
              <w:rPr>
                <w:lang w:val="en-NZ"/>
              </w:rPr>
              <w:t xml:space="preserve"> Crown </w:t>
            </w:r>
            <w:r w:rsidR="00AD54A4" w:rsidRPr="00ED7674">
              <w:rPr>
                <w:lang w:val="en-NZ"/>
              </w:rPr>
              <w:t xml:space="preserve">land and </w:t>
            </w:r>
            <w:r w:rsidR="00B51735" w:rsidRPr="00ED7674">
              <w:rPr>
                <w:lang w:val="en-NZ"/>
              </w:rPr>
              <w:t>p</w:t>
            </w:r>
            <w:r w:rsidR="00AD54A4" w:rsidRPr="00ED7674">
              <w:rPr>
                <w:lang w:val="en-NZ"/>
              </w:rPr>
              <w:t xml:space="preserve">ublic </w:t>
            </w:r>
            <w:r w:rsidR="00B51735" w:rsidRPr="00ED7674">
              <w:rPr>
                <w:lang w:val="en-NZ"/>
              </w:rPr>
              <w:t>c</w:t>
            </w:r>
            <w:r w:rsidR="00AD54A4" w:rsidRPr="00ED7674">
              <w:rPr>
                <w:lang w:val="en-NZ"/>
              </w:rPr>
              <w:t xml:space="preserve">onservation </w:t>
            </w:r>
            <w:r w:rsidR="00B51735" w:rsidRPr="00ED7674">
              <w:rPr>
                <w:lang w:val="en-NZ"/>
              </w:rPr>
              <w:t>l</w:t>
            </w:r>
            <w:r w:rsidR="00AD54A4" w:rsidRPr="00ED7674">
              <w:rPr>
                <w:lang w:val="en-NZ"/>
              </w:rPr>
              <w:t xml:space="preserve">and </w:t>
            </w:r>
            <w:r w:rsidR="002817F8">
              <w:rPr>
                <w:lang w:val="en-NZ"/>
              </w:rPr>
              <w:t>are</w:t>
            </w:r>
            <w:r w:rsidR="002817F8" w:rsidRPr="00ED7674">
              <w:rPr>
                <w:lang w:val="en-NZ"/>
              </w:rPr>
              <w:t xml:space="preserve"> </w:t>
            </w:r>
            <w:r w:rsidR="00A151B2" w:rsidRPr="00ED7674">
              <w:rPr>
                <w:lang w:val="en-NZ"/>
              </w:rPr>
              <w:t>managed accord</w:t>
            </w:r>
            <w:r w:rsidR="00B51735" w:rsidRPr="00ED7674">
              <w:rPr>
                <w:lang w:val="en-NZ"/>
              </w:rPr>
              <w:t>ing</w:t>
            </w:r>
            <w:r w:rsidR="00A151B2" w:rsidRPr="00ED7674">
              <w:rPr>
                <w:lang w:val="en-NZ"/>
              </w:rPr>
              <w:t xml:space="preserve"> </w:t>
            </w:r>
            <w:r w:rsidR="00B51735" w:rsidRPr="00ED7674">
              <w:rPr>
                <w:lang w:val="en-NZ"/>
              </w:rPr>
              <w:t xml:space="preserve">to </w:t>
            </w:r>
            <w:r w:rsidR="001A7AAC" w:rsidRPr="00ED7674">
              <w:rPr>
                <w:lang w:val="en-NZ"/>
              </w:rPr>
              <w:t xml:space="preserve">regional and local </w:t>
            </w:r>
            <w:r w:rsidR="00A151B2" w:rsidRPr="00ED7674">
              <w:rPr>
                <w:lang w:val="en-NZ"/>
              </w:rPr>
              <w:t>requirements.</w:t>
            </w:r>
            <w:r w:rsidR="001A7AAC" w:rsidRPr="00ED7674">
              <w:rPr>
                <w:lang w:val="en-NZ"/>
              </w:rPr>
              <w:t xml:space="preserve"> </w:t>
            </w:r>
            <w:r w:rsidR="002E6946" w:rsidRPr="00ED7674">
              <w:rPr>
                <w:lang w:val="en-NZ"/>
              </w:rPr>
              <w:t>Agencies may a</w:t>
            </w:r>
            <w:r w:rsidR="00241833" w:rsidRPr="00ED7674">
              <w:rPr>
                <w:lang w:val="en-NZ"/>
              </w:rPr>
              <w:t>ssist iwi</w:t>
            </w:r>
            <w:r w:rsidR="001F40CB" w:rsidRPr="00ED7674">
              <w:rPr>
                <w:lang w:val="en-NZ"/>
              </w:rPr>
              <w:t xml:space="preserve"> and hapū</w:t>
            </w:r>
            <w:r w:rsidR="00241833" w:rsidRPr="00ED7674">
              <w:rPr>
                <w:lang w:val="en-NZ"/>
              </w:rPr>
              <w:t>, landowners and others with implementation through</w:t>
            </w:r>
            <w:r w:rsidR="001A7AAC" w:rsidRPr="00ED7674">
              <w:rPr>
                <w:lang w:val="en-NZ"/>
              </w:rPr>
              <w:t xml:space="preserve"> </w:t>
            </w:r>
            <w:r w:rsidR="00241833" w:rsidRPr="00ED7674">
              <w:rPr>
                <w:lang w:val="en-NZ"/>
              </w:rPr>
              <w:t xml:space="preserve">associated </w:t>
            </w:r>
            <w:r w:rsidR="009B76F5">
              <w:rPr>
                <w:lang w:val="en-NZ"/>
              </w:rPr>
              <w:t>g</w:t>
            </w:r>
            <w:r w:rsidR="009B76F5" w:rsidRPr="00ED7674">
              <w:rPr>
                <w:lang w:val="en-NZ"/>
              </w:rPr>
              <w:t xml:space="preserve">overnment </w:t>
            </w:r>
            <w:r w:rsidR="00241833" w:rsidRPr="00ED7674">
              <w:rPr>
                <w:lang w:val="en-NZ"/>
              </w:rPr>
              <w:t>programmes and projects</w:t>
            </w:r>
            <w:r w:rsidR="002E6946" w:rsidRPr="00ED7674">
              <w:rPr>
                <w:lang w:val="en-NZ"/>
              </w:rPr>
              <w:t>.</w:t>
            </w:r>
            <w:r w:rsidR="00D8089F" w:rsidRPr="00ED7674">
              <w:rPr>
                <w:lang w:val="en-NZ"/>
              </w:rPr>
              <w:t xml:space="preserve"> </w:t>
            </w:r>
            <w:r w:rsidR="00823B61" w:rsidRPr="00ED7674">
              <w:rPr>
                <w:lang w:val="en-NZ"/>
              </w:rPr>
              <w:t xml:space="preserve">Agencies </w:t>
            </w:r>
            <w:r w:rsidR="00C11F70" w:rsidRPr="00ED7674">
              <w:rPr>
                <w:lang w:val="en-NZ"/>
              </w:rPr>
              <w:t xml:space="preserve">need to take part, as required, in </w:t>
            </w:r>
            <w:r w:rsidR="00524BE4" w:rsidRPr="00ED7674">
              <w:rPr>
                <w:lang w:val="en-NZ"/>
              </w:rPr>
              <w:t>shared</w:t>
            </w:r>
            <w:r w:rsidR="00823B61" w:rsidRPr="00ED7674">
              <w:rPr>
                <w:lang w:val="en-NZ"/>
              </w:rPr>
              <w:t xml:space="preserve"> data and monitoring frameworks.</w:t>
            </w:r>
          </w:p>
          <w:p w14:paraId="51FC2B7D" w14:textId="2AC65E04" w:rsidR="00241833" w:rsidRPr="00ED7674" w:rsidRDefault="002B5D7A" w:rsidP="00EB6D55">
            <w:pPr>
              <w:pStyle w:val="TableText"/>
              <w:cnfStyle w:val="000000100000" w:firstRow="0" w:lastRow="0" w:firstColumn="0" w:lastColumn="0" w:oddVBand="0" w:evenVBand="0" w:oddHBand="1" w:evenHBand="0" w:firstRowFirstColumn="0" w:firstRowLastColumn="0" w:lastRowFirstColumn="0" w:lastRowLastColumn="0"/>
              <w:rPr>
                <w:highlight w:val="yellow"/>
                <w:lang w:val="en-NZ"/>
              </w:rPr>
            </w:pPr>
            <w:r w:rsidRPr="00ED7674">
              <w:rPr>
                <w:lang w:val="en-NZ"/>
              </w:rPr>
              <w:t xml:space="preserve">All agencies will work together to </w:t>
            </w:r>
            <w:r w:rsidR="00ED5242" w:rsidRPr="00ED7674">
              <w:rPr>
                <w:lang w:val="en-NZ"/>
              </w:rPr>
              <w:t xml:space="preserve">align with </w:t>
            </w:r>
            <w:r w:rsidR="00AE3DEB">
              <w:rPr>
                <w:lang w:val="en-NZ"/>
              </w:rPr>
              <w:t>g</w:t>
            </w:r>
            <w:r w:rsidR="0087396C" w:rsidRPr="00ED7674">
              <w:rPr>
                <w:lang w:val="en-NZ"/>
              </w:rPr>
              <w:t>overnment work programmes</w:t>
            </w:r>
            <w:r w:rsidR="00823B61" w:rsidRPr="00ED7674">
              <w:rPr>
                <w:lang w:val="en-NZ"/>
              </w:rPr>
              <w:t>.</w:t>
            </w:r>
          </w:p>
        </w:tc>
      </w:tr>
    </w:tbl>
    <w:p w14:paraId="32A8310E" w14:textId="77777777" w:rsidR="00793404" w:rsidRPr="00ED7674" w:rsidRDefault="00793404" w:rsidP="00D25211">
      <w:pPr>
        <w:pStyle w:val="BodyText"/>
        <w:rPr>
          <w:rFonts w:eastAsiaTheme="majorEastAsia"/>
        </w:rPr>
        <w:sectPr w:rsidR="00793404" w:rsidRPr="00ED7674" w:rsidSect="00AE6F48">
          <w:pgSz w:w="11907" w:h="16840" w:code="9"/>
          <w:pgMar w:top="1134" w:right="1701" w:bottom="1134" w:left="1701" w:header="567" w:footer="567" w:gutter="0"/>
          <w:cols w:space="720"/>
          <w:docGrid w:linePitch="326"/>
        </w:sectPr>
      </w:pPr>
      <w:bookmarkStart w:id="24" w:name="_Toc98933680"/>
    </w:p>
    <w:p w14:paraId="514960EA" w14:textId="6A39AEE2" w:rsidR="003434B5" w:rsidRPr="00ED7674" w:rsidRDefault="003434B5" w:rsidP="00A17328">
      <w:pPr>
        <w:pStyle w:val="Heading1"/>
        <w:spacing w:after="240"/>
        <w:rPr>
          <w:sz w:val="47"/>
          <w:szCs w:val="47"/>
        </w:rPr>
      </w:pPr>
      <w:bookmarkStart w:id="25" w:name="_Toc135837793"/>
      <w:r w:rsidRPr="00ED7674">
        <w:rPr>
          <w:sz w:val="47"/>
          <w:szCs w:val="47"/>
        </w:rPr>
        <w:lastRenderedPageBreak/>
        <w:t>Implementation support measures</w:t>
      </w:r>
      <w:bookmarkEnd w:id="24"/>
      <w:bookmarkEnd w:id="25"/>
    </w:p>
    <w:p w14:paraId="0717CC0D" w14:textId="459AD565" w:rsidR="003434B5" w:rsidRPr="00ED7674" w:rsidRDefault="003434B5" w:rsidP="00A17328">
      <w:pPr>
        <w:pStyle w:val="BodyText"/>
        <w:spacing w:before="100" w:after="100"/>
      </w:pPr>
      <w:r w:rsidRPr="00ED7674">
        <w:t xml:space="preserve">Implementation support will be essential </w:t>
      </w:r>
      <w:r w:rsidR="00B878F0">
        <w:t>in</w:t>
      </w:r>
      <w:r w:rsidRPr="00ED7674">
        <w:t xml:space="preserve"> rolling</w:t>
      </w:r>
      <w:r w:rsidR="00E477EF" w:rsidRPr="00E477EF">
        <w:t xml:space="preserve"> </w:t>
      </w:r>
      <w:r w:rsidR="00E477EF" w:rsidRPr="00ED7674">
        <w:t>out</w:t>
      </w:r>
      <w:r w:rsidRPr="00ED7674">
        <w:t xml:space="preserve"> the NPSIB across New</w:t>
      </w:r>
      <w:r w:rsidR="00AE6F48" w:rsidRPr="00ED7674">
        <w:t> </w:t>
      </w:r>
      <w:r w:rsidRPr="00ED7674">
        <w:t xml:space="preserve">Zealand. </w:t>
      </w:r>
    </w:p>
    <w:p w14:paraId="36FBB66F" w14:textId="77777777" w:rsidR="003434B5" w:rsidRPr="00ED7674" w:rsidRDefault="003434B5" w:rsidP="00661DB0">
      <w:pPr>
        <w:pStyle w:val="Heading2"/>
        <w:spacing w:before="240"/>
      </w:pPr>
      <w:bookmarkStart w:id="26" w:name="_Toc98933681"/>
      <w:bookmarkStart w:id="27" w:name="_Toc135837794"/>
      <w:r w:rsidRPr="00ED7674">
        <w:t>Existing support measures</w:t>
      </w:r>
      <w:bookmarkEnd w:id="26"/>
      <w:bookmarkEnd w:id="27"/>
    </w:p>
    <w:p w14:paraId="7192A480" w14:textId="26AFA501" w:rsidR="003434B5" w:rsidRPr="00ED7674" w:rsidRDefault="00E477EF" w:rsidP="00A17328">
      <w:pPr>
        <w:pStyle w:val="BodyText"/>
        <w:spacing w:before="100" w:after="100"/>
      </w:pPr>
      <w:r>
        <w:t>A</w:t>
      </w:r>
      <w:r w:rsidR="003434B5" w:rsidRPr="00ED7674">
        <w:t xml:space="preserve"> lot of great work </w:t>
      </w:r>
      <w:r>
        <w:t xml:space="preserve">is already </w:t>
      </w:r>
      <w:r w:rsidR="003434B5" w:rsidRPr="00ED7674">
        <w:t xml:space="preserve">happening </w:t>
      </w:r>
      <w:r>
        <w:t>in</w:t>
      </w:r>
      <w:r w:rsidRPr="00ED7674">
        <w:t xml:space="preserve"> </w:t>
      </w:r>
      <w:r w:rsidR="003434B5" w:rsidRPr="00ED7674">
        <w:t xml:space="preserve">New Zealand, including </w:t>
      </w:r>
      <w:r w:rsidR="009D596F">
        <w:t>by</w:t>
      </w:r>
      <w:r w:rsidR="009D596F" w:rsidRPr="00ED7674">
        <w:t xml:space="preserve"> </w:t>
      </w:r>
      <w:r w:rsidR="00C158C3" w:rsidRPr="00ED7674">
        <w:t xml:space="preserve">people and </w:t>
      </w:r>
      <w:r w:rsidR="003434B5" w:rsidRPr="00ED7674">
        <w:t xml:space="preserve">organisations who protect, </w:t>
      </w:r>
      <w:r w:rsidR="00CA023F" w:rsidRPr="00ED7674">
        <w:t xml:space="preserve">maintain </w:t>
      </w:r>
      <w:r w:rsidR="003434B5" w:rsidRPr="00ED7674">
        <w:t xml:space="preserve">and </w:t>
      </w:r>
      <w:r w:rsidR="00323D19" w:rsidRPr="00ED7674">
        <w:t>restore biodiversity.</w:t>
      </w:r>
    </w:p>
    <w:p w14:paraId="21BDBD16" w14:textId="2CC8ABC2" w:rsidR="003434B5" w:rsidRPr="00ED7674" w:rsidRDefault="003434B5" w:rsidP="00A17328">
      <w:pPr>
        <w:pStyle w:val="BodyText"/>
        <w:spacing w:before="100" w:after="100"/>
        <w:rPr>
          <w:rFonts w:eastAsia="Calibri"/>
        </w:rPr>
      </w:pPr>
      <w:r w:rsidRPr="00ED7674">
        <w:rPr>
          <w:rFonts w:eastAsia="Calibri"/>
        </w:rPr>
        <w:t xml:space="preserve">Biodiversity management is already a requirement for local government. </w:t>
      </w:r>
      <w:r w:rsidR="00762812" w:rsidRPr="00ED7674">
        <w:rPr>
          <w:rFonts w:eastAsia="Calibri"/>
        </w:rPr>
        <w:t xml:space="preserve">Landowners can </w:t>
      </w:r>
      <w:r w:rsidR="000A703B" w:rsidRPr="00ED7674">
        <w:rPr>
          <w:rFonts w:eastAsia="Calibri"/>
        </w:rPr>
        <w:t xml:space="preserve">generally </w:t>
      </w:r>
      <w:r w:rsidR="00762812" w:rsidRPr="00ED7674">
        <w:rPr>
          <w:rFonts w:eastAsia="Calibri"/>
        </w:rPr>
        <w:t>ac</w:t>
      </w:r>
      <w:r w:rsidR="009B6E05" w:rsidRPr="00ED7674">
        <w:rPr>
          <w:rFonts w:eastAsia="Calibri"/>
        </w:rPr>
        <w:t xml:space="preserve">cess </w:t>
      </w:r>
      <w:r w:rsidRPr="00ED7674">
        <w:rPr>
          <w:rFonts w:eastAsia="Calibri"/>
        </w:rPr>
        <w:t>support measures</w:t>
      </w:r>
      <w:r w:rsidR="009B6E05" w:rsidRPr="00ED7674">
        <w:rPr>
          <w:rFonts w:eastAsia="Calibri"/>
        </w:rPr>
        <w:t>,</w:t>
      </w:r>
      <w:r w:rsidRPr="00ED7674">
        <w:rPr>
          <w:rFonts w:eastAsia="Calibri"/>
        </w:rPr>
        <w:t xml:space="preserve"> although </w:t>
      </w:r>
      <w:r w:rsidR="009D596F">
        <w:rPr>
          <w:rFonts w:eastAsia="Calibri"/>
        </w:rPr>
        <w:t>th</w:t>
      </w:r>
      <w:r w:rsidR="006C7558">
        <w:rPr>
          <w:rFonts w:eastAsia="Calibri"/>
        </w:rPr>
        <w:t>ey</w:t>
      </w:r>
      <w:r w:rsidR="009D596F">
        <w:rPr>
          <w:rFonts w:eastAsia="Calibri"/>
        </w:rPr>
        <w:t xml:space="preserve"> </w:t>
      </w:r>
      <w:r w:rsidR="009B6E05" w:rsidRPr="00ED7674">
        <w:rPr>
          <w:rFonts w:eastAsia="Calibri"/>
        </w:rPr>
        <w:t>vary</w:t>
      </w:r>
      <w:r w:rsidRPr="00ED7674">
        <w:rPr>
          <w:rFonts w:eastAsia="Calibri"/>
        </w:rPr>
        <w:t xml:space="preserve"> </w:t>
      </w:r>
      <w:r w:rsidR="006C7558">
        <w:rPr>
          <w:rFonts w:eastAsia="Calibri"/>
        </w:rPr>
        <w:t>between</w:t>
      </w:r>
      <w:r w:rsidR="006C7558" w:rsidRPr="00ED7674">
        <w:rPr>
          <w:rFonts w:eastAsia="Calibri"/>
        </w:rPr>
        <w:t xml:space="preserve"> </w:t>
      </w:r>
      <w:r w:rsidRPr="00ED7674">
        <w:rPr>
          <w:rFonts w:eastAsia="Calibri"/>
        </w:rPr>
        <w:t>district</w:t>
      </w:r>
      <w:r w:rsidR="006C7558">
        <w:rPr>
          <w:rFonts w:eastAsia="Calibri"/>
        </w:rPr>
        <w:t>s</w:t>
      </w:r>
      <w:r w:rsidR="000A703B" w:rsidRPr="00ED7674">
        <w:rPr>
          <w:rFonts w:eastAsia="Calibri"/>
        </w:rPr>
        <w:t xml:space="preserve"> depending on local offerings</w:t>
      </w:r>
      <w:r w:rsidRPr="00ED7674">
        <w:rPr>
          <w:rFonts w:eastAsia="Calibri"/>
        </w:rPr>
        <w:t xml:space="preserve">. </w:t>
      </w:r>
      <w:r w:rsidR="009D596F" w:rsidRPr="00ED7674">
        <w:rPr>
          <w:rFonts w:eastAsia="Calibri"/>
        </w:rPr>
        <w:t>The</w:t>
      </w:r>
      <w:r w:rsidR="009D596F">
        <w:rPr>
          <w:rFonts w:eastAsia="Calibri"/>
        </w:rPr>
        <w:t>y</w:t>
      </w:r>
      <w:r w:rsidR="009D596F" w:rsidRPr="00ED7674">
        <w:rPr>
          <w:rFonts w:eastAsia="Calibri"/>
        </w:rPr>
        <w:t xml:space="preserve"> </w:t>
      </w:r>
      <w:r w:rsidRPr="00ED7674">
        <w:rPr>
          <w:rFonts w:eastAsia="Calibri"/>
        </w:rPr>
        <w:t>include, but are not limited to:</w:t>
      </w:r>
    </w:p>
    <w:p w14:paraId="070BAEC4" w14:textId="272D1710" w:rsidR="003434B5" w:rsidRPr="00ED7674" w:rsidRDefault="003434B5" w:rsidP="00A17328">
      <w:pPr>
        <w:pStyle w:val="Bullet"/>
        <w:spacing w:after="100"/>
        <w:rPr>
          <w:rFonts w:eastAsia="Calibri"/>
        </w:rPr>
      </w:pPr>
      <w:r w:rsidRPr="00ED7674">
        <w:rPr>
          <w:rFonts w:eastAsia="Calibri"/>
        </w:rPr>
        <w:t>ecological advice and expertise</w:t>
      </w:r>
    </w:p>
    <w:p w14:paraId="663C4A66" w14:textId="3FFA5F93" w:rsidR="003434B5" w:rsidRPr="00ED7674" w:rsidRDefault="00883074" w:rsidP="00A17328">
      <w:pPr>
        <w:pStyle w:val="Bullet"/>
        <w:spacing w:after="100"/>
        <w:rPr>
          <w:rFonts w:eastAsia="Calibri"/>
        </w:rPr>
      </w:pPr>
      <w:r w:rsidRPr="00ED7674">
        <w:rPr>
          <w:rFonts w:eastAsia="Calibri"/>
        </w:rPr>
        <w:t xml:space="preserve">information and </w:t>
      </w:r>
      <w:r w:rsidR="003434B5" w:rsidRPr="00ED7674">
        <w:rPr>
          <w:rFonts w:eastAsia="Calibri"/>
        </w:rPr>
        <w:t xml:space="preserve">guidance </w:t>
      </w:r>
      <w:r w:rsidR="00902FA1">
        <w:rPr>
          <w:rFonts w:eastAsia="Calibri"/>
        </w:rPr>
        <w:t>on the</w:t>
      </w:r>
      <w:r w:rsidR="00902FA1" w:rsidRPr="00ED7674">
        <w:rPr>
          <w:rFonts w:eastAsia="Calibri"/>
        </w:rPr>
        <w:t xml:space="preserve"> </w:t>
      </w:r>
      <w:r w:rsidR="003434B5" w:rsidRPr="00ED7674">
        <w:rPr>
          <w:rFonts w:eastAsia="Calibri"/>
        </w:rPr>
        <w:t>protection, maintenance and restoration of biodiversity</w:t>
      </w:r>
    </w:p>
    <w:p w14:paraId="31FF29E9" w14:textId="62907112" w:rsidR="003434B5" w:rsidRPr="00ED7674" w:rsidRDefault="00580D3A" w:rsidP="00A17328">
      <w:pPr>
        <w:pStyle w:val="Bullet"/>
        <w:spacing w:after="100"/>
        <w:rPr>
          <w:rFonts w:eastAsia="Calibri"/>
        </w:rPr>
      </w:pPr>
      <w:r w:rsidRPr="00ED7674">
        <w:rPr>
          <w:rFonts w:eastAsia="Calibri"/>
        </w:rPr>
        <w:t>r</w:t>
      </w:r>
      <w:r w:rsidR="003434B5" w:rsidRPr="00ED7674">
        <w:rPr>
          <w:rFonts w:eastAsia="Calibri"/>
        </w:rPr>
        <w:t>ates remission</w:t>
      </w:r>
      <w:r w:rsidR="00902FA1">
        <w:rPr>
          <w:rFonts w:eastAsia="Calibri"/>
        </w:rPr>
        <w:t>s</w:t>
      </w:r>
      <w:r w:rsidR="003434B5" w:rsidRPr="00ED7674">
        <w:rPr>
          <w:rFonts w:eastAsia="Calibri"/>
        </w:rPr>
        <w:t xml:space="preserve"> for protected land</w:t>
      </w:r>
    </w:p>
    <w:p w14:paraId="24F796FA" w14:textId="1865B875" w:rsidR="003434B5" w:rsidRPr="00ED7674" w:rsidRDefault="003434B5" w:rsidP="00A17328">
      <w:pPr>
        <w:pStyle w:val="Bullet"/>
        <w:spacing w:after="100"/>
        <w:rPr>
          <w:rFonts w:eastAsia="Calibri"/>
        </w:rPr>
      </w:pPr>
      <w:r w:rsidRPr="00ED7674">
        <w:rPr>
          <w:rFonts w:eastAsia="Calibri"/>
        </w:rPr>
        <w:t xml:space="preserve">funding for </w:t>
      </w:r>
      <w:r w:rsidR="00902FA1">
        <w:rPr>
          <w:rFonts w:eastAsia="Calibri"/>
        </w:rPr>
        <w:t xml:space="preserve">the </w:t>
      </w:r>
      <w:r w:rsidRPr="00ED7674">
        <w:rPr>
          <w:rFonts w:eastAsia="Calibri"/>
        </w:rPr>
        <w:t xml:space="preserve">protection, maintenance </w:t>
      </w:r>
      <w:r w:rsidR="00902FA1">
        <w:rPr>
          <w:rFonts w:eastAsia="Calibri"/>
        </w:rPr>
        <w:t>and</w:t>
      </w:r>
      <w:r w:rsidR="00902FA1" w:rsidRPr="00ED7674">
        <w:rPr>
          <w:rFonts w:eastAsia="Calibri"/>
        </w:rPr>
        <w:t xml:space="preserve"> </w:t>
      </w:r>
      <w:r w:rsidRPr="00ED7674">
        <w:rPr>
          <w:rFonts w:eastAsia="Calibri"/>
        </w:rPr>
        <w:t>restoration of</w:t>
      </w:r>
      <w:r w:rsidR="00780984">
        <w:rPr>
          <w:rFonts w:eastAsia="Calibri"/>
        </w:rPr>
        <w:t xml:space="preserve"> indigenous</w:t>
      </w:r>
      <w:r w:rsidRPr="00ED7674">
        <w:rPr>
          <w:rFonts w:eastAsia="Calibri"/>
        </w:rPr>
        <w:t xml:space="preserve"> biodiversity</w:t>
      </w:r>
      <w:r w:rsidR="00902FA1">
        <w:rPr>
          <w:rFonts w:eastAsia="Calibri"/>
        </w:rPr>
        <w:t>,</w:t>
      </w:r>
      <w:r w:rsidR="70ECCCF1" w:rsidRPr="00ED7674">
        <w:rPr>
          <w:rFonts w:eastAsia="Calibri"/>
        </w:rPr>
        <w:t xml:space="preserve"> such as </w:t>
      </w:r>
      <w:r w:rsidR="00061886">
        <w:rPr>
          <w:rFonts w:eastAsia="Calibri"/>
        </w:rPr>
        <w:t xml:space="preserve">through </w:t>
      </w:r>
      <w:r w:rsidR="70ECCCF1" w:rsidRPr="00ED7674">
        <w:rPr>
          <w:rFonts w:eastAsia="Calibri"/>
        </w:rPr>
        <w:t xml:space="preserve">fencing, planting </w:t>
      </w:r>
      <w:r w:rsidR="00EC2DF1">
        <w:rPr>
          <w:rFonts w:eastAsia="Calibri"/>
        </w:rPr>
        <w:t>and</w:t>
      </w:r>
      <w:r w:rsidR="00EC2DF1" w:rsidRPr="00ED7674">
        <w:rPr>
          <w:rFonts w:eastAsia="Calibri"/>
        </w:rPr>
        <w:t xml:space="preserve"> </w:t>
      </w:r>
      <w:r w:rsidR="70ECCCF1" w:rsidRPr="00ED7674">
        <w:rPr>
          <w:rFonts w:eastAsia="Calibri"/>
        </w:rPr>
        <w:t>pest control</w:t>
      </w:r>
    </w:p>
    <w:p w14:paraId="4967CBA9" w14:textId="7BB5989F" w:rsidR="003434B5" w:rsidRPr="00ED7674" w:rsidRDefault="00580D3A" w:rsidP="00A17328">
      <w:pPr>
        <w:pStyle w:val="Bullet"/>
        <w:spacing w:after="100"/>
        <w:rPr>
          <w:rFonts w:eastAsia="Calibri"/>
        </w:rPr>
      </w:pPr>
      <w:r w:rsidRPr="00ED7674">
        <w:rPr>
          <w:rFonts w:eastAsia="Calibri"/>
        </w:rPr>
        <w:t>c</w:t>
      </w:r>
      <w:r w:rsidR="003434B5" w:rsidRPr="00ED7674">
        <w:rPr>
          <w:rFonts w:eastAsia="Calibri"/>
        </w:rPr>
        <w:t xml:space="preserve">entral government </w:t>
      </w:r>
      <w:r w:rsidR="00902FA1">
        <w:rPr>
          <w:rFonts w:eastAsia="Calibri"/>
        </w:rPr>
        <w:t>support</w:t>
      </w:r>
      <w:r w:rsidR="00902FA1" w:rsidRPr="00ED7674">
        <w:rPr>
          <w:rFonts w:eastAsia="Calibri"/>
        </w:rPr>
        <w:t xml:space="preserve"> </w:t>
      </w:r>
      <w:r w:rsidR="008A3B81" w:rsidRPr="00ED7674">
        <w:rPr>
          <w:rFonts w:eastAsia="Calibri"/>
        </w:rPr>
        <w:t>through funds</w:t>
      </w:r>
      <w:r w:rsidR="00135CE8" w:rsidRPr="00ED7674">
        <w:rPr>
          <w:rFonts w:eastAsia="Calibri"/>
        </w:rPr>
        <w:t xml:space="preserve"> and initiatives (see </w:t>
      </w:r>
      <w:r w:rsidR="003933DA">
        <w:rPr>
          <w:rFonts w:eastAsia="Calibri"/>
        </w:rPr>
        <w:t>Establish</w:t>
      </w:r>
      <w:r w:rsidR="00EB3A70">
        <w:rPr>
          <w:rFonts w:eastAsia="Calibri"/>
        </w:rPr>
        <w:t>ed</w:t>
      </w:r>
      <w:r w:rsidR="00AD0A91" w:rsidRPr="00ED7674">
        <w:rPr>
          <w:rFonts w:eastAsia="Calibri"/>
        </w:rPr>
        <w:t xml:space="preserve"> central </w:t>
      </w:r>
      <w:r w:rsidR="003933DA">
        <w:rPr>
          <w:rFonts w:eastAsia="Calibri"/>
        </w:rPr>
        <w:t>support measures</w:t>
      </w:r>
      <w:r w:rsidR="00AA164D" w:rsidRPr="00ED7674">
        <w:rPr>
          <w:rFonts w:eastAsia="Calibri"/>
        </w:rPr>
        <w:t xml:space="preserve">, </w:t>
      </w:r>
      <w:r w:rsidR="006474C7">
        <w:rPr>
          <w:rFonts w:eastAsia="Calibri"/>
        </w:rPr>
        <w:t>a</w:t>
      </w:r>
      <w:r w:rsidR="004429D1" w:rsidRPr="00ED7674">
        <w:rPr>
          <w:rFonts w:eastAsia="Calibri"/>
        </w:rPr>
        <w:t>ppendix 2)</w:t>
      </w:r>
    </w:p>
    <w:p w14:paraId="2DFD003E" w14:textId="2E5AC2FB" w:rsidR="003434B5" w:rsidRPr="00ED7674" w:rsidRDefault="00451B4F" w:rsidP="00A17328">
      <w:pPr>
        <w:pStyle w:val="Bullet"/>
        <w:spacing w:after="100"/>
        <w:rPr>
          <w:rFonts w:eastAsia="Calibri"/>
        </w:rPr>
      </w:pPr>
      <w:r>
        <w:rPr>
          <w:rFonts w:eastAsia="Calibri"/>
        </w:rPr>
        <w:t xml:space="preserve">legal protection, including </w:t>
      </w:r>
      <w:r w:rsidR="003434B5" w:rsidRPr="00ED7674">
        <w:rPr>
          <w:rFonts w:eastAsia="Calibri"/>
        </w:rPr>
        <w:t>Queen Elizabeth II</w:t>
      </w:r>
      <w:r w:rsidR="00881204" w:rsidRPr="00ED7674">
        <w:rPr>
          <w:rFonts w:eastAsia="Calibri"/>
        </w:rPr>
        <w:t xml:space="preserve"> National</w:t>
      </w:r>
      <w:r w:rsidR="003434B5" w:rsidRPr="00ED7674">
        <w:rPr>
          <w:rFonts w:eastAsia="Calibri"/>
        </w:rPr>
        <w:t xml:space="preserve"> Trust </w:t>
      </w:r>
      <w:r w:rsidR="00D474DF">
        <w:rPr>
          <w:rFonts w:eastAsia="Calibri"/>
        </w:rPr>
        <w:t>o</w:t>
      </w:r>
      <w:r w:rsidR="00D474DF" w:rsidRPr="00ED7674">
        <w:rPr>
          <w:rFonts w:eastAsia="Calibri"/>
        </w:rPr>
        <w:t xml:space="preserve">pen </w:t>
      </w:r>
      <w:r w:rsidR="00D474DF">
        <w:rPr>
          <w:rFonts w:eastAsia="Calibri"/>
        </w:rPr>
        <w:t>s</w:t>
      </w:r>
      <w:r w:rsidR="00D474DF" w:rsidRPr="00ED7674">
        <w:rPr>
          <w:rFonts w:eastAsia="Calibri"/>
        </w:rPr>
        <w:t xml:space="preserve">pace </w:t>
      </w:r>
      <w:r w:rsidR="00FC0FDB">
        <w:rPr>
          <w:rFonts w:eastAsia="Calibri"/>
        </w:rPr>
        <w:t>covenants</w:t>
      </w:r>
      <w:r w:rsidR="00254AE9">
        <w:rPr>
          <w:rFonts w:eastAsia="Calibri"/>
        </w:rPr>
        <w:t>,</w:t>
      </w:r>
      <w:r w:rsidR="009B42D6" w:rsidRPr="00ED7674">
        <w:rPr>
          <w:rFonts w:eastAsia="Calibri"/>
        </w:rPr>
        <w:t xml:space="preserve"> </w:t>
      </w:r>
      <w:r w:rsidR="00883074" w:rsidRPr="00ED7674">
        <w:rPr>
          <w:rFonts w:eastAsia="Calibri"/>
        </w:rPr>
        <w:t xml:space="preserve">Banks Peninsula </w:t>
      </w:r>
      <w:r w:rsidR="006067FB">
        <w:rPr>
          <w:rFonts w:eastAsia="Calibri"/>
        </w:rPr>
        <w:t>C</w:t>
      </w:r>
      <w:r w:rsidR="006067FB" w:rsidRPr="00ED7674">
        <w:rPr>
          <w:rFonts w:eastAsia="Calibri"/>
        </w:rPr>
        <w:t xml:space="preserve">onservation </w:t>
      </w:r>
      <w:r w:rsidR="006067FB">
        <w:rPr>
          <w:rFonts w:eastAsia="Calibri"/>
        </w:rPr>
        <w:t>T</w:t>
      </w:r>
      <w:r w:rsidR="00E46479">
        <w:rPr>
          <w:rFonts w:eastAsia="Calibri"/>
        </w:rPr>
        <w:t>r</w:t>
      </w:r>
      <w:r w:rsidR="006067FB">
        <w:rPr>
          <w:rFonts w:eastAsia="Calibri"/>
        </w:rPr>
        <w:t xml:space="preserve">ust </w:t>
      </w:r>
      <w:r w:rsidR="003434B5" w:rsidRPr="00ED7674">
        <w:rPr>
          <w:rFonts w:eastAsia="Calibri"/>
        </w:rPr>
        <w:t>covenant</w:t>
      </w:r>
      <w:r w:rsidR="00AB4966" w:rsidRPr="00ED7674">
        <w:rPr>
          <w:rFonts w:eastAsia="Calibri"/>
        </w:rPr>
        <w:t>s</w:t>
      </w:r>
      <w:r w:rsidR="00254AE9">
        <w:rPr>
          <w:rFonts w:eastAsia="Calibri"/>
        </w:rPr>
        <w:t xml:space="preserve"> and </w:t>
      </w:r>
      <w:r w:rsidR="00894295" w:rsidRPr="00894295">
        <w:rPr>
          <w:rFonts w:eastAsia="Calibri"/>
        </w:rPr>
        <w:t>Ng</w:t>
      </w:r>
      <w:r w:rsidR="00DE55C8" w:rsidRPr="00894295">
        <w:rPr>
          <w:rFonts w:eastAsia="Calibri"/>
        </w:rPr>
        <w:t>ā</w:t>
      </w:r>
      <w:r w:rsidR="00894295" w:rsidRPr="00894295">
        <w:rPr>
          <w:rFonts w:eastAsia="Calibri"/>
        </w:rPr>
        <w:t xml:space="preserve"> Whenua Rāhui kawenata</w:t>
      </w:r>
    </w:p>
    <w:p w14:paraId="5DFF08F0" w14:textId="77777777" w:rsidR="003434B5" w:rsidRPr="00ED7674" w:rsidRDefault="003434B5" w:rsidP="00A17328">
      <w:pPr>
        <w:pStyle w:val="Bullet"/>
        <w:spacing w:after="100"/>
        <w:rPr>
          <w:rFonts w:eastAsia="Calibri"/>
        </w:rPr>
      </w:pPr>
      <w:r w:rsidRPr="00ED7674">
        <w:rPr>
          <w:rFonts w:eastAsia="Calibri"/>
        </w:rPr>
        <w:t>Ngā Whenua Rāhui funding</w:t>
      </w:r>
    </w:p>
    <w:p w14:paraId="1C06C4CB" w14:textId="71DCDC5B" w:rsidR="003434B5" w:rsidRPr="00ED7674" w:rsidRDefault="00580D3A" w:rsidP="00A17328">
      <w:pPr>
        <w:pStyle w:val="Bullet"/>
        <w:spacing w:after="100"/>
        <w:rPr>
          <w:rFonts w:eastAsia="Calibri"/>
        </w:rPr>
      </w:pPr>
      <w:r w:rsidRPr="00ED7674">
        <w:rPr>
          <w:rFonts w:eastAsia="Calibri"/>
        </w:rPr>
        <w:t>s</w:t>
      </w:r>
      <w:r w:rsidR="003434B5" w:rsidRPr="00ED7674">
        <w:rPr>
          <w:rFonts w:eastAsia="Calibri"/>
        </w:rPr>
        <w:t>upport for community/biodiversity hubs</w:t>
      </w:r>
    </w:p>
    <w:p w14:paraId="75F2A641" w14:textId="634C60D6" w:rsidR="00CA629C" w:rsidRPr="00ED7674" w:rsidRDefault="00E52E08" w:rsidP="00D25211">
      <w:pPr>
        <w:pStyle w:val="Bullet"/>
        <w:rPr>
          <w:rFonts w:eastAsia="Calibri"/>
        </w:rPr>
      </w:pPr>
      <w:r w:rsidRPr="00ED7674">
        <w:rPr>
          <w:rFonts w:eastAsia="Calibri"/>
        </w:rPr>
        <w:t xml:space="preserve">additional </w:t>
      </w:r>
      <w:r w:rsidR="00A079C2" w:rsidRPr="00ED7674">
        <w:rPr>
          <w:rFonts w:eastAsia="Calibri"/>
        </w:rPr>
        <w:t xml:space="preserve">development right </w:t>
      </w:r>
      <w:r w:rsidR="00CA629C" w:rsidRPr="00ED7674">
        <w:rPr>
          <w:rFonts w:eastAsia="Calibri"/>
        </w:rPr>
        <w:t xml:space="preserve">provisions in </w:t>
      </w:r>
      <w:r w:rsidR="00B74CD4" w:rsidRPr="00ED7674">
        <w:rPr>
          <w:rFonts w:eastAsia="Calibri"/>
        </w:rPr>
        <w:t>city/district plans.</w:t>
      </w:r>
    </w:p>
    <w:p w14:paraId="4AB85EE9" w14:textId="77777777" w:rsidR="003434B5" w:rsidRPr="00ED7674" w:rsidRDefault="003434B5" w:rsidP="00661DB0">
      <w:pPr>
        <w:pStyle w:val="Heading2"/>
        <w:spacing w:before="240"/>
      </w:pPr>
      <w:bookmarkStart w:id="28" w:name="_Toc98933682"/>
      <w:bookmarkStart w:id="29" w:name="_Toc135837795"/>
      <w:r w:rsidRPr="00ED7674">
        <w:t>New support measures</w:t>
      </w:r>
      <w:bookmarkEnd w:id="28"/>
      <w:bookmarkEnd w:id="29"/>
    </w:p>
    <w:p w14:paraId="586884B1" w14:textId="02805B78" w:rsidR="00460B11" w:rsidRPr="00ED7674" w:rsidRDefault="000A1D39" w:rsidP="00A17328">
      <w:pPr>
        <w:pStyle w:val="BodyText"/>
        <w:spacing w:before="100" w:after="100"/>
      </w:pPr>
      <w:r w:rsidRPr="00ED7674">
        <w:rPr>
          <w:rFonts w:eastAsia="Calibri"/>
        </w:rPr>
        <w:t>Central government provides support through several contestable and targeted funds</w:t>
      </w:r>
      <w:r w:rsidR="007A554D" w:rsidRPr="00ED7674">
        <w:rPr>
          <w:rFonts w:eastAsia="Calibri"/>
        </w:rPr>
        <w:t xml:space="preserve"> that </w:t>
      </w:r>
      <w:r w:rsidR="00A76C03" w:rsidRPr="00ED7674">
        <w:rPr>
          <w:rFonts w:eastAsia="Calibri"/>
        </w:rPr>
        <w:t>promote biodiversity protection, maintenance and restoration</w:t>
      </w:r>
      <w:r w:rsidR="00B707B1" w:rsidRPr="00ED7674">
        <w:rPr>
          <w:rFonts w:eastAsia="Calibri"/>
        </w:rPr>
        <w:t xml:space="preserve">. </w:t>
      </w:r>
      <w:r w:rsidR="00BD6E46">
        <w:rPr>
          <w:rFonts w:eastAsia="Calibri"/>
        </w:rPr>
        <w:t xml:space="preserve">Additional support </w:t>
      </w:r>
      <w:r w:rsidR="00D2426F" w:rsidRPr="00ED7674">
        <w:t xml:space="preserve">for indigenous biodiversity and specifically </w:t>
      </w:r>
      <w:r w:rsidR="00B30B82" w:rsidRPr="00ED7674">
        <w:t>to implement the NPSIB</w:t>
      </w:r>
      <w:r w:rsidR="00FC3B89">
        <w:t xml:space="preserve"> </w:t>
      </w:r>
      <w:r w:rsidR="00D6518E" w:rsidRPr="00ED7674">
        <w:t xml:space="preserve">has been secured from </w:t>
      </w:r>
      <w:r w:rsidR="000F661A">
        <w:br/>
      </w:r>
      <w:r w:rsidR="00D6518E" w:rsidRPr="00ED7674">
        <w:t>Budget 22</w:t>
      </w:r>
      <w:r w:rsidR="00B32B5E" w:rsidRPr="00ED7674">
        <w:t>.</w:t>
      </w:r>
    </w:p>
    <w:p w14:paraId="1E1DEF35" w14:textId="2F317B5B" w:rsidR="003434B5" w:rsidRPr="00ED7674" w:rsidRDefault="00B9639B" w:rsidP="00A17328">
      <w:pPr>
        <w:pStyle w:val="BodyText"/>
        <w:spacing w:before="100" w:after="100"/>
      </w:pPr>
      <w:r>
        <w:rPr>
          <w:rFonts w:eastAsia="Calibri"/>
        </w:rPr>
        <w:t>N</w:t>
      </w:r>
      <w:r w:rsidR="003434B5" w:rsidRPr="00ED7674">
        <w:rPr>
          <w:rFonts w:eastAsia="Calibri"/>
        </w:rPr>
        <w:t>ew support measures will be deployed by central government</w:t>
      </w:r>
      <w:r w:rsidR="005F1508" w:rsidRPr="00ED7674">
        <w:rPr>
          <w:rFonts w:eastAsia="Calibri"/>
        </w:rPr>
        <w:t xml:space="preserve"> as part of the </w:t>
      </w:r>
      <w:r w:rsidR="00545D13" w:rsidRPr="00ED7674">
        <w:rPr>
          <w:rFonts w:eastAsia="Calibri"/>
        </w:rPr>
        <w:t xml:space="preserve">NPSIB </w:t>
      </w:r>
      <w:r w:rsidR="005F1508" w:rsidRPr="00ED7674">
        <w:rPr>
          <w:rFonts w:eastAsia="Calibri"/>
        </w:rPr>
        <w:t>package</w:t>
      </w:r>
      <w:r w:rsidR="003434B5" w:rsidRPr="00ED7674">
        <w:rPr>
          <w:rFonts w:eastAsia="Calibri"/>
        </w:rPr>
        <w:t xml:space="preserve">. </w:t>
      </w:r>
      <w:r w:rsidR="00EF4343" w:rsidRPr="00ED7674">
        <w:t>The</w:t>
      </w:r>
      <w:r w:rsidR="00EF4343">
        <w:t>y</w:t>
      </w:r>
      <w:r w:rsidR="00EF4343" w:rsidRPr="00ED7674">
        <w:t xml:space="preserve"> </w:t>
      </w:r>
      <w:r w:rsidR="003434B5" w:rsidRPr="00ED7674">
        <w:t>include:</w:t>
      </w:r>
    </w:p>
    <w:p w14:paraId="7D6E8091" w14:textId="526BE123" w:rsidR="003434B5" w:rsidRPr="00ED7674" w:rsidRDefault="008A2980" w:rsidP="00A17328">
      <w:pPr>
        <w:pStyle w:val="Bullet"/>
        <w:spacing w:after="100"/>
      </w:pPr>
      <w:r w:rsidRPr="00ED7674">
        <w:t xml:space="preserve">guidance developed </w:t>
      </w:r>
      <w:r w:rsidR="74F1D17D" w:rsidRPr="00ED7674">
        <w:t xml:space="preserve">with stakeholders </w:t>
      </w:r>
      <w:r w:rsidRPr="00ED7674">
        <w:t>as needed, which may include technical guidance and case studies</w:t>
      </w:r>
    </w:p>
    <w:p w14:paraId="093DCD88" w14:textId="77777777" w:rsidR="00B9639B" w:rsidRDefault="00B9639B" w:rsidP="00B9639B">
      <w:pPr>
        <w:pStyle w:val="Bullet"/>
        <w:spacing w:after="100"/>
      </w:pPr>
      <w:r w:rsidRPr="00ED7674">
        <w:t xml:space="preserve">support to assist councils with SNA identification and mapping </w:t>
      </w:r>
    </w:p>
    <w:p w14:paraId="64B390E8" w14:textId="6421188F" w:rsidR="003434B5" w:rsidRPr="00ED7674" w:rsidRDefault="003434B5" w:rsidP="00A17328">
      <w:pPr>
        <w:pStyle w:val="Bullet"/>
        <w:spacing w:after="100"/>
      </w:pPr>
      <w:r w:rsidRPr="00ED7674">
        <w:t>fund</w:t>
      </w:r>
      <w:r w:rsidR="00337AB8" w:rsidRPr="00ED7674">
        <w:t>ing</w:t>
      </w:r>
      <w:r w:rsidRPr="00ED7674">
        <w:t xml:space="preserve"> to support indigenous biodiversity </w:t>
      </w:r>
      <w:r w:rsidR="00BF550E" w:rsidRPr="00ED7674">
        <w:t xml:space="preserve">protection, maintenance and restoration </w:t>
      </w:r>
      <w:r w:rsidRPr="00ED7674">
        <w:t>on private land</w:t>
      </w:r>
      <w:r w:rsidR="00B8181E" w:rsidRPr="00ED7674">
        <w:t xml:space="preserve"> </w:t>
      </w:r>
    </w:p>
    <w:p w14:paraId="3664C34B" w14:textId="7CC969F9" w:rsidR="002F10F2" w:rsidRPr="00A55212" w:rsidRDefault="7C1BD9F1" w:rsidP="00A17328">
      <w:pPr>
        <w:pStyle w:val="Bullet"/>
        <w:spacing w:after="100"/>
      </w:pPr>
      <w:r w:rsidRPr="00A55212">
        <w:t xml:space="preserve">support </w:t>
      </w:r>
      <w:r w:rsidR="11464E4A" w:rsidRPr="00A55212">
        <w:t>for</w:t>
      </w:r>
      <w:r w:rsidRPr="00A55212">
        <w:t xml:space="preserve"> tangata whenua </w:t>
      </w:r>
      <w:r w:rsidR="11464E4A" w:rsidRPr="00A55212">
        <w:t xml:space="preserve">to </w:t>
      </w:r>
      <w:r w:rsidR="6571A702" w:rsidRPr="00A55212">
        <w:t xml:space="preserve">partner in the implementation of </w:t>
      </w:r>
      <w:r w:rsidR="7CBA572B" w:rsidRPr="00A55212">
        <w:t>the NPSIB</w:t>
      </w:r>
      <w:r w:rsidR="3EBC82D3" w:rsidRPr="00A55212">
        <w:t xml:space="preserve"> </w:t>
      </w:r>
    </w:p>
    <w:p w14:paraId="57CAF816" w14:textId="328CD350" w:rsidR="003434B5" w:rsidRPr="00ED7674" w:rsidRDefault="00E312FD" w:rsidP="00A17328">
      <w:pPr>
        <w:pStyle w:val="Bullet"/>
        <w:spacing w:after="100"/>
      </w:pPr>
      <w:r w:rsidRPr="00ED7674">
        <w:t>p</w:t>
      </w:r>
      <w:r w:rsidR="003434B5" w:rsidRPr="00ED7674">
        <w:t>ilot</w:t>
      </w:r>
      <w:r w:rsidR="002C2771" w:rsidRPr="00ED7674">
        <w:t>s of</w:t>
      </w:r>
      <w:r w:rsidR="003434B5" w:rsidRPr="00ED7674">
        <w:t xml:space="preserve"> new biodiversity incentives</w:t>
      </w:r>
      <w:r w:rsidR="003A0F5F" w:rsidRPr="00ED7674">
        <w:t>/</w:t>
      </w:r>
      <w:r w:rsidR="003434B5" w:rsidRPr="00ED7674">
        <w:t>support measures</w:t>
      </w:r>
      <w:r w:rsidR="00B92F7F" w:rsidRPr="00ED7674">
        <w:t xml:space="preserve"> and </w:t>
      </w:r>
      <w:r w:rsidR="00AA5596">
        <w:t xml:space="preserve">the </w:t>
      </w:r>
      <w:r w:rsidR="002C2771" w:rsidRPr="00ED7674">
        <w:t>exploration of</w:t>
      </w:r>
      <w:r w:rsidR="00B92F7F" w:rsidRPr="00ED7674">
        <w:t xml:space="preserve"> further measures</w:t>
      </w:r>
    </w:p>
    <w:p w14:paraId="05FF1270" w14:textId="3FFC8F53" w:rsidR="008D6ECD" w:rsidRPr="00ED7674" w:rsidRDefault="00F804D4" w:rsidP="00A17328">
      <w:pPr>
        <w:pStyle w:val="Bullet"/>
        <w:spacing w:after="100"/>
      </w:pPr>
      <w:r w:rsidRPr="00ED7674">
        <w:t>f</w:t>
      </w:r>
      <w:r w:rsidR="008D6ECD" w:rsidRPr="00ED7674">
        <w:t xml:space="preserve">urther work to </w:t>
      </w:r>
      <w:r w:rsidRPr="00ED7674">
        <w:t xml:space="preserve">explore </w:t>
      </w:r>
      <w:r w:rsidR="00B9639B">
        <w:t>biodiversity credits</w:t>
      </w:r>
      <w:r w:rsidR="00930FA8" w:rsidRPr="00ED7674">
        <w:t>.</w:t>
      </w:r>
    </w:p>
    <w:p w14:paraId="62905834" w14:textId="1BCC420A" w:rsidR="00413806" w:rsidRPr="00ED7674" w:rsidRDefault="00A82BDA" w:rsidP="00EB6D55">
      <w:pPr>
        <w:pStyle w:val="BodyText"/>
        <w:rPr>
          <w:rFonts w:eastAsia="Calibri"/>
        </w:rPr>
      </w:pPr>
      <w:r w:rsidRPr="00ED7674">
        <w:lastRenderedPageBreak/>
        <w:t>Further detail on these measures is provided in</w:t>
      </w:r>
      <w:r w:rsidR="00EB6D55" w:rsidRPr="00ED7674">
        <w:t xml:space="preserve"> </w:t>
      </w:r>
      <w:r w:rsidR="000A2509" w:rsidRPr="00ED7674">
        <w:fldChar w:fldCharType="begin"/>
      </w:r>
      <w:r w:rsidR="000A2509" w:rsidRPr="00ED7674">
        <w:instrText xml:space="preserve"> REF _Ref118993315 \h </w:instrText>
      </w:r>
      <w:r w:rsidR="000A2509" w:rsidRPr="00ED7674">
        <w:fldChar w:fldCharType="separate"/>
      </w:r>
      <w:r w:rsidR="006F206A" w:rsidRPr="00ED7674">
        <w:t xml:space="preserve">Table </w:t>
      </w:r>
      <w:r w:rsidR="006F206A">
        <w:rPr>
          <w:noProof/>
        </w:rPr>
        <w:t>3</w:t>
      </w:r>
      <w:r w:rsidR="000A2509" w:rsidRPr="00ED7674">
        <w:fldChar w:fldCharType="end"/>
      </w:r>
      <w:r w:rsidRPr="00ED7674">
        <w:t>.</w:t>
      </w:r>
      <w:r w:rsidR="00B9639B">
        <w:t xml:space="preserve"> </w:t>
      </w:r>
      <w:r w:rsidR="00F301C0">
        <w:t>A</w:t>
      </w:r>
      <w:r w:rsidR="00413806" w:rsidRPr="00ED7674">
        <w:t xml:space="preserve"> separate </w:t>
      </w:r>
      <w:r w:rsidR="00B869C8">
        <w:t>i</w:t>
      </w:r>
      <w:r w:rsidR="00413806" w:rsidRPr="00ED7674">
        <w:t xml:space="preserve">wi/Māori </w:t>
      </w:r>
      <w:r w:rsidR="001119FB">
        <w:t>i</w:t>
      </w:r>
      <w:r w:rsidR="001119FB" w:rsidRPr="00ED7674">
        <w:t xml:space="preserve">mplementation </w:t>
      </w:r>
      <w:r w:rsidR="001119FB">
        <w:t>p</w:t>
      </w:r>
      <w:r w:rsidR="001119FB" w:rsidRPr="00ED7674">
        <w:t xml:space="preserve">lan </w:t>
      </w:r>
      <w:r w:rsidR="577C8CFB" w:rsidRPr="00ED7674">
        <w:t>will</w:t>
      </w:r>
      <w:r w:rsidR="00AA39F2" w:rsidRPr="00ED7674">
        <w:t xml:space="preserve"> </w:t>
      </w:r>
      <w:r w:rsidR="000A4698">
        <w:t>consider</w:t>
      </w:r>
      <w:r w:rsidR="000A4698" w:rsidRPr="00ED7674">
        <w:t xml:space="preserve"> </w:t>
      </w:r>
      <w:r w:rsidR="00413806" w:rsidRPr="00ED7674">
        <w:t>direct support to assist iwi/Māori to engage</w:t>
      </w:r>
      <w:r w:rsidR="00E969DC" w:rsidRPr="00ED7674">
        <w:t xml:space="preserve"> with </w:t>
      </w:r>
      <w:r w:rsidR="00413806" w:rsidRPr="00ED7674">
        <w:t>NPSIB processes</w:t>
      </w:r>
      <w:r w:rsidR="00F301C0">
        <w:t xml:space="preserve">, and this </w:t>
      </w:r>
      <w:r w:rsidR="00FA5E49" w:rsidRPr="00ED7674">
        <w:t xml:space="preserve">is </w:t>
      </w:r>
      <w:r w:rsidR="00F301C0">
        <w:t>also</w:t>
      </w:r>
      <w:r w:rsidR="00FA5E49" w:rsidRPr="00ED7674">
        <w:t xml:space="preserve"> </w:t>
      </w:r>
      <w:r w:rsidR="006F407C">
        <w:t>detailed</w:t>
      </w:r>
      <w:r w:rsidR="006F407C" w:rsidRPr="00ED7674">
        <w:t xml:space="preserve"> </w:t>
      </w:r>
      <w:r w:rsidR="00FD7F9A" w:rsidRPr="00ED7674">
        <w:t xml:space="preserve">in </w:t>
      </w:r>
      <w:r w:rsidR="000A2509" w:rsidRPr="00ED7674">
        <w:fldChar w:fldCharType="begin"/>
      </w:r>
      <w:r w:rsidR="000A2509" w:rsidRPr="00ED7674">
        <w:instrText xml:space="preserve"> REF _Ref118993315 \h </w:instrText>
      </w:r>
      <w:r w:rsidR="000A2509" w:rsidRPr="00ED7674">
        <w:fldChar w:fldCharType="separate"/>
      </w:r>
      <w:r w:rsidR="006F206A" w:rsidRPr="00ED7674">
        <w:t xml:space="preserve">Table </w:t>
      </w:r>
      <w:r w:rsidR="006F206A">
        <w:rPr>
          <w:noProof/>
        </w:rPr>
        <w:t>3</w:t>
      </w:r>
      <w:r w:rsidR="000A2509" w:rsidRPr="00ED7674">
        <w:fldChar w:fldCharType="end"/>
      </w:r>
      <w:r w:rsidR="009C10C9" w:rsidRPr="00ED7674">
        <w:t>.</w:t>
      </w:r>
      <w:r w:rsidR="00FD7F9A" w:rsidRPr="00ED7674">
        <w:t xml:space="preserve"> </w:t>
      </w:r>
    </w:p>
    <w:p w14:paraId="68FB0011" w14:textId="0E51FF7E" w:rsidR="003434B5" w:rsidRPr="00ED7674" w:rsidRDefault="003434B5" w:rsidP="00EB6D55">
      <w:pPr>
        <w:pStyle w:val="BodyText"/>
      </w:pPr>
      <w:r w:rsidRPr="00ED7674">
        <w:rPr>
          <w:rFonts w:eastAsia="Calibri"/>
        </w:rPr>
        <w:t>Councils and other organisations are likely to de</w:t>
      </w:r>
      <w:r w:rsidR="4BD619E8" w:rsidRPr="00ED7674">
        <w:rPr>
          <w:rFonts w:eastAsia="Calibri"/>
        </w:rPr>
        <w:t>velop</w:t>
      </w:r>
      <w:r w:rsidRPr="00ED7674">
        <w:rPr>
          <w:rFonts w:eastAsia="Calibri"/>
        </w:rPr>
        <w:t xml:space="preserve"> additional measures </w:t>
      </w:r>
      <w:r w:rsidR="00E80279" w:rsidRPr="00ED7674">
        <w:rPr>
          <w:rFonts w:eastAsia="Calibri"/>
        </w:rPr>
        <w:t xml:space="preserve">to support </w:t>
      </w:r>
      <w:r w:rsidR="006F407C">
        <w:rPr>
          <w:rFonts w:eastAsia="Calibri"/>
        </w:rPr>
        <w:t xml:space="preserve">the </w:t>
      </w:r>
      <w:r w:rsidR="006F407C" w:rsidRPr="00ED7674">
        <w:rPr>
          <w:rFonts w:eastAsia="Calibri"/>
        </w:rPr>
        <w:t>NPSIB</w:t>
      </w:r>
      <w:r w:rsidR="002E399E">
        <w:rPr>
          <w:rFonts w:eastAsia="Calibri"/>
        </w:rPr>
        <w:t>’s</w:t>
      </w:r>
      <w:r w:rsidR="006F407C" w:rsidRPr="00ED7674">
        <w:rPr>
          <w:rFonts w:eastAsia="Calibri"/>
        </w:rPr>
        <w:t xml:space="preserve"> </w:t>
      </w:r>
      <w:r w:rsidR="00E80279" w:rsidRPr="00ED7674">
        <w:rPr>
          <w:rFonts w:eastAsia="Calibri"/>
        </w:rPr>
        <w:t>implementation</w:t>
      </w:r>
      <w:r w:rsidRPr="00ED7674">
        <w:rPr>
          <w:rFonts w:eastAsia="Calibri"/>
        </w:rPr>
        <w:t xml:space="preserve">. </w:t>
      </w:r>
      <w:r w:rsidR="006F407C">
        <w:rPr>
          <w:rFonts w:eastAsia="Calibri"/>
        </w:rPr>
        <w:t>We also expect</w:t>
      </w:r>
      <w:r w:rsidRPr="00ED7674">
        <w:t xml:space="preserve"> </w:t>
      </w:r>
      <w:r w:rsidR="006A2D5E" w:rsidRPr="00ED7674">
        <w:t xml:space="preserve">the </w:t>
      </w:r>
      <w:r w:rsidR="009C10C9" w:rsidRPr="00ED7674">
        <w:t xml:space="preserve">Te Mana o Te Taiao </w:t>
      </w:r>
      <w:r w:rsidR="00C91A5E" w:rsidRPr="00ED7674">
        <w:t xml:space="preserve">work programme </w:t>
      </w:r>
      <w:r w:rsidR="006F407C">
        <w:t>to</w:t>
      </w:r>
      <w:r w:rsidR="006F407C" w:rsidRPr="00ED7674">
        <w:t xml:space="preserve"> </w:t>
      </w:r>
      <w:r w:rsidR="37414C9C" w:rsidRPr="00ED7674">
        <w:t>result in</w:t>
      </w:r>
      <w:r w:rsidRPr="00ED7674">
        <w:t xml:space="preserve"> </w:t>
      </w:r>
      <w:r w:rsidR="005C08E0" w:rsidRPr="00ED7674">
        <w:t>broader biodiversity</w:t>
      </w:r>
      <w:r w:rsidRPr="00ED7674">
        <w:t xml:space="preserve"> support measures </w:t>
      </w:r>
      <w:r w:rsidR="00C91A5E" w:rsidRPr="00ED7674">
        <w:t>in the medium</w:t>
      </w:r>
      <w:r w:rsidR="00C731BA" w:rsidRPr="00ED7674">
        <w:t xml:space="preserve"> to long</w:t>
      </w:r>
      <w:r w:rsidR="00143769">
        <w:t xml:space="preserve"> </w:t>
      </w:r>
      <w:r w:rsidR="00C731BA" w:rsidRPr="00ED7674">
        <w:t xml:space="preserve">term </w:t>
      </w:r>
      <w:r w:rsidRPr="00ED7674">
        <w:t>(e</w:t>
      </w:r>
      <w:r w:rsidR="00424F3D">
        <w:t>.</w:t>
      </w:r>
      <w:r w:rsidR="00D24B97" w:rsidRPr="00ED7674">
        <w:t>g</w:t>
      </w:r>
      <w:r w:rsidR="00424F3D">
        <w:t>.</w:t>
      </w:r>
      <w:r w:rsidRPr="00ED7674">
        <w:t xml:space="preserve"> a national monitoring framework).</w:t>
      </w:r>
    </w:p>
    <w:p w14:paraId="2CFB6F52" w14:textId="558D6576" w:rsidR="00255576" w:rsidRPr="00ED7674" w:rsidRDefault="00255576" w:rsidP="009E3A52">
      <w:pPr>
        <w:pStyle w:val="BodyText"/>
      </w:pPr>
    </w:p>
    <w:p w14:paraId="7028071D" w14:textId="76C7DA58" w:rsidR="00255576" w:rsidRPr="00ED7674" w:rsidRDefault="00255576" w:rsidP="00BF03D0">
      <w:pPr>
        <w:pStyle w:val="BodyText"/>
      </w:pPr>
    </w:p>
    <w:p w14:paraId="7E106558" w14:textId="77777777" w:rsidR="00255576" w:rsidRPr="00ED7674" w:rsidRDefault="00255576" w:rsidP="00BF03D0">
      <w:pPr>
        <w:pStyle w:val="BodyText"/>
      </w:pPr>
    </w:p>
    <w:p w14:paraId="63F49A19" w14:textId="4C335970" w:rsidR="003434B5" w:rsidRPr="00ED7674" w:rsidRDefault="003434B5" w:rsidP="009E3A52">
      <w:pPr>
        <w:pStyle w:val="BodyText"/>
        <w:sectPr w:rsidR="003434B5" w:rsidRPr="00ED7674" w:rsidSect="008E6080">
          <w:pgSz w:w="11907" w:h="16840" w:code="9"/>
          <w:pgMar w:top="1134" w:right="1701" w:bottom="1134" w:left="1701" w:header="567" w:footer="454" w:gutter="0"/>
          <w:cols w:space="720"/>
          <w:docGrid w:linePitch="326"/>
        </w:sectPr>
      </w:pPr>
    </w:p>
    <w:p w14:paraId="055EC52D" w14:textId="2B4DB5A2" w:rsidR="003434B5" w:rsidRPr="00ED7674" w:rsidRDefault="003434B5" w:rsidP="00AC79DD">
      <w:pPr>
        <w:pStyle w:val="Tableheading"/>
        <w:spacing w:before="0"/>
      </w:pPr>
      <w:bookmarkStart w:id="30" w:name="_Ref118993315"/>
      <w:bookmarkStart w:id="31" w:name="_Toc98933905"/>
      <w:bookmarkStart w:id="32" w:name="_Toc139277084"/>
      <w:r w:rsidRPr="00ED7674">
        <w:lastRenderedPageBreak/>
        <w:t xml:space="preserve">Table </w:t>
      </w:r>
      <w:r w:rsidRPr="00ED7674">
        <w:fldChar w:fldCharType="begin"/>
      </w:r>
      <w:r w:rsidRPr="00ED7674">
        <w:instrText>SEQ Table \* ARABIC</w:instrText>
      </w:r>
      <w:r w:rsidRPr="00ED7674">
        <w:fldChar w:fldCharType="separate"/>
      </w:r>
      <w:r w:rsidR="006F206A">
        <w:rPr>
          <w:noProof/>
        </w:rPr>
        <w:t>3</w:t>
      </w:r>
      <w:r w:rsidRPr="00ED7674">
        <w:fldChar w:fldCharType="end"/>
      </w:r>
      <w:bookmarkEnd w:id="30"/>
      <w:r w:rsidR="009A26BE" w:rsidRPr="00ED7674">
        <w:t>:</w:t>
      </w:r>
      <w:r w:rsidR="005D0231" w:rsidRPr="00ED7674">
        <w:t xml:space="preserve"> </w:t>
      </w:r>
      <w:r w:rsidR="00EB6D55" w:rsidRPr="00ED7674">
        <w:tab/>
      </w:r>
      <w:r w:rsidRPr="00ED7674">
        <w:t>Summary of NPSIB support measures and timing</w:t>
      </w:r>
      <w:bookmarkEnd w:id="31"/>
      <w:bookmarkEnd w:id="32"/>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left w:w="85" w:type="dxa"/>
          <w:right w:w="85" w:type="dxa"/>
        </w:tblCellMar>
        <w:tblLook w:val="04A0" w:firstRow="1" w:lastRow="0" w:firstColumn="1" w:lastColumn="0" w:noHBand="0" w:noVBand="1"/>
      </w:tblPr>
      <w:tblGrid>
        <w:gridCol w:w="1701"/>
        <w:gridCol w:w="1039"/>
        <w:gridCol w:w="2080"/>
        <w:gridCol w:w="3402"/>
        <w:gridCol w:w="2410"/>
        <w:gridCol w:w="2161"/>
        <w:gridCol w:w="1722"/>
      </w:tblGrid>
      <w:tr w:rsidR="006157BD" w:rsidRPr="00ED7674" w14:paraId="32B61DB9" w14:textId="77777777" w:rsidTr="5BF3212F">
        <w:trPr>
          <w:tblHeader/>
        </w:trPr>
        <w:tc>
          <w:tcPr>
            <w:tcW w:w="2740" w:type="dxa"/>
            <w:gridSpan w:val="2"/>
            <w:tcBorders>
              <w:bottom w:val="single" w:sz="4" w:space="0" w:color="1B556B" w:themeColor="text2"/>
            </w:tcBorders>
            <w:shd w:val="clear" w:color="auto" w:fill="1C556C" w:themeFill="accent1"/>
            <w:vAlign w:val="bottom"/>
          </w:tcPr>
          <w:p w14:paraId="7FD8E41D" w14:textId="77777777" w:rsidR="006157BD" w:rsidRPr="00ED7674" w:rsidRDefault="006157BD" w:rsidP="006E0446">
            <w:pPr>
              <w:pStyle w:val="TableText"/>
              <w:rPr>
                <w:b/>
                <w:color w:val="FFFFFF" w:themeColor="background1"/>
              </w:rPr>
            </w:pPr>
            <w:r w:rsidRPr="00ED7674">
              <w:rPr>
                <w:b/>
                <w:color w:val="FFFFFF" w:themeColor="background1"/>
              </w:rPr>
              <w:t>Support measure</w:t>
            </w:r>
          </w:p>
        </w:tc>
        <w:tc>
          <w:tcPr>
            <w:tcW w:w="2080" w:type="dxa"/>
            <w:tcBorders>
              <w:bottom w:val="single" w:sz="4" w:space="0" w:color="1B556B" w:themeColor="text2"/>
            </w:tcBorders>
            <w:shd w:val="clear" w:color="auto" w:fill="1C556C" w:themeFill="accent1"/>
            <w:vAlign w:val="bottom"/>
          </w:tcPr>
          <w:p w14:paraId="3EB42758" w14:textId="77777777" w:rsidR="006157BD" w:rsidRPr="00ED7674" w:rsidRDefault="006157BD" w:rsidP="006E0446">
            <w:pPr>
              <w:pStyle w:val="TableText"/>
              <w:rPr>
                <w:b/>
                <w:color w:val="FFFFFF" w:themeColor="background1"/>
              </w:rPr>
            </w:pPr>
          </w:p>
        </w:tc>
        <w:tc>
          <w:tcPr>
            <w:tcW w:w="3402" w:type="dxa"/>
            <w:tcBorders>
              <w:bottom w:val="single" w:sz="4" w:space="0" w:color="1B556B" w:themeColor="text2"/>
            </w:tcBorders>
            <w:shd w:val="clear" w:color="auto" w:fill="1C556C" w:themeFill="accent1"/>
            <w:vAlign w:val="bottom"/>
          </w:tcPr>
          <w:p w14:paraId="1FBF1316" w14:textId="142AADF7" w:rsidR="006157BD" w:rsidRPr="00ED7674" w:rsidRDefault="006157BD" w:rsidP="006E0446">
            <w:pPr>
              <w:pStyle w:val="TableText"/>
              <w:rPr>
                <w:b/>
                <w:color w:val="FFFFFF" w:themeColor="background1"/>
              </w:rPr>
            </w:pPr>
            <w:r w:rsidRPr="00ED7674">
              <w:rPr>
                <w:b/>
                <w:color w:val="FFFFFF" w:themeColor="background1"/>
              </w:rPr>
              <w:t>May include</w:t>
            </w:r>
          </w:p>
        </w:tc>
        <w:tc>
          <w:tcPr>
            <w:tcW w:w="2410" w:type="dxa"/>
            <w:tcBorders>
              <w:bottom w:val="single" w:sz="4" w:space="0" w:color="1B556B" w:themeColor="text2"/>
            </w:tcBorders>
            <w:shd w:val="clear" w:color="auto" w:fill="1C556C" w:themeFill="accent1"/>
            <w:vAlign w:val="bottom"/>
          </w:tcPr>
          <w:p w14:paraId="004BEE44" w14:textId="0A3C7053" w:rsidR="006157BD" w:rsidRPr="00ED7674" w:rsidRDefault="006157BD" w:rsidP="006E0446">
            <w:pPr>
              <w:pStyle w:val="TableText"/>
              <w:rPr>
                <w:b/>
                <w:color w:val="FFFFFF" w:themeColor="background1"/>
              </w:rPr>
            </w:pPr>
            <w:r w:rsidRPr="00ED7674">
              <w:rPr>
                <w:b/>
                <w:color w:val="FFFFFF" w:themeColor="background1"/>
              </w:rPr>
              <w:t>Delivered by</w:t>
            </w:r>
          </w:p>
        </w:tc>
        <w:tc>
          <w:tcPr>
            <w:tcW w:w="2161" w:type="dxa"/>
            <w:tcBorders>
              <w:bottom w:val="single" w:sz="4" w:space="0" w:color="1B556B" w:themeColor="text2"/>
            </w:tcBorders>
            <w:shd w:val="clear" w:color="auto" w:fill="1C556C" w:themeFill="accent1"/>
            <w:vAlign w:val="bottom"/>
          </w:tcPr>
          <w:p w14:paraId="78C0E270" w14:textId="6499BE66" w:rsidR="006157BD" w:rsidRPr="00ED7674" w:rsidRDefault="006157BD" w:rsidP="006E0446">
            <w:pPr>
              <w:pStyle w:val="TableText"/>
              <w:rPr>
                <w:b/>
                <w:color w:val="FFFFFF" w:themeColor="background1"/>
              </w:rPr>
            </w:pPr>
            <w:r w:rsidRPr="00ED7674">
              <w:rPr>
                <w:b/>
                <w:color w:val="FFFFFF" w:themeColor="background1"/>
              </w:rPr>
              <w:t>Funded by</w:t>
            </w:r>
          </w:p>
        </w:tc>
        <w:tc>
          <w:tcPr>
            <w:tcW w:w="1722" w:type="dxa"/>
            <w:tcBorders>
              <w:bottom w:val="single" w:sz="4" w:space="0" w:color="1B556B" w:themeColor="text2"/>
            </w:tcBorders>
            <w:shd w:val="clear" w:color="auto" w:fill="1C556C" w:themeFill="accent1"/>
            <w:vAlign w:val="bottom"/>
          </w:tcPr>
          <w:p w14:paraId="7C004DD0" w14:textId="62191ED6" w:rsidR="006157BD" w:rsidRPr="00ED7674" w:rsidRDefault="006157BD" w:rsidP="006E0446">
            <w:pPr>
              <w:pStyle w:val="TableText"/>
              <w:rPr>
                <w:b/>
                <w:color w:val="FFFFFF" w:themeColor="background1"/>
              </w:rPr>
            </w:pPr>
            <w:r w:rsidRPr="00ED7674">
              <w:rPr>
                <w:b/>
                <w:color w:val="FFFFFF" w:themeColor="background1"/>
              </w:rPr>
              <w:t>Timing</w:t>
            </w:r>
          </w:p>
        </w:tc>
      </w:tr>
      <w:tr w:rsidR="004A3442" w:rsidRPr="00ED7674" w14:paraId="66880415" w14:textId="77777777" w:rsidTr="5BF3212F">
        <w:tc>
          <w:tcPr>
            <w:tcW w:w="14515" w:type="dxa"/>
            <w:gridSpan w:val="7"/>
            <w:shd w:val="clear" w:color="auto" w:fill="FFFFFF" w:themeFill="background1"/>
          </w:tcPr>
          <w:p w14:paraId="0F9F1F7F" w14:textId="75921900" w:rsidR="004A3442" w:rsidRPr="00ED7674" w:rsidRDefault="004A3442" w:rsidP="006E0446">
            <w:pPr>
              <w:pStyle w:val="TableTextbold"/>
            </w:pPr>
            <w:r w:rsidRPr="00ED7674">
              <w:t>Existing support measures</w:t>
            </w:r>
          </w:p>
        </w:tc>
      </w:tr>
      <w:tr w:rsidR="004A3442" w:rsidRPr="00ED7674" w14:paraId="2A7640DB" w14:textId="77777777" w:rsidTr="5BF3212F">
        <w:tc>
          <w:tcPr>
            <w:tcW w:w="1701" w:type="dxa"/>
          </w:tcPr>
          <w:p w14:paraId="0B117545" w14:textId="77777777" w:rsidR="004A3442" w:rsidRPr="00ED7674" w:rsidRDefault="004A3442" w:rsidP="006E0446">
            <w:pPr>
              <w:pStyle w:val="TableText"/>
              <w:jc w:val="left"/>
            </w:pPr>
            <w:r w:rsidRPr="00ED7674">
              <w:t>Support provided by councils</w:t>
            </w:r>
          </w:p>
        </w:tc>
        <w:tc>
          <w:tcPr>
            <w:tcW w:w="3119" w:type="dxa"/>
            <w:gridSpan w:val="2"/>
          </w:tcPr>
          <w:p w14:paraId="37CC912A" w14:textId="0AB21978" w:rsidR="004A3442" w:rsidRPr="00ED7674" w:rsidRDefault="004A3442" w:rsidP="006E0446">
            <w:pPr>
              <w:pStyle w:val="TableText"/>
              <w:jc w:val="left"/>
            </w:pPr>
            <w:r w:rsidRPr="00ED7674">
              <w:t xml:space="preserve">Biodiversity management is already a requirement for local government. </w:t>
            </w:r>
            <w:r w:rsidR="00156500" w:rsidRPr="00ED7674">
              <w:t>Landowners can access support measures</w:t>
            </w:r>
            <w:r w:rsidR="005D4BBA" w:rsidRPr="00ED7674">
              <w:t xml:space="preserve"> </w:t>
            </w:r>
            <w:r w:rsidR="008A14A3" w:rsidRPr="00ED7674">
              <w:t>where available</w:t>
            </w:r>
            <w:r w:rsidR="001F2407" w:rsidRPr="00ED7674">
              <w:t>. These vary from district to district.</w:t>
            </w:r>
          </w:p>
        </w:tc>
        <w:tc>
          <w:tcPr>
            <w:tcW w:w="3402" w:type="dxa"/>
          </w:tcPr>
          <w:p w14:paraId="277B5BEE" w14:textId="77777777" w:rsidR="00F048EE" w:rsidRPr="00ED7674" w:rsidRDefault="004A3442" w:rsidP="00BD61B6">
            <w:pPr>
              <w:pStyle w:val="TableBullet"/>
              <w:spacing w:before="60"/>
              <w:jc w:val="left"/>
            </w:pPr>
            <w:r w:rsidRPr="00ED7674">
              <w:t>Provision of ecological advice and expertise</w:t>
            </w:r>
          </w:p>
          <w:p w14:paraId="4282848A" w14:textId="0B99824D" w:rsidR="00F048EE" w:rsidRPr="00ED7674" w:rsidRDefault="00483CC3" w:rsidP="006E0446">
            <w:pPr>
              <w:pStyle w:val="TableBullet"/>
              <w:jc w:val="left"/>
            </w:pPr>
            <w:r w:rsidRPr="00ED7674">
              <w:t>Information and g</w:t>
            </w:r>
            <w:r w:rsidR="00F048EE" w:rsidRPr="00ED7674">
              <w:t>uidance</w:t>
            </w:r>
          </w:p>
          <w:p w14:paraId="242387A0" w14:textId="0FAB60A2" w:rsidR="00F048EE" w:rsidRPr="00ED7674" w:rsidRDefault="00F048EE" w:rsidP="006E0446">
            <w:pPr>
              <w:pStyle w:val="TableBullet"/>
              <w:jc w:val="left"/>
            </w:pPr>
            <w:r w:rsidRPr="00ED7674">
              <w:t>Rates remission</w:t>
            </w:r>
            <w:r w:rsidR="005904EC">
              <w:t>s</w:t>
            </w:r>
            <w:r w:rsidRPr="00ED7674">
              <w:t xml:space="preserve"> for land protected for biodiversity purposes</w:t>
            </w:r>
          </w:p>
          <w:p w14:paraId="0216CD0F" w14:textId="4DD446D2" w:rsidR="00F048EE" w:rsidRPr="00ED7674" w:rsidRDefault="00F048EE" w:rsidP="006E0446">
            <w:pPr>
              <w:pStyle w:val="TableBullet"/>
              <w:jc w:val="left"/>
            </w:pPr>
            <w:r w:rsidRPr="00ED7674">
              <w:t>Funding for projects that protect, maintain or restore biodiversity</w:t>
            </w:r>
          </w:p>
          <w:p w14:paraId="3DE9BB78" w14:textId="0BCEC6C7" w:rsidR="004A3442" w:rsidRPr="00ED7674" w:rsidRDefault="00F048EE" w:rsidP="006E0446">
            <w:pPr>
              <w:pStyle w:val="TableBullet"/>
              <w:jc w:val="left"/>
            </w:pPr>
            <w:r w:rsidRPr="00ED7674">
              <w:t>Support for community</w:t>
            </w:r>
            <w:r w:rsidR="007E2A7A" w:rsidRPr="00ED7674">
              <w:t xml:space="preserve"> groups</w:t>
            </w:r>
            <w:r w:rsidRPr="00ED7674">
              <w:t>/biodiversity hubs</w:t>
            </w:r>
            <w:r w:rsidR="00057FFA">
              <w:t>.</w:t>
            </w:r>
            <w:r w:rsidRPr="00ED7674">
              <w:t xml:space="preserve"> </w:t>
            </w:r>
          </w:p>
        </w:tc>
        <w:tc>
          <w:tcPr>
            <w:tcW w:w="2410" w:type="dxa"/>
          </w:tcPr>
          <w:p w14:paraId="4AC9C1CF" w14:textId="77777777" w:rsidR="004A3442" w:rsidRPr="00ED7674" w:rsidRDefault="004A3442" w:rsidP="006E0446">
            <w:pPr>
              <w:pStyle w:val="TableText"/>
              <w:jc w:val="left"/>
            </w:pPr>
            <w:r w:rsidRPr="00ED7674">
              <w:t>Councils</w:t>
            </w:r>
          </w:p>
        </w:tc>
        <w:tc>
          <w:tcPr>
            <w:tcW w:w="2161" w:type="dxa"/>
          </w:tcPr>
          <w:p w14:paraId="61B19042" w14:textId="5C68CED8" w:rsidR="004A3442" w:rsidRPr="00ED7674" w:rsidRDefault="0096677B" w:rsidP="006E0446">
            <w:pPr>
              <w:pStyle w:val="TableText"/>
              <w:jc w:val="left"/>
            </w:pPr>
            <w:r w:rsidRPr="00ED7674">
              <w:t>Councils</w:t>
            </w:r>
          </w:p>
        </w:tc>
        <w:tc>
          <w:tcPr>
            <w:tcW w:w="1722" w:type="dxa"/>
          </w:tcPr>
          <w:p w14:paraId="391D0C86" w14:textId="19620DA1" w:rsidR="004A3442" w:rsidRPr="00ED7674" w:rsidRDefault="004A3442" w:rsidP="006E0446">
            <w:pPr>
              <w:pStyle w:val="TableText"/>
              <w:jc w:val="left"/>
            </w:pPr>
            <w:r w:rsidRPr="00ED7674">
              <w:t>Existing (varies by district)</w:t>
            </w:r>
          </w:p>
        </w:tc>
      </w:tr>
      <w:tr w:rsidR="004A3442" w:rsidRPr="00ED7674" w14:paraId="3F508010" w14:textId="77777777" w:rsidTr="5BF3212F">
        <w:tc>
          <w:tcPr>
            <w:tcW w:w="1701" w:type="dxa"/>
          </w:tcPr>
          <w:p w14:paraId="2D58F8B4" w14:textId="77777777" w:rsidR="004A3442" w:rsidRPr="00ED7674" w:rsidRDefault="004A3442" w:rsidP="006E0446">
            <w:pPr>
              <w:pStyle w:val="TableText"/>
              <w:jc w:val="left"/>
            </w:pPr>
            <w:r w:rsidRPr="00ED7674">
              <w:t>Support provided by third parties</w:t>
            </w:r>
          </w:p>
        </w:tc>
        <w:tc>
          <w:tcPr>
            <w:tcW w:w="3119" w:type="dxa"/>
            <w:gridSpan w:val="2"/>
          </w:tcPr>
          <w:p w14:paraId="4949E28A" w14:textId="701F1E71" w:rsidR="004A3442" w:rsidRPr="00ED7674" w:rsidRDefault="004A3442" w:rsidP="006E0446">
            <w:pPr>
              <w:pStyle w:val="TableText"/>
              <w:jc w:val="left"/>
            </w:pPr>
            <w:r w:rsidRPr="00ED7674">
              <w:t xml:space="preserve">There are many other organisations and groups </w:t>
            </w:r>
            <w:r w:rsidR="005904EC">
              <w:t>in</w:t>
            </w:r>
            <w:r w:rsidR="005904EC" w:rsidRPr="00ED7674">
              <w:t xml:space="preserve"> </w:t>
            </w:r>
            <w:r w:rsidRPr="00ED7674">
              <w:t xml:space="preserve">New Zealand providing support to those protecting, maintaining and restoring indigenous biodiversity. </w:t>
            </w:r>
          </w:p>
        </w:tc>
        <w:tc>
          <w:tcPr>
            <w:tcW w:w="3402" w:type="dxa"/>
          </w:tcPr>
          <w:p w14:paraId="37A9DD86" w14:textId="750BDB24" w:rsidR="00F048EE" w:rsidRPr="00ED7674" w:rsidRDefault="004A3442" w:rsidP="00BD61B6">
            <w:pPr>
              <w:pStyle w:val="TableBullet"/>
              <w:spacing w:before="60"/>
              <w:jc w:val="left"/>
            </w:pPr>
            <w:r w:rsidRPr="00ED7674">
              <w:t xml:space="preserve">Queen Elizabeth II </w:t>
            </w:r>
            <w:r w:rsidR="005904EC">
              <w:t xml:space="preserve">National </w:t>
            </w:r>
            <w:r w:rsidRPr="00ED7674">
              <w:t xml:space="preserve">Trust </w:t>
            </w:r>
            <w:r w:rsidR="00BE0DD8" w:rsidRPr="00ED7674">
              <w:t xml:space="preserve">open space covenants </w:t>
            </w:r>
            <w:r w:rsidR="00DB1774" w:rsidRPr="00ED7674">
              <w:t xml:space="preserve">and Banks Peninsula Conservation Trust </w:t>
            </w:r>
            <w:r w:rsidRPr="00ED7674">
              <w:t>covenants</w:t>
            </w:r>
          </w:p>
          <w:p w14:paraId="3284971C" w14:textId="08F1932E" w:rsidR="004A3442" w:rsidRPr="00ED7674" w:rsidRDefault="00F048EE" w:rsidP="006E0446">
            <w:pPr>
              <w:pStyle w:val="TableBullet"/>
              <w:jc w:val="left"/>
            </w:pPr>
            <w:r w:rsidRPr="00ED7674">
              <w:t xml:space="preserve">Provision of funding, advice and other support from </w:t>
            </w:r>
            <w:hyperlink r:id="rId31" w:history="1">
              <w:r w:rsidRPr="00ED7674">
                <w:rPr>
                  <w:rStyle w:val="Hyperlink"/>
                </w:rPr>
                <w:t xml:space="preserve">various </w:t>
              </w:r>
              <w:r w:rsidR="00E46479">
                <w:rPr>
                  <w:rStyle w:val="Hyperlink"/>
                </w:rPr>
                <w:t>t</w:t>
              </w:r>
              <w:r w:rsidR="00E46479" w:rsidRPr="00ED7674">
                <w:rPr>
                  <w:rStyle w:val="Hyperlink"/>
                </w:rPr>
                <w:t>rusts</w:t>
              </w:r>
              <w:r w:rsidRPr="00ED7674">
                <w:rPr>
                  <w:rStyle w:val="Hyperlink"/>
                </w:rPr>
                <w:t>, organisations and funders</w:t>
              </w:r>
            </w:hyperlink>
            <w:r w:rsidR="00057FFA">
              <w:rPr>
                <w:rStyle w:val="Hyperlink"/>
              </w:rPr>
              <w:t>.</w:t>
            </w:r>
            <w:r w:rsidRPr="00ED7674">
              <w:t xml:space="preserve"> </w:t>
            </w:r>
          </w:p>
        </w:tc>
        <w:tc>
          <w:tcPr>
            <w:tcW w:w="2410" w:type="dxa"/>
          </w:tcPr>
          <w:p w14:paraId="23A5D1E2" w14:textId="77777777" w:rsidR="004A3442" w:rsidRPr="00ED7674" w:rsidRDefault="004A3442" w:rsidP="006E0446">
            <w:pPr>
              <w:pStyle w:val="TableText"/>
              <w:jc w:val="left"/>
            </w:pPr>
            <w:r w:rsidRPr="00ED7674">
              <w:t>Various third-party providers</w:t>
            </w:r>
          </w:p>
        </w:tc>
        <w:tc>
          <w:tcPr>
            <w:tcW w:w="2161" w:type="dxa"/>
          </w:tcPr>
          <w:p w14:paraId="228951E1" w14:textId="51C45519" w:rsidR="004A3442" w:rsidRPr="00ED7674" w:rsidRDefault="0096677B" w:rsidP="006E0446">
            <w:pPr>
              <w:pStyle w:val="TableText"/>
              <w:jc w:val="left"/>
            </w:pPr>
            <w:r w:rsidRPr="00ED7674">
              <w:t>Various third-party providers</w:t>
            </w:r>
          </w:p>
        </w:tc>
        <w:tc>
          <w:tcPr>
            <w:tcW w:w="1722" w:type="dxa"/>
          </w:tcPr>
          <w:p w14:paraId="2B71943C" w14:textId="761F1C30" w:rsidR="004A3442" w:rsidRPr="00ED7674" w:rsidRDefault="004A3442" w:rsidP="006E0446">
            <w:pPr>
              <w:pStyle w:val="TableText"/>
              <w:jc w:val="left"/>
            </w:pPr>
            <w:r w:rsidRPr="00ED7674">
              <w:t>Existing</w:t>
            </w:r>
          </w:p>
        </w:tc>
      </w:tr>
      <w:tr w:rsidR="004A3442" w:rsidRPr="00ED7674" w14:paraId="44475590" w14:textId="77777777" w:rsidTr="5BF3212F">
        <w:tc>
          <w:tcPr>
            <w:tcW w:w="1701" w:type="dxa"/>
          </w:tcPr>
          <w:p w14:paraId="718BAB12" w14:textId="77777777" w:rsidR="004A3442" w:rsidRPr="00ED7674" w:rsidRDefault="004A3442" w:rsidP="006E0446">
            <w:pPr>
              <w:pStyle w:val="TableText"/>
              <w:jc w:val="left"/>
            </w:pPr>
            <w:r w:rsidRPr="00ED7674">
              <w:t>Industry support</w:t>
            </w:r>
          </w:p>
        </w:tc>
        <w:tc>
          <w:tcPr>
            <w:tcW w:w="3119" w:type="dxa"/>
            <w:gridSpan w:val="2"/>
          </w:tcPr>
          <w:p w14:paraId="162ED857" w14:textId="77777777" w:rsidR="004A3442" w:rsidRPr="00ED7674" w:rsidRDefault="004A3442" w:rsidP="006E0446">
            <w:pPr>
              <w:pStyle w:val="TableText"/>
              <w:jc w:val="left"/>
            </w:pPr>
            <w:r w:rsidRPr="00ED7674">
              <w:t>Industry associations often provide specific local guidance and support for their members.</w:t>
            </w:r>
          </w:p>
        </w:tc>
        <w:tc>
          <w:tcPr>
            <w:tcW w:w="3402" w:type="dxa"/>
          </w:tcPr>
          <w:p w14:paraId="783BBB81" w14:textId="77777777" w:rsidR="00F048EE" w:rsidRPr="00ED7674" w:rsidRDefault="004A3442" w:rsidP="00BD61B6">
            <w:pPr>
              <w:pStyle w:val="TableBullet"/>
              <w:spacing w:before="60"/>
              <w:jc w:val="left"/>
            </w:pPr>
            <w:r w:rsidRPr="00ED7674">
              <w:t>Industry-specific guidance on local requirements</w:t>
            </w:r>
          </w:p>
          <w:p w14:paraId="2B574F88" w14:textId="77777777" w:rsidR="004A3442" w:rsidRPr="00ED7674" w:rsidRDefault="00F048EE" w:rsidP="006E0446">
            <w:pPr>
              <w:pStyle w:val="TableBullet"/>
              <w:jc w:val="left"/>
            </w:pPr>
            <w:r w:rsidRPr="00ED7674">
              <w:t>Industry accreditation and incentive programmes</w:t>
            </w:r>
          </w:p>
          <w:p w14:paraId="1E2E2C64" w14:textId="073C069F" w:rsidR="00E2565A" w:rsidRPr="00ED7674" w:rsidRDefault="00466842" w:rsidP="006E0446">
            <w:pPr>
              <w:pStyle w:val="TableBullet"/>
              <w:jc w:val="left"/>
            </w:pPr>
            <w:r w:rsidRPr="00ED7674">
              <w:t>Industry</w:t>
            </w:r>
            <w:r>
              <w:t>-</w:t>
            </w:r>
            <w:r w:rsidR="00F95541" w:rsidRPr="00ED7674">
              <w:t>initiated projects</w:t>
            </w:r>
            <w:r w:rsidR="00057FFA">
              <w:t>.</w:t>
            </w:r>
          </w:p>
        </w:tc>
        <w:tc>
          <w:tcPr>
            <w:tcW w:w="2410" w:type="dxa"/>
          </w:tcPr>
          <w:p w14:paraId="6C69C74D" w14:textId="77777777" w:rsidR="004A3442" w:rsidRPr="00ED7674" w:rsidRDefault="004A3442" w:rsidP="006E0446">
            <w:pPr>
              <w:pStyle w:val="TableText"/>
              <w:jc w:val="left"/>
            </w:pPr>
            <w:r w:rsidRPr="00ED7674">
              <w:t>Industry</w:t>
            </w:r>
          </w:p>
        </w:tc>
        <w:tc>
          <w:tcPr>
            <w:tcW w:w="2161" w:type="dxa"/>
          </w:tcPr>
          <w:p w14:paraId="0AE1DE0C" w14:textId="091BF0DD" w:rsidR="004A3442" w:rsidRPr="00ED7674" w:rsidRDefault="0096677B" w:rsidP="006E0446">
            <w:pPr>
              <w:pStyle w:val="TableText"/>
              <w:jc w:val="left"/>
            </w:pPr>
            <w:r w:rsidRPr="00ED7674">
              <w:t>Industry</w:t>
            </w:r>
          </w:p>
        </w:tc>
        <w:tc>
          <w:tcPr>
            <w:tcW w:w="1722" w:type="dxa"/>
          </w:tcPr>
          <w:p w14:paraId="310FC00C" w14:textId="16A9CB1D" w:rsidR="004A3442" w:rsidRPr="00ED7674" w:rsidRDefault="004A3442" w:rsidP="006E0446">
            <w:pPr>
              <w:pStyle w:val="TableText"/>
              <w:jc w:val="left"/>
            </w:pPr>
            <w:r w:rsidRPr="00ED7674">
              <w:t>Existing</w:t>
            </w:r>
          </w:p>
        </w:tc>
      </w:tr>
      <w:tr w:rsidR="004A3442" w:rsidRPr="00ED7674" w14:paraId="7D07015E" w14:textId="77777777" w:rsidTr="5BF3212F">
        <w:tc>
          <w:tcPr>
            <w:tcW w:w="1701" w:type="dxa"/>
            <w:tcBorders>
              <w:bottom w:val="single" w:sz="4" w:space="0" w:color="1B556B" w:themeColor="text2"/>
            </w:tcBorders>
          </w:tcPr>
          <w:p w14:paraId="2FDE3A88" w14:textId="77777777" w:rsidR="004A3442" w:rsidRPr="00ED7674" w:rsidRDefault="004A3442" w:rsidP="006E0446">
            <w:pPr>
              <w:pStyle w:val="TableText"/>
              <w:jc w:val="left"/>
            </w:pPr>
            <w:r w:rsidRPr="00ED7674">
              <w:t>Central government support</w:t>
            </w:r>
          </w:p>
        </w:tc>
        <w:tc>
          <w:tcPr>
            <w:tcW w:w="3119" w:type="dxa"/>
            <w:gridSpan w:val="2"/>
            <w:tcBorders>
              <w:bottom w:val="single" w:sz="4" w:space="0" w:color="1B556B" w:themeColor="text2"/>
            </w:tcBorders>
          </w:tcPr>
          <w:p w14:paraId="7B784A78" w14:textId="4D006569" w:rsidR="004A3442" w:rsidRPr="00ED7674" w:rsidRDefault="004A3442" w:rsidP="006E0446">
            <w:pPr>
              <w:pStyle w:val="TableText"/>
              <w:jc w:val="left"/>
            </w:pPr>
            <w:r w:rsidRPr="00ED7674">
              <w:t>Existing central government funds, such as Ngā Whenua Rāhui, already provid</w:t>
            </w:r>
            <w:r w:rsidR="00F61366" w:rsidRPr="00ED7674">
              <w:t>e</w:t>
            </w:r>
            <w:r w:rsidRPr="00ED7674">
              <w:t xml:space="preserve"> considerable support to private and Māori landowners to protect, maintain and restore biodiversity on their land.</w:t>
            </w:r>
          </w:p>
        </w:tc>
        <w:tc>
          <w:tcPr>
            <w:tcW w:w="3402" w:type="dxa"/>
            <w:tcBorders>
              <w:bottom w:val="single" w:sz="4" w:space="0" w:color="1B556B" w:themeColor="text2"/>
            </w:tcBorders>
          </w:tcPr>
          <w:p w14:paraId="6223842E" w14:textId="77777777" w:rsidR="00F048EE" w:rsidRPr="00ED7674" w:rsidRDefault="004A3442" w:rsidP="00BD61B6">
            <w:pPr>
              <w:pStyle w:val="TableBullet"/>
              <w:spacing w:before="60"/>
              <w:jc w:val="left"/>
            </w:pPr>
            <w:r w:rsidRPr="00ED7674">
              <w:t>Ngā Whenua Rāhui funding</w:t>
            </w:r>
          </w:p>
          <w:p w14:paraId="50CDE058" w14:textId="7F2403CE" w:rsidR="004A3442" w:rsidRPr="00ED7674" w:rsidRDefault="00F048EE" w:rsidP="006E0446">
            <w:pPr>
              <w:pStyle w:val="TableBullet"/>
              <w:jc w:val="left"/>
            </w:pPr>
            <w:r w:rsidRPr="00ED7674">
              <w:t>Various targeted and contestable funds (see</w:t>
            </w:r>
            <w:r w:rsidR="00EB6D55" w:rsidRPr="00ED7674">
              <w:t xml:space="preserve"> </w:t>
            </w:r>
            <w:r w:rsidR="000A2509" w:rsidRPr="00ED7674">
              <w:fldChar w:fldCharType="begin"/>
            </w:r>
            <w:r w:rsidR="000A2509" w:rsidRPr="00ED7674">
              <w:instrText xml:space="preserve"> REF _Ref118993625 \h </w:instrText>
            </w:r>
            <w:r w:rsidR="000A2509" w:rsidRPr="00ED7674">
              <w:fldChar w:fldCharType="separate"/>
            </w:r>
            <w:r w:rsidR="006F206A" w:rsidRPr="00ED7674">
              <w:t xml:space="preserve">Table </w:t>
            </w:r>
            <w:r w:rsidR="000A2509" w:rsidRPr="00ED7674">
              <w:fldChar w:fldCharType="end"/>
            </w:r>
            <w:r w:rsidR="00ED711E">
              <w:t>6</w:t>
            </w:r>
            <w:r w:rsidR="000A2509" w:rsidRPr="00ED7674">
              <w:t xml:space="preserve"> </w:t>
            </w:r>
            <w:r w:rsidRPr="00ED7674">
              <w:t xml:space="preserve">– Summary of existing central government funds, </w:t>
            </w:r>
            <w:r w:rsidR="009C17B7">
              <w:t>a</w:t>
            </w:r>
            <w:r w:rsidRPr="00ED7674">
              <w:t>ppendix 2)</w:t>
            </w:r>
          </w:p>
        </w:tc>
        <w:tc>
          <w:tcPr>
            <w:tcW w:w="2410" w:type="dxa"/>
            <w:tcBorders>
              <w:bottom w:val="single" w:sz="4" w:space="0" w:color="1B556B" w:themeColor="text2"/>
            </w:tcBorders>
          </w:tcPr>
          <w:p w14:paraId="05246877" w14:textId="77777777" w:rsidR="004A3442" w:rsidRPr="00ED7674" w:rsidRDefault="004A3442" w:rsidP="006E0446">
            <w:pPr>
              <w:pStyle w:val="TableText"/>
              <w:jc w:val="left"/>
            </w:pPr>
            <w:r w:rsidRPr="00ED7674">
              <w:t>Central government (various agencies)</w:t>
            </w:r>
          </w:p>
        </w:tc>
        <w:tc>
          <w:tcPr>
            <w:tcW w:w="2161" w:type="dxa"/>
            <w:tcBorders>
              <w:bottom w:val="single" w:sz="4" w:space="0" w:color="1B556B" w:themeColor="text2"/>
            </w:tcBorders>
          </w:tcPr>
          <w:p w14:paraId="668CF9F5" w14:textId="2D0F7E03" w:rsidR="004A3442" w:rsidRPr="00ED7674" w:rsidRDefault="008E21C7" w:rsidP="006E0446">
            <w:pPr>
              <w:pStyle w:val="TableText"/>
              <w:jc w:val="left"/>
            </w:pPr>
            <w:r w:rsidRPr="00ED7674">
              <w:t xml:space="preserve">See </w:t>
            </w:r>
            <w:r w:rsidR="0051013C" w:rsidRPr="00ED7674">
              <w:fldChar w:fldCharType="begin"/>
            </w:r>
            <w:r w:rsidR="0051013C" w:rsidRPr="00ED7674">
              <w:instrText xml:space="preserve"> REF _Ref118993625 \h </w:instrText>
            </w:r>
            <w:r w:rsidR="0051013C" w:rsidRPr="00ED7674">
              <w:fldChar w:fldCharType="separate"/>
            </w:r>
            <w:r w:rsidR="006F206A" w:rsidRPr="00ED7674">
              <w:t xml:space="preserve">Table </w:t>
            </w:r>
            <w:r w:rsidR="0051013C" w:rsidRPr="00ED7674">
              <w:fldChar w:fldCharType="end"/>
            </w:r>
            <w:r w:rsidR="0051013C" w:rsidRPr="00ED7674">
              <w:t xml:space="preserve"> </w:t>
            </w:r>
            <w:r w:rsidRPr="00ED7674">
              <w:t xml:space="preserve">in </w:t>
            </w:r>
            <w:r w:rsidR="009C17B7">
              <w:t>a</w:t>
            </w:r>
            <w:r w:rsidRPr="00ED7674">
              <w:t>ppendix 2</w:t>
            </w:r>
          </w:p>
        </w:tc>
        <w:tc>
          <w:tcPr>
            <w:tcW w:w="1722" w:type="dxa"/>
            <w:tcBorders>
              <w:bottom w:val="single" w:sz="4" w:space="0" w:color="1B556B" w:themeColor="text2"/>
            </w:tcBorders>
          </w:tcPr>
          <w:p w14:paraId="60C83E32" w14:textId="6229541E" w:rsidR="004A3442" w:rsidRPr="00ED7674" w:rsidRDefault="004A3442" w:rsidP="006E0446">
            <w:pPr>
              <w:pStyle w:val="TableText"/>
              <w:jc w:val="left"/>
            </w:pPr>
            <w:r w:rsidRPr="00ED7674">
              <w:t>Existing</w:t>
            </w:r>
          </w:p>
        </w:tc>
      </w:tr>
      <w:tr w:rsidR="004A3442" w:rsidRPr="00ED7674" w14:paraId="09776BF1" w14:textId="77777777" w:rsidTr="5BF3212F">
        <w:tc>
          <w:tcPr>
            <w:tcW w:w="14515" w:type="dxa"/>
            <w:gridSpan w:val="7"/>
            <w:shd w:val="clear" w:color="auto" w:fill="FFFFFF" w:themeFill="background1"/>
          </w:tcPr>
          <w:p w14:paraId="59360C01" w14:textId="38FE0BEC" w:rsidR="004A3442" w:rsidRPr="00ED7674" w:rsidRDefault="004A3442" w:rsidP="00920887">
            <w:pPr>
              <w:pStyle w:val="TableTextbold"/>
              <w:keepNext/>
            </w:pPr>
            <w:r w:rsidRPr="00ED7674">
              <w:lastRenderedPageBreak/>
              <w:t xml:space="preserve">New support measures </w:t>
            </w:r>
          </w:p>
        </w:tc>
      </w:tr>
      <w:tr w:rsidR="008472A0" w:rsidRPr="00ED7674" w14:paraId="6E3022AB" w14:textId="77777777" w:rsidTr="5BF3212F">
        <w:tc>
          <w:tcPr>
            <w:tcW w:w="1701" w:type="dxa"/>
            <w:vMerge w:val="restart"/>
          </w:tcPr>
          <w:p w14:paraId="282D32BE" w14:textId="626E21D3" w:rsidR="008472A0" w:rsidRPr="00ED7674" w:rsidRDefault="008472A0" w:rsidP="006E0446">
            <w:pPr>
              <w:pStyle w:val="TableText"/>
              <w:jc w:val="left"/>
            </w:pPr>
            <w:r w:rsidRPr="00ED7674">
              <w:t xml:space="preserve">NPSIB guidance </w:t>
            </w:r>
          </w:p>
        </w:tc>
        <w:tc>
          <w:tcPr>
            <w:tcW w:w="3119" w:type="dxa"/>
            <w:gridSpan w:val="2"/>
            <w:vMerge w:val="restart"/>
          </w:tcPr>
          <w:p w14:paraId="69007332" w14:textId="411D749A" w:rsidR="008472A0" w:rsidRPr="00ED7674" w:rsidRDefault="008472A0" w:rsidP="006E0446">
            <w:pPr>
              <w:pStyle w:val="TableText"/>
              <w:jc w:val="left"/>
            </w:pPr>
            <w:r w:rsidRPr="00ED7674">
              <w:t xml:space="preserve">Further guidance will provide more detail on NPSIB policies and specific methods to implement </w:t>
            </w:r>
            <w:r w:rsidR="00A96E43" w:rsidRPr="00ED7674">
              <w:t>them</w:t>
            </w:r>
            <w:r w:rsidRPr="00ED7674">
              <w:t>. Guidance will need to be accessible to multiple audiences</w:t>
            </w:r>
            <w:r w:rsidR="00932475" w:rsidRPr="00ED7674">
              <w:t xml:space="preserve"> in appropriate </w:t>
            </w:r>
            <w:r w:rsidR="00246CDF" w:rsidRPr="00ED7674">
              <w:t>formats and</w:t>
            </w:r>
            <w:r w:rsidRPr="00ED7674">
              <w:t xml:space="preserve"> provide both general and technical information to support implementation.</w:t>
            </w:r>
          </w:p>
        </w:tc>
        <w:tc>
          <w:tcPr>
            <w:tcW w:w="3402" w:type="dxa"/>
            <w:tcBorders>
              <w:bottom w:val="single" w:sz="4" w:space="0" w:color="1B556B" w:themeColor="text2"/>
            </w:tcBorders>
          </w:tcPr>
          <w:p w14:paraId="1949045A" w14:textId="0FFA208F" w:rsidR="008472A0" w:rsidRPr="00ED7674" w:rsidRDefault="009A4472" w:rsidP="00BD61B6">
            <w:pPr>
              <w:pStyle w:val="TableBullet"/>
              <w:spacing w:before="60"/>
              <w:jc w:val="left"/>
            </w:pPr>
            <w:r>
              <w:t>Information sheets</w:t>
            </w:r>
            <w:r w:rsidR="008472A0" w:rsidRPr="00ED7674">
              <w:t>/quick reference guides (various media) on NPSIB policies and implementation</w:t>
            </w:r>
          </w:p>
          <w:p w14:paraId="0BCD6380" w14:textId="2CFC7470" w:rsidR="008472A0" w:rsidRPr="00ED7674" w:rsidRDefault="00F048EE" w:rsidP="006E0446">
            <w:pPr>
              <w:pStyle w:val="TableBullet"/>
              <w:jc w:val="left"/>
            </w:pPr>
            <w:r w:rsidRPr="00ED7674">
              <w:t>Develop</w:t>
            </w:r>
            <w:r w:rsidR="0027125A">
              <w:t>ment of</w:t>
            </w:r>
            <w:r w:rsidRPr="00ED7674">
              <w:t xml:space="preserve"> policy interpretation guidance</w:t>
            </w:r>
            <w:r w:rsidR="0027125A">
              <w:t>.</w:t>
            </w:r>
          </w:p>
        </w:tc>
        <w:tc>
          <w:tcPr>
            <w:tcW w:w="2410" w:type="dxa"/>
            <w:tcBorders>
              <w:bottom w:val="single" w:sz="4" w:space="0" w:color="1B556B" w:themeColor="text2"/>
            </w:tcBorders>
          </w:tcPr>
          <w:p w14:paraId="616EE9C2" w14:textId="1719F4AD" w:rsidR="008472A0" w:rsidRPr="00ED7674" w:rsidRDefault="00482E4D" w:rsidP="006E0446">
            <w:pPr>
              <w:pStyle w:val="TableText"/>
              <w:jc w:val="left"/>
            </w:pPr>
            <w:r w:rsidRPr="00ED7674">
              <w:t>Ministry for the Environment</w:t>
            </w:r>
          </w:p>
        </w:tc>
        <w:tc>
          <w:tcPr>
            <w:tcW w:w="2161" w:type="dxa"/>
            <w:tcBorders>
              <w:bottom w:val="single" w:sz="4" w:space="0" w:color="1B556B" w:themeColor="text2"/>
            </w:tcBorders>
          </w:tcPr>
          <w:p w14:paraId="53681926" w14:textId="369B9177" w:rsidR="008472A0" w:rsidRPr="00ED7674" w:rsidRDefault="004A3442" w:rsidP="006E0446">
            <w:pPr>
              <w:pStyle w:val="TableText"/>
              <w:jc w:val="left"/>
            </w:pPr>
            <w:r w:rsidRPr="00ED7674">
              <w:t>Departmental baselines</w:t>
            </w:r>
          </w:p>
        </w:tc>
        <w:tc>
          <w:tcPr>
            <w:tcW w:w="1722" w:type="dxa"/>
            <w:tcBorders>
              <w:bottom w:val="single" w:sz="4" w:space="0" w:color="1B556B" w:themeColor="text2"/>
            </w:tcBorders>
          </w:tcPr>
          <w:p w14:paraId="42718CCD" w14:textId="200FB756" w:rsidR="00BE5724" w:rsidRPr="00ED7674" w:rsidRDefault="00BE5724" w:rsidP="007C4186">
            <w:pPr>
              <w:pStyle w:val="TableText"/>
              <w:spacing w:after="240"/>
              <w:jc w:val="left"/>
            </w:pPr>
            <w:r w:rsidRPr="00ED7674">
              <w:t>Phase 1</w:t>
            </w:r>
            <w:r w:rsidR="00B63193" w:rsidRPr="00ED7674">
              <w:t xml:space="preserve">, at </w:t>
            </w:r>
            <w:r w:rsidR="00EE3EDF" w:rsidRPr="00ED7674">
              <w:t>commencement</w:t>
            </w:r>
          </w:p>
          <w:p w14:paraId="770AA385" w14:textId="09BFB48A" w:rsidR="008472A0" w:rsidRPr="00ED7674" w:rsidRDefault="008472A0" w:rsidP="006E0446">
            <w:pPr>
              <w:pStyle w:val="TableText"/>
              <w:jc w:val="left"/>
            </w:pPr>
            <w:r w:rsidRPr="00ED7674">
              <w:t xml:space="preserve">Phase </w:t>
            </w:r>
            <w:r w:rsidR="000E09FE" w:rsidRPr="00ED7674">
              <w:t>2</w:t>
            </w:r>
            <w:r w:rsidRPr="00ED7674">
              <w:t xml:space="preserve">, </w:t>
            </w:r>
            <w:r w:rsidR="00FC26B9" w:rsidRPr="00B43A5F">
              <w:t>mid</w:t>
            </w:r>
            <w:r w:rsidR="002727DB" w:rsidRPr="00B43A5F">
              <w:t xml:space="preserve"> 2023</w:t>
            </w:r>
          </w:p>
        </w:tc>
      </w:tr>
      <w:tr w:rsidR="008472A0" w:rsidRPr="00ED7674" w14:paraId="3F91A787" w14:textId="77777777" w:rsidTr="5BF3212F">
        <w:tc>
          <w:tcPr>
            <w:tcW w:w="1701" w:type="dxa"/>
            <w:vMerge/>
          </w:tcPr>
          <w:p w14:paraId="2891E5D5" w14:textId="77777777" w:rsidR="008472A0" w:rsidRPr="00ED7674" w:rsidRDefault="008472A0" w:rsidP="006E0446">
            <w:pPr>
              <w:pStyle w:val="TableText"/>
              <w:jc w:val="left"/>
            </w:pPr>
          </w:p>
        </w:tc>
        <w:tc>
          <w:tcPr>
            <w:tcW w:w="3119" w:type="dxa"/>
            <w:gridSpan w:val="2"/>
            <w:vMerge/>
          </w:tcPr>
          <w:p w14:paraId="002AD75A" w14:textId="77777777" w:rsidR="008472A0" w:rsidRPr="00ED7674" w:rsidRDefault="008472A0" w:rsidP="006E0446">
            <w:pPr>
              <w:pStyle w:val="TableText"/>
              <w:jc w:val="left"/>
            </w:pPr>
          </w:p>
        </w:tc>
        <w:tc>
          <w:tcPr>
            <w:tcW w:w="3402" w:type="dxa"/>
            <w:tcBorders>
              <w:top w:val="single" w:sz="4" w:space="0" w:color="1B556B" w:themeColor="text2"/>
            </w:tcBorders>
          </w:tcPr>
          <w:p w14:paraId="01CCCBE5" w14:textId="0D882295" w:rsidR="00F45471" w:rsidRPr="00ED7674" w:rsidRDefault="00F45471" w:rsidP="006E0446">
            <w:pPr>
              <w:pStyle w:val="TableBullet"/>
              <w:jc w:val="left"/>
            </w:pPr>
            <w:r w:rsidRPr="00ED7674">
              <w:t xml:space="preserve">Further implementation </w:t>
            </w:r>
            <w:r w:rsidR="00C5118D" w:rsidRPr="00ED7674">
              <w:t>guidance developed as needed</w:t>
            </w:r>
            <w:r w:rsidR="00747A99" w:rsidRPr="00ED7674">
              <w:t>, which may include technical guidance and case studies</w:t>
            </w:r>
            <w:r w:rsidR="0027125A">
              <w:t>.</w:t>
            </w:r>
          </w:p>
        </w:tc>
        <w:tc>
          <w:tcPr>
            <w:tcW w:w="2410" w:type="dxa"/>
            <w:tcBorders>
              <w:top w:val="single" w:sz="4" w:space="0" w:color="1B556B" w:themeColor="text2"/>
            </w:tcBorders>
          </w:tcPr>
          <w:p w14:paraId="28B6C587" w14:textId="4E8D77DB" w:rsidR="008472A0" w:rsidRPr="00ED7674" w:rsidRDefault="00482E4D" w:rsidP="006E0446">
            <w:pPr>
              <w:pStyle w:val="TableText"/>
              <w:jc w:val="left"/>
            </w:pPr>
            <w:r w:rsidRPr="00ED7674">
              <w:t>Ministry for the Environment</w:t>
            </w:r>
          </w:p>
        </w:tc>
        <w:tc>
          <w:tcPr>
            <w:tcW w:w="2161" w:type="dxa"/>
            <w:tcBorders>
              <w:top w:val="single" w:sz="4" w:space="0" w:color="1B556B" w:themeColor="text2"/>
            </w:tcBorders>
          </w:tcPr>
          <w:p w14:paraId="56FF0BC3" w14:textId="38412ACA" w:rsidR="008472A0" w:rsidRPr="00ED7674" w:rsidRDefault="004A3442" w:rsidP="006E0446">
            <w:pPr>
              <w:pStyle w:val="TableText"/>
              <w:jc w:val="left"/>
            </w:pPr>
            <w:r w:rsidRPr="00ED7674">
              <w:t>Departmental baselines</w:t>
            </w:r>
          </w:p>
        </w:tc>
        <w:tc>
          <w:tcPr>
            <w:tcW w:w="1722" w:type="dxa"/>
            <w:tcBorders>
              <w:top w:val="single" w:sz="4" w:space="0" w:color="1B556B" w:themeColor="text2"/>
            </w:tcBorders>
          </w:tcPr>
          <w:p w14:paraId="06C49B97" w14:textId="73F69D57" w:rsidR="008472A0" w:rsidRPr="00ED7674" w:rsidRDefault="008472A0" w:rsidP="006E0446">
            <w:pPr>
              <w:pStyle w:val="TableText"/>
              <w:jc w:val="left"/>
            </w:pPr>
            <w:r w:rsidRPr="00ED7674">
              <w:t>Phase 2, first year after gazettal</w:t>
            </w:r>
          </w:p>
        </w:tc>
      </w:tr>
      <w:tr w:rsidR="00B75D90" w:rsidRPr="00ED7674" w14:paraId="7B490586" w14:textId="77777777" w:rsidTr="5BF3212F">
        <w:tc>
          <w:tcPr>
            <w:tcW w:w="1701" w:type="dxa"/>
          </w:tcPr>
          <w:p w14:paraId="245237D4" w14:textId="3BBAFD0C" w:rsidR="00B75D90" w:rsidRPr="00ED7674" w:rsidDel="004A7D58" w:rsidRDefault="00B75D90" w:rsidP="005620EA">
            <w:pPr>
              <w:pStyle w:val="TableText"/>
              <w:jc w:val="left"/>
            </w:pPr>
            <w:r w:rsidRPr="00ED7674">
              <w:t>Support for iwi/Māori</w:t>
            </w:r>
          </w:p>
        </w:tc>
        <w:tc>
          <w:tcPr>
            <w:tcW w:w="3119" w:type="dxa"/>
            <w:gridSpan w:val="2"/>
          </w:tcPr>
          <w:p w14:paraId="01348B19" w14:textId="6934BF42" w:rsidR="00B75D90" w:rsidRPr="00ED7674" w:rsidDel="001A6998" w:rsidRDefault="101120AF" w:rsidP="005620EA">
            <w:pPr>
              <w:pStyle w:val="TableText"/>
              <w:jc w:val="left"/>
            </w:pPr>
            <w:r w:rsidRPr="00ED7674">
              <w:t xml:space="preserve">Working </w:t>
            </w:r>
            <w:r w:rsidR="00102755">
              <w:t>in partnership</w:t>
            </w:r>
            <w:r w:rsidR="00102755" w:rsidRPr="00ED7674">
              <w:t xml:space="preserve"> </w:t>
            </w:r>
            <w:r w:rsidR="00B75D90" w:rsidRPr="00ED7674">
              <w:t>with iwi/Māori will be a key part of implementing the NPSIB. The NPSIB</w:t>
            </w:r>
            <w:r w:rsidR="00F90016">
              <w:t xml:space="preserve"> </w:t>
            </w:r>
            <w:r w:rsidR="00B75D90" w:rsidRPr="00ED7674">
              <w:t>requires iwi/Māori to be involved in NPSIB processe</w:t>
            </w:r>
            <w:r w:rsidR="00B75D90" w:rsidRPr="006201DF">
              <w:t>s</w:t>
            </w:r>
            <w:r w:rsidR="00F90016" w:rsidRPr="006201DF">
              <w:t>, to the extent they wish to be involved</w:t>
            </w:r>
            <w:r w:rsidR="00B75D90" w:rsidRPr="006201DF" w:rsidDel="00F90016">
              <w:t>.</w:t>
            </w:r>
            <w:r w:rsidR="00B75D90" w:rsidRPr="006201DF">
              <w:t xml:space="preserve"> However</w:t>
            </w:r>
            <w:r w:rsidR="00B75D90" w:rsidRPr="00ED7674">
              <w:t xml:space="preserve">, many </w:t>
            </w:r>
            <w:r w:rsidR="00B82EFA" w:rsidRPr="00ED7674">
              <w:t>i</w:t>
            </w:r>
            <w:r w:rsidR="00B75D90" w:rsidRPr="00ED7674">
              <w:t>wi</w:t>
            </w:r>
            <w:r w:rsidR="00BA131C" w:rsidRPr="00ED7674">
              <w:t xml:space="preserve">, hapū and </w:t>
            </w:r>
            <w:r w:rsidR="005F146A" w:rsidRPr="00ED7674">
              <w:t>wh</w:t>
            </w:r>
            <w:r w:rsidR="005F146A">
              <w:t>ā</w:t>
            </w:r>
            <w:r w:rsidR="005F146A" w:rsidRPr="00ED7674">
              <w:t xml:space="preserve">nau </w:t>
            </w:r>
            <w:r w:rsidR="00B75D90" w:rsidRPr="00ED7674">
              <w:t>have limited capacity or capability to engage in RMA processes.</w:t>
            </w:r>
          </w:p>
        </w:tc>
        <w:tc>
          <w:tcPr>
            <w:tcW w:w="3402" w:type="dxa"/>
            <w:tcBorders>
              <w:bottom w:val="single" w:sz="4" w:space="0" w:color="1B556B" w:themeColor="text2"/>
            </w:tcBorders>
          </w:tcPr>
          <w:p w14:paraId="57C8F1B5" w14:textId="2D4C658A" w:rsidR="00B75D90" w:rsidRPr="00ED7674" w:rsidDel="001A6998" w:rsidRDefault="00B75D90" w:rsidP="005620EA">
            <w:pPr>
              <w:pStyle w:val="TableBullet"/>
              <w:spacing w:before="60"/>
              <w:jc w:val="left"/>
            </w:pPr>
            <w:r w:rsidRPr="00ED7674">
              <w:t xml:space="preserve">A separate </w:t>
            </w:r>
            <w:r w:rsidR="00172BEF">
              <w:t>i</w:t>
            </w:r>
            <w:r w:rsidR="00172BEF" w:rsidRPr="00ED7674">
              <w:t>wi</w:t>
            </w:r>
            <w:r w:rsidRPr="00ED7674">
              <w:t xml:space="preserve">/Māori </w:t>
            </w:r>
            <w:r w:rsidR="00172BEF">
              <w:t>i</w:t>
            </w:r>
            <w:r w:rsidRPr="00ED7674">
              <w:t xml:space="preserve">mplementation </w:t>
            </w:r>
            <w:r w:rsidR="001119FB">
              <w:t>p</w:t>
            </w:r>
            <w:r w:rsidR="001119FB" w:rsidRPr="00ED7674">
              <w:t xml:space="preserve">lan </w:t>
            </w:r>
            <w:r w:rsidRPr="00ED7674">
              <w:t xml:space="preserve">is in development. This will </w:t>
            </w:r>
            <w:r w:rsidR="00095D6E">
              <w:t>help to</w:t>
            </w:r>
            <w:r w:rsidRPr="00ED7674">
              <w:t xml:space="preserve"> address </w:t>
            </w:r>
            <w:r w:rsidR="00A3397E">
              <w:t xml:space="preserve">the </w:t>
            </w:r>
            <w:r w:rsidRPr="00ED7674">
              <w:t xml:space="preserve">support </w:t>
            </w:r>
            <w:r w:rsidR="00A3397E">
              <w:t xml:space="preserve">needed </w:t>
            </w:r>
            <w:r w:rsidRPr="00ED7674">
              <w:t xml:space="preserve">to assist iwi/Māori to engage with </w:t>
            </w:r>
            <w:r w:rsidR="008B10A6" w:rsidRPr="00ED7674">
              <w:t xml:space="preserve">local councils and </w:t>
            </w:r>
            <w:r w:rsidRPr="00ED7674">
              <w:t>NPSIB processes</w:t>
            </w:r>
            <w:r w:rsidR="0027125A">
              <w:t>.</w:t>
            </w:r>
          </w:p>
        </w:tc>
        <w:tc>
          <w:tcPr>
            <w:tcW w:w="2410" w:type="dxa"/>
            <w:tcBorders>
              <w:bottom w:val="single" w:sz="4" w:space="0" w:color="1B556B" w:themeColor="text2"/>
            </w:tcBorders>
          </w:tcPr>
          <w:p w14:paraId="52ED8C5D" w14:textId="30722172" w:rsidR="00B75D90" w:rsidRPr="00ED7674" w:rsidDel="001A6998" w:rsidRDefault="008329BE" w:rsidP="005620EA">
            <w:pPr>
              <w:pStyle w:val="TableText"/>
              <w:jc w:val="left"/>
            </w:pPr>
            <w:r w:rsidRPr="00ED7674">
              <w:t xml:space="preserve">Partnership between </w:t>
            </w:r>
            <w:r w:rsidR="00B82EFA" w:rsidRPr="00ED7674">
              <w:t>i</w:t>
            </w:r>
            <w:r w:rsidR="00BA131C" w:rsidRPr="00ED7674">
              <w:t>wi/</w:t>
            </w:r>
            <w:r w:rsidRPr="00ED7674">
              <w:t>Māori and central government</w:t>
            </w:r>
          </w:p>
        </w:tc>
        <w:tc>
          <w:tcPr>
            <w:tcW w:w="2161" w:type="dxa"/>
            <w:tcBorders>
              <w:bottom w:val="single" w:sz="4" w:space="0" w:color="1B556B" w:themeColor="text2"/>
            </w:tcBorders>
          </w:tcPr>
          <w:p w14:paraId="431EA0A6" w14:textId="57EA64AE" w:rsidR="00B75D90" w:rsidRPr="00ED7674" w:rsidRDefault="0007476D" w:rsidP="00B75D90">
            <w:pPr>
              <w:pStyle w:val="TableText"/>
            </w:pPr>
            <w:r w:rsidRPr="00ED7674">
              <w:t>Departmental baselines</w:t>
            </w:r>
            <w:r w:rsidR="006F266F" w:rsidRPr="00ED7674">
              <w:t xml:space="preserve"> for development of plan</w:t>
            </w:r>
          </w:p>
          <w:p w14:paraId="7E2EA865" w14:textId="0F1530DC" w:rsidR="0007476D" w:rsidRPr="00ED7674" w:rsidDel="001A6998" w:rsidRDefault="00EE157D" w:rsidP="005620EA">
            <w:pPr>
              <w:pStyle w:val="TableText"/>
              <w:jc w:val="left"/>
            </w:pPr>
            <w:r>
              <w:t>Funding for identified support measures</w:t>
            </w:r>
            <w:r w:rsidR="0007476D" w:rsidRPr="00ED7674">
              <w:t xml:space="preserve"> </w:t>
            </w:r>
            <w:r w:rsidR="00F13276">
              <w:t>to be confirmed</w:t>
            </w:r>
            <w:r w:rsidR="00550930">
              <w:t xml:space="preserve"> when </w:t>
            </w:r>
            <w:r w:rsidR="00E5692D">
              <w:t>plan is approved</w:t>
            </w:r>
            <w:r w:rsidR="0027125A">
              <w:t>.</w:t>
            </w:r>
          </w:p>
        </w:tc>
        <w:tc>
          <w:tcPr>
            <w:tcW w:w="1722" w:type="dxa"/>
            <w:tcBorders>
              <w:bottom w:val="single" w:sz="4" w:space="0" w:color="1B556B" w:themeColor="text2"/>
            </w:tcBorders>
          </w:tcPr>
          <w:p w14:paraId="5EFF1803" w14:textId="279A47DB" w:rsidR="00B75D90" w:rsidRPr="00ED7674" w:rsidDel="001A6998" w:rsidRDefault="004C70D8" w:rsidP="005620EA">
            <w:pPr>
              <w:pStyle w:val="TableText"/>
              <w:jc w:val="left"/>
            </w:pPr>
            <w:r w:rsidRPr="00ED7674">
              <w:t>Phase 2</w:t>
            </w:r>
            <w:r w:rsidR="002F5B15" w:rsidRPr="00ED7674">
              <w:t xml:space="preserve"> </w:t>
            </w:r>
            <w:r w:rsidR="00CE424B">
              <w:t>end-</w:t>
            </w:r>
            <w:r w:rsidR="002F5B15" w:rsidRPr="00ED7674" w:rsidDel="00CE424B">
              <w:t>2023</w:t>
            </w:r>
          </w:p>
        </w:tc>
      </w:tr>
      <w:tr w:rsidR="00B75D90" w:rsidRPr="00ED7674" w14:paraId="347E91FF" w14:textId="77777777" w:rsidTr="5BF3212F">
        <w:tc>
          <w:tcPr>
            <w:tcW w:w="1701" w:type="dxa"/>
            <w:vMerge w:val="restart"/>
          </w:tcPr>
          <w:p w14:paraId="525C2614" w14:textId="1FAB7C16" w:rsidR="00B75D90" w:rsidRPr="00ED7674" w:rsidRDefault="00D13BEB" w:rsidP="00B75D90">
            <w:pPr>
              <w:pStyle w:val="TableText"/>
              <w:jc w:val="left"/>
            </w:pPr>
            <w:r w:rsidRPr="00ED7674">
              <w:t>Support for</w:t>
            </w:r>
            <w:r w:rsidR="00B75D90" w:rsidRPr="00ED7674">
              <w:t xml:space="preserve"> councils</w:t>
            </w:r>
          </w:p>
        </w:tc>
        <w:tc>
          <w:tcPr>
            <w:tcW w:w="3119" w:type="dxa"/>
            <w:gridSpan w:val="2"/>
          </w:tcPr>
          <w:p w14:paraId="342DC18E" w14:textId="7E2E662E" w:rsidR="00B75D90" w:rsidRPr="00ED7674" w:rsidRDefault="00B75D90" w:rsidP="00B75D90">
            <w:pPr>
              <w:pStyle w:val="TableText"/>
              <w:jc w:val="left"/>
            </w:pPr>
            <w:r w:rsidRPr="00ED7674">
              <w:t>Promote clear messaging through communications support</w:t>
            </w:r>
            <w:r w:rsidR="00F13276">
              <w:t>.</w:t>
            </w:r>
          </w:p>
        </w:tc>
        <w:tc>
          <w:tcPr>
            <w:tcW w:w="3402" w:type="dxa"/>
          </w:tcPr>
          <w:p w14:paraId="5A673AD4" w14:textId="2E3E87E0" w:rsidR="00B75D90" w:rsidRPr="00ED7674" w:rsidRDefault="00B75D90" w:rsidP="00B75D90">
            <w:pPr>
              <w:pStyle w:val="TableBullet"/>
              <w:spacing w:before="60"/>
              <w:jc w:val="left"/>
            </w:pPr>
            <w:r w:rsidRPr="00ED7674">
              <w:t xml:space="preserve">Provide councils with </w:t>
            </w:r>
            <w:r w:rsidR="6A4AA1EB" w:rsidRPr="00ED7674">
              <w:t>basic</w:t>
            </w:r>
            <w:r w:rsidRPr="00ED7674">
              <w:t xml:space="preserve"> communications support to ensure consistent messaging for all who are affected by the NPSIB</w:t>
            </w:r>
            <w:r w:rsidR="0027125A">
              <w:t>.</w:t>
            </w:r>
          </w:p>
        </w:tc>
        <w:tc>
          <w:tcPr>
            <w:tcW w:w="2410" w:type="dxa"/>
          </w:tcPr>
          <w:p w14:paraId="4548B37A" w14:textId="1F08475C" w:rsidR="00B75D90" w:rsidRPr="00ED7674" w:rsidRDefault="00B75D90" w:rsidP="00B75D90">
            <w:pPr>
              <w:pStyle w:val="TableText"/>
              <w:jc w:val="left"/>
            </w:pPr>
            <w:r w:rsidRPr="00ED7674">
              <w:t>Ministry for the Environment</w:t>
            </w:r>
          </w:p>
        </w:tc>
        <w:tc>
          <w:tcPr>
            <w:tcW w:w="2161" w:type="dxa"/>
          </w:tcPr>
          <w:p w14:paraId="5D0D31E7" w14:textId="45A5409E" w:rsidR="00B75D90" w:rsidRPr="00ED7674" w:rsidRDefault="00B75D90" w:rsidP="00B75D90">
            <w:pPr>
              <w:pStyle w:val="TableText"/>
              <w:jc w:val="left"/>
            </w:pPr>
            <w:r w:rsidRPr="00ED7674">
              <w:t>Departmental baselines</w:t>
            </w:r>
          </w:p>
        </w:tc>
        <w:tc>
          <w:tcPr>
            <w:tcW w:w="1722" w:type="dxa"/>
          </w:tcPr>
          <w:p w14:paraId="111A2EB5" w14:textId="6B31C114" w:rsidR="00B75D90" w:rsidRPr="00ED7674" w:rsidRDefault="00B75D90" w:rsidP="00B75D90">
            <w:pPr>
              <w:pStyle w:val="TableText"/>
              <w:jc w:val="left"/>
            </w:pPr>
            <w:r w:rsidRPr="00ED7674">
              <w:t>Phase 2, first year after gazettal</w:t>
            </w:r>
          </w:p>
        </w:tc>
      </w:tr>
      <w:tr w:rsidR="00B75D90" w:rsidRPr="00ED7674" w14:paraId="3269D17C" w14:textId="77777777" w:rsidTr="5BF3212F">
        <w:tc>
          <w:tcPr>
            <w:tcW w:w="1701" w:type="dxa"/>
            <w:vMerge/>
          </w:tcPr>
          <w:p w14:paraId="76B3BEF9" w14:textId="77777777" w:rsidR="00B75D90" w:rsidRPr="00ED7674" w:rsidRDefault="00B75D90" w:rsidP="00B75D90">
            <w:pPr>
              <w:pStyle w:val="TableText"/>
              <w:jc w:val="left"/>
            </w:pPr>
          </w:p>
        </w:tc>
        <w:tc>
          <w:tcPr>
            <w:tcW w:w="3119" w:type="dxa"/>
            <w:gridSpan w:val="2"/>
          </w:tcPr>
          <w:p w14:paraId="68B24067" w14:textId="7AF6ACBD" w:rsidR="00B75D90" w:rsidRPr="00ED7674" w:rsidRDefault="00B75D90" w:rsidP="00B75D90">
            <w:pPr>
              <w:pStyle w:val="TableText"/>
              <w:jc w:val="left"/>
            </w:pPr>
            <w:r w:rsidRPr="00ED7674">
              <w:t>Support for SNA identification, which may include financial assistance to councils</w:t>
            </w:r>
            <w:r w:rsidR="00F13276">
              <w:t>.</w:t>
            </w:r>
          </w:p>
        </w:tc>
        <w:tc>
          <w:tcPr>
            <w:tcW w:w="3402" w:type="dxa"/>
          </w:tcPr>
          <w:p w14:paraId="6E5B304D" w14:textId="0D69BE16" w:rsidR="00B75D90" w:rsidRPr="00ED7674" w:rsidRDefault="008105E6" w:rsidP="00B75D90">
            <w:pPr>
              <w:pStyle w:val="TableBullet"/>
              <w:spacing w:before="60"/>
              <w:jc w:val="left"/>
            </w:pPr>
            <w:r w:rsidRPr="00ED7674">
              <w:t>Support</w:t>
            </w:r>
            <w:r w:rsidR="00B75D90" w:rsidRPr="00ED7674">
              <w:t xml:space="preserve"> SNA identification, specifically those councils that have not undertaken SNA assessment</w:t>
            </w:r>
            <w:r w:rsidR="00F13276">
              <w:t>s</w:t>
            </w:r>
            <w:r w:rsidR="00B75D90" w:rsidRPr="00ED7674">
              <w:t xml:space="preserve"> already</w:t>
            </w:r>
          </w:p>
          <w:p w14:paraId="195DA9A1" w14:textId="726704BB" w:rsidR="00B75D90" w:rsidRPr="00ED7674" w:rsidRDefault="007D5DB5" w:rsidP="00B75D90">
            <w:pPr>
              <w:pStyle w:val="TableBullet"/>
              <w:spacing w:before="60"/>
              <w:jc w:val="left"/>
            </w:pPr>
            <w:r w:rsidRPr="00ED7674">
              <w:t xml:space="preserve">Explore </w:t>
            </w:r>
            <w:r w:rsidR="00E1180C" w:rsidRPr="00ED7674">
              <w:t>measures</w:t>
            </w:r>
            <w:r w:rsidRPr="00ED7674">
              <w:t xml:space="preserve"> to</w:t>
            </w:r>
            <w:r w:rsidR="00E1180C" w:rsidRPr="00ED7674">
              <w:t xml:space="preserve"> </w:t>
            </w:r>
            <w:r w:rsidR="00E464B2" w:rsidRPr="00ED7674">
              <w:t xml:space="preserve">build capability and capacity </w:t>
            </w:r>
            <w:r w:rsidR="004C10AF" w:rsidRPr="00ED7674">
              <w:t xml:space="preserve">in this area and to make best use of </w:t>
            </w:r>
            <w:r w:rsidR="00D91BB1" w:rsidRPr="00ED7674">
              <w:t>the limited resource</w:t>
            </w:r>
            <w:r w:rsidR="00F13276">
              <w:t>s</w:t>
            </w:r>
            <w:r w:rsidR="00D91BB1" w:rsidRPr="00ED7674">
              <w:t xml:space="preserve"> </w:t>
            </w:r>
            <w:r w:rsidR="00C674AC" w:rsidRPr="00ED7674">
              <w:t>currently a</w:t>
            </w:r>
            <w:r w:rsidR="00913DD6" w:rsidRPr="00ED7674">
              <w:t>vailable</w:t>
            </w:r>
            <w:r w:rsidR="0027125A">
              <w:t>.</w:t>
            </w:r>
          </w:p>
        </w:tc>
        <w:tc>
          <w:tcPr>
            <w:tcW w:w="2410" w:type="dxa"/>
          </w:tcPr>
          <w:p w14:paraId="394142C8" w14:textId="6B5FE27A" w:rsidR="00B75D90" w:rsidRPr="00ED7674" w:rsidRDefault="00B75D90" w:rsidP="00B75D90">
            <w:pPr>
              <w:pStyle w:val="TableText"/>
              <w:jc w:val="left"/>
            </w:pPr>
            <w:r w:rsidRPr="00ED7674">
              <w:t>Ministry for the Environment in partnership with councils</w:t>
            </w:r>
          </w:p>
        </w:tc>
        <w:tc>
          <w:tcPr>
            <w:tcW w:w="2161" w:type="dxa"/>
          </w:tcPr>
          <w:p w14:paraId="4077FBC7" w14:textId="7E215992" w:rsidR="00B75D90" w:rsidRPr="00ED7674" w:rsidRDefault="00B75D90" w:rsidP="00B75D90">
            <w:pPr>
              <w:pStyle w:val="TableText"/>
              <w:jc w:val="left"/>
            </w:pPr>
            <w:r w:rsidRPr="00ED7674">
              <w:t>Budget 22</w:t>
            </w:r>
          </w:p>
        </w:tc>
        <w:tc>
          <w:tcPr>
            <w:tcW w:w="1722" w:type="dxa"/>
          </w:tcPr>
          <w:p w14:paraId="17ABBC77" w14:textId="27FD6E2A" w:rsidR="00B75D90" w:rsidRPr="00ED7674" w:rsidRDefault="00B75D90" w:rsidP="00B75D90">
            <w:pPr>
              <w:pStyle w:val="TableText"/>
              <w:jc w:val="left"/>
            </w:pPr>
            <w:r w:rsidRPr="00ED7674">
              <w:t>Phase 2, first year after gazettal</w:t>
            </w:r>
          </w:p>
        </w:tc>
      </w:tr>
      <w:tr w:rsidR="00B75D90" w:rsidRPr="00ED7674" w14:paraId="26889748" w14:textId="77777777" w:rsidTr="5BF3212F">
        <w:tc>
          <w:tcPr>
            <w:tcW w:w="1701" w:type="dxa"/>
          </w:tcPr>
          <w:p w14:paraId="20965AFD" w14:textId="655B55AC" w:rsidR="00B75D90" w:rsidRPr="00ED7674" w:rsidRDefault="00B75D90" w:rsidP="00B75D90">
            <w:pPr>
              <w:pStyle w:val="TableText"/>
              <w:jc w:val="left"/>
            </w:pPr>
            <w:r w:rsidRPr="00ED7674">
              <w:lastRenderedPageBreak/>
              <w:t>Support for landowners, land managers and forest owners</w:t>
            </w:r>
          </w:p>
        </w:tc>
        <w:tc>
          <w:tcPr>
            <w:tcW w:w="3119" w:type="dxa"/>
            <w:gridSpan w:val="2"/>
          </w:tcPr>
          <w:p w14:paraId="432D66B0" w14:textId="4854D343" w:rsidR="00B75D90" w:rsidRPr="00ED7674" w:rsidRDefault="00B75D90" w:rsidP="00B75D90">
            <w:pPr>
              <w:pStyle w:val="TableText"/>
              <w:jc w:val="left"/>
            </w:pPr>
            <w:r w:rsidRPr="00ED7674">
              <w:t xml:space="preserve">Council funding and grants for biodiversity have been successful at a local government level. Additional central government support will increase the </w:t>
            </w:r>
            <w:r w:rsidR="3080760E" w:rsidRPr="00ED7674">
              <w:t>resources</w:t>
            </w:r>
            <w:r w:rsidRPr="00ED7674">
              <w:t xml:space="preserve"> available for landowner support.</w:t>
            </w:r>
          </w:p>
        </w:tc>
        <w:tc>
          <w:tcPr>
            <w:tcW w:w="3402" w:type="dxa"/>
          </w:tcPr>
          <w:p w14:paraId="580952F6" w14:textId="170156AA" w:rsidR="00B75D90" w:rsidRPr="00ED7674" w:rsidRDefault="00B75D90" w:rsidP="00B75D90">
            <w:pPr>
              <w:pStyle w:val="TableBullet"/>
              <w:spacing w:before="60"/>
              <w:jc w:val="left"/>
            </w:pPr>
            <w:r w:rsidRPr="00ED7674">
              <w:t xml:space="preserve">Provide </w:t>
            </w:r>
            <w:r w:rsidR="008406A7" w:rsidRPr="00ED7674">
              <w:t>additional support</w:t>
            </w:r>
            <w:r w:rsidRPr="00ED7674">
              <w:t xml:space="preserve"> to landowners </w:t>
            </w:r>
          </w:p>
          <w:p w14:paraId="3FC9526B" w14:textId="243E4D2E" w:rsidR="00B75D90" w:rsidRPr="00ED7674" w:rsidRDefault="001D504A" w:rsidP="00B75D90">
            <w:pPr>
              <w:pStyle w:val="TableBullet"/>
              <w:spacing w:before="60"/>
              <w:jc w:val="left"/>
            </w:pPr>
            <w:r w:rsidRPr="00ED7674">
              <w:t>Explore and d</w:t>
            </w:r>
            <w:r w:rsidR="00DE5A62" w:rsidRPr="00ED7674">
              <w:t xml:space="preserve">evelop </w:t>
            </w:r>
            <w:r w:rsidR="004402D6" w:rsidRPr="00ED7674">
              <w:t xml:space="preserve">measures </w:t>
            </w:r>
            <w:r w:rsidR="00AB5B69" w:rsidRPr="00ED7674">
              <w:t>that</w:t>
            </w:r>
            <w:r w:rsidR="004402D6" w:rsidRPr="00ED7674">
              <w:t xml:space="preserve"> support a broad range of </w:t>
            </w:r>
            <w:r w:rsidR="00AB5B69" w:rsidRPr="00ED7674">
              <w:t xml:space="preserve">protection, maintenance and restoration </w:t>
            </w:r>
            <w:r w:rsidRPr="00ED7674">
              <w:t>activities</w:t>
            </w:r>
            <w:r w:rsidR="009B755F" w:rsidRPr="00ED7674">
              <w:t xml:space="preserve">, </w:t>
            </w:r>
            <w:r w:rsidR="0027125A">
              <w:t>(</w:t>
            </w:r>
            <w:r w:rsidR="009B755F" w:rsidRPr="00ED7674">
              <w:t>e</w:t>
            </w:r>
            <w:r w:rsidR="00424F3D">
              <w:t>.</w:t>
            </w:r>
            <w:r w:rsidR="009B755F" w:rsidRPr="00ED7674">
              <w:t>g</w:t>
            </w:r>
            <w:r w:rsidR="00424F3D">
              <w:t>.</w:t>
            </w:r>
            <w:r w:rsidR="00F13276">
              <w:t>,</w:t>
            </w:r>
            <w:r w:rsidR="009B755F" w:rsidRPr="00ED7674">
              <w:t xml:space="preserve"> </w:t>
            </w:r>
            <w:r w:rsidR="00F13276">
              <w:t xml:space="preserve">the </w:t>
            </w:r>
            <w:r w:rsidR="0034616B" w:rsidRPr="00ED7674">
              <w:t>provision of expertise</w:t>
            </w:r>
            <w:r w:rsidR="00F13276">
              <w:t xml:space="preserve"> and</w:t>
            </w:r>
            <w:r w:rsidR="00F13276" w:rsidRPr="00ED7674">
              <w:t xml:space="preserve"> species</w:t>
            </w:r>
            <w:r w:rsidR="00F13276">
              <w:t>-</w:t>
            </w:r>
            <w:r w:rsidR="009B755F" w:rsidRPr="00ED7674">
              <w:t>management plans</w:t>
            </w:r>
            <w:r w:rsidR="0027125A">
              <w:t>).</w:t>
            </w:r>
          </w:p>
        </w:tc>
        <w:tc>
          <w:tcPr>
            <w:tcW w:w="2410" w:type="dxa"/>
          </w:tcPr>
          <w:p w14:paraId="296B9C9A" w14:textId="3F29B82D" w:rsidR="00B75D90" w:rsidRPr="00ED7674" w:rsidRDefault="00B75D90" w:rsidP="00B75D90">
            <w:pPr>
              <w:pStyle w:val="TableText"/>
              <w:jc w:val="left"/>
            </w:pPr>
            <w:r w:rsidRPr="00ED7674">
              <w:t>Ministry for the Environment in partnership with the Ministry for Primary Industries and councils</w:t>
            </w:r>
          </w:p>
        </w:tc>
        <w:tc>
          <w:tcPr>
            <w:tcW w:w="2161" w:type="dxa"/>
          </w:tcPr>
          <w:p w14:paraId="0A49D4DF" w14:textId="60763C4F" w:rsidR="00B75D90" w:rsidRPr="00ED7674" w:rsidRDefault="00B75D90" w:rsidP="00B75D90">
            <w:pPr>
              <w:pStyle w:val="TableText"/>
              <w:jc w:val="left"/>
            </w:pPr>
            <w:r w:rsidRPr="00ED7674">
              <w:t>Budget 22</w:t>
            </w:r>
          </w:p>
        </w:tc>
        <w:tc>
          <w:tcPr>
            <w:tcW w:w="1722" w:type="dxa"/>
          </w:tcPr>
          <w:p w14:paraId="20638F99" w14:textId="0CB15656" w:rsidR="00B75D90" w:rsidRPr="00ED7674" w:rsidRDefault="00B75D90" w:rsidP="00B75D90">
            <w:pPr>
              <w:pStyle w:val="TableText"/>
              <w:jc w:val="left"/>
            </w:pPr>
            <w:r w:rsidRPr="00ED7674">
              <w:t>Phase 2, first year after gazettal</w:t>
            </w:r>
          </w:p>
        </w:tc>
      </w:tr>
      <w:tr w:rsidR="00B75D90" w:rsidRPr="00ED7674" w14:paraId="69F93168" w14:textId="77777777" w:rsidTr="5BF3212F">
        <w:tc>
          <w:tcPr>
            <w:tcW w:w="1701" w:type="dxa"/>
            <w:vMerge w:val="restart"/>
          </w:tcPr>
          <w:p w14:paraId="34441C6B" w14:textId="1AADBB0A" w:rsidR="00B75D90" w:rsidRPr="00ED7674" w:rsidRDefault="00B75D90" w:rsidP="00B75D90">
            <w:pPr>
              <w:pStyle w:val="TableText"/>
              <w:jc w:val="left"/>
            </w:pPr>
            <w:r w:rsidRPr="00ED7674">
              <w:t>Other measures to support landowners and community groups</w:t>
            </w:r>
          </w:p>
        </w:tc>
        <w:tc>
          <w:tcPr>
            <w:tcW w:w="3119" w:type="dxa"/>
            <w:gridSpan w:val="2"/>
            <w:vMerge w:val="restart"/>
          </w:tcPr>
          <w:p w14:paraId="3FB9C8B0" w14:textId="3207B8A8" w:rsidR="00B75D90" w:rsidRPr="00ED7674" w:rsidRDefault="00B75D90" w:rsidP="00B75D90">
            <w:pPr>
              <w:pStyle w:val="TableText"/>
              <w:jc w:val="left"/>
            </w:pPr>
            <w:r w:rsidRPr="00ED7674">
              <w:t>Develop measures to support and incentivise landowners to protect, maintain and restore biodiversity beyond the traditional non-repayment grant schemes.</w:t>
            </w:r>
          </w:p>
          <w:p w14:paraId="2413CC72" w14:textId="100CA58D" w:rsidR="00F50409" w:rsidRDefault="00B75D90" w:rsidP="00B75D90">
            <w:pPr>
              <w:pStyle w:val="TableText"/>
              <w:jc w:val="left"/>
            </w:pPr>
            <w:r w:rsidRPr="00ED7674">
              <w:t xml:space="preserve">Three initiatives will be piloted </w:t>
            </w:r>
            <w:r w:rsidR="00F13276">
              <w:t>in</w:t>
            </w:r>
            <w:r w:rsidR="00F13276" w:rsidRPr="00ED7674">
              <w:t xml:space="preserve"> </w:t>
            </w:r>
            <w:r w:rsidRPr="00ED7674">
              <w:t>several regions</w:t>
            </w:r>
            <w:r w:rsidR="0027125A">
              <w:t xml:space="preserve"> for</w:t>
            </w:r>
            <w:r w:rsidRPr="00ED7674">
              <w:t xml:space="preserve"> an initial one-year period and reviewed on completion. If successful, the pilots could be extended</w:t>
            </w:r>
            <w:r w:rsidR="00B9543E">
              <w:t xml:space="preserve"> to</w:t>
            </w:r>
            <w:r w:rsidR="0027125A">
              <w:t>,</w:t>
            </w:r>
            <w:r w:rsidRPr="00ED7674">
              <w:t xml:space="preserve"> and implemented in</w:t>
            </w:r>
            <w:r w:rsidR="0027125A">
              <w:t>,</w:t>
            </w:r>
            <w:r w:rsidRPr="00ED7674">
              <w:t xml:space="preserve"> </w:t>
            </w:r>
            <w:r w:rsidR="2A6650CC" w:rsidRPr="00ED7674">
              <w:t>other</w:t>
            </w:r>
            <w:r w:rsidRPr="00ED7674">
              <w:t xml:space="preserve"> regions.</w:t>
            </w:r>
          </w:p>
          <w:p w14:paraId="3402FCE1" w14:textId="1B3FD2A5" w:rsidR="00F50409" w:rsidRPr="00ED7674" w:rsidRDefault="00F50409" w:rsidP="00B75D90">
            <w:pPr>
              <w:pStyle w:val="TableText"/>
              <w:jc w:val="left"/>
            </w:pPr>
          </w:p>
        </w:tc>
        <w:tc>
          <w:tcPr>
            <w:tcW w:w="3402" w:type="dxa"/>
          </w:tcPr>
          <w:p w14:paraId="71AC0C91" w14:textId="0DCE8C41" w:rsidR="00B75D90" w:rsidRPr="00ED7674" w:rsidRDefault="00B75D90" w:rsidP="00B75D90">
            <w:pPr>
              <w:pStyle w:val="TableBullet"/>
              <w:spacing w:before="60"/>
              <w:jc w:val="left"/>
            </w:pPr>
            <w:r w:rsidRPr="00ED7674">
              <w:t>Fund a Regional Biodiversity Coordinator position to support communit</w:t>
            </w:r>
            <w:r w:rsidR="000A23AC">
              <w:t>ies in</w:t>
            </w:r>
            <w:r w:rsidRPr="00ED7674">
              <w:t xml:space="preserve"> improv</w:t>
            </w:r>
            <w:r w:rsidR="000A23AC">
              <w:t>ing</w:t>
            </w:r>
            <w:r w:rsidRPr="00ED7674">
              <w:t xml:space="preserve"> biodiversity</w:t>
            </w:r>
            <w:r w:rsidR="0027125A">
              <w:t>.</w:t>
            </w:r>
          </w:p>
        </w:tc>
        <w:tc>
          <w:tcPr>
            <w:tcW w:w="2410" w:type="dxa"/>
          </w:tcPr>
          <w:p w14:paraId="706B05CB" w14:textId="151A7731" w:rsidR="00B75D90" w:rsidRPr="00ED7674" w:rsidRDefault="00B75D90" w:rsidP="00B75D90">
            <w:pPr>
              <w:pStyle w:val="TableText"/>
              <w:jc w:val="left"/>
            </w:pPr>
            <w:r w:rsidRPr="00ED7674">
              <w:rPr>
                <w:rFonts w:cstheme="minorHAnsi"/>
              </w:rPr>
              <w:t xml:space="preserve">Ministry for the Environment </w:t>
            </w:r>
            <w:r w:rsidRPr="00ED7674">
              <w:t>in partnership with councils and community hubs</w:t>
            </w:r>
          </w:p>
        </w:tc>
        <w:tc>
          <w:tcPr>
            <w:tcW w:w="2161" w:type="dxa"/>
          </w:tcPr>
          <w:p w14:paraId="669691D7" w14:textId="19ABBBCC" w:rsidR="00B75D90" w:rsidRPr="00ED7674" w:rsidRDefault="00B75D90" w:rsidP="00B75D90">
            <w:pPr>
              <w:pStyle w:val="TableText"/>
              <w:spacing w:after="0"/>
              <w:jc w:val="left"/>
            </w:pPr>
            <w:r w:rsidRPr="00ED7674">
              <w:t>Prime Minister’s Emerging Priorities Fund</w:t>
            </w:r>
          </w:p>
          <w:p w14:paraId="7B72AFA7" w14:textId="4D10AB68" w:rsidR="00B75D90" w:rsidRPr="00ED7674" w:rsidRDefault="00B75D90" w:rsidP="00B75D90">
            <w:pPr>
              <w:pStyle w:val="TableText"/>
              <w:jc w:val="left"/>
            </w:pPr>
            <w:r w:rsidRPr="00ED7674">
              <w:t>Budget 22 for expansion</w:t>
            </w:r>
          </w:p>
        </w:tc>
        <w:tc>
          <w:tcPr>
            <w:tcW w:w="1722" w:type="dxa"/>
          </w:tcPr>
          <w:p w14:paraId="54CA24F8" w14:textId="417467B0" w:rsidR="00B75D90" w:rsidRPr="00ED7674" w:rsidRDefault="00B75D90" w:rsidP="00B75D90">
            <w:pPr>
              <w:pStyle w:val="TableText"/>
              <w:jc w:val="left"/>
            </w:pPr>
            <w:r w:rsidRPr="00ED7674">
              <w:t xml:space="preserve">One-year pilot completed in </w:t>
            </w:r>
            <w:r w:rsidRPr="00ED7674">
              <w:br/>
              <w:t>Phase 2</w:t>
            </w:r>
          </w:p>
        </w:tc>
      </w:tr>
      <w:tr w:rsidR="00B75D90" w:rsidRPr="00ED7674" w14:paraId="4352C31A" w14:textId="77777777" w:rsidTr="5BF3212F">
        <w:tc>
          <w:tcPr>
            <w:tcW w:w="1701" w:type="dxa"/>
            <w:vMerge/>
          </w:tcPr>
          <w:p w14:paraId="17E95187" w14:textId="77777777" w:rsidR="00B75D90" w:rsidRPr="00ED7674" w:rsidRDefault="00B75D90" w:rsidP="00B75D90">
            <w:pPr>
              <w:pStyle w:val="TableText"/>
              <w:jc w:val="left"/>
            </w:pPr>
          </w:p>
        </w:tc>
        <w:tc>
          <w:tcPr>
            <w:tcW w:w="3119" w:type="dxa"/>
            <w:gridSpan w:val="2"/>
            <w:vMerge/>
          </w:tcPr>
          <w:p w14:paraId="6CE96D59" w14:textId="77777777" w:rsidR="00B75D90" w:rsidRPr="00ED7674" w:rsidRDefault="00B75D90" w:rsidP="00B75D90">
            <w:pPr>
              <w:pStyle w:val="TableText"/>
              <w:jc w:val="left"/>
            </w:pPr>
          </w:p>
        </w:tc>
        <w:tc>
          <w:tcPr>
            <w:tcW w:w="3402" w:type="dxa"/>
          </w:tcPr>
          <w:p w14:paraId="5214F035" w14:textId="455C6AE5" w:rsidR="00B75D90" w:rsidRPr="00ED7674" w:rsidRDefault="00B75D90" w:rsidP="00F531A3">
            <w:pPr>
              <w:pStyle w:val="TableBullet"/>
              <w:jc w:val="left"/>
            </w:pPr>
            <w:r w:rsidRPr="00ED7674">
              <w:t>Implement a digital platform that connects resources and users for better biodiversity outcomes. This will test if a centralised digital platform can support increased biodiversity action and if such a platform would help improve access to support for landowners with SNA</w:t>
            </w:r>
            <w:r w:rsidR="00F531A3">
              <w:t>s</w:t>
            </w:r>
            <w:r w:rsidRPr="00ED7674">
              <w:t xml:space="preserve">. </w:t>
            </w:r>
          </w:p>
        </w:tc>
        <w:tc>
          <w:tcPr>
            <w:tcW w:w="2410" w:type="dxa"/>
          </w:tcPr>
          <w:p w14:paraId="08500B48" w14:textId="217F6675" w:rsidR="00B75D90" w:rsidRPr="00ED7674" w:rsidRDefault="00B75D90" w:rsidP="00B75D90">
            <w:pPr>
              <w:pStyle w:val="TableText"/>
              <w:jc w:val="left"/>
            </w:pPr>
            <w:r w:rsidRPr="00ED7674">
              <w:rPr>
                <w:rFonts w:cstheme="minorHAnsi"/>
              </w:rPr>
              <w:t>Ministry for the Environment</w:t>
            </w:r>
          </w:p>
        </w:tc>
        <w:tc>
          <w:tcPr>
            <w:tcW w:w="2161" w:type="dxa"/>
          </w:tcPr>
          <w:p w14:paraId="509E0A4E" w14:textId="77777777" w:rsidR="00B75D90" w:rsidRPr="00ED7674" w:rsidRDefault="00B75D90" w:rsidP="00B75D90">
            <w:pPr>
              <w:pStyle w:val="TableText"/>
              <w:jc w:val="left"/>
            </w:pPr>
            <w:r w:rsidRPr="00ED7674">
              <w:t>Prime Minister’s Emerging Priorities Fund</w:t>
            </w:r>
          </w:p>
          <w:p w14:paraId="1EA9779D" w14:textId="74C0356B" w:rsidR="00B75D90" w:rsidRPr="00ED7674" w:rsidRDefault="00B75D90" w:rsidP="00B75D90">
            <w:pPr>
              <w:pStyle w:val="TableText"/>
              <w:jc w:val="left"/>
            </w:pPr>
            <w:r w:rsidRPr="00ED7674">
              <w:t>Budget 22 for expansion</w:t>
            </w:r>
          </w:p>
        </w:tc>
        <w:tc>
          <w:tcPr>
            <w:tcW w:w="1722" w:type="dxa"/>
            <w:tcBorders>
              <w:bottom w:val="single" w:sz="4" w:space="0" w:color="1B556B" w:themeColor="text2"/>
            </w:tcBorders>
          </w:tcPr>
          <w:p w14:paraId="01CD7D76" w14:textId="29BA9CD6" w:rsidR="00B75D90" w:rsidRPr="00ED7674" w:rsidRDefault="00B75D90" w:rsidP="00B75D90">
            <w:pPr>
              <w:pStyle w:val="TableText"/>
              <w:jc w:val="left"/>
            </w:pPr>
            <w:r w:rsidRPr="00ED7674">
              <w:t xml:space="preserve">One-year pilot completed in </w:t>
            </w:r>
            <w:r w:rsidRPr="00ED7674">
              <w:br/>
              <w:t>Phase 2</w:t>
            </w:r>
          </w:p>
        </w:tc>
      </w:tr>
      <w:tr w:rsidR="00B75D90" w:rsidRPr="00ED7674" w14:paraId="1512D6DA" w14:textId="77777777" w:rsidTr="5BF3212F">
        <w:tc>
          <w:tcPr>
            <w:tcW w:w="1701" w:type="dxa"/>
            <w:vMerge/>
          </w:tcPr>
          <w:p w14:paraId="13D6C01A" w14:textId="77777777" w:rsidR="00B75D90" w:rsidRPr="00ED7674" w:rsidRDefault="00B75D90" w:rsidP="00B75D90">
            <w:pPr>
              <w:pStyle w:val="TableText"/>
            </w:pPr>
          </w:p>
        </w:tc>
        <w:tc>
          <w:tcPr>
            <w:tcW w:w="3119" w:type="dxa"/>
            <w:gridSpan w:val="2"/>
            <w:vMerge/>
          </w:tcPr>
          <w:p w14:paraId="30946B0E" w14:textId="77777777" w:rsidR="00B75D90" w:rsidRPr="00ED7674" w:rsidRDefault="00B75D90" w:rsidP="00B75D90">
            <w:pPr>
              <w:pStyle w:val="TableText"/>
            </w:pPr>
          </w:p>
        </w:tc>
        <w:tc>
          <w:tcPr>
            <w:tcW w:w="3402" w:type="dxa"/>
          </w:tcPr>
          <w:p w14:paraId="48DBC81C" w14:textId="6E51FCBF" w:rsidR="00F50409" w:rsidRPr="00F50409" w:rsidRDefault="1A012E5E" w:rsidP="00EB54D2">
            <w:pPr>
              <w:pStyle w:val="TableBullet"/>
              <w:jc w:val="left"/>
              <w:rPr>
                <w:sz w:val="21"/>
                <w:szCs w:val="21"/>
              </w:rPr>
            </w:pPr>
            <w:r w:rsidRPr="006201DF">
              <w:t xml:space="preserve">Provide support </w:t>
            </w:r>
            <w:r w:rsidR="00B75D90" w:rsidRPr="006201DF" w:rsidDel="43D946D2">
              <w:t>to</w:t>
            </w:r>
            <w:r w:rsidR="43D946D2" w:rsidRPr="006201DF">
              <w:t xml:space="preserve"> </w:t>
            </w:r>
            <w:r w:rsidR="5E04F681">
              <w:t>test innovative approaches to biodiversity management</w:t>
            </w:r>
            <w:r w:rsidR="40C907A0">
              <w:t>.</w:t>
            </w:r>
          </w:p>
        </w:tc>
        <w:tc>
          <w:tcPr>
            <w:tcW w:w="2410" w:type="dxa"/>
          </w:tcPr>
          <w:p w14:paraId="3298B3B6" w14:textId="47F8E55C" w:rsidR="00B75D90" w:rsidRPr="00ED7674" w:rsidRDefault="00B75D90" w:rsidP="00B75D90">
            <w:pPr>
              <w:pStyle w:val="TableText"/>
              <w:jc w:val="left"/>
              <w:rPr>
                <w:rFonts w:cstheme="minorHAnsi"/>
              </w:rPr>
            </w:pPr>
            <w:r w:rsidRPr="00ED7674">
              <w:rPr>
                <w:rFonts w:cstheme="minorHAnsi"/>
              </w:rPr>
              <w:t>Ministry for the Environment</w:t>
            </w:r>
          </w:p>
        </w:tc>
        <w:tc>
          <w:tcPr>
            <w:tcW w:w="2161" w:type="dxa"/>
          </w:tcPr>
          <w:p w14:paraId="3283D264" w14:textId="77777777" w:rsidR="00B75D90" w:rsidRPr="00ED7674" w:rsidRDefault="00B75D90" w:rsidP="00B75D90">
            <w:pPr>
              <w:pStyle w:val="TableText"/>
              <w:jc w:val="left"/>
            </w:pPr>
            <w:r w:rsidRPr="00ED7674">
              <w:t>Prime Minister’s Emerging Priorities Fund</w:t>
            </w:r>
          </w:p>
          <w:p w14:paraId="27332948" w14:textId="062B0340" w:rsidR="00B75D90" w:rsidRPr="00ED7674" w:rsidRDefault="00B75D90" w:rsidP="00B75D90">
            <w:pPr>
              <w:pStyle w:val="TableText"/>
              <w:jc w:val="left"/>
            </w:pPr>
            <w:r w:rsidRPr="00ED7674">
              <w:t>Budget 22 for expansion</w:t>
            </w:r>
          </w:p>
        </w:tc>
        <w:tc>
          <w:tcPr>
            <w:tcW w:w="1722" w:type="dxa"/>
            <w:tcBorders>
              <w:bottom w:val="single" w:sz="4" w:space="0" w:color="1B556B" w:themeColor="text2"/>
            </w:tcBorders>
          </w:tcPr>
          <w:p w14:paraId="70C372AA" w14:textId="3B285537" w:rsidR="00B75D90" w:rsidRPr="00ED7674" w:rsidRDefault="00B75D90" w:rsidP="00B75D90">
            <w:pPr>
              <w:pStyle w:val="TableText"/>
              <w:jc w:val="left"/>
            </w:pPr>
            <w:r w:rsidRPr="00ED7674">
              <w:t xml:space="preserve">One-year pilot completed in </w:t>
            </w:r>
            <w:r w:rsidRPr="00ED7674">
              <w:br/>
              <w:t>Phase 2</w:t>
            </w:r>
          </w:p>
        </w:tc>
      </w:tr>
      <w:tr w:rsidR="00B75D90" w:rsidRPr="00ED7674" w14:paraId="59C10699" w14:textId="77777777" w:rsidTr="5BF3212F">
        <w:tc>
          <w:tcPr>
            <w:tcW w:w="1701" w:type="dxa"/>
            <w:vMerge/>
          </w:tcPr>
          <w:p w14:paraId="4D664956" w14:textId="77777777" w:rsidR="00B75D90" w:rsidRPr="00ED7674" w:rsidRDefault="00B75D90" w:rsidP="00B75D90">
            <w:pPr>
              <w:pStyle w:val="TableText"/>
              <w:jc w:val="left"/>
            </w:pPr>
          </w:p>
        </w:tc>
        <w:tc>
          <w:tcPr>
            <w:tcW w:w="3119" w:type="dxa"/>
            <w:gridSpan w:val="2"/>
            <w:vMerge w:val="restart"/>
            <w:tcBorders>
              <w:top w:val="single" w:sz="4" w:space="0" w:color="1B556B" w:themeColor="text2"/>
              <w:left w:val="single" w:sz="0" w:space="0" w:color="000000" w:themeColor="text1"/>
              <w:bottom w:val="single" w:sz="4" w:space="0" w:color="1B556B" w:themeColor="text2"/>
              <w:right w:val="single" w:sz="0" w:space="0" w:color="000000" w:themeColor="text1"/>
            </w:tcBorders>
          </w:tcPr>
          <w:p w14:paraId="772830E8" w14:textId="77777777" w:rsidR="00B75D90" w:rsidRDefault="00B75D90" w:rsidP="00B75D90">
            <w:pPr>
              <w:pStyle w:val="TableText"/>
              <w:jc w:val="left"/>
            </w:pPr>
            <w:r w:rsidRPr="00ED7674">
              <w:t>Further develop initiatives and partnerships to support and incentivise biodiversity protection, maintenance and restoration.</w:t>
            </w:r>
          </w:p>
          <w:p w14:paraId="19F18901" w14:textId="77777777" w:rsidR="00EB54D2" w:rsidRDefault="00EB54D2" w:rsidP="00B75D90">
            <w:pPr>
              <w:pStyle w:val="TableText"/>
              <w:jc w:val="left"/>
            </w:pPr>
          </w:p>
          <w:p w14:paraId="4107F68F" w14:textId="77777777" w:rsidR="00EB54D2" w:rsidRDefault="00EB54D2" w:rsidP="00B75D90">
            <w:pPr>
              <w:pStyle w:val="TableText"/>
              <w:jc w:val="left"/>
            </w:pPr>
          </w:p>
          <w:p w14:paraId="07436558" w14:textId="77777777" w:rsidR="00EB54D2" w:rsidRDefault="00EB54D2" w:rsidP="00B75D90">
            <w:pPr>
              <w:pStyle w:val="TableText"/>
              <w:jc w:val="left"/>
            </w:pPr>
          </w:p>
          <w:p w14:paraId="68184B5F" w14:textId="698AA75C" w:rsidR="00EB54D2" w:rsidRPr="00ED7674" w:rsidRDefault="00EB54D2" w:rsidP="00B75D90">
            <w:pPr>
              <w:pStyle w:val="TableText"/>
              <w:jc w:val="left"/>
            </w:pPr>
          </w:p>
        </w:tc>
        <w:tc>
          <w:tcPr>
            <w:tcW w:w="3402" w:type="dxa"/>
            <w:tcBorders>
              <w:top w:val="single" w:sz="4" w:space="0" w:color="1B556B" w:themeColor="text2"/>
              <w:left w:val="single" w:sz="0" w:space="0" w:color="000000" w:themeColor="text1"/>
              <w:bottom w:val="single" w:sz="4" w:space="0" w:color="1B556B" w:themeColor="text2"/>
              <w:right w:val="single" w:sz="0" w:space="0" w:color="000000" w:themeColor="text1"/>
            </w:tcBorders>
          </w:tcPr>
          <w:p w14:paraId="07106145" w14:textId="406B31EA" w:rsidR="005D3572" w:rsidRPr="00ED7674" w:rsidRDefault="007B6441" w:rsidP="00EB54D2">
            <w:pPr>
              <w:pStyle w:val="TableBullet"/>
              <w:spacing w:before="60"/>
              <w:jc w:val="left"/>
            </w:pPr>
            <w:r w:rsidRPr="00ED7674">
              <w:t xml:space="preserve">Further </w:t>
            </w:r>
            <w:r w:rsidR="00B75D90" w:rsidRPr="00ED7674">
              <w:t xml:space="preserve">work to </w:t>
            </w:r>
            <w:r w:rsidR="000A17F7" w:rsidRPr="00ED7674">
              <w:t xml:space="preserve">explore </w:t>
            </w:r>
            <w:r w:rsidR="00B75D90" w:rsidRPr="00ED7674">
              <w:t>market</w:t>
            </w:r>
            <w:r w:rsidR="00FC08AD" w:rsidRPr="00ED7674">
              <w:t>-based incentives</w:t>
            </w:r>
            <w:r w:rsidR="00B75D90" w:rsidRPr="00ED7674">
              <w:t xml:space="preserve"> </w:t>
            </w:r>
            <w:r w:rsidR="00CF62AD">
              <w:t>that</w:t>
            </w:r>
            <w:r w:rsidR="00CF62AD" w:rsidRPr="00ED7674">
              <w:t xml:space="preserve"> </w:t>
            </w:r>
            <w:r w:rsidR="00B75D90" w:rsidRPr="00ED7674">
              <w:t xml:space="preserve">measure/value </w:t>
            </w:r>
            <w:r w:rsidR="00FC08AD" w:rsidRPr="00ED7674">
              <w:t xml:space="preserve">indigenous </w:t>
            </w:r>
            <w:r w:rsidR="00B75D90" w:rsidRPr="00ED7674">
              <w:t>biodiversity</w:t>
            </w:r>
            <w:r w:rsidR="00FC08AD" w:rsidRPr="00ED7674">
              <w:t>, potentially linked to carbon markets</w:t>
            </w:r>
            <w:r w:rsidR="0027125A">
              <w:t>.</w:t>
            </w:r>
          </w:p>
        </w:tc>
        <w:tc>
          <w:tcPr>
            <w:tcW w:w="2410" w:type="dxa"/>
            <w:tcBorders>
              <w:top w:val="single" w:sz="4" w:space="0" w:color="1B556B" w:themeColor="text2"/>
              <w:left w:val="single" w:sz="0" w:space="0" w:color="000000" w:themeColor="text1"/>
              <w:bottom w:val="single" w:sz="4" w:space="0" w:color="1B556B" w:themeColor="text2"/>
              <w:right w:val="single" w:sz="0" w:space="0" w:color="000000" w:themeColor="text1"/>
            </w:tcBorders>
          </w:tcPr>
          <w:p w14:paraId="1A703ACF" w14:textId="79F512A4" w:rsidR="00B75D90" w:rsidRPr="00ED7674" w:rsidRDefault="00B75D90" w:rsidP="00B75D90">
            <w:pPr>
              <w:pStyle w:val="TableText"/>
              <w:jc w:val="left"/>
            </w:pPr>
            <w:r w:rsidRPr="00ED7674">
              <w:t>Ministry for the Environment</w:t>
            </w:r>
          </w:p>
        </w:tc>
        <w:tc>
          <w:tcPr>
            <w:tcW w:w="2161" w:type="dxa"/>
            <w:tcBorders>
              <w:top w:val="single" w:sz="4" w:space="0" w:color="1B556B" w:themeColor="text2"/>
              <w:left w:val="single" w:sz="0" w:space="0" w:color="000000" w:themeColor="text1"/>
              <w:bottom w:val="single" w:sz="4" w:space="0" w:color="1B556B" w:themeColor="text2"/>
              <w:right w:val="single" w:sz="2" w:space="0" w:color="000000" w:themeColor="text1"/>
            </w:tcBorders>
          </w:tcPr>
          <w:p w14:paraId="53A5B64E" w14:textId="77777777" w:rsidR="00B75D90" w:rsidRPr="00ED7674" w:rsidRDefault="00B75D90" w:rsidP="00B75D90">
            <w:pPr>
              <w:pStyle w:val="TableText"/>
              <w:jc w:val="left"/>
            </w:pPr>
            <w:r w:rsidRPr="00ED7674">
              <w:t>Prime Minister’s Emerging Priorities Fund</w:t>
            </w:r>
          </w:p>
          <w:p w14:paraId="0C53E44F" w14:textId="5B51EC7A" w:rsidR="00B75D90" w:rsidRPr="00ED7674" w:rsidRDefault="00B75D90" w:rsidP="00B75D90">
            <w:pPr>
              <w:pStyle w:val="TableText"/>
              <w:jc w:val="left"/>
            </w:pPr>
            <w:r w:rsidRPr="00ED7674">
              <w:t>Budget 22 for continuation</w:t>
            </w:r>
          </w:p>
        </w:tc>
        <w:tc>
          <w:tcPr>
            <w:tcW w:w="1722" w:type="dxa"/>
            <w:tcBorders>
              <w:top w:val="single" w:sz="4" w:space="0" w:color="1B556B" w:themeColor="text2"/>
              <w:left w:val="single" w:sz="2" w:space="0" w:color="000000" w:themeColor="text1"/>
              <w:bottom w:val="single" w:sz="4" w:space="0" w:color="1B556B" w:themeColor="text2"/>
              <w:right w:val="nil"/>
            </w:tcBorders>
          </w:tcPr>
          <w:p w14:paraId="5E8CC727" w14:textId="24DBB371" w:rsidR="00B75D90" w:rsidRPr="00ED7674" w:rsidRDefault="00B75D90" w:rsidP="00B75D90">
            <w:pPr>
              <w:pStyle w:val="TableText"/>
              <w:jc w:val="left"/>
              <w:rPr>
                <w:highlight w:val="yellow"/>
              </w:rPr>
            </w:pPr>
            <w:r w:rsidRPr="00ED7674">
              <w:t>Phases 2 and 3</w:t>
            </w:r>
          </w:p>
        </w:tc>
      </w:tr>
      <w:tr w:rsidR="00B75D90" w:rsidRPr="00ED7674" w14:paraId="47B8F161" w14:textId="77777777" w:rsidTr="5BF3212F">
        <w:tc>
          <w:tcPr>
            <w:tcW w:w="1701" w:type="dxa"/>
            <w:vMerge/>
          </w:tcPr>
          <w:p w14:paraId="4260F25C" w14:textId="77777777" w:rsidR="00B75D90" w:rsidRPr="00ED7674" w:rsidRDefault="00B75D90" w:rsidP="00B75D90">
            <w:pPr>
              <w:pStyle w:val="TableText"/>
              <w:jc w:val="left"/>
            </w:pPr>
          </w:p>
        </w:tc>
        <w:tc>
          <w:tcPr>
            <w:tcW w:w="3119" w:type="dxa"/>
            <w:gridSpan w:val="2"/>
            <w:vMerge/>
          </w:tcPr>
          <w:p w14:paraId="1C3E986D" w14:textId="61831340" w:rsidR="00B75D90" w:rsidRPr="00ED7674" w:rsidRDefault="00B75D90" w:rsidP="00B75D90">
            <w:pPr>
              <w:pStyle w:val="TableText"/>
              <w:jc w:val="left"/>
            </w:pPr>
          </w:p>
        </w:tc>
        <w:tc>
          <w:tcPr>
            <w:tcW w:w="3402" w:type="dxa"/>
            <w:tcBorders>
              <w:top w:val="single" w:sz="4" w:space="0" w:color="1B556B" w:themeColor="text2"/>
              <w:left w:val="single" w:sz="0" w:space="0" w:color="000000" w:themeColor="text1"/>
              <w:bottom w:val="single" w:sz="4" w:space="0" w:color="1B556B" w:themeColor="text2"/>
              <w:right w:val="single" w:sz="0" w:space="0" w:color="000000" w:themeColor="text1"/>
            </w:tcBorders>
          </w:tcPr>
          <w:p w14:paraId="286A61BE" w14:textId="1F20CDB9" w:rsidR="00B75D90" w:rsidRPr="00ED7674" w:rsidRDefault="26FBEA1F" w:rsidP="00B75D90">
            <w:pPr>
              <w:pStyle w:val="TableBullet"/>
              <w:jc w:val="left"/>
            </w:pPr>
            <w:r w:rsidRPr="00ED7674">
              <w:t>E</w:t>
            </w:r>
            <w:r w:rsidR="00B75D90" w:rsidRPr="00ED7674">
              <w:t>xplore other support measures and incentives through research and partnerships. Other initiatives may be developed based on findings</w:t>
            </w:r>
            <w:r w:rsidR="0027125A">
              <w:t>.</w:t>
            </w:r>
          </w:p>
        </w:tc>
        <w:tc>
          <w:tcPr>
            <w:tcW w:w="2410" w:type="dxa"/>
            <w:tcBorders>
              <w:top w:val="single" w:sz="4" w:space="0" w:color="1B556B" w:themeColor="text2"/>
              <w:left w:val="single" w:sz="0" w:space="0" w:color="000000" w:themeColor="text1"/>
              <w:bottom w:val="single" w:sz="4" w:space="0" w:color="1B556B" w:themeColor="text2"/>
              <w:right w:val="single" w:sz="0" w:space="0" w:color="000000" w:themeColor="text1"/>
            </w:tcBorders>
          </w:tcPr>
          <w:p w14:paraId="14348F31" w14:textId="13680D1A" w:rsidR="00B75D90" w:rsidRPr="00ED7674" w:rsidRDefault="00B75D90" w:rsidP="00B75D90">
            <w:pPr>
              <w:pStyle w:val="TableText"/>
              <w:jc w:val="left"/>
            </w:pPr>
            <w:r w:rsidRPr="00ED7674">
              <w:t>Ministry for the Environment</w:t>
            </w:r>
          </w:p>
        </w:tc>
        <w:tc>
          <w:tcPr>
            <w:tcW w:w="2161" w:type="dxa"/>
            <w:tcBorders>
              <w:top w:val="single" w:sz="4" w:space="0" w:color="1B556B" w:themeColor="text2"/>
              <w:left w:val="single" w:sz="0" w:space="0" w:color="000000" w:themeColor="text1"/>
              <w:bottom w:val="single" w:sz="4" w:space="0" w:color="1B556B" w:themeColor="text2"/>
              <w:right w:val="single" w:sz="2" w:space="0" w:color="000000" w:themeColor="text1"/>
            </w:tcBorders>
          </w:tcPr>
          <w:p w14:paraId="13DD35A7" w14:textId="73896ACE" w:rsidR="00B75D90" w:rsidRPr="00ED7674" w:rsidRDefault="00B75D90" w:rsidP="00B75D90">
            <w:pPr>
              <w:pStyle w:val="TableText"/>
              <w:jc w:val="left"/>
            </w:pPr>
            <w:r w:rsidRPr="00ED7674">
              <w:t>Budget 22</w:t>
            </w:r>
          </w:p>
        </w:tc>
        <w:tc>
          <w:tcPr>
            <w:tcW w:w="1722" w:type="dxa"/>
            <w:tcBorders>
              <w:top w:val="single" w:sz="4" w:space="0" w:color="1B556B" w:themeColor="text2"/>
              <w:left w:val="single" w:sz="2" w:space="0" w:color="000000" w:themeColor="text1"/>
              <w:bottom w:val="single" w:sz="4" w:space="0" w:color="1B556B" w:themeColor="text2"/>
              <w:right w:val="nil"/>
            </w:tcBorders>
          </w:tcPr>
          <w:p w14:paraId="3F66041F" w14:textId="5ADD71AD" w:rsidR="00B75D90" w:rsidRPr="00ED7674" w:rsidRDefault="00B75D90" w:rsidP="00B75D90">
            <w:pPr>
              <w:pStyle w:val="TableText"/>
              <w:jc w:val="left"/>
            </w:pPr>
            <w:r w:rsidRPr="00ED7674">
              <w:t>Phases 2 and 3</w:t>
            </w:r>
          </w:p>
        </w:tc>
      </w:tr>
      <w:tr w:rsidR="00B75D90" w:rsidRPr="00ED7674" w14:paraId="046521B4" w14:textId="77777777" w:rsidTr="5BF3212F">
        <w:tc>
          <w:tcPr>
            <w:tcW w:w="1701" w:type="dxa"/>
          </w:tcPr>
          <w:p w14:paraId="690D6227" w14:textId="0C07A369" w:rsidR="00B75D90" w:rsidRPr="00ED7674" w:rsidRDefault="002F0C9A" w:rsidP="00B75D90">
            <w:pPr>
              <w:pStyle w:val="TableText"/>
              <w:jc w:val="left"/>
            </w:pPr>
            <w:r w:rsidRPr="00ED7674">
              <w:lastRenderedPageBreak/>
              <w:t>Develop</w:t>
            </w:r>
            <w:r w:rsidR="1C21DC9C" w:rsidRPr="00ED7674">
              <w:t xml:space="preserve"> information management systems </w:t>
            </w:r>
          </w:p>
        </w:tc>
        <w:tc>
          <w:tcPr>
            <w:tcW w:w="3119" w:type="dxa"/>
            <w:gridSpan w:val="2"/>
          </w:tcPr>
          <w:p w14:paraId="275498AC" w14:textId="2DF8DF39" w:rsidR="001A5548" w:rsidRPr="00ED7674" w:rsidRDefault="519B3EF9" w:rsidP="00B75D90">
            <w:pPr>
              <w:pStyle w:val="TableText"/>
              <w:jc w:val="left"/>
            </w:pPr>
            <w:r w:rsidRPr="00ED7674">
              <w:t>A foundation</w:t>
            </w:r>
            <w:r w:rsidR="0CA30E02" w:rsidRPr="00ED7674">
              <w:t>al system</w:t>
            </w:r>
            <w:r w:rsidRPr="00ED7674">
              <w:t xml:space="preserve"> of nationwide information </w:t>
            </w:r>
            <w:r w:rsidR="3B1F1691" w:rsidRPr="00ED7674">
              <w:t>is</w:t>
            </w:r>
            <w:r w:rsidR="007B009B" w:rsidRPr="00ED7674">
              <w:t xml:space="preserve"> critical</w:t>
            </w:r>
            <w:r w:rsidR="1D54CB0B" w:rsidRPr="00ED7674">
              <w:t>.</w:t>
            </w:r>
            <w:r w:rsidR="007B009B" w:rsidRPr="00ED7674">
              <w:t xml:space="preserve"> </w:t>
            </w:r>
            <w:r w:rsidR="2D4E7C8F" w:rsidRPr="00ED7674">
              <w:t xml:space="preserve">Robust systems need to be </w:t>
            </w:r>
            <w:r w:rsidR="00F907D2" w:rsidRPr="00ED7674">
              <w:t xml:space="preserve">in place to enable the </w:t>
            </w:r>
            <w:r w:rsidR="00BF7305" w:rsidRPr="00ED7674">
              <w:t>distribution and collection of</w:t>
            </w:r>
            <w:r w:rsidR="000667A9" w:rsidRPr="00ED7674">
              <w:t xml:space="preserve"> </w:t>
            </w:r>
            <w:r w:rsidR="00EF6730" w:rsidRPr="00ED7674">
              <w:t>high-quality</w:t>
            </w:r>
            <w:r w:rsidR="00BF7305" w:rsidRPr="00ED7674">
              <w:t xml:space="preserve"> information and data</w:t>
            </w:r>
            <w:r w:rsidR="3FD7785D" w:rsidRPr="00ED7674">
              <w:t xml:space="preserve"> on which to base decisions</w:t>
            </w:r>
            <w:r w:rsidR="00F907D2" w:rsidRPr="00ED7674">
              <w:t xml:space="preserve">. </w:t>
            </w:r>
          </w:p>
          <w:p w14:paraId="417B5825" w14:textId="6C3AD043" w:rsidR="00B75D90" w:rsidRPr="00ED7674" w:rsidRDefault="00B75D90" w:rsidP="00B75D90">
            <w:pPr>
              <w:pStyle w:val="TableText"/>
              <w:jc w:val="left"/>
            </w:pPr>
            <w:r w:rsidRPr="00ED7674">
              <w:t>Work with others to explore, adapt and develop appropriate systems to support implementation and measure progress.</w:t>
            </w:r>
          </w:p>
        </w:tc>
        <w:tc>
          <w:tcPr>
            <w:tcW w:w="3402" w:type="dxa"/>
          </w:tcPr>
          <w:p w14:paraId="33F16573" w14:textId="1D27C514" w:rsidR="00B75D90" w:rsidRPr="00ED7674" w:rsidRDefault="00B75D90" w:rsidP="00B75D90">
            <w:pPr>
              <w:pStyle w:val="TableBullet"/>
              <w:spacing w:before="60"/>
              <w:jc w:val="left"/>
            </w:pPr>
            <w:r w:rsidRPr="00ED7674">
              <w:t xml:space="preserve">Work with iwi/Māori, central government agencies and local </w:t>
            </w:r>
            <w:r w:rsidR="001A5548" w:rsidRPr="00ED7674">
              <w:t>government</w:t>
            </w:r>
            <w:r w:rsidRPr="00ED7674">
              <w:t xml:space="preserve"> to develop system improvements to meet data needs and support monitoring and reporting, including provision for mātauranga</w:t>
            </w:r>
            <w:r w:rsidR="0027125A">
              <w:t xml:space="preserve"> (education)</w:t>
            </w:r>
            <w:r w:rsidR="003F74FA">
              <w:t>,</w:t>
            </w:r>
            <w:r w:rsidRPr="00ED7674">
              <w:t xml:space="preserve"> where agreed</w:t>
            </w:r>
          </w:p>
        </w:tc>
        <w:tc>
          <w:tcPr>
            <w:tcW w:w="2410" w:type="dxa"/>
          </w:tcPr>
          <w:p w14:paraId="4ECDB6BB" w14:textId="5789B775" w:rsidR="00B75D90" w:rsidRPr="00ED7674" w:rsidRDefault="00B75D90" w:rsidP="0008388A">
            <w:pPr>
              <w:pStyle w:val="TableText"/>
              <w:jc w:val="left"/>
            </w:pPr>
            <w:r w:rsidRPr="00ED7674">
              <w:t xml:space="preserve">Central </w:t>
            </w:r>
            <w:r w:rsidR="1D7DD538" w:rsidRPr="00ED7674">
              <w:t>government</w:t>
            </w:r>
            <w:r w:rsidRPr="00ED7674">
              <w:t xml:space="preserve"> </w:t>
            </w:r>
            <w:r w:rsidR="00BF7305" w:rsidRPr="00ED7674">
              <w:t xml:space="preserve">in partnership with </w:t>
            </w:r>
            <w:r w:rsidR="005F40EB" w:rsidRPr="00ED7674">
              <w:t>councils</w:t>
            </w:r>
          </w:p>
        </w:tc>
        <w:tc>
          <w:tcPr>
            <w:tcW w:w="2161" w:type="dxa"/>
          </w:tcPr>
          <w:p w14:paraId="44E8087D" w14:textId="0393430B" w:rsidR="00B75D90" w:rsidRPr="00ED7674" w:rsidRDefault="00B75D90" w:rsidP="00B75D90">
            <w:pPr>
              <w:pStyle w:val="TableText"/>
              <w:rPr>
                <w:rFonts w:cstheme="minorHAnsi"/>
              </w:rPr>
            </w:pPr>
            <w:r w:rsidRPr="00ED7674">
              <w:rPr>
                <w:rFonts w:cstheme="minorHAnsi"/>
              </w:rPr>
              <w:t>Departmental baselines</w:t>
            </w:r>
          </w:p>
        </w:tc>
        <w:tc>
          <w:tcPr>
            <w:tcW w:w="1722" w:type="dxa"/>
          </w:tcPr>
          <w:p w14:paraId="149A741C" w14:textId="5DB6BD26" w:rsidR="00B75D90" w:rsidRPr="00ED7674" w:rsidRDefault="00B75D90" w:rsidP="00B75D90">
            <w:pPr>
              <w:pStyle w:val="TableText"/>
              <w:rPr>
                <w:rFonts w:cstheme="minorHAnsi"/>
              </w:rPr>
            </w:pPr>
            <w:r w:rsidRPr="00ED7674">
              <w:t>Phases 2 and 3</w:t>
            </w:r>
          </w:p>
        </w:tc>
      </w:tr>
      <w:tr w:rsidR="00B75D90" w:rsidRPr="00ED7674" w14:paraId="019B8430" w14:textId="77777777" w:rsidTr="5BF3212F">
        <w:tc>
          <w:tcPr>
            <w:tcW w:w="1701" w:type="dxa"/>
          </w:tcPr>
          <w:p w14:paraId="5AA3196F" w14:textId="4CE78F5A" w:rsidR="00B75D90" w:rsidRPr="00ED7674" w:rsidRDefault="00B75D90" w:rsidP="00B75D90">
            <w:pPr>
              <w:pStyle w:val="TableText"/>
              <w:jc w:val="left"/>
            </w:pPr>
            <w:r w:rsidRPr="00ED7674">
              <w:t>Align NPSIB implementation with other central government initiatives</w:t>
            </w:r>
          </w:p>
        </w:tc>
        <w:tc>
          <w:tcPr>
            <w:tcW w:w="3119" w:type="dxa"/>
            <w:gridSpan w:val="2"/>
          </w:tcPr>
          <w:p w14:paraId="143B35D0" w14:textId="6C1ACDCE" w:rsidR="00B75D90" w:rsidRPr="00ED7674" w:rsidRDefault="00B75D90" w:rsidP="00B75D90">
            <w:pPr>
              <w:pStyle w:val="TableText"/>
              <w:jc w:val="left"/>
            </w:pPr>
            <w:r w:rsidRPr="00ED7674">
              <w:t>Link with other workstreams, frameworks and institutions.</w:t>
            </w:r>
          </w:p>
        </w:tc>
        <w:tc>
          <w:tcPr>
            <w:tcW w:w="3402" w:type="dxa"/>
          </w:tcPr>
          <w:p w14:paraId="3E8C3ACA" w14:textId="44357442" w:rsidR="00B75D90" w:rsidRPr="00ED7674" w:rsidRDefault="00B75D90" w:rsidP="00B75D90">
            <w:pPr>
              <w:pStyle w:val="TableBullet"/>
              <w:spacing w:before="60"/>
              <w:jc w:val="left"/>
            </w:pPr>
            <w:r w:rsidRPr="00ED7674">
              <w:t xml:space="preserve">Continue to explore and use relevant links with other workstreams, frameworks and institutions that align with the NPSIB, </w:t>
            </w:r>
            <w:r w:rsidR="0027125A">
              <w:t>(</w:t>
            </w:r>
            <w:r w:rsidRPr="00ED7674">
              <w:t>e</w:t>
            </w:r>
            <w:r w:rsidR="00603660">
              <w:t>.</w:t>
            </w:r>
            <w:r w:rsidRPr="00ED7674">
              <w:t>g</w:t>
            </w:r>
            <w:r w:rsidR="00603660">
              <w:t>.</w:t>
            </w:r>
            <w:r w:rsidR="00B62404" w:rsidRPr="00ED7674">
              <w:t xml:space="preserve"> </w:t>
            </w:r>
            <w:r w:rsidRPr="00ED7674">
              <w:t>integrated farm management</w:t>
            </w:r>
            <w:r w:rsidR="0065294C" w:rsidRPr="00ED7674">
              <w:t xml:space="preserve"> and </w:t>
            </w:r>
            <w:r w:rsidR="00BD4260">
              <w:t>Resource Management</w:t>
            </w:r>
            <w:r w:rsidR="00BD4260" w:rsidRPr="00ED7674">
              <w:t xml:space="preserve"> </w:t>
            </w:r>
            <w:r w:rsidR="0065294C" w:rsidRPr="00ED7674">
              <w:t>reform</w:t>
            </w:r>
            <w:r w:rsidR="0027125A">
              <w:t>)</w:t>
            </w:r>
            <w:r w:rsidRPr="00ED7674">
              <w:t xml:space="preserve">. This will occur </w:t>
            </w:r>
            <w:r w:rsidR="00B66FD7">
              <w:t>in</w:t>
            </w:r>
            <w:r w:rsidR="00B66FD7" w:rsidRPr="00ED7674">
              <w:t xml:space="preserve"> </w:t>
            </w:r>
            <w:r w:rsidRPr="00ED7674">
              <w:t xml:space="preserve">all </w:t>
            </w:r>
            <w:r w:rsidR="00B43B25">
              <w:t>g</w:t>
            </w:r>
            <w:r w:rsidR="00B43B25" w:rsidRPr="00ED7674">
              <w:t xml:space="preserve">overnment </w:t>
            </w:r>
            <w:r w:rsidRPr="00ED7674">
              <w:t xml:space="preserve">work, particularly </w:t>
            </w:r>
            <w:r w:rsidR="00B66FD7">
              <w:t xml:space="preserve">work related to </w:t>
            </w:r>
            <w:r w:rsidRPr="00ED7674">
              <w:t>climate change, conservation, primary industries and biosecurity</w:t>
            </w:r>
            <w:r w:rsidR="0027125A">
              <w:t>.</w:t>
            </w:r>
          </w:p>
        </w:tc>
        <w:tc>
          <w:tcPr>
            <w:tcW w:w="2410" w:type="dxa"/>
          </w:tcPr>
          <w:p w14:paraId="24B82323" w14:textId="77777777" w:rsidR="00B75D90" w:rsidRPr="00ED7674" w:rsidRDefault="00B75D90" w:rsidP="00B75D90">
            <w:pPr>
              <w:pStyle w:val="TableText"/>
              <w:jc w:val="left"/>
              <w:rPr>
                <w:rFonts w:cstheme="minorHAnsi"/>
              </w:rPr>
            </w:pPr>
            <w:r w:rsidRPr="00ED7674">
              <w:t>Central government</w:t>
            </w:r>
          </w:p>
        </w:tc>
        <w:tc>
          <w:tcPr>
            <w:tcW w:w="2161" w:type="dxa"/>
          </w:tcPr>
          <w:p w14:paraId="086E4DCC" w14:textId="592400DE" w:rsidR="00B75D90" w:rsidRPr="00ED7674" w:rsidRDefault="00B75D90" w:rsidP="00B75D90">
            <w:pPr>
              <w:pStyle w:val="TableText"/>
              <w:jc w:val="left"/>
              <w:rPr>
                <w:rFonts w:cstheme="minorHAnsi"/>
              </w:rPr>
            </w:pPr>
            <w:r w:rsidRPr="00ED7674">
              <w:rPr>
                <w:rFonts w:cstheme="minorHAnsi"/>
              </w:rPr>
              <w:t>Departmental baselines</w:t>
            </w:r>
          </w:p>
        </w:tc>
        <w:tc>
          <w:tcPr>
            <w:tcW w:w="1722" w:type="dxa"/>
          </w:tcPr>
          <w:p w14:paraId="4728C1B1" w14:textId="030BE2F1" w:rsidR="00B75D90" w:rsidRPr="00ED7674" w:rsidRDefault="00B75D90" w:rsidP="00B75D90">
            <w:pPr>
              <w:pStyle w:val="TableText"/>
              <w:jc w:val="left"/>
            </w:pPr>
            <w:r w:rsidRPr="00ED7674">
              <w:rPr>
                <w:rFonts w:cstheme="minorHAnsi"/>
              </w:rPr>
              <w:t xml:space="preserve">Ongoing </w:t>
            </w:r>
            <w:r w:rsidR="00B66FD7">
              <w:rPr>
                <w:rFonts w:cstheme="minorHAnsi"/>
              </w:rPr>
              <w:t>in the</w:t>
            </w:r>
            <w:r w:rsidR="00B66FD7" w:rsidRPr="00ED7674">
              <w:rPr>
                <w:rFonts w:cstheme="minorHAnsi"/>
              </w:rPr>
              <w:t xml:space="preserve"> </w:t>
            </w:r>
            <w:r w:rsidRPr="00ED7674">
              <w:rPr>
                <w:rFonts w:cstheme="minorHAnsi"/>
              </w:rPr>
              <w:t xml:space="preserve">life of </w:t>
            </w:r>
            <w:r w:rsidR="00B66FD7">
              <w:rPr>
                <w:rFonts w:cstheme="minorHAnsi"/>
              </w:rPr>
              <w:t xml:space="preserve">the </w:t>
            </w:r>
            <w:r w:rsidRPr="00ED7674">
              <w:rPr>
                <w:rFonts w:cstheme="minorHAnsi"/>
              </w:rPr>
              <w:t>NPSIB</w:t>
            </w:r>
          </w:p>
        </w:tc>
      </w:tr>
    </w:tbl>
    <w:p w14:paraId="462AD398" w14:textId="77777777" w:rsidR="003434B5" w:rsidRPr="00ED7674" w:rsidRDefault="003434B5" w:rsidP="003434B5">
      <w:pPr>
        <w:pStyle w:val="Bullet"/>
        <w:numPr>
          <w:ilvl w:val="0"/>
          <w:numId w:val="0"/>
        </w:numPr>
        <w:tabs>
          <w:tab w:val="left" w:pos="397"/>
        </w:tabs>
      </w:pPr>
    </w:p>
    <w:p w14:paraId="4F3E5290" w14:textId="77777777" w:rsidR="003434B5" w:rsidRPr="00ED7674" w:rsidRDefault="003434B5" w:rsidP="00DC5459">
      <w:pPr>
        <w:spacing w:before="120" w:after="120"/>
      </w:pPr>
    </w:p>
    <w:p w14:paraId="254723D5" w14:textId="0465C4DF" w:rsidR="003434B5" w:rsidRPr="00ED7674" w:rsidRDefault="003434B5" w:rsidP="00DC5459">
      <w:pPr>
        <w:spacing w:before="120" w:after="120"/>
        <w:sectPr w:rsidR="003434B5" w:rsidRPr="00ED7674" w:rsidSect="001D7044">
          <w:footerReference w:type="default" r:id="rId32"/>
          <w:pgSz w:w="16840" w:h="11907" w:orient="landscape" w:code="9"/>
          <w:pgMar w:top="1701" w:right="1134" w:bottom="1701" w:left="1134" w:header="567" w:footer="567" w:gutter="0"/>
          <w:cols w:space="720"/>
          <w:docGrid w:linePitch="326"/>
        </w:sectPr>
      </w:pPr>
    </w:p>
    <w:p w14:paraId="5149FF3A" w14:textId="5EB51D16" w:rsidR="00CC7AB6" w:rsidRPr="00ED7674" w:rsidRDefault="00CC7AB6" w:rsidP="00CC7AB6">
      <w:pPr>
        <w:pStyle w:val="Heading1"/>
      </w:pPr>
      <w:bookmarkStart w:id="33" w:name="_Toc98933683"/>
      <w:bookmarkStart w:id="34" w:name="_Toc135837796"/>
      <w:r w:rsidRPr="00ED7674">
        <w:lastRenderedPageBreak/>
        <w:t xml:space="preserve">Monitoring and </w:t>
      </w:r>
      <w:bookmarkEnd w:id="33"/>
      <w:r w:rsidR="001510DD" w:rsidRPr="00ED7674">
        <w:t>evaluation</w:t>
      </w:r>
      <w:bookmarkEnd w:id="34"/>
    </w:p>
    <w:p w14:paraId="5BB4B97A" w14:textId="54F8DF2B" w:rsidR="002F6029" w:rsidRPr="00ED7674" w:rsidRDefault="00B500A0" w:rsidP="002F6029">
      <w:pPr>
        <w:pStyle w:val="BodyText"/>
      </w:pPr>
      <w:r w:rsidRPr="00ED7674">
        <w:t>Monitoring is a key aspect of this plan. It will be important to check progress regularly and ensure reporting is frequent enough to allow adaptation if required.</w:t>
      </w:r>
      <w:r w:rsidR="002F6029" w:rsidRPr="00ED7674">
        <w:t xml:space="preserve"> The Ministry will review and report </w:t>
      </w:r>
      <w:r w:rsidR="004F5094">
        <w:t xml:space="preserve">on </w:t>
      </w:r>
      <w:r w:rsidR="002F6029" w:rsidRPr="00ED7674">
        <w:t xml:space="preserve">progress against specific parts of </w:t>
      </w:r>
      <w:r w:rsidR="004F5094" w:rsidRPr="00ED7674">
        <w:t>th</w:t>
      </w:r>
      <w:r w:rsidR="004F5094">
        <w:t>e</w:t>
      </w:r>
      <w:r w:rsidR="004F5094" w:rsidRPr="00ED7674">
        <w:t xml:space="preserve"> </w:t>
      </w:r>
      <w:r w:rsidR="002F6029" w:rsidRPr="00ED7674">
        <w:t xml:space="preserve">plan at the end of </w:t>
      </w:r>
      <w:r w:rsidR="00325BA9">
        <w:t>P</w:t>
      </w:r>
      <w:r w:rsidR="00325BA9" w:rsidRPr="00ED7674">
        <w:t xml:space="preserve">hases </w:t>
      </w:r>
      <w:r w:rsidR="002F6029" w:rsidRPr="00ED7674">
        <w:t>2 and 3</w:t>
      </w:r>
      <w:r w:rsidR="00325BA9">
        <w:t>,</w:t>
      </w:r>
      <w:r w:rsidR="002F6029" w:rsidRPr="00ED7674">
        <w:t xml:space="preserve"> and an effectiveness review will be undertaken at the end of Phase 4. </w:t>
      </w:r>
      <w:r w:rsidR="00EB6D55" w:rsidRPr="00ED7674">
        <w:fldChar w:fldCharType="begin"/>
      </w:r>
      <w:r w:rsidR="00EB6D55" w:rsidRPr="00ED7674">
        <w:instrText xml:space="preserve"> REF _Ref118993424 \h  \* MERGEFORMAT </w:instrText>
      </w:r>
      <w:r w:rsidR="00EB6D55" w:rsidRPr="00ED7674">
        <w:fldChar w:fldCharType="separate"/>
      </w:r>
      <w:r w:rsidR="006F206A" w:rsidRPr="00BE1D63">
        <w:t xml:space="preserve">Table </w:t>
      </w:r>
      <w:r w:rsidR="006F206A">
        <w:t>4</w:t>
      </w:r>
      <w:r w:rsidR="00EB6D55" w:rsidRPr="00ED7674">
        <w:fldChar w:fldCharType="end"/>
      </w:r>
      <w:r w:rsidR="002F6029" w:rsidRPr="00ED7674">
        <w:t xml:space="preserve"> summarises the timing </w:t>
      </w:r>
      <w:r w:rsidR="002E7706">
        <w:t>for</w:t>
      </w:r>
      <w:r w:rsidR="0027125A">
        <w:t>,</w:t>
      </w:r>
      <w:r w:rsidR="002E7706">
        <w:t xml:space="preserve"> </w:t>
      </w:r>
      <w:r w:rsidR="002F6029" w:rsidRPr="00ED7674">
        <w:t>and components of</w:t>
      </w:r>
      <w:r w:rsidR="00AB135A">
        <w:t>,</w:t>
      </w:r>
      <w:r w:rsidR="002F6029" w:rsidRPr="00ED7674">
        <w:t xml:space="preserve"> each review.</w:t>
      </w:r>
    </w:p>
    <w:p w14:paraId="79D9538E" w14:textId="02A6A03E" w:rsidR="0018375C" w:rsidRPr="00ED7674" w:rsidRDefault="0018375C" w:rsidP="006769A5">
      <w:pPr>
        <w:pStyle w:val="Figureheading"/>
        <w:rPr>
          <w:highlight w:val="yellow"/>
        </w:rPr>
      </w:pPr>
      <w:bookmarkStart w:id="35" w:name="_Toc139277103"/>
      <w:r>
        <w:t xml:space="preserve">Figure </w:t>
      </w:r>
      <w:r w:rsidR="0051041A">
        <w:t>2</w:t>
      </w:r>
      <w:r>
        <w:t>:</w:t>
      </w:r>
      <w:r>
        <w:tab/>
      </w:r>
      <w:r w:rsidR="66CBA289">
        <w:t>Review timeframes</w:t>
      </w:r>
      <w:bookmarkEnd w:id="35"/>
    </w:p>
    <w:p w14:paraId="632A7FE0" w14:textId="78117822" w:rsidR="00B500A0" w:rsidRPr="00ED7674" w:rsidRDefault="005F5802" w:rsidP="00A86F4A">
      <w:pPr>
        <w:pStyle w:val="BodyText"/>
      </w:pPr>
      <w:r>
        <w:rPr>
          <w:noProof/>
        </w:rPr>
        <w:drawing>
          <wp:inline distT="0" distB="0" distL="0" distR="0" wp14:anchorId="69FB840C" wp14:editId="3877B220">
            <wp:extent cx="5400675" cy="1637665"/>
            <wp:effectExtent l="0" t="0" r="9525" b="635"/>
            <wp:docPr id="7" name="Picture 7"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font, line&#10;&#10;Description automatically generated"/>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5400675" cy="1637665"/>
                    </a:xfrm>
                    <a:prstGeom prst="rect">
                      <a:avLst/>
                    </a:prstGeom>
                    <a:noFill/>
                    <a:ln>
                      <a:noFill/>
                    </a:ln>
                  </pic:spPr>
                </pic:pic>
              </a:graphicData>
            </a:graphic>
          </wp:inline>
        </w:drawing>
      </w:r>
    </w:p>
    <w:p w14:paraId="3B0DAE87" w14:textId="65E94888" w:rsidR="005905AC" w:rsidRPr="00BE1D63" w:rsidRDefault="005905AC" w:rsidP="00BE1D63">
      <w:pPr>
        <w:pStyle w:val="Tableheading"/>
      </w:pPr>
      <w:bookmarkStart w:id="36" w:name="_Ref118993424"/>
      <w:bookmarkStart w:id="37" w:name="_Toc139277085"/>
      <w:r w:rsidRPr="00BE1D63">
        <w:t xml:space="preserve">Table </w:t>
      </w:r>
      <w:r>
        <w:fldChar w:fldCharType="begin"/>
      </w:r>
      <w:r>
        <w:instrText>SEQ Table \* ARABIC</w:instrText>
      </w:r>
      <w:r>
        <w:fldChar w:fldCharType="separate"/>
      </w:r>
      <w:r w:rsidR="006F206A">
        <w:rPr>
          <w:noProof/>
        </w:rPr>
        <w:t>4</w:t>
      </w:r>
      <w:r>
        <w:fldChar w:fldCharType="end"/>
      </w:r>
      <w:bookmarkEnd w:id="36"/>
      <w:r w:rsidRPr="00BE1D63">
        <w:t>:</w:t>
      </w:r>
      <w:r w:rsidR="00F474DB">
        <w:tab/>
        <w:t>Review timeline</w:t>
      </w:r>
      <w:bookmarkEnd w:id="37"/>
    </w:p>
    <w:tbl>
      <w:tblPr>
        <w:tblStyle w:val="GridTable5Dark-Accent1"/>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shd w:val="clear" w:color="auto" w:fill="FFFFFF" w:themeFill="background1"/>
        <w:tblLook w:val="04A0" w:firstRow="1" w:lastRow="0" w:firstColumn="1" w:lastColumn="0" w:noHBand="0" w:noVBand="1"/>
      </w:tblPr>
      <w:tblGrid>
        <w:gridCol w:w="2122"/>
        <w:gridCol w:w="6383"/>
      </w:tblGrid>
      <w:tr w:rsidR="00B47256" w:rsidRPr="00ED7674" w14:paraId="1CDB6EAB" w14:textId="77777777" w:rsidTr="00484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1B556B" w:themeFill="text2"/>
          </w:tcPr>
          <w:p w14:paraId="053F9D03" w14:textId="6934D78D" w:rsidR="00B47256" w:rsidRPr="00ED7674" w:rsidRDefault="00015E79" w:rsidP="0061575D">
            <w:pPr>
              <w:pStyle w:val="TableTextbold"/>
              <w:rPr>
                <w:rFonts w:asciiTheme="minorHAnsi" w:hAnsiTheme="minorHAnsi" w:cstheme="minorHAnsi"/>
                <w:b/>
                <w:lang w:val="en-NZ"/>
              </w:rPr>
            </w:pPr>
            <w:r w:rsidRPr="00ED7674">
              <w:rPr>
                <w:b/>
                <w:lang w:val="en-NZ"/>
              </w:rPr>
              <w:t>Review stage</w:t>
            </w:r>
          </w:p>
        </w:tc>
        <w:tc>
          <w:tcPr>
            <w:tcW w:w="6383" w:type="dxa"/>
            <w:shd w:val="clear" w:color="auto" w:fill="1B556B" w:themeFill="text2"/>
          </w:tcPr>
          <w:p w14:paraId="7477393A" w14:textId="2EED4BA4" w:rsidR="00B47256" w:rsidRPr="00ED7674" w:rsidRDefault="00015E79" w:rsidP="0061575D">
            <w:pPr>
              <w:pStyle w:val="TableTextbol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val="en-NZ"/>
              </w:rPr>
            </w:pPr>
            <w:r w:rsidRPr="00ED7674">
              <w:rPr>
                <w:b/>
                <w:lang w:val="en-NZ"/>
              </w:rPr>
              <w:t>Purpose</w:t>
            </w:r>
          </w:p>
        </w:tc>
      </w:tr>
      <w:tr w:rsidR="00B47256" w:rsidRPr="00ED7674" w14:paraId="41B86B91" w14:textId="77777777" w:rsidTr="00484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7691896C" w14:textId="3C7F20E1" w:rsidR="00433085" w:rsidRPr="00ED7674" w:rsidRDefault="00433085" w:rsidP="00B21431">
            <w:pPr>
              <w:spacing w:before="60" w:after="60" w:line="240" w:lineRule="atLeast"/>
              <w:rPr>
                <w:bCs w:val="0"/>
                <w:color w:val="auto"/>
                <w:szCs w:val="18"/>
                <w:lang w:val="en-NZ"/>
              </w:rPr>
            </w:pPr>
            <w:r w:rsidRPr="00ED7674">
              <w:rPr>
                <w:rFonts w:eastAsiaTheme="minorEastAsia"/>
                <w:bCs w:val="0"/>
                <w:color w:val="auto"/>
                <w:sz w:val="18"/>
                <w:szCs w:val="18"/>
                <w:lang w:val="en-NZ"/>
              </w:rPr>
              <w:t xml:space="preserve">First </w:t>
            </w:r>
            <w:r w:rsidR="009045BC" w:rsidRPr="00ED7674">
              <w:rPr>
                <w:bCs w:val="0"/>
                <w:color w:val="auto"/>
                <w:sz w:val="18"/>
                <w:szCs w:val="18"/>
                <w:lang w:val="en-NZ"/>
              </w:rPr>
              <w:t>i</w:t>
            </w:r>
            <w:r w:rsidRPr="00ED7674">
              <w:rPr>
                <w:rFonts w:eastAsiaTheme="minorEastAsia"/>
                <w:bCs w:val="0"/>
                <w:color w:val="auto"/>
                <w:sz w:val="18"/>
                <w:szCs w:val="18"/>
                <w:lang w:val="en-NZ"/>
              </w:rPr>
              <w:t>mplementation progress review</w:t>
            </w:r>
          </w:p>
          <w:p w14:paraId="29314EB2" w14:textId="3BAE7788" w:rsidR="00B47256" w:rsidRPr="00ED7674" w:rsidRDefault="00FF0698" w:rsidP="00B21431">
            <w:pPr>
              <w:spacing w:before="60" w:after="60" w:line="240" w:lineRule="atLeast"/>
              <w:rPr>
                <w:b w:val="0"/>
                <w:bCs w:val="0"/>
                <w:color w:val="auto"/>
                <w:szCs w:val="18"/>
                <w:lang w:val="en-NZ"/>
              </w:rPr>
            </w:pPr>
            <w:r w:rsidRPr="00ED7674">
              <w:rPr>
                <w:rFonts w:eastAsiaTheme="minorEastAsia"/>
                <w:b w:val="0"/>
                <w:color w:val="auto"/>
                <w:sz w:val="18"/>
                <w:szCs w:val="18"/>
                <w:lang w:val="en-NZ"/>
              </w:rPr>
              <w:t>Start of Phase 3</w:t>
            </w:r>
            <w:r w:rsidR="00015E79" w:rsidRPr="00ED7674">
              <w:rPr>
                <w:rFonts w:eastAsiaTheme="minorEastAsia"/>
                <w:b w:val="0"/>
                <w:color w:val="auto"/>
                <w:sz w:val="18"/>
                <w:szCs w:val="18"/>
                <w:lang w:val="en-NZ"/>
              </w:rPr>
              <w:t xml:space="preserve"> (year </w:t>
            </w:r>
            <w:r w:rsidR="007D4709" w:rsidRPr="00ED7674">
              <w:rPr>
                <w:rFonts w:eastAsiaTheme="minorEastAsia"/>
                <w:b w:val="0"/>
                <w:color w:val="auto"/>
                <w:sz w:val="18"/>
                <w:szCs w:val="18"/>
                <w:lang w:val="en-NZ"/>
              </w:rPr>
              <w:t>2</w:t>
            </w:r>
            <w:r w:rsidR="00015E79" w:rsidRPr="00ED7674">
              <w:rPr>
                <w:rFonts w:eastAsiaTheme="minorEastAsia"/>
                <w:b w:val="0"/>
                <w:color w:val="auto"/>
                <w:sz w:val="18"/>
                <w:szCs w:val="18"/>
                <w:lang w:val="en-NZ"/>
              </w:rPr>
              <w:t>)</w:t>
            </w:r>
          </w:p>
        </w:tc>
        <w:tc>
          <w:tcPr>
            <w:tcW w:w="6383" w:type="dxa"/>
            <w:shd w:val="clear" w:color="auto" w:fill="FFFFFF" w:themeFill="background1"/>
          </w:tcPr>
          <w:p w14:paraId="0B3256C7" w14:textId="77777777" w:rsidR="00BC14BD" w:rsidRDefault="00DC2A97" w:rsidP="00F23E4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Review of implementation support rollout</w:t>
            </w:r>
            <w:r w:rsidR="005C34A7" w:rsidRPr="00ED7674">
              <w:rPr>
                <w:lang w:val="en-NZ"/>
              </w:rPr>
              <w:t>, including</w:t>
            </w:r>
            <w:r w:rsidR="00BC14BD">
              <w:rPr>
                <w:lang w:val="en-NZ"/>
              </w:rPr>
              <w:t>:</w:t>
            </w:r>
          </w:p>
          <w:p w14:paraId="2F5F0732" w14:textId="4E1C4AA3" w:rsidR="00965BC7" w:rsidRDefault="00513109" w:rsidP="006201DF">
            <w:pPr>
              <w:pStyle w:val="TableBulle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progress on </w:t>
            </w:r>
            <w:r w:rsidR="00546230">
              <w:rPr>
                <w:lang w:val="en-NZ"/>
              </w:rPr>
              <w:t xml:space="preserve">the </w:t>
            </w:r>
            <w:r w:rsidRPr="00ED7674">
              <w:rPr>
                <w:lang w:val="en-NZ"/>
              </w:rPr>
              <w:t xml:space="preserve">implementation of </w:t>
            </w:r>
            <w:r w:rsidR="001F1273" w:rsidRPr="00ED7674">
              <w:rPr>
                <w:lang w:val="en-NZ"/>
              </w:rPr>
              <w:t xml:space="preserve">the support measures specified in </w:t>
            </w:r>
            <w:r w:rsidR="00546230">
              <w:rPr>
                <w:lang w:val="en-NZ"/>
              </w:rPr>
              <w:t>the</w:t>
            </w:r>
            <w:r w:rsidR="00546230" w:rsidRPr="00ED7674">
              <w:rPr>
                <w:lang w:val="en-NZ"/>
              </w:rPr>
              <w:t xml:space="preserve"> </w:t>
            </w:r>
            <w:r w:rsidR="001F1273" w:rsidRPr="00ED7674">
              <w:rPr>
                <w:lang w:val="en-NZ"/>
              </w:rPr>
              <w:t>plan</w:t>
            </w:r>
            <w:r w:rsidR="25D989D2" w:rsidRPr="124316C4">
              <w:rPr>
                <w:lang w:val="en-NZ"/>
              </w:rPr>
              <w:t xml:space="preserve"> </w:t>
            </w:r>
          </w:p>
          <w:p w14:paraId="63A4BB75" w14:textId="6D776A32" w:rsidR="00DC762E" w:rsidRPr="00ED7674" w:rsidRDefault="00BC14BD" w:rsidP="006201DF">
            <w:pPr>
              <w:pStyle w:val="TableBullet"/>
              <w:cnfStyle w:val="000000100000" w:firstRow="0" w:lastRow="0" w:firstColumn="0" w:lastColumn="0" w:oddVBand="0" w:evenVBand="0" w:oddHBand="1" w:evenHBand="0" w:firstRowFirstColumn="0" w:firstRowLastColumn="0" w:lastRowFirstColumn="0" w:lastRowLastColumn="0"/>
              <w:rPr>
                <w:lang w:val="en-NZ"/>
              </w:rPr>
            </w:pPr>
            <w:r>
              <w:rPr>
                <w:lang w:val="en-NZ"/>
              </w:rPr>
              <w:t>r</w:t>
            </w:r>
            <w:r w:rsidR="00965BC7">
              <w:rPr>
                <w:lang w:val="en-NZ"/>
              </w:rPr>
              <w:t xml:space="preserve">eview effectiveness of </w:t>
            </w:r>
            <w:r>
              <w:rPr>
                <w:lang w:val="en-NZ"/>
              </w:rPr>
              <w:t xml:space="preserve">the </w:t>
            </w:r>
            <w:r w:rsidR="25D989D2" w:rsidRPr="1822DBBF">
              <w:rPr>
                <w:lang w:val="en-NZ"/>
              </w:rPr>
              <w:t xml:space="preserve">biodiversity </w:t>
            </w:r>
            <w:r w:rsidR="25D989D2" w:rsidRPr="717970D3">
              <w:rPr>
                <w:lang w:val="en-NZ"/>
              </w:rPr>
              <w:t>incentive</w:t>
            </w:r>
            <w:r w:rsidR="25D989D2" w:rsidRPr="34E69398">
              <w:rPr>
                <w:lang w:val="en-NZ"/>
              </w:rPr>
              <w:t xml:space="preserve"> pilot </w:t>
            </w:r>
            <w:r w:rsidR="25D989D2" w:rsidRPr="3C2A7B65">
              <w:rPr>
                <w:lang w:val="en-NZ"/>
              </w:rPr>
              <w:t>projects</w:t>
            </w:r>
          </w:p>
        </w:tc>
      </w:tr>
      <w:tr w:rsidR="00B47256" w:rsidRPr="00ED7674" w14:paraId="4C313949" w14:textId="77777777" w:rsidTr="00B21431">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1B556B" w:themeColor="text2"/>
            </w:tcBorders>
            <w:shd w:val="clear" w:color="auto" w:fill="FFFFFF" w:themeFill="background1"/>
          </w:tcPr>
          <w:p w14:paraId="2DD9CEC8" w14:textId="62ED4640" w:rsidR="00433085" w:rsidRPr="00ED7674" w:rsidRDefault="00433085" w:rsidP="00B21431">
            <w:pPr>
              <w:spacing w:before="60" w:after="60" w:line="240" w:lineRule="atLeast"/>
              <w:rPr>
                <w:bCs w:val="0"/>
                <w:color w:val="auto"/>
                <w:szCs w:val="18"/>
                <w:lang w:val="en-NZ"/>
              </w:rPr>
            </w:pPr>
            <w:r w:rsidRPr="00ED7674">
              <w:rPr>
                <w:rFonts w:eastAsiaTheme="minorEastAsia"/>
                <w:bCs w:val="0"/>
                <w:color w:val="auto"/>
                <w:sz w:val="18"/>
                <w:szCs w:val="18"/>
                <w:lang w:val="en-NZ"/>
              </w:rPr>
              <w:t>Second implementation progress review and progress report</w:t>
            </w:r>
          </w:p>
          <w:p w14:paraId="5B038160" w14:textId="395177E5" w:rsidR="00B47256" w:rsidRPr="00ED7674" w:rsidRDefault="00FF0698" w:rsidP="00B21431">
            <w:pPr>
              <w:spacing w:before="60" w:after="60" w:line="240" w:lineRule="atLeast"/>
              <w:rPr>
                <w:b w:val="0"/>
                <w:bCs w:val="0"/>
                <w:color w:val="auto"/>
                <w:szCs w:val="18"/>
                <w:lang w:val="en-NZ"/>
              </w:rPr>
            </w:pPr>
            <w:r w:rsidRPr="00ED7674">
              <w:rPr>
                <w:rFonts w:eastAsiaTheme="minorEastAsia"/>
                <w:b w:val="0"/>
                <w:color w:val="auto"/>
                <w:sz w:val="18"/>
                <w:szCs w:val="18"/>
                <w:lang w:val="en-NZ"/>
              </w:rPr>
              <w:t>Start of Phase</w:t>
            </w:r>
            <w:r w:rsidR="00015E79" w:rsidRPr="00ED7674">
              <w:rPr>
                <w:rFonts w:eastAsiaTheme="minorEastAsia"/>
                <w:b w:val="0"/>
                <w:color w:val="auto"/>
                <w:sz w:val="18"/>
                <w:szCs w:val="18"/>
                <w:lang w:val="en-NZ"/>
              </w:rPr>
              <w:t xml:space="preserve"> </w:t>
            </w:r>
            <w:r w:rsidR="00381ACB" w:rsidRPr="00ED7674">
              <w:rPr>
                <w:rFonts w:eastAsiaTheme="minorEastAsia"/>
                <w:b w:val="0"/>
                <w:color w:val="auto"/>
                <w:sz w:val="18"/>
                <w:szCs w:val="18"/>
                <w:lang w:val="en-NZ"/>
              </w:rPr>
              <w:t>4</w:t>
            </w:r>
            <w:r w:rsidR="00015E79" w:rsidRPr="00ED7674">
              <w:rPr>
                <w:rFonts w:eastAsiaTheme="minorEastAsia"/>
                <w:b w:val="0"/>
                <w:color w:val="auto"/>
                <w:sz w:val="18"/>
                <w:szCs w:val="18"/>
                <w:lang w:val="en-NZ"/>
              </w:rPr>
              <w:t xml:space="preserve"> (year </w:t>
            </w:r>
            <w:r w:rsidR="00142864" w:rsidRPr="00ED7674">
              <w:rPr>
                <w:rFonts w:eastAsiaTheme="minorEastAsia"/>
                <w:b w:val="0"/>
                <w:color w:val="auto"/>
                <w:sz w:val="18"/>
                <w:szCs w:val="18"/>
                <w:lang w:val="en-NZ"/>
              </w:rPr>
              <w:t>6</w:t>
            </w:r>
            <w:r w:rsidR="00015E79" w:rsidRPr="00ED7674">
              <w:rPr>
                <w:rFonts w:eastAsiaTheme="minorEastAsia"/>
                <w:b w:val="0"/>
                <w:color w:val="auto"/>
                <w:sz w:val="18"/>
                <w:szCs w:val="18"/>
                <w:lang w:val="en-NZ"/>
              </w:rPr>
              <w:t>)</w:t>
            </w:r>
          </w:p>
        </w:tc>
        <w:tc>
          <w:tcPr>
            <w:tcW w:w="0" w:type="dxa"/>
            <w:tcBorders>
              <w:bottom w:val="single" w:sz="4" w:space="0" w:color="1B556B" w:themeColor="text2"/>
            </w:tcBorders>
            <w:shd w:val="clear" w:color="auto" w:fill="FFFFFF" w:themeFill="background1"/>
          </w:tcPr>
          <w:p w14:paraId="0BC0F6BF" w14:textId="445F59EB" w:rsidR="009407B0" w:rsidRPr="00ED7674" w:rsidRDefault="007E4068" w:rsidP="00484397">
            <w:pPr>
              <w:pStyle w:val="TableText"/>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 xml:space="preserve">Review of </w:t>
            </w:r>
            <w:r w:rsidR="008E67B8" w:rsidRPr="00ED7674">
              <w:rPr>
                <w:lang w:val="en-NZ"/>
              </w:rPr>
              <w:t>NPSIB implementation</w:t>
            </w:r>
            <w:r w:rsidR="00A9736E" w:rsidRPr="00ED7674">
              <w:rPr>
                <w:lang w:val="en-NZ"/>
              </w:rPr>
              <w:t>, i</w:t>
            </w:r>
            <w:r w:rsidR="00DC2A97" w:rsidRPr="00ED7674">
              <w:rPr>
                <w:lang w:val="en-NZ"/>
              </w:rPr>
              <w:t>ncluding:</w:t>
            </w:r>
          </w:p>
          <w:p w14:paraId="5977F26F" w14:textId="5A017788" w:rsidR="00AB413F" w:rsidRPr="00ED7674" w:rsidRDefault="00AB413F" w:rsidP="00EB6D55">
            <w:pPr>
              <w:pStyle w:val="TableBullet"/>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 xml:space="preserve">councils’ progress </w:t>
            </w:r>
            <w:r w:rsidR="00546230">
              <w:rPr>
                <w:lang w:val="en-NZ"/>
              </w:rPr>
              <w:t>in</w:t>
            </w:r>
            <w:r w:rsidR="00546230" w:rsidRPr="00ED7674">
              <w:rPr>
                <w:lang w:val="en-NZ"/>
              </w:rPr>
              <w:t xml:space="preserve"> </w:t>
            </w:r>
            <w:r w:rsidRPr="00ED7674">
              <w:rPr>
                <w:lang w:val="en-NZ"/>
              </w:rPr>
              <w:t>implementing NPSIB provisions</w:t>
            </w:r>
          </w:p>
          <w:p w14:paraId="308728B3" w14:textId="2855ED18" w:rsidR="008042DC" w:rsidRPr="00ED7674" w:rsidRDefault="00AB413F" w:rsidP="00EB6D55">
            <w:pPr>
              <w:pStyle w:val="TableBullet"/>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 xml:space="preserve">progress </w:t>
            </w:r>
            <w:r w:rsidR="00546230">
              <w:rPr>
                <w:lang w:val="en-NZ"/>
              </w:rPr>
              <w:t>in</w:t>
            </w:r>
            <w:r w:rsidR="00546230" w:rsidRPr="00ED7674">
              <w:rPr>
                <w:lang w:val="en-NZ"/>
              </w:rPr>
              <w:t xml:space="preserve"> </w:t>
            </w:r>
            <w:r w:rsidRPr="00ED7674">
              <w:rPr>
                <w:lang w:val="en-NZ"/>
              </w:rPr>
              <w:t>the development and deployment of support measures outlined in this plan</w:t>
            </w:r>
            <w:r w:rsidR="000F661A">
              <w:rPr>
                <w:lang w:val="en-NZ"/>
              </w:rPr>
              <w:t>.</w:t>
            </w:r>
          </w:p>
        </w:tc>
      </w:tr>
      <w:tr w:rsidR="00B47256" w:rsidRPr="00ED7674" w14:paraId="02012FE7" w14:textId="77777777" w:rsidTr="00B2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32809C" w:themeColor="accent2"/>
            </w:tcBorders>
            <w:shd w:val="clear" w:color="auto" w:fill="FFFFFF" w:themeFill="background1"/>
          </w:tcPr>
          <w:p w14:paraId="77600A10" w14:textId="169C9D46" w:rsidR="00433085" w:rsidRPr="00ED7674" w:rsidRDefault="00433085" w:rsidP="00B21431">
            <w:pPr>
              <w:spacing w:before="60" w:after="60" w:line="240" w:lineRule="atLeast"/>
              <w:rPr>
                <w:color w:val="auto"/>
                <w:lang w:val="en-NZ"/>
              </w:rPr>
            </w:pPr>
            <w:r w:rsidRPr="00ED7674">
              <w:rPr>
                <w:rFonts w:eastAsiaTheme="minorEastAsia"/>
                <w:bCs w:val="0"/>
                <w:color w:val="auto"/>
                <w:sz w:val="18"/>
                <w:szCs w:val="18"/>
                <w:lang w:val="en-NZ"/>
              </w:rPr>
              <w:t>Effectiveness review of the NPSIB</w:t>
            </w:r>
          </w:p>
          <w:p w14:paraId="176F92B1" w14:textId="40A126FA" w:rsidR="00B47256" w:rsidRPr="00ED7674" w:rsidRDefault="00015E79" w:rsidP="00B21431">
            <w:pPr>
              <w:spacing w:before="60" w:after="60" w:line="240" w:lineRule="atLeast"/>
              <w:rPr>
                <w:b w:val="0"/>
                <w:bCs w:val="0"/>
                <w:color w:val="auto"/>
                <w:szCs w:val="18"/>
                <w:lang w:val="en-NZ"/>
              </w:rPr>
            </w:pPr>
            <w:r w:rsidRPr="00ED7674">
              <w:rPr>
                <w:rFonts w:eastAsiaTheme="minorEastAsia"/>
                <w:b w:val="0"/>
                <w:color w:val="auto"/>
                <w:sz w:val="18"/>
                <w:szCs w:val="18"/>
                <w:lang w:val="en-NZ"/>
              </w:rPr>
              <w:t xml:space="preserve">End of </w:t>
            </w:r>
            <w:r w:rsidR="002E7706">
              <w:rPr>
                <w:rFonts w:eastAsiaTheme="minorEastAsia"/>
                <w:b w:val="0"/>
                <w:color w:val="auto"/>
                <w:sz w:val="18"/>
                <w:szCs w:val="18"/>
                <w:lang w:val="en-NZ"/>
              </w:rPr>
              <w:t>P</w:t>
            </w:r>
            <w:r w:rsidR="002E7706" w:rsidRPr="00ED7674">
              <w:rPr>
                <w:rFonts w:eastAsiaTheme="minorEastAsia"/>
                <w:b w:val="0"/>
                <w:color w:val="auto"/>
                <w:sz w:val="18"/>
                <w:szCs w:val="18"/>
                <w:lang w:val="en-NZ"/>
              </w:rPr>
              <w:t xml:space="preserve">hase </w:t>
            </w:r>
            <w:r w:rsidRPr="00ED7674">
              <w:rPr>
                <w:rFonts w:eastAsiaTheme="minorEastAsia"/>
                <w:b w:val="0"/>
                <w:color w:val="auto"/>
                <w:sz w:val="18"/>
                <w:szCs w:val="18"/>
                <w:lang w:val="en-NZ"/>
              </w:rPr>
              <w:t xml:space="preserve">4 (year </w:t>
            </w:r>
            <w:r w:rsidR="00CE356B" w:rsidRPr="00ED7674">
              <w:rPr>
                <w:rFonts w:eastAsiaTheme="minorEastAsia"/>
                <w:b w:val="0"/>
                <w:color w:val="auto"/>
                <w:sz w:val="18"/>
                <w:szCs w:val="18"/>
                <w:lang w:val="en-NZ"/>
              </w:rPr>
              <w:t>10</w:t>
            </w:r>
            <w:r w:rsidRPr="00ED7674">
              <w:rPr>
                <w:rFonts w:eastAsiaTheme="minorEastAsia"/>
                <w:b w:val="0"/>
                <w:color w:val="auto"/>
                <w:sz w:val="18"/>
                <w:szCs w:val="18"/>
                <w:lang w:val="en-NZ"/>
              </w:rPr>
              <w:t>)</w:t>
            </w:r>
            <w:r w:rsidR="00B47256" w:rsidRPr="00ED7674">
              <w:rPr>
                <w:rFonts w:eastAsiaTheme="minorEastAsia"/>
                <w:b w:val="0"/>
                <w:color w:val="auto"/>
                <w:sz w:val="18"/>
                <w:szCs w:val="18"/>
                <w:lang w:val="en-NZ"/>
              </w:rPr>
              <w:t xml:space="preserve"> </w:t>
            </w:r>
          </w:p>
        </w:tc>
        <w:tc>
          <w:tcPr>
            <w:tcW w:w="0" w:type="dxa"/>
            <w:tcBorders>
              <w:bottom w:val="single" w:sz="4" w:space="0" w:color="32809C" w:themeColor="accent2"/>
            </w:tcBorders>
            <w:shd w:val="clear" w:color="auto" w:fill="FFFFFF" w:themeFill="background1"/>
          </w:tcPr>
          <w:p w14:paraId="130EC5A5" w14:textId="69BEF3BD" w:rsidR="001A4B60" w:rsidRPr="00ED7674" w:rsidRDefault="001A4B60" w:rsidP="00484397">
            <w:pPr>
              <w:pStyle w:val="TableTex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NPSIB effectiveness review</w:t>
            </w:r>
            <w:r w:rsidR="00A9736E" w:rsidRPr="00ED7674">
              <w:rPr>
                <w:lang w:val="en-NZ"/>
              </w:rPr>
              <w:t xml:space="preserve">, </w:t>
            </w:r>
            <w:r w:rsidR="00546230">
              <w:rPr>
                <w:lang w:val="en-NZ"/>
              </w:rPr>
              <w:t>covering</w:t>
            </w:r>
            <w:r w:rsidRPr="00ED7674">
              <w:rPr>
                <w:lang w:val="en-NZ"/>
              </w:rPr>
              <w:t>:</w:t>
            </w:r>
          </w:p>
          <w:p w14:paraId="257E0F7B" w14:textId="423B0087" w:rsidR="009407B0" w:rsidRPr="00ED7674" w:rsidRDefault="009407B0" w:rsidP="00EB6D55">
            <w:pPr>
              <w:pStyle w:val="TableBulle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councils’ progress </w:t>
            </w:r>
            <w:r w:rsidR="00546230">
              <w:rPr>
                <w:lang w:val="en-NZ"/>
              </w:rPr>
              <w:t>in</w:t>
            </w:r>
            <w:r w:rsidR="00546230" w:rsidRPr="00ED7674">
              <w:rPr>
                <w:lang w:val="en-NZ"/>
              </w:rPr>
              <w:t xml:space="preserve"> </w:t>
            </w:r>
            <w:r w:rsidRPr="00ED7674">
              <w:rPr>
                <w:lang w:val="en-NZ"/>
              </w:rPr>
              <w:t>implementing NPSIB provisions</w:t>
            </w:r>
          </w:p>
          <w:p w14:paraId="5C082875" w14:textId="4F65C43E" w:rsidR="00A00A2E" w:rsidRPr="00ED7674" w:rsidRDefault="00A00A2E" w:rsidP="00EB6D55">
            <w:pPr>
              <w:pStyle w:val="TableBulle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progress </w:t>
            </w:r>
            <w:r w:rsidR="00546230">
              <w:rPr>
                <w:lang w:val="en-NZ"/>
              </w:rPr>
              <w:t>in</w:t>
            </w:r>
            <w:r w:rsidR="00546230" w:rsidRPr="00ED7674">
              <w:rPr>
                <w:lang w:val="en-NZ"/>
              </w:rPr>
              <w:t xml:space="preserve"> </w:t>
            </w:r>
            <w:r w:rsidRPr="00ED7674">
              <w:rPr>
                <w:lang w:val="en-NZ"/>
              </w:rPr>
              <w:t>the development and deployment of support measures outlined in this plan</w:t>
            </w:r>
          </w:p>
          <w:p w14:paraId="2E5B5CBB" w14:textId="037571A3" w:rsidR="00B47256" w:rsidRPr="00ED7674" w:rsidRDefault="00546230" w:rsidP="00EB6D55">
            <w:pPr>
              <w:pStyle w:val="TableBullet"/>
              <w:cnfStyle w:val="000000100000" w:firstRow="0" w:lastRow="0" w:firstColumn="0" w:lastColumn="0" w:oddVBand="0" w:evenVBand="0" w:oddHBand="1" w:evenHBand="0" w:firstRowFirstColumn="0" w:firstRowLastColumn="0" w:lastRowFirstColumn="0" w:lastRowLastColumn="0"/>
              <w:rPr>
                <w:lang w:val="en-NZ"/>
              </w:rPr>
            </w:pPr>
            <w:r>
              <w:rPr>
                <w:lang w:val="en-NZ"/>
              </w:rPr>
              <w:t xml:space="preserve">the </w:t>
            </w:r>
            <w:r w:rsidR="008E67B8" w:rsidRPr="00ED7674">
              <w:rPr>
                <w:lang w:val="en-NZ"/>
              </w:rPr>
              <w:t xml:space="preserve">effectiveness </w:t>
            </w:r>
            <w:r w:rsidR="007E4068" w:rsidRPr="00ED7674">
              <w:rPr>
                <w:lang w:val="en-NZ"/>
              </w:rPr>
              <w:t xml:space="preserve">of </w:t>
            </w:r>
            <w:r w:rsidR="000B117D" w:rsidRPr="00ED7674">
              <w:rPr>
                <w:lang w:val="en-NZ"/>
              </w:rPr>
              <w:t xml:space="preserve">the </w:t>
            </w:r>
            <w:r w:rsidR="007E4068" w:rsidRPr="00ED7674">
              <w:rPr>
                <w:lang w:val="en-NZ"/>
              </w:rPr>
              <w:t>NPSIB</w:t>
            </w:r>
            <w:r w:rsidR="00445FC7" w:rsidRPr="00ED7674">
              <w:rPr>
                <w:lang w:val="en-NZ"/>
              </w:rPr>
              <w:t xml:space="preserve"> </w:t>
            </w:r>
            <w:r w:rsidR="009F7D82" w:rsidRPr="00ED7674">
              <w:rPr>
                <w:lang w:val="en-NZ"/>
              </w:rPr>
              <w:t xml:space="preserve">in maintaining </w:t>
            </w:r>
            <w:r w:rsidR="00BF0F82" w:rsidRPr="00ED7674">
              <w:rPr>
                <w:lang w:val="en-NZ"/>
              </w:rPr>
              <w:t>indigenous biodiversity</w:t>
            </w:r>
            <w:r w:rsidR="000F661A">
              <w:rPr>
                <w:lang w:val="en-NZ"/>
              </w:rPr>
              <w:t>.</w:t>
            </w:r>
          </w:p>
        </w:tc>
      </w:tr>
    </w:tbl>
    <w:p w14:paraId="5C8456AA" w14:textId="70A17BF1" w:rsidR="00CC7AB6" w:rsidRPr="00D34BD8" w:rsidRDefault="006F1BDB" w:rsidP="001A080E">
      <w:pPr>
        <w:pStyle w:val="BodyText"/>
        <w:spacing w:before="360"/>
        <w:rPr>
          <w:iCs/>
        </w:rPr>
      </w:pPr>
      <w:r>
        <w:t>Any requirements for modifications to the</w:t>
      </w:r>
      <w:r w:rsidRPr="00ED7674">
        <w:t xml:space="preserve"> </w:t>
      </w:r>
      <w:r w:rsidR="003E399F" w:rsidRPr="00ED7674">
        <w:t xml:space="preserve">implementation actions </w:t>
      </w:r>
      <w:r w:rsidR="008308A5" w:rsidRPr="00ED7674">
        <w:t xml:space="preserve">will be </w:t>
      </w:r>
      <w:r w:rsidR="00133D5E">
        <w:t>addressed after</w:t>
      </w:r>
      <w:r w:rsidR="00133D5E" w:rsidRPr="00ED7674">
        <w:t xml:space="preserve"> </w:t>
      </w:r>
      <w:r w:rsidR="008308A5" w:rsidRPr="00ED7674">
        <w:t>the review</w:t>
      </w:r>
      <w:r w:rsidR="00133D5E">
        <w:t xml:space="preserve"> – and additional</w:t>
      </w:r>
      <w:r w:rsidR="00CC7AB6" w:rsidRPr="00ED7674">
        <w:t xml:space="preserve"> reviews may be needed</w:t>
      </w:r>
      <w:r w:rsidR="00133D5E">
        <w:t xml:space="preserve">, </w:t>
      </w:r>
      <w:r w:rsidR="00CC7AB6" w:rsidRPr="00ED7674">
        <w:t>for example</w:t>
      </w:r>
      <w:r w:rsidR="0027125A">
        <w:t>,</w:t>
      </w:r>
      <w:r w:rsidR="00CC7AB6" w:rsidRPr="00ED7674">
        <w:t xml:space="preserve"> to improve </w:t>
      </w:r>
      <w:r w:rsidR="00AB135A">
        <w:t>how the actions align</w:t>
      </w:r>
      <w:r w:rsidR="00CC7AB6" w:rsidRPr="00ED7674">
        <w:t xml:space="preserve"> with other significant work programmes, such as </w:t>
      </w:r>
      <w:r w:rsidR="005C34A7" w:rsidRPr="006A1FF8">
        <w:rPr>
          <w:iCs/>
        </w:rPr>
        <w:t>Te Mana o Te Taiao</w:t>
      </w:r>
      <w:r w:rsidR="00E61AEA" w:rsidRPr="00ED7674">
        <w:rPr>
          <w:i/>
        </w:rPr>
        <w:t>.</w:t>
      </w:r>
    </w:p>
    <w:p w14:paraId="6C1BE4B4" w14:textId="71F7130D" w:rsidR="00786799" w:rsidRPr="00ED7674" w:rsidRDefault="00BC2742" w:rsidP="006B648B">
      <w:pPr>
        <w:pStyle w:val="BodyText"/>
        <w:spacing w:after="180"/>
      </w:pPr>
      <w:r w:rsidRPr="00ED7674">
        <w:t>A</w:t>
      </w:r>
      <w:r w:rsidR="00853ABA">
        <w:t>n</w:t>
      </w:r>
      <w:r w:rsidRPr="00ED7674">
        <w:t xml:space="preserve"> </w:t>
      </w:r>
      <w:r w:rsidR="00C3720B" w:rsidRPr="00ED7674">
        <w:t xml:space="preserve">NPSIB </w:t>
      </w:r>
      <w:r w:rsidRPr="00ED7674">
        <w:t xml:space="preserve">effectiveness review </w:t>
      </w:r>
      <w:r w:rsidR="00C3720B" w:rsidRPr="00ED7674">
        <w:t xml:space="preserve">will be undertaken </w:t>
      </w:r>
      <w:r w:rsidR="005C34A7" w:rsidRPr="00ED7674">
        <w:t>in</w:t>
      </w:r>
      <w:r w:rsidR="00D04CBF" w:rsidRPr="00ED7674">
        <w:t xml:space="preserve"> </w:t>
      </w:r>
      <w:r w:rsidR="002E7706">
        <w:t>P</w:t>
      </w:r>
      <w:r w:rsidR="002E7706" w:rsidRPr="00ED7674">
        <w:t xml:space="preserve">hase </w:t>
      </w:r>
      <w:r w:rsidR="00D04CBF" w:rsidRPr="00ED7674">
        <w:t>4.</w:t>
      </w:r>
      <w:r w:rsidR="00C3720B" w:rsidRPr="00ED7674">
        <w:t xml:space="preserve"> </w:t>
      </w:r>
      <w:r w:rsidR="00991186">
        <w:t xml:space="preserve">This </w:t>
      </w:r>
      <w:r w:rsidR="00045A5C">
        <w:t>will be</w:t>
      </w:r>
      <w:r w:rsidR="00991186">
        <w:t xml:space="preserve"> different from the</w:t>
      </w:r>
      <w:r w:rsidR="00894257" w:rsidRPr="00ED7674">
        <w:t xml:space="preserve"> </w:t>
      </w:r>
      <w:r w:rsidR="002A7EAD" w:rsidRPr="00ED7674">
        <w:t>i</w:t>
      </w:r>
      <w:r w:rsidR="00786799" w:rsidRPr="00ED7674">
        <w:t>mplementation progress review</w:t>
      </w:r>
      <w:r w:rsidR="00894257" w:rsidRPr="00ED7674">
        <w:t>s</w:t>
      </w:r>
      <w:r w:rsidR="00786799" w:rsidRPr="00ED7674">
        <w:t xml:space="preserve"> </w:t>
      </w:r>
      <w:r w:rsidR="007C73A0">
        <w:t>in that it seeks</w:t>
      </w:r>
      <w:r w:rsidR="00293D15" w:rsidRPr="00ED7674">
        <w:t xml:space="preserve"> a greater understanding of the</w:t>
      </w:r>
      <w:r w:rsidR="007C73A0" w:rsidRPr="007C73A0">
        <w:t xml:space="preserve"> </w:t>
      </w:r>
      <w:r w:rsidR="007C73A0" w:rsidRPr="00ED7674">
        <w:t>NPSIB</w:t>
      </w:r>
      <w:r w:rsidR="007C73A0">
        <w:t>’s</w:t>
      </w:r>
      <w:r w:rsidR="00293D15" w:rsidRPr="00ED7674">
        <w:t xml:space="preserve"> impacts </w:t>
      </w:r>
      <w:r w:rsidR="002855B1" w:rsidRPr="00ED7674">
        <w:t>and</w:t>
      </w:r>
      <w:r w:rsidR="00293D15" w:rsidRPr="00ED7674">
        <w:t xml:space="preserve"> determine</w:t>
      </w:r>
      <w:r w:rsidR="00340899">
        <w:t>s</w:t>
      </w:r>
      <w:r w:rsidR="00293D15" w:rsidRPr="00ED7674">
        <w:t xml:space="preserve"> whether </w:t>
      </w:r>
      <w:r w:rsidR="00340899">
        <w:t>it</w:t>
      </w:r>
      <w:r w:rsidR="00293D15" w:rsidRPr="00ED7674">
        <w:t xml:space="preserve"> is on track to meet its objectives.</w:t>
      </w:r>
    </w:p>
    <w:p w14:paraId="24CCAEBF" w14:textId="50AF9948" w:rsidR="005C1452" w:rsidRPr="00ED7674" w:rsidRDefault="00340899" w:rsidP="005C1452">
      <w:pPr>
        <w:pStyle w:val="BodyText"/>
        <w:rPr>
          <w:rFonts w:eastAsiaTheme="majorEastAsia"/>
        </w:rPr>
      </w:pPr>
      <w:r>
        <w:t>This c</w:t>
      </w:r>
      <w:r w:rsidRPr="00ED7674">
        <w:t xml:space="preserve">entral </w:t>
      </w:r>
      <w:r w:rsidR="00CC7AB6" w:rsidRPr="00ED7674">
        <w:t xml:space="preserve">oversight of </w:t>
      </w:r>
      <w:r>
        <w:t xml:space="preserve">the </w:t>
      </w:r>
      <w:r w:rsidR="001D117A" w:rsidRPr="00ED7674">
        <w:t>NPSIB</w:t>
      </w:r>
      <w:r w:rsidR="001D117A">
        <w:t xml:space="preserve">’s </w:t>
      </w:r>
      <w:r w:rsidR="00CC7AB6" w:rsidRPr="00ED7674">
        <w:t xml:space="preserve">implementation will ensure that </w:t>
      </w:r>
      <w:r w:rsidR="001D117A">
        <w:t>it is</w:t>
      </w:r>
      <w:r w:rsidR="003124E9" w:rsidRPr="00ED7674">
        <w:t xml:space="preserve"> progressing </w:t>
      </w:r>
      <w:r w:rsidR="001C750C" w:rsidRPr="00ED7674">
        <w:t>according to</w:t>
      </w:r>
      <w:r w:rsidR="003124E9" w:rsidRPr="00ED7674">
        <w:t xml:space="preserve"> plan</w:t>
      </w:r>
      <w:r w:rsidR="00CC7AB6" w:rsidRPr="00ED7674">
        <w:t xml:space="preserve">. </w:t>
      </w:r>
      <w:bookmarkStart w:id="38" w:name="_Toc98933684"/>
      <w:r w:rsidR="005C1452" w:rsidRPr="00ED7674">
        <w:br w:type="page"/>
      </w:r>
    </w:p>
    <w:p w14:paraId="579CE899" w14:textId="65205794" w:rsidR="002218FA" w:rsidRPr="00ED7674" w:rsidRDefault="002218FA" w:rsidP="00B261CD">
      <w:pPr>
        <w:pStyle w:val="Heading1"/>
      </w:pPr>
      <w:bookmarkStart w:id="39" w:name="_Appendix_1_–"/>
      <w:bookmarkStart w:id="40" w:name="_Toc135837797"/>
      <w:bookmarkEnd w:id="39"/>
      <w:r w:rsidRPr="00ED7674">
        <w:lastRenderedPageBreak/>
        <w:t>Appendix 1 – Related initiatives and instruments</w:t>
      </w:r>
      <w:bookmarkEnd w:id="38"/>
      <w:bookmarkEnd w:id="40"/>
    </w:p>
    <w:p w14:paraId="016DE4E9" w14:textId="2B58DD98" w:rsidR="002218FA" w:rsidRPr="00ED7674" w:rsidRDefault="002218FA" w:rsidP="000B599D">
      <w:pPr>
        <w:pStyle w:val="Tableheading"/>
      </w:pPr>
      <w:bookmarkStart w:id="41" w:name="_Toc98933906"/>
      <w:bookmarkStart w:id="42" w:name="_Toc139277086"/>
      <w:r w:rsidRPr="00ED7674">
        <w:t xml:space="preserve">Table </w:t>
      </w:r>
      <w:r w:rsidRPr="00ED7674">
        <w:fldChar w:fldCharType="begin"/>
      </w:r>
      <w:r w:rsidRPr="00ED7674">
        <w:instrText>SEQ Table \* ARABIC</w:instrText>
      </w:r>
      <w:r w:rsidRPr="00ED7674">
        <w:fldChar w:fldCharType="separate"/>
      </w:r>
      <w:r w:rsidR="006F206A">
        <w:rPr>
          <w:noProof/>
        </w:rPr>
        <w:t>5</w:t>
      </w:r>
      <w:r w:rsidRPr="00ED7674">
        <w:fldChar w:fldCharType="end"/>
      </w:r>
      <w:r w:rsidR="005D0231" w:rsidRPr="00ED7674">
        <w:t>:</w:t>
      </w:r>
      <w:r w:rsidRPr="00ED7674">
        <w:t xml:space="preserve"> </w:t>
      </w:r>
      <w:r w:rsidR="00EB6D55" w:rsidRPr="00ED7674">
        <w:tab/>
      </w:r>
      <w:r w:rsidRPr="00ED7674">
        <w:t>Links with other national direction and initiatives</w:t>
      </w:r>
      <w:bookmarkEnd w:id="41"/>
      <w:bookmarkEnd w:id="42"/>
    </w:p>
    <w:tbl>
      <w:tblPr>
        <w:tblStyle w:val="GridTable5Dark-Accent1"/>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left w:w="85" w:type="dxa"/>
          <w:right w:w="85" w:type="dxa"/>
        </w:tblCellMar>
        <w:tblLook w:val="04A0" w:firstRow="1" w:lastRow="0" w:firstColumn="1" w:lastColumn="0" w:noHBand="0" w:noVBand="1"/>
      </w:tblPr>
      <w:tblGrid>
        <w:gridCol w:w="2268"/>
        <w:gridCol w:w="6237"/>
      </w:tblGrid>
      <w:tr w:rsidR="002218FA" w:rsidRPr="00ED7674" w14:paraId="78CAFC36" w14:textId="77777777" w:rsidTr="5BF321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1B556B" w:themeColor="text2"/>
              <w:left w:val="nil"/>
              <w:bottom w:val="single" w:sz="4" w:space="0" w:color="1B556B" w:themeColor="text2"/>
              <w:right w:val="single" w:sz="4" w:space="0" w:color="1B556B" w:themeColor="text2"/>
            </w:tcBorders>
          </w:tcPr>
          <w:p w14:paraId="6FF35FFC" w14:textId="77777777" w:rsidR="002218FA" w:rsidRPr="00ED7674" w:rsidRDefault="002218FA" w:rsidP="002848E3">
            <w:pPr>
              <w:pStyle w:val="TableTextbold"/>
              <w:rPr>
                <w:rFonts w:asciiTheme="minorHAnsi" w:hAnsiTheme="minorHAnsi" w:cstheme="minorHAnsi"/>
                <w:b/>
                <w:lang w:val="en-NZ"/>
              </w:rPr>
            </w:pPr>
            <w:r w:rsidRPr="00ED7674">
              <w:rPr>
                <w:b/>
                <w:lang w:val="en-NZ"/>
              </w:rPr>
              <w:t>Initiative or instrument</w:t>
            </w:r>
          </w:p>
        </w:tc>
        <w:tc>
          <w:tcPr>
            <w:tcW w:w="6237" w:type="dxa"/>
            <w:tcBorders>
              <w:top w:val="single" w:sz="4" w:space="0" w:color="1B556B" w:themeColor="text2"/>
              <w:left w:val="single" w:sz="4" w:space="0" w:color="1B556B" w:themeColor="text2"/>
              <w:bottom w:val="single" w:sz="4" w:space="0" w:color="1B556B" w:themeColor="text2"/>
              <w:right w:val="nil"/>
            </w:tcBorders>
          </w:tcPr>
          <w:p w14:paraId="66B6403B" w14:textId="226A1409" w:rsidR="002218FA" w:rsidRPr="00ED7674" w:rsidRDefault="002218FA" w:rsidP="002848E3">
            <w:pPr>
              <w:pStyle w:val="TableTextbol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val="en-NZ"/>
              </w:rPr>
            </w:pPr>
            <w:r w:rsidRPr="00ED7674">
              <w:rPr>
                <w:b/>
                <w:lang w:val="en-NZ"/>
              </w:rPr>
              <w:t xml:space="preserve">Link with </w:t>
            </w:r>
            <w:r w:rsidR="00563AC8" w:rsidRPr="00ED7674">
              <w:rPr>
                <w:b/>
                <w:lang w:val="en-NZ"/>
              </w:rPr>
              <w:t xml:space="preserve">the </w:t>
            </w:r>
            <w:r w:rsidRPr="00ED7674">
              <w:rPr>
                <w:b/>
                <w:lang w:val="en-NZ"/>
              </w:rPr>
              <w:t>NPSIB</w:t>
            </w:r>
          </w:p>
        </w:tc>
      </w:tr>
      <w:tr w:rsidR="00703D07" w:rsidRPr="00ED7674" w14:paraId="23395F14" w14:textId="77777777" w:rsidTr="5BF3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74464DB8" w14:textId="2E9FDD95" w:rsidR="00703D07" w:rsidRPr="00ED7674" w:rsidRDefault="00703D07" w:rsidP="00703D07">
            <w:pPr>
              <w:pStyle w:val="TableTextbold"/>
            </w:pPr>
            <w:r w:rsidRPr="00ED7674">
              <w:rPr>
                <w:b/>
                <w:color w:val="auto"/>
                <w:lang w:val="en-NZ"/>
              </w:rPr>
              <w:t>Biosecurity Act 1993 and Biosecurity 2025</w:t>
            </w:r>
          </w:p>
        </w:tc>
        <w:tc>
          <w:tcPr>
            <w:tcW w:w="6237" w:type="dxa"/>
            <w:shd w:val="clear" w:color="auto" w:fill="FFFFFF" w:themeFill="background1"/>
          </w:tcPr>
          <w:p w14:paraId="30EB0115" w14:textId="29FB529D" w:rsidR="00703D07" w:rsidRPr="00ED7674" w:rsidRDefault="00703D07" w:rsidP="00703D07">
            <w:pPr>
              <w:pStyle w:val="TableText"/>
              <w:spacing w:before="40" w:after="40"/>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New Zealand’s biosecurity system helps protect </w:t>
            </w:r>
            <w:r>
              <w:rPr>
                <w:lang w:val="en-NZ"/>
              </w:rPr>
              <w:t>the</w:t>
            </w:r>
            <w:r w:rsidRPr="00ED7674">
              <w:rPr>
                <w:lang w:val="en-NZ"/>
              </w:rPr>
              <w:t xml:space="preserve"> economy, environment and people from unwanted pests and diseases. </w:t>
            </w:r>
            <w:r>
              <w:rPr>
                <w:lang w:val="en-NZ"/>
              </w:rPr>
              <w:t>The</w:t>
            </w:r>
            <w:r w:rsidRPr="00ED7674">
              <w:rPr>
                <w:lang w:val="en-NZ"/>
              </w:rPr>
              <w:t xml:space="preserve"> biosecurity system is underpinned by the Biosecurity Act 1993</w:t>
            </w:r>
            <w:r>
              <w:rPr>
                <w:lang w:val="en-NZ"/>
              </w:rPr>
              <w:t>, which</w:t>
            </w:r>
            <w:r w:rsidRPr="00ED7674">
              <w:rPr>
                <w:lang w:val="en-NZ"/>
              </w:rPr>
              <w:t xml:space="preserve"> provides the legal framework for the Ministry for Primary Industries and other organisations to help keep harmful organisms out of New Zealand</w:t>
            </w:r>
            <w:r>
              <w:rPr>
                <w:lang w:val="en-NZ"/>
              </w:rPr>
              <w:t xml:space="preserve"> and </w:t>
            </w:r>
            <w:r w:rsidRPr="00ED7674">
              <w:rPr>
                <w:lang w:val="en-NZ"/>
              </w:rPr>
              <w:t xml:space="preserve">respond to organisms if </w:t>
            </w:r>
            <w:r>
              <w:rPr>
                <w:lang w:val="en-NZ"/>
              </w:rPr>
              <w:t>they</w:t>
            </w:r>
            <w:r w:rsidRPr="00ED7674">
              <w:rPr>
                <w:lang w:val="en-NZ"/>
              </w:rPr>
              <w:t xml:space="preserve"> make it into the country</w:t>
            </w:r>
            <w:r w:rsidR="0027125A">
              <w:rPr>
                <w:lang w:val="en-NZ"/>
              </w:rPr>
              <w:t>.</w:t>
            </w:r>
          </w:p>
          <w:p w14:paraId="42954ED5" w14:textId="5246B1CC" w:rsidR="00703D07" w:rsidRPr="00ED7674" w:rsidRDefault="00703D07" w:rsidP="00703D07">
            <w:pPr>
              <w:pStyle w:val="TableText"/>
              <w:spacing w:before="40" w:after="40"/>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Biosecurity 2025 provides an overarching strategic direction for the biosecurity system. </w:t>
            </w:r>
            <w:r>
              <w:rPr>
                <w:lang w:val="en-NZ"/>
              </w:rPr>
              <w:t>There are</w:t>
            </w:r>
            <w:r w:rsidRPr="00ED7674">
              <w:rPr>
                <w:lang w:val="en-NZ"/>
              </w:rPr>
              <w:t xml:space="preserve"> five work plans to inform the development of an </w:t>
            </w:r>
            <w:r>
              <w:rPr>
                <w:lang w:val="en-NZ"/>
              </w:rPr>
              <w:t>i</w:t>
            </w:r>
            <w:r w:rsidRPr="00ED7674">
              <w:rPr>
                <w:lang w:val="en-NZ"/>
              </w:rPr>
              <w:t xml:space="preserve">mplementation </w:t>
            </w:r>
            <w:r>
              <w:rPr>
                <w:lang w:val="en-NZ"/>
              </w:rPr>
              <w:t>p</w:t>
            </w:r>
            <w:r w:rsidRPr="00ED7674">
              <w:rPr>
                <w:lang w:val="en-NZ"/>
              </w:rPr>
              <w:t>lan</w:t>
            </w:r>
            <w:r>
              <w:rPr>
                <w:lang w:val="en-NZ"/>
              </w:rPr>
              <w:t>, which</w:t>
            </w:r>
            <w:r w:rsidRPr="00ED7674">
              <w:rPr>
                <w:lang w:val="en-NZ"/>
              </w:rPr>
              <w:t xml:space="preserve"> provides guidance and specific actions </w:t>
            </w:r>
            <w:r>
              <w:rPr>
                <w:lang w:val="en-NZ"/>
              </w:rPr>
              <w:t>to</w:t>
            </w:r>
            <w:r w:rsidRPr="00ED7674">
              <w:rPr>
                <w:lang w:val="en-NZ"/>
              </w:rPr>
              <w:t xml:space="preserve"> 2025 and beyond.</w:t>
            </w:r>
          </w:p>
          <w:p w14:paraId="48208920" w14:textId="5BC492BE" w:rsidR="00703D07" w:rsidRPr="00ED7674" w:rsidRDefault="00703D07" w:rsidP="00703D07">
            <w:pPr>
              <w:pStyle w:val="TableText"/>
              <w:spacing w:after="20"/>
              <w:cnfStyle w:val="000000100000" w:firstRow="0" w:lastRow="0" w:firstColumn="0" w:lastColumn="0" w:oddVBand="0" w:evenVBand="0" w:oddHBand="1" w:evenHBand="0" w:firstRowFirstColumn="0" w:firstRowLastColumn="0" w:lastRowFirstColumn="0" w:lastRowLastColumn="0"/>
            </w:pPr>
            <w:r w:rsidRPr="00ED7674">
              <w:rPr>
                <w:lang w:val="en-NZ"/>
              </w:rPr>
              <w:t xml:space="preserve">The NPSIB interacts with the biosecurity system. </w:t>
            </w:r>
            <w:r>
              <w:rPr>
                <w:lang w:val="en-NZ"/>
              </w:rPr>
              <w:t>Enabling</w:t>
            </w:r>
            <w:r w:rsidRPr="00ED7674">
              <w:rPr>
                <w:lang w:val="en-NZ"/>
              </w:rPr>
              <w:t xml:space="preserve"> indigenous biodiversity to adapt to a changing climate include</w:t>
            </w:r>
            <w:r>
              <w:rPr>
                <w:lang w:val="en-NZ"/>
              </w:rPr>
              <w:t>s</w:t>
            </w:r>
            <w:r w:rsidRPr="00ED7674">
              <w:rPr>
                <w:lang w:val="en-NZ"/>
              </w:rPr>
              <w:t xml:space="preserve"> managing and reducing biosecurity risks. </w:t>
            </w:r>
            <w:r>
              <w:rPr>
                <w:lang w:val="en-NZ"/>
              </w:rPr>
              <w:t>R</w:t>
            </w:r>
            <w:r w:rsidRPr="00ED7674">
              <w:rPr>
                <w:lang w:val="en-NZ"/>
              </w:rPr>
              <w:t xml:space="preserve">egional biodiversity strategies </w:t>
            </w:r>
            <w:r>
              <w:rPr>
                <w:lang w:val="en-NZ"/>
              </w:rPr>
              <w:t>will</w:t>
            </w:r>
            <w:r w:rsidRPr="00ED7674">
              <w:rPr>
                <w:lang w:val="en-NZ"/>
              </w:rPr>
              <w:t xml:space="preserve"> provide a single and comprehensive record of all areas targeted for protection, enhancement and restoration, including actions taken under other legislation</w:t>
            </w:r>
            <w:r w:rsidR="0027125A">
              <w:rPr>
                <w:lang w:val="en-NZ"/>
              </w:rPr>
              <w:t>,</w:t>
            </w:r>
            <w:r w:rsidRPr="00ED7674">
              <w:rPr>
                <w:lang w:val="en-NZ"/>
              </w:rPr>
              <w:t xml:space="preserve"> such as the Biosecurity Act 1993.</w:t>
            </w:r>
          </w:p>
        </w:tc>
      </w:tr>
      <w:tr w:rsidR="00F0080A" w:rsidRPr="00ED7674" w14:paraId="589FA7EC" w14:textId="77777777" w:rsidTr="5BF3212F">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44175381" w14:textId="0BB36198" w:rsidR="00F0080A" w:rsidRPr="00ED7674" w:rsidRDefault="00F0080A" w:rsidP="00F0080A">
            <w:pPr>
              <w:pStyle w:val="TableTextbold"/>
            </w:pPr>
            <w:r w:rsidRPr="00ED7674">
              <w:rPr>
                <w:b/>
                <w:color w:val="auto"/>
                <w:lang w:val="en-NZ"/>
              </w:rPr>
              <w:t>Mahi mō te Taiao Jobs for Nature</w:t>
            </w:r>
          </w:p>
        </w:tc>
        <w:tc>
          <w:tcPr>
            <w:tcW w:w="6237" w:type="dxa"/>
            <w:shd w:val="clear" w:color="auto" w:fill="FFFFFF" w:themeFill="background1"/>
          </w:tcPr>
          <w:p w14:paraId="7BB3BB36" w14:textId="17787573" w:rsidR="00F0080A" w:rsidRPr="00ED7674" w:rsidRDefault="00F0080A" w:rsidP="00F0080A">
            <w:pPr>
              <w:pStyle w:val="TableText"/>
              <w:spacing w:before="40" w:after="2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Jobs for Nature is a NZ$1.2</w:t>
            </w:r>
            <w:r>
              <w:rPr>
                <w:lang w:val="en-NZ"/>
              </w:rPr>
              <w:t>19</w:t>
            </w:r>
            <w:r w:rsidRPr="00ED7674">
              <w:rPr>
                <w:lang w:val="en-NZ"/>
              </w:rPr>
              <w:t xml:space="preserve"> billion programme that manages funding </w:t>
            </w:r>
            <w:r>
              <w:rPr>
                <w:lang w:val="en-NZ"/>
              </w:rPr>
              <w:t>for</w:t>
            </w:r>
            <w:r w:rsidRPr="00ED7674">
              <w:rPr>
                <w:lang w:val="en-NZ"/>
              </w:rPr>
              <w:t xml:space="preserve"> multiple central government agencies to benefit the environment, people and the regions. It is part of the COVID-19 recovery package. The programme is intended to run for four years.</w:t>
            </w:r>
          </w:p>
          <w:p w14:paraId="39221342" w14:textId="77777777" w:rsidR="00F0080A" w:rsidRPr="00ED7674" w:rsidRDefault="00F0080A" w:rsidP="00F0080A">
            <w:pPr>
              <w:pStyle w:val="TableText"/>
              <w:spacing w:before="40"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The funding is being used to create nature-based work activities, including:</w:t>
            </w:r>
          </w:p>
          <w:p w14:paraId="6B49A291" w14:textId="77777777" w:rsidR="00F0080A" w:rsidRPr="00ED7674" w:rsidRDefault="00F0080A" w:rsidP="00F0080A">
            <w:pPr>
              <w:pStyle w:val="TableBullet"/>
              <w:spacing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vegetation planting for freshwater and biodiversity restoration</w:t>
            </w:r>
          </w:p>
          <w:p w14:paraId="02EE7B7B" w14:textId="77777777" w:rsidR="00F0080A" w:rsidRPr="00ED7674" w:rsidRDefault="00F0080A" w:rsidP="00F0080A">
            <w:pPr>
              <w:pStyle w:val="TableBullet"/>
              <w:spacing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waterway</w:t>
            </w:r>
            <w:r>
              <w:rPr>
                <w:lang w:val="en-NZ"/>
              </w:rPr>
              <w:t xml:space="preserve"> fencing</w:t>
            </w:r>
            <w:r w:rsidRPr="00ED7674">
              <w:rPr>
                <w:lang w:val="en-NZ"/>
              </w:rPr>
              <w:t xml:space="preserve"> on both public and private land</w:t>
            </w:r>
          </w:p>
          <w:p w14:paraId="1203D941" w14:textId="77777777" w:rsidR="00F0080A" w:rsidRPr="00ED7674" w:rsidRDefault="00F0080A" w:rsidP="00F0080A">
            <w:pPr>
              <w:pStyle w:val="TableBullet"/>
              <w:spacing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pest and plant control (including wilding pines and wallabies)</w:t>
            </w:r>
          </w:p>
          <w:p w14:paraId="38B2559A" w14:textId="77777777" w:rsidR="00F0080A" w:rsidRPr="00ED7674" w:rsidRDefault="00F0080A" w:rsidP="00F0080A">
            <w:pPr>
              <w:pStyle w:val="TableBullet"/>
              <w:spacing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fish passage remediation</w:t>
            </w:r>
          </w:p>
          <w:p w14:paraId="2C8ACE43" w14:textId="77777777" w:rsidR="00F0080A" w:rsidRPr="00ED7674" w:rsidRDefault="00F0080A" w:rsidP="00F0080A">
            <w:pPr>
              <w:pStyle w:val="TableBullet"/>
              <w:spacing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skills training to support career development in environmental management.</w:t>
            </w:r>
          </w:p>
          <w:p w14:paraId="6417A798" w14:textId="77777777" w:rsidR="00F0080A" w:rsidRPr="00ED7674" w:rsidRDefault="00F0080A" w:rsidP="00F0080A">
            <w:pPr>
              <w:pStyle w:val="TableText"/>
              <w:spacing w:before="40"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Funding recipients include local government, iwi, charitable trusts, community catchment groups, community groups and private companies.</w:t>
            </w:r>
          </w:p>
          <w:p w14:paraId="4DEB5819" w14:textId="1B09CBDC" w:rsidR="00F0080A" w:rsidRPr="00ED7674" w:rsidRDefault="00F0080A" w:rsidP="00F0080A">
            <w:pPr>
              <w:pStyle w:val="TableText"/>
              <w:spacing w:after="20"/>
              <w:cnfStyle w:val="000000000000" w:firstRow="0" w:lastRow="0" w:firstColumn="0" w:lastColumn="0" w:oddVBand="0" w:evenVBand="0" w:oddHBand="0" w:evenHBand="0" w:firstRowFirstColumn="0" w:firstRowLastColumn="0" w:lastRowFirstColumn="0" w:lastRowLastColumn="0"/>
            </w:pPr>
            <w:r w:rsidRPr="00ED7674">
              <w:rPr>
                <w:lang w:val="en-NZ"/>
              </w:rPr>
              <w:t>Jobs for Nature contribute</w:t>
            </w:r>
            <w:r>
              <w:rPr>
                <w:lang w:val="en-NZ"/>
              </w:rPr>
              <w:t>s</w:t>
            </w:r>
            <w:r w:rsidRPr="00ED7674">
              <w:rPr>
                <w:lang w:val="en-NZ"/>
              </w:rPr>
              <w:t xml:space="preserve"> to the </w:t>
            </w:r>
            <w:r>
              <w:rPr>
                <w:lang w:val="en-NZ"/>
              </w:rPr>
              <w:t>overall objective of the</w:t>
            </w:r>
            <w:r w:rsidRPr="00ED7674">
              <w:rPr>
                <w:lang w:val="en-NZ"/>
              </w:rPr>
              <w:t xml:space="preserve"> NPSIB</w:t>
            </w:r>
            <w:r>
              <w:rPr>
                <w:lang w:val="en-NZ"/>
              </w:rPr>
              <w:t xml:space="preserve"> and the compl</w:t>
            </w:r>
            <w:r w:rsidR="0027125A">
              <w:rPr>
                <w:lang w:val="en-NZ"/>
              </w:rPr>
              <w:t>e</w:t>
            </w:r>
            <w:r>
              <w:rPr>
                <w:lang w:val="en-NZ"/>
              </w:rPr>
              <w:t>mentary measures recommended by the Biodiversity Collaborative Group</w:t>
            </w:r>
            <w:r w:rsidRPr="00ED7674">
              <w:rPr>
                <w:lang w:val="en-NZ"/>
              </w:rPr>
              <w:t>.</w:t>
            </w:r>
          </w:p>
        </w:tc>
      </w:tr>
      <w:tr w:rsidR="00B10A4B" w:rsidRPr="00ED7674" w14:paraId="462184B1" w14:textId="77777777" w:rsidTr="5BF3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61E52566" w14:textId="109C5585" w:rsidR="00B10A4B" w:rsidRPr="00ED7674" w:rsidRDefault="00B10A4B" w:rsidP="00B10A4B">
            <w:pPr>
              <w:pStyle w:val="TableTextbold"/>
            </w:pPr>
            <w:r w:rsidRPr="00ED7674">
              <w:rPr>
                <w:b/>
                <w:color w:val="auto"/>
                <w:lang w:val="en-NZ"/>
              </w:rPr>
              <w:t>National Planning Standards</w:t>
            </w:r>
          </w:p>
        </w:tc>
        <w:tc>
          <w:tcPr>
            <w:tcW w:w="6237" w:type="dxa"/>
            <w:shd w:val="clear" w:color="auto" w:fill="FFFFFF" w:themeFill="background1"/>
          </w:tcPr>
          <w:p w14:paraId="2EFB3C74" w14:textId="36D838C2" w:rsidR="00B10A4B" w:rsidRPr="00ED7674" w:rsidRDefault="00B10A4B" w:rsidP="00B10A4B">
            <w:pPr>
              <w:pStyle w:val="TableText"/>
              <w:spacing w:before="40" w:after="40"/>
              <w:cnfStyle w:val="000000100000" w:firstRow="0" w:lastRow="0" w:firstColumn="0" w:lastColumn="0" w:oddVBand="0" w:evenVBand="0" w:oddHBand="1" w:evenHBand="0" w:firstRowFirstColumn="0" w:firstRowLastColumn="0" w:lastRowFirstColumn="0" w:lastRowLastColumn="0"/>
              <w:rPr>
                <w:lang w:val="en-NZ"/>
              </w:rPr>
            </w:pPr>
            <w:r>
              <w:rPr>
                <w:lang w:val="en-NZ"/>
              </w:rPr>
              <w:t>National P</w:t>
            </w:r>
            <w:r w:rsidRPr="00ED7674">
              <w:rPr>
                <w:lang w:val="en-NZ"/>
              </w:rPr>
              <w:t xml:space="preserve">lanning </w:t>
            </w:r>
            <w:r>
              <w:rPr>
                <w:lang w:val="en-NZ"/>
              </w:rPr>
              <w:t>S</w:t>
            </w:r>
            <w:r w:rsidRPr="00ED7674">
              <w:rPr>
                <w:lang w:val="en-NZ"/>
              </w:rPr>
              <w:t xml:space="preserve">tandards </w:t>
            </w:r>
            <w:r>
              <w:rPr>
                <w:lang w:val="en-NZ"/>
              </w:rPr>
              <w:t>encourage</w:t>
            </w:r>
            <w:r w:rsidRPr="00ED7674">
              <w:rPr>
                <w:lang w:val="en-NZ"/>
              </w:rPr>
              <w:t xml:space="preserve"> national consistency </w:t>
            </w:r>
            <w:r>
              <w:rPr>
                <w:lang w:val="en-NZ"/>
              </w:rPr>
              <w:t>in</w:t>
            </w:r>
            <w:r w:rsidRPr="00ED7674">
              <w:rPr>
                <w:lang w:val="en-NZ"/>
              </w:rPr>
              <w:t xml:space="preserve"> resource management plans and support the implementation of national policy statements, national environmental standards </w:t>
            </w:r>
            <w:r>
              <w:rPr>
                <w:lang w:val="en-NZ"/>
              </w:rPr>
              <w:t>and</w:t>
            </w:r>
            <w:r w:rsidRPr="00ED7674">
              <w:rPr>
                <w:lang w:val="en-NZ"/>
              </w:rPr>
              <w:t xml:space="preserve"> other regulations made under the RMA. The first set of National Planning Standards, gazetted in April 2019, focused on the structure and format</w:t>
            </w:r>
            <w:r>
              <w:rPr>
                <w:lang w:val="en-NZ"/>
              </w:rPr>
              <w:t xml:space="preserve"> of plans and policy statements, including biodiversity provisions. </w:t>
            </w:r>
          </w:p>
          <w:p w14:paraId="2ED896E4" w14:textId="29B73D46" w:rsidR="00B10A4B" w:rsidRPr="00ED7674" w:rsidRDefault="00B10A4B" w:rsidP="00B10A4B">
            <w:pPr>
              <w:pStyle w:val="TableText"/>
              <w:spacing w:before="40" w:after="20"/>
              <w:cnfStyle w:val="000000100000" w:firstRow="0" w:lastRow="0" w:firstColumn="0" w:lastColumn="0" w:oddVBand="0" w:evenVBand="0" w:oddHBand="1" w:evenHBand="0" w:firstRowFirstColumn="0" w:firstRowLastColumn="0" w:lastRowFirstColumn="0" w:lastRowLastColumn="0"/>
            </w:pPr>
            <w:r>
              <w:rPr>
                <w:lang w:val="en-NZ"/>
              </w:rPr>
              <w:t>A</w:t>
            </w:r>
            <w:r w:rsidRPr="00ED7674">
              <w:rPr>
                <w:lang w:val="en-NZ"/>
              </w:rPr>
              <w:t xml:space="preserve"> planning standard may </w:t>
            </w:r>
            <w:r>
              <w:rPr>
                <w:lang w:val="en-NZ"/>
              </w:rPr>
              <w:t>usefully</w:t>
            </w:r>
            <w:r w:rsidRPr="00ED7674">
              <w:rPr>
                <w:lang w:val="en-NZ"/>
              </w:rPr>
              <w:t xml:space="preserve"> support components of the NPSIB</w:t>
            </w:r>
            <w:r>
              <w:rPr>
                <w:lang w:val="en-NZ"/>
              </w:rPr>
              <w:t xml:space="preserve"> but this will be considered as part of the transition to the national planning framework</w:t>
            </w:r>
            <w:r w:rsidRPr="00ED7674">
              <w:rPr>
                <w:lang w:val="en-NZ"/>
              </w:rPr>
              <w:t>.</w:t>
            </w:r>
          </w:p>
        </w:tc>
      </w:tr>
      <w:tr w:rsidR="00F0080A" w:rsidRPr="00ED7674" w14:paraId="58BC1B3F" w14:textId="77777777" w:rsidTr="5BF3212F">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4A57B5D7" w14:textId="30B9C089" w:rsidR="00F0080A" w:rsidRPr="00ED7674" w:rsidRDefault="64157EF8" w:rsidP="5BF3212F">
            <w:pPr>
              <w:pStyle w:val="TableTextbold"/>
              <w:rPr>
                <w:b/>
                <w:color w:val="auto"/>
                <w:lang w:val="en-NZ"/>
              </w:rPr>
            </w:pPr>
            <w:r w:rsidRPr="5BF3212F">
              <w:rPr>
                <w:b/>
                <w:color w:val="auto"/>
                <w:lang w:val="en-NZ"/>
              </w:rPr>
              <w:t>National Policy Statement for Electricity Transmission (NPSET)</w:t>
            </w:r>
          </w:p>
        </w:tc>
        <w:tc>
          <w:tcPr>
            <w:tcW w:w="6237" w:type="dxa"/>
            <w:shd w:val="clear" w:color="auto" w:fill="FFFFFF" w:themeFill="background1"/>
          </w:tcPr>
          <w:p w14:paraId="21E7E800" w14:textId="6D005C00" w:rsidR="00F0080A" w:rsidRPr="00ED7674" w:rsidRDefault="00F0080A" w:rsidP="00F0080A">
            <w:pPr>
              <w:pStyle w:val="TableText"/>
              <w:spacing w:before="40" w:after="20"/>
              <w:cnfStyle w:val="000000000000" w:firstRow="0" w:lastRow="0" w:firstColumn="0" w:lastColumn="0" w:oddVBand="0" w:evenVBand="0" w:oddHBand="0" w:evenHBand="0" w:firstRowFirstColumn="0" w:firstRowLastColumn="0" w:lastRowFirstColumn="0" w:lastRowLastColumn="0"/>
            </w:pPr>
            <w:r w:rsidRPr="00ED7674">
              <w:rPr>
                <w:lang w:val="en-NZ"/>
              </w:rPr>
              <w:t xml:space="preserve">The NPSET requires councils to recognise and provide for electricity transmission networks. Electricity transmission activities can </w:t>
            </w:r>
            <w:r>
              <w:rPr>
                <w:lang w:val="en-NZ"/>
              </w:rPr>
              <w:t>have</w:t>
            </w:r>
            <w:r w:rsidRPr="00ED7674">
              <w:rPr>
                <w:lang w:val="en-NZ"/>
              </w:rPr>
              <w:t xml:space="preserve"> adverse effects on biodiversity. The NPSIB manage</w:t>
            </w:r>
            <w:r>
              <w:rPr>
                <w:lang w:val="en-NZ"/>
              </w:rPr>
              <w:t>s</w:t>
            </w:r>
            <w:r w:rsidRPr="00ED7674">
              <w:rPr>
                <w:lang w:val="en-NZ"/>
              </w:rPr>
              <w:t xml:space="preserve"> these effects and allows a consenting pathway for nationally </w:t>
            </w:r>
            <w:r w:rsidR="008D1B80" w:rsidRPr="006201DF">
              <w:rPr>
                <w:lang w:val="en-NZ"/>
              </w:rPr>
              <w:t xml:space="preserve">and regionally </w:t>
            </w:r>
            <w:r w:rsidRPr="006201DF">
              <w:rPr>
                <w:lang w:val="en-NZ"/>
              </w:rPr>
              <w:t>significant</w:t>
            </w:r>
            <w:r w:rsidRPr="00ED7674">
              <w:rPr>
                <w:lang w:val="en-NZ"/>
              </w:rPr>
              <w:t xml:space="preserve"> infrastructure (including the national grid) in SNAs, while protecting the most significant habitats and ecosystems.</w:t>
            </w:r>
          </w:p>
        </w:tc>
      </w:tr>
      <w:tr w:rsidR="00F0080A" w:rsidRPr="00ED7674" w14:paraId="06E5126E" w14:textId="77777777" w:rsidTr="5BF3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42229493" w14:textId="523CD635" w:rsidR="00F0080A" w:rsidRPr="00ED7674" w:rsidRDefault="00F0080A" w:rsidP="00F0080A">
            <w:pPr>
              <w:pStyle w:val="TableTextbold"/>
            </w:pPr>
            <w:r w:rsidRPr="00ED7674">
              <w:rPr>
                <w:b/>
                <w:color w:val="auto"/>
                <w:lang w:val="en-NZ"/>
              </w:rPr>
              <w:t>National Environmental Standards for Electricity Transmission Activities (NESETA)</w:t>
            </w:r>
          </w:p>
        </w:tc>
        <w:tc>
          <w:tcPr>
            <w:tcW w:w="6237" w:type="dxa"/>
            <w:shd w:val="clear" w:color="auto" w:fill="FFFFFF" w:themeFill="background1"/>
          </w:tcPr>
          <w:p w14:paraId="43AAB4C0" w14:textId="61DE7DBA" w:rsidR="00F0080A" w:rsidRPr="00ED7674" w:rsidRDefault="00F0080A" w:rsidP="00F0080A">
            <w:pPr>
              <w:pStyle w:val="TableText"/>
              <w:spacing w:before="40" w:after="20"/>
              <w:cnfStyle w:val="000000100000" w:firstRow="0" w:lastRow="0" w:firstColumn="0" w:lastColumn="0" w:oddVBand="0" w:evenVBand="0" w:oddHBand="1" w:evenHBand="0" w:firstRowFirstColumn="0" w:firstRowLastColumn="0" w:lastRowFirstColumn="0" w:lastRowLastColumn="0"/>
            </w:pPr>
            <w:r w:rsidRPr="00ED7674">
              <w:rPr>
                <w:lang w:val="en-NZ"/>
              </w:rPr>
              <w:t xml:space="preserve">The NESETA are regulations that support the NPSET and </w:t>
            </w:r>
            <w:r>
              <w:rPr>
                <w:lang w:val="en-NZ"/>
              </w:rPr>
              <w:t>include</w:t>
            </w:r>
            <w:r w:rsidRPr="00ED7674">
              <w:rPr>
                <w:lang w:val="en-NZ"/>
              </w:rPr>
              <w:t xml:space="preserve"> a framework of permissions and consent requirements for </w:t>
            </w:r>
            <w:r>
              <w:rPr>
                <w:lang w:val="en-NZ"/>
              </w:rPr>
              <w:t xml:space="preserve">the </w:t>
            </w:r>
            <w:r w:rsidRPr="00ED7674">
              <w:rPr>
                <w:lang w:val="en-NZ"/>
              </w:rPr>
              <w:t>operation, maintenance and upgrading of existing electricity transmission lines. The</w:t>
            </w:r>
            <w:r>
              <w:rPr>
                <w:lang w:val="en-NZ"/>
              </w:rPr>
              <w:t xml:space="preserve"> regulations</w:t>
            </w:r>
            <w:r w:rsidRPr="00ED7674">
              <w:rPr>
                <w:lang w:val="en-NZ"/>
              </w:rPr>
              <w:t xml:space="preserve"> set out which activities are permitted, subject to conditions to control environmental effects</w:t>
            </w:r>
            <w:r>
              <w:rPr>
                <w:lang w:val="en-NZ"/>
              </w:rPr>
              <w:t xml:space="preserve"> and</w:t>
            </w:r>
            <w:r w:rsidRPr="00ED7674">
              <w:rPr>
                <w:lang w:val="en-NZ"/>
              </w:rPr>
              <w:t xml:space="preserve"> </w:t>
            </w:r>
            <w:r w:rsidRPr="00ED7674">
              <w:rPr>
                <w:lang w:val="en-NZ"/>
              </w:rPr>
              <w:lastRenderedPageBreak/>
              <w:t xml:space="preserve">provide for more stringent management in natural areas. </w:t>
            </w:r>
            <w:r>
              <w:rPr>
                <w:lang w:val="en-NZ"/>
              </w:rPr>
              <w:t xml:space="preserve">The </w:t>
            </w:r>
            <w:r w:rsidRPr="00ED7674">
              <w:rPr>
                <w:lang w:val="en-NZ"/>
              </w:rPr>
              <w:t xml:space="preserve">NESETA prevails over the NPSIB; it requires consent for activities that affect vegetation in SNAs. </w:t>
            </w:r>
          </w:p>
        </w:tc>
      </w:tr>
      <w:tr w:rsidR="00667D02" w:rsidRPr="00ED7674" w14:paraId="78C1550B" w14:textId="77777777" w:rsidTr="5BF3212F">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63C7EEE7" w14:textId="205899A1" w:rsidR="00667D02" w:rsidRPr="00ED7674" w:rsidRDefault="00667D02" w:rsidP="005C1452">
            <w:pPr>
              <w:pStyle w:val="TableTextbold"/>
              <w:rPr>
                <w:rFonts w:eastAsia="Calibri" w:cs="Calibri"/>
                <w:b/>
                <w:bCs w:val="0"/>
                <w:sz w:val="22"/>
                <w:szCs w:val="20"/>
                <w:lang w:val="en-NZ"/>
              </w:rPr>
            </w:pPr>
            <w:r w:rsidRPr="00ED7674">
              <w:rPr>
                <w:b/>
                <w:color w:val="auto"/>
                <w:lang w:val="en-NZ"/>
              </w:rPr>
              <w:t>Nation</w:t>
            </w:r>
            <w:r w:rsidR="00786199" w:rsidRPr="00ED7674">
              <w:rPr>
                <w:b/>
                <w:color w:val="auto"/>
                <w:lang w:val="en-NZ"/>
              </w:rPr>
              <w:t>al</w:t>
            </w:r>
            <w:r w:rsidRPr="00ED7674">
              <w:rPr>
                <w:b/>
                <w:color w:val="auto"/>
                <w:lang w:val="en-NZ"/>
              </w:rPr>
              <w:t xml:space="preserve"> Policy Statement for Freshwater Management</w:t>
            </w:r>
            <w:r w:rsidR="00146FD2" w:rsidRPr="00ED7674">
              <w:rPr>
                <w:b/>
                <w:color w:val="auto"/>
                <w:lang w:val="en-NZ"/>
              </w:rPr>
              <w:t xml:space="preserve"> </w:t>
            </w:r>
            <w:r w:rsidR="00786199" w:rsidRPr="00ED7674">
              <w:rPr>
                <w:b/>
                <w:color w:val="auto"/>
                <w:lang w:val="en-NZ"/>
              </w:rPr>
              <w:t>(NPS</w:t>
            </w:r>
            <w:r w:rsidR="002F6C75" w:rsidRPr="00ED7674">
              <w:rPr>
                <w:b/>
                <w:color w:val="auto"/>
                <w:lang w:val="en-NZ"/>
              </w:rPr>
              <w:t>-</w:t>
            </w:r>
            <w:r w:rsidR="00786199" w:rsidRPr="00ED7674">
              <w:rPr>
                <w:b/>
                <w:color w:val="auto"/>
                <w:lang w:val="en-NZ"/>
              </w:rPr>
              <w:t>FM)</w:t>
            </w:r>
          </w:p>
          <w:p w14:paraId="36236DA3" w14:textId="662BE778" w:rsidR="00786199" w:rsidRPr="00ED7674" w:rsidRDefault="00786199" w:rsidP="005C1452">
            <w:pPr>
              <w:pStyle w:val="TableTextbold"/>
              <w:rPr>
                <w:b/>
                <w:color w:val="auto"/>
                <w:lang w:val="en-NZ"/>
              </w:rPr>
            </w:pPr>
            <w:r w:rsidRPr="00ED7674">
              <w:rPr>
                <w:b/>
                <w:color w:val="auto"/>
                <w:lang w:val="en-NZ"/>
              </w:rPr>
              <w:t>National Environmental Standard</w:t>
            </w:r>
            <w:r w:rsidR="00D35DEA" w:rsidRPr="00ED7674">
              <w:rPr>
                <w:b/>
                <w:color w:val="auto"/>
                <w:lang w:val="en-NZ"/>
              </w:rPr>
              <w:t>s</w:t>
            </w:r>
            <w:r w:rsidRPr="00ED7674">
              <w:rPr>
                <w:b/>
                <w:color w:val="auto"/>
                <w:lang w:val="en-NZ"/>
              </w:rPr>
              <w:t xml:space="preserve"> for Freshwater</w:t>
            </w:r>
            <w:r w:rsidR="00D35DEA" w:rsidRPr="00ED7674">
              <w:rPr>
                <w:b/>
                <w:color w:val="auto"/>
                <w:lang w:val="en-NZ"/>
              </w:rPr>
              <w:t xml:space="preserve"> (NES</w:t>
            </w:r>
            <w:r w:rsidR="00110F44" w:rsidRPr="00ED7674">
              <w:rPr>
                <w:b/>
                <w:color w:val="auto"/>
                <w:lang w:val="en-NZ"/>
              </w:rPr>
              <w:t>-</w:t>
            </w:r>
            <w:r w:rsidR="00D35DEA" w:rsidRPr="00ED7674">
              <w:rPr>
                <w:b/>
                <w:color w:val="auto"/>
                <w:lang w:val="en-NZ"/>
              </w:rPr>
              <w:t>F)</w:t>
            </w:r>
          </w:p>
        </w:tc>
        <w:tc>
          <w:tcPr>
            <w:tcW w:w="6237" w:type="dxa"/>
            <w:shd w:val="clear" w:color="auto" w:fill="FFFFFF" w:themeFill="background1"/>
          </w:tcPr>
          <w:p w14:paraId="67452EFE" w14:textId="07243BFD" w:rsidR="001D1067" w:rsidRPr="00ED7674" w:rsidRDefault="00667D02" w:rsidP="008E2A67">
            <w:pPr>
              <w:pStyle w:val="TableText"/>
              <w:spacing w:after="2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Under the NPS</w:t>
            </w:r>
            <w:r w:rsidR="00430F81" w:rsidRPr="00ED7674">
              <w:rPr>
                <w:lang w:val="en-NZ"/>
              </w:rPr>
              <w:t>-</w:t>
            </w:r>
            <w:r w:rsidRPr="00ED7674">
              <w:rPr>
                <w:lang w:val="en-NZ"/>
              </w:rPr>
              <w:t>FM,</w:t>
            </w:r>
            <w:r w:rsidR="00B35D1D">
              <w:rPr>
                <w:lang w:val="en-NZ"/>
              </w:rPr>
              <w:t xml:space="preserve"> a</w:t>
            </w:r>
            <w:r w:rsidRPr="00ED7674">
              <w:rPr>
                <w:lang w:val="en-NZ"/>
              </w:rPr>
              <w:t xml:space="preserve"> loss of </w:t>
            </w:r>
            <w:r w:rsidR="00B35D1D">
              <w:rPr>
                <w:lang w:val="en-NZ"/>
              </w:rPr>
              <w:t xml:space="preserve">the </w:t>
            </w:r>
            <w:r w:rsidR="002C58FC" w:rsidRPr="00ED7674">
              <w:rPr>
                <w:lang w:val="en-NZ"/>
              </w:rPr>
              <w:t xml:space="preserve">extent of </w:t>
            </w:r>
            <w:r w:rsidRPr="00ED7674">
              <w:rPr>
                <w:lang w:val="en-NZ"/>
              </w:rPr>
              <w:t xml:space="preserve">natural wetlands is </w:t>
            </w:r>
            <w:r w:rsidR="00B058EC" w:rsidRPr="00ED7674">
              <w:rPr>
                <w:lang w:val="en-NZ"/>
              </w:rPr>
              <w:t>to be avoided</w:t>
            </w:r>
            <w:r w:rsidR="00E74728" w:rsidRPr="00ED7674">
              <w:rPr>
                <w:lang w:val="en-NZ"/>
              </w:rPr>
              <w:t xml:space="preserve"> and their values protected.</w:t>
            </w:r>
            <w:r w:rsidR="00ED7674">
              <w:rPr>
                <w:lang w:val="en-NZ"/>
              </w:rPr>
              <w:t xml:space="preserve"> </w:t>
            </w:r>
            <w:r w:rsidR="00C027A0" w:rsidRPr="00ED7674">
              <w:rPr>
                <w:lang w:val="en-NZ"/>
              </w:rPr>
              <w:t>T</w:t>
            </w:r>
            <w:r w:rsidR="00C561CC" w:rsidRPr="00ED7674">
              <w:rPr>
                <w:lang w:val="en-NZ"/>
              </w:rPr>
              <w:t>he NES</w:t>
            </w:r>
            <w:r w:rsidR="002F6AFA" w:rsidRPr="00ED7674">
              <w:rPr>
                <w:lang w:val="en-NZ"/>
              </w:rPr>
              <w:t>-</w:t>
            </w:r>
            <w:r w:rsidR="00C561CC" w:rsidRPr="00ED7674">
              <w:rPr>
                <w:lang w:val="en-NZ"/>
              </w:rPr>
              <w:t>F</w:t>
            </w:r>
            <w:r w:rsidR="001D1067" w:rsidRPr="00ED7674">
              <w:rPr>
                <w:lang w:val="en-NZ"/>
              </w:rPr>
              <w:t xml:space="preserve"> has </w:t>
            </w:r>
            <w:r w:rsidRPr="00ED7674">
              <w:rPr>
                <w:lang w:val="en-NZ"/>
              </w:rPr>
              <w:t>tight controls on certain activities that damage wetlands. The NPSIB promote</w:t>
            </w:r>
            <w:r w:rsidR="00ED4C05" w:rsidRPr="00ED7674">
              <w:rPr>
                <w:lang w:val="en-NZ"/>
              </w:rPr>
              <w:t>s</w:t>
            </w:r>
            <w:r w:rsidRPr="00ED7674">
              <w:rPr>
                <w:lang w:val="en-NZ"/>
              </w:rPr>
              <w:t xml:space="preserve"> the restoration of </w:t>
            </w:r>
            <w:r w:rsidR="008B7B7E" w:rsidRPr="00ED7674">
              <w:rPr>
                <w:lang w:val="en-NZ"/>
              </w:rPr>
              <w:t>degraded</w:t>
            </w:r>
            <w:r w:rsidR="00870555" w:rsidRPr="00ED7674">
              <w:rPr>
                <w:lang w:val="en-NZ"/>
              </w:rPr>
              <w:t xml:space="preserve"> wetlands</w:t>
            </w:r>
            <w:r w:rsidR="008B7B7E" w:rsidRPr="00ED7674">
              <w:rPr>
                <w:lang w:val="en-NZ"/>
              </w:rPr>
              <w:t xml:space="preserve"> as a priority</w:t>
            </w:r>
            <w:r w:rsidRPr="00ED7674">
              <w:rPr>
                <w:lang w:val="en-NZ"/>
              </w:rPr>
              <w:t>.</w:t>
            </w:r>
          </w:p>
          <w:p w14:paraId="0831C78E" w14:textId="7ADF0021" w:rsidR="00C80EFC" w:rsidRPr="00ED7674" w:rsidRDefault="00667D02" w:rsidP="001A080E">
            <w:pPr>
              <w:pStyle w:val="TableText"/>
              <w:spacing w:after="2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The NPS</w:t>
            </w:r>
            <w:r w:rsidR="002F6C75" w:rsidRPr="00ED7674">
              <w:rPr>
                <w:lang w:val="en-NZ"/>
              </w:rPr>
              <w:t>-</w:t>
            </w:r>
            <w:r w:rsidRPr="00ED7674">
              <w:rPr>
                <w:lang w:val="en-NZ"/>
              </w:rPr>
              <w:t xml:space="preserve">FM also </w:t>
            </w:r>
            <w:r w:rsidR="00B35D1D">
              <w:rPr>
                <w:lang w:val="en-NZ"/>
              </w:rPr>
              <w:t>has</w:t>
            </w:r>
            <w:r w:rsidR="00B35D1D" w:rsidRPr="00ED7674">
              <w:rPr>
                <w:lang w:val="en-NZ"/>
              </w:rPr>
              <w:t xml:space="preserve"> </w:t>
            </w:r>
            <w:r w:rsidRPr="00ED7674">
              <w:rPr>
                <w:lang w:val="en-NZ"/>
              </w:rPr>
              <w:t xml:space="preserve">policies for maintaining </w:t>
            </w:r>
            <w:r w:rsidR="006A53EF">
              <w:rPr>
                <w:lang w:val="en-NZ"/>
              </w:rPr>
              <w:t>and</w:t>
            </w:r>
            <w:r w:rsidR="006A53EF" w:rsidRPr="00ED7674">
              <w:rPr>
                <w:lang w:val="en-NZ"/>
              </w:rPr>
              <w:t xml:space="preserve"> </w:t>
            </w:r>
            <w:r w:rsidRPr="00ED7674">
              <w:rPr>
                <w:lang w:val="en-NZ"/>
              </w:rPr>
              <w:t xml:space="preserve">improving ecosystem health, which include </w:t>
            </w:r>
            <w:r w:rsidR="007D3F3D">
              <w:rPr>
                <w:lang w:val="en-NZ"/>
              </w:rPr>
              <w:t xml:space="preserve">the </w:t>
            </w:r>
            <w:r w:rsidRPr="00ED7674">
              <w:rPr>
                <w:lang w:val="en-NZ"/>
              </w:rPr>
              <w:t>protection of habitat and aquatic species. This complements the NPSIB</w:t>
            </w:r>
            <w:r w:rsidR="007D3F3D">
              <w:rPr>
                <w:lang w:val="en-NZ"/>
              </w:rPr>
              <w:t>’s purpose</w:t>
            </w:r>
            <w:r w:rsidRPr="00ED7674">
              <w:rPr>
                <w:lang w:val="en-NZ"/>
              </w:rPr>
              <w:t>, which focuse</w:t>
            </w:r>
            <w:r w:rsidR="00AC384E" w:rsidRPr="00ED7674">
              <w:rPr>
                <w:lang w:val="en-NZ"/>
              </w:rPr>
              <w:t>s</w:t>
            </w:r>
            <w:r w:rsidRPr="00ED7674">
              <w:rPr>
                <w:lang w:val="en-NZ"/>
              </w:rPr>
              <w:t xml:space="preserve"> on </w:t>
            </w:r>
            <w:r w:rsidR="00897EDD" w:rsidRPr="00ED7674">
              <w:rPr>
                <w:lang w:val="en-NZ"/>
              </w:rPr>
              <w:t xml:space="preserve">protecting and </w:t>
            </w:r>
            <w:r w:rsidRPr="00ED7674">
              <w:rPr>
                <w:lang w:val="en-NZ"/>
              </w:rPr>
              <w:t>maintaining terrestrial indigenous biodiversity.</w:t>
            </w:r>
            <w:r w:rsidR="00ED7674">
              <w:rPr>
                <w:lang w:val="en-NZ"/>
              </w:rPr>
              <w:t xml:space="preserve"> </w:t>
            </w:r>
            <w:r w:rsidR="002D0EBE" w:rsidRPr="00ED7674">
              <w:rPr>
                <w:lang w:val="en-NZ"/>
              </w:rPr>
              <w:t xml:space="preserve">If there is </w:t>
            </w:r>
            <w:r w:rsidR="00BD4745">
              <w:rPr>
                <w:lang w:val="en-NZ"/>
              </w:rPr>
              <w:t xml:space="preserve">a </w:t>
            </w:r>
            <w:r w:rsidR="002D0EBE" w:rsidRPr="00ED7674">
              <w:rPr>
                <w:lang w:val="en-NZ"/>
              </w:rPr>
              <w:t>conflict, the NPS</w:t>
            </w:r>
            <w:r w:rsidR="00B41A8A" w:rsidRPr="00ED7674">
              <w:rPr>
                <w:lang w:val="en-NZ"/>
              </w:rPr>
              <w:t>-</w:t>
            </w:r>
            <w:r w:rsidR="002D0EBE" w:rsidRPr="00ED7674">
              <w:rPr>
                <w:lang w:val="en-NZ"/>
              </w:rPr>
              <w:t>FM and NES</w:t>
            </w:r>
            <w:r w:rsidR="00215020" w:rsidRPr="00ED7674">
              <w:rPr>
                <w:lang w:val="en-NZ"/>
              </w:rPr>
              <w:t xml:space="preserve">-F </w:t>
            </w:r>
            <w:r w:rsidR="004A0C3C">
              <w:rPr>
                <w:lang w:val="en-NZ"/>
              </w:rPr>
              <w:t xml:space="preserve">will </w:t>
            </w:r>
            <w:r w:rsidR="00215020" w:rsidRPr="00ED7674">
              <w:rPr>
                <w:lang w:val="en-NZ"/>
              </w:rPr>
              <w:t>prevail.</w:t>
            </w:r>
          </w:p>
        </w:tc>
      </w:tr>
      <w:tr w:rsidR="00F0080A" w:rsidRPr="00ED7674" w14:paraId="4852E326" w14:textId="77777777" w:rsidTr="5BF3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44DA5F92" w14:textId="4122A8CF" w:rsidR="00F0080A" w:rsidRPr="00ED7674" w:rsidRDefault="00F0080A" w:rsidP="00F0080A">
            <w:pPr>
              <w:pStyle w:val="TableTextbold"/>
              <w:rPr>
                <w:b/>
                <w:color w:val="auto"/>
                <w:lang w:val="en-NZ"/>
              </w:rPr>
            </w:pPr>
            <w:r w:rsidRPr="00ED7674">
              <w:rPr>
                <w:b/>
                <w:bCs w:val="0"/>
                <w:color w:val="auto"/>
                <w:lang w:val="en-NZ"/>
              </w:rPr>
              <w:t>National Policy Statement for Highly Productive Land (NPS</w:t>
            </w:r>
            <w:r w:rsidRPr="00ED7674">
              <w:rPr>
                <w:b/>
                <w:bCs w:val="0"/>
                <w:color w:val="auto"/>
                <w:lang w:val="en-NZ"/>
              </w:rPr>
              <w:noBreakHyphen/>
              <w:t>HPL)</w:t>
            </w:r>
          </w:p>
        </w:tc>
        <w:tc>
          <w:tcPr>
            <w:tcW w:w="6237" w:type="dxa"/>
            <w:shd w:val="clear" w:color="auto" w:fill="FFFFFF" w:themeFill="background1"/>
          </w:tcPr>
          <w:p w14:paraId="0E030B92" w14:textId="02BF0A2C" w:rsidR="00F0080A" w:rsidRPr="00ED7674" w:rsidRDefault="00F0080A" w:rsidP="00F0080A">
            <w:pPr>
              <w:pStyle w:val="TableText"/>
              <w:spacing w:before="40" w:after="40"/>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The NPS-HPL requires the identification and management of land for primary production</w:t>
            </w:r>
            <w:r>
              <w:rPr>
                <w:lang w:val="en-NZ"/>
              </w:rPr>
              <w:t xml:space="preserve"> so that</w:t>
            </w:r>
            <w:r w:rsidRPr="00ED7674">
              <w:rPr>
                <w:lang w:val="en-NZ"/>
              </w:rPr>
              <w:t xml:space="preserve"> local authorities</w:t>
            </w:r>
            <w:r>
              <w:rPr>
                <w:lang w:val="en-NZ"/>
              </w:rPr>
              <w:t xml:space="preserve"> </w:t>
            </w:r>
            <w:r w:rsidRPr="00ED7674">
              <w:rPr>
                <w:lang w:val="en-NZ"/>
              </w:rPr>
              <w:t>consider the value of this resource in their region</w:t>
            </w:r>
            <w:r>
              <w:rPr>
                <w:lang w:val="en-NZ"/>
              </w:rPr>
              <w:t>s</w:t>
            </w:r>
            <w:r w:rsidRPr="00ED7674">
              <w:rPr>
                <w:lang w:val="en-NZ"/>
              </w:rPr>
              <w:t>/district</w:t>
            </w:r>
            <w:r>
              <w:rPr>
                <w:lang w:val="en-NZ"/>
              </w:rPr>
              <w:t>s</w:t>
            </w:r>
            <w:r w:rsidRPr="00ED7674">
              <w:rPr>
                <w:lang w:val="en-NZ"/>
              </w:rPr>
              <w:t xml:space="preserve">, both now and in the future. </w:t>
            </w:r>
          </w:p>
          <w:p w14:paraId="089146B9" w14:textId="2F8A3B5D" w:rsidR="00F0080A" w:rsidRPr="00ED7674" w:rsidRDefault="00F0080A" w:rsidP="00F0080A">
            <w:pPr>
              <w:pStyle w:val="TableTex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The key area of interaction with the NPS</w:t>
            </w:r>
            <w:r>
              <w:rPr>
                <w:lang w:val="en-NZ"/>
              </w:rPr>
              <w:t>IB</w:t>
            </w:r>
            <w:r w:rsidRPr="00ED7674">
              <w:rPr>
                <w:lang w:val="en-NZ"/>
              </w:rPr>
              <w:t xml:space="preserve"> is where SNA</w:t>
            </w:r>
            <w:r w:rsidR="0027125A">
              <w:rPr>
                <w:lang w:val="en-NZ"/>
              </w:rPr>
              <w:t>s</w:t>
            </w:r>
            <w:r w:rsidRPr="00ED7674">
              <w:rPr>
                <w:lang w:val="en-NZ"/>
              </w:rPr>
              <w:t xml:space="preserve"> </w:t>
            </w:r>
            <w:r>
              <w:rPr>
                <w:lang w:val="en-NZ"/>
              </w:rPr>
              <w:t>occur</w:t>
            </w:r>
            <w:r w:rsidRPr="00ED7674">
              <w:rPr>
                <w:lang w:val="en-NZ"/>
              </w:rPr>
              <w:t xml:space="preserve"> on LUC </w:t>
            </w:r>
            <w:r>
              <w:rPr>
                <w:lang w:val="en-NZ"/>
              </w:rPr>
              <w:t>(</w:t>
            </w:r>
            <w:r w:rsidRPr="004D53F6">
              <w:t>land</w:t>
            </w:r>
            <w:r>
              <w:t>-</w:t>
            </w:r>
            <w:r w:rsidRPr="004D53F6">
              <w:t>use capability)</w:t>
            </w:r>
            <w:r>
              <w:rPr>
                <w:rFonts w:ascii="Arial" w:hAnsi="Arial" w:cs="Arial"/>
                <w:color w:val="4D5156"/>
                <w:sz w:val="21"/>
                <w:szCs w:val="21"/>
                <w:shd w:val="clear" w:color="auto" w:fill="FFFFFF"/>
              </w:rPr>
              <w:t xml:space="preserve"> </w:t>
            </w:r>
            <w:r w:rsidRPr="00ED7674">
              <w:rPr>
                <w:lang w:val="en-NZ"/>
              </w:rPr>
              <w:t xml:space="preserve">1–3 land. This is managed </w:t>
            </w:r>
            <w:r>
              <w:rPr>
                <w:lang w:val="en-NZ"/>
              </w:rPr>
              <w:t xml:space="preserve">by the NPS-HPL stating that </w:t>
            </w:r>
            <w:r w:rsidRPr="00ED7674">
              <w:rPr>
                <w:lang w:val="en-NZ"/>
              </w:rPr>
              <w:t xml:space="preserve">the protection of SNAs and </w:t>
            </w:r>
            <w:r>
              <w:rPr>
                <w:lang w:val="en-NZ"/>
              </w:rPr>
              <w:t xml:space="preserve">the </w:t>
            </w:r>
            <w:r w:rsidRPr="00ED7674">
              <w:rPr>
                <w:lang w:val="en-NZ"/>
              </w:rPr>
              <w:t xml:space="preserve">protection, maintenance </w:t>
            </w:r>
            <w:r>
              <w:rPr>
                <w:lang w:val="en-NZ"/>
              </w:rPr>
              <w:t xml:space="preserve">and </w:t>
            </w:r>
            <w:r w:rsidRPr="00ED7674">
              <w:rPr>
                <w:lang w:val="en-NZ"/>
              </w:rPr>
              <w:t xml:space="preserve">restoration of indigenous biodiversity </w:t>
            </w:r>
            <w:r>
              <w:rPr>
                <w:lang w:val="en-NZ"/>
              </w:rPr>
              <w:t>is an</w:t>
            </w:r>
            <w:r w:rsidRPr="00ED7674">
              <w:rPr>
                <w:lang w:val="en-NZ"/>
              </w:rPr>
              <w:t xml:space="preserve"> appropriate use of </w:t>
            </w:r>
            <w:r>
              <w:rPr>
                <w:lang w:val="en-NZ"/>
              </w:rPr>
              <w:t>highly productive land</w:t>
            </w:r>
            <w:r w:rsidRPr="00ED7674">
              <w:rPr>
                <w:lang w:val="en-NZ"/>
              </w:rPr>
              <w:t>.</w:t>
            </w:r>
          </w:p>
        </w:tc>
      </w:tr>
      <w:tr w:rsidR="00F0080A" w:rsidRPr="00ED7674" w14:paraId="61909FEE" w14:textId="77777777" w:rsidTr="5BF3212F">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EE10EA2" w14:textId="5F941FFB" w:rsidR="00F0080A" w:rsidRPr="00ED7674" w:rsidRDefault="00F0080A" w:rsidP="00F0080A">
            <w:pPr>
              <w:pStyle w:val="TableTextbold"/>
              <w:rPr>
                <w:b/>
                <w:color w:val="auto"/>
                <w:lang w:val="en-NZ"/>
              </w:rPr>
            </w:pPr>
            <w:r w:rsidRPr="00ED7674">
              <w:rPr>
                <w:b/>
                <w:color w:val="auto"/>
                <w:lang w:val="en-NZ"/>
              </w:rPr>
              <w:t>National Environmental Standards for Plantation Forestry (NES-PF)</w:t>
            </w:r>
          </w:p>
        </w:tc>
        <w:tc>
          <w:tcPr>
            <w:tcW w:w="6237" w:type="dxa"/>
            <w:shd w:val="clear" w:color="auto" w:fill="FFFFFF" w:themeFill="background1"/>
          </w:tcPr>
          <w:p w14:paraId="509BB993" w14:textId="77777777" w:rsidR="00F0080A" w:rsidRPr="00ED7674" w:rsidRDefault="00F0080A" w:rsidP="00F0080A">
            <w:pPr>
              <w:pStyle w:val="TableText"/>
              <w:spacing w:before="40"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 xml:space="preserve">The NES-PF are regulations under the RMA </w:t>
            </w:r>
            <w:r>
              <w:rPr>
                <w:lang w:val="en-NZ"/>
              </w:rPr>
              <w:t>that</w:t>
            </w:r>
            <w:r w:rsidRPr="00ED7674">
              <w:rPr>
                <w:lang w:val="en-NZ"/>
              </w:rPr>
              <w:t xml:space="preserve"> aim to maintain or improve the environmental outcomes associated with plantation forestry and to increase the efficiency and certainty of managing plantation forestry activities. This is achieved through a single set of regulations under the RMA that appl</w:t>
            </w:r>
            <w:r>
              <w:rPr>
                <w:lang w:val="en-NZ"/>
              </w:rPr>
              <w:t>ies</w:t>
            </w:r>
            <w:r w:rsidRPr="00ED7674">
              <w:rPr>
                <w:lang w:val="en-NZ"/>
              </w:rPr>
              <w:t xml:space="preserve"> to foresters throughout New Zealand. The NES-PF applies to any forest of at least 1 hectare that has been planted specifically for commercial purposes and will be harvested.</w:t>
            </w:r>
          </w:p>
          <w:p w14:paraId="012B0AA2" w14:textId="77777777" w:rsidR="00F0080A" w:rsidRPr="00ED7674" w:rsidRDefault="00F0080A" w:rsidP="00F0080A">
            <w:pPr>
              <w:pStyle w:val="TableText"/>
              <w:spacing w:before="40"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The NES-PF regulations cover eight core plantation forestry activities that have potential environmental effects. Two relate to indigenous biodiversity: indigenous bird nesting for specific species</w:t>
            </w:r>
            <w:r>
              <w:rPr>
                <w:lang w:val="en-NZ"/>
              </w:rPr>
              <w:t>;</w:t>
            </w:r>
            <w:r w:rsidRPr="00ED7674">
              <w:rPr>
                <w:lang w:val="en-NZ"/>
              </w:rPr>
              <w:t xml:space="preserve"> and </w:t>
            </w:r>
            <w:r>
              <w:rPr>
                <w:lang w:val="en-NZ"/>
              </w:rPr>
              <w:t xml:space="preserve">the </w:t>
            </w:r>
            <w:r w:rsidRPr="00ED7674">
              <w:rPr>
                <w:lang w:val="en-NZ"/>
              </w:rPr>
              <w:t xml:space="preserve">clearance of indigenous vegetation. </w:t>
            </w:r>
          </w:p>
          <w:p w14:paraId="0AFB30ED" w14:textId="6B438E3D" w:rsidR="00F0080A" w:rsidRPr="00ED7674" w:rsidRDefault="00F0080A" w:rsidP="00F0080A">
            <w:pPr>
              <w:pStyle w:val="TableText"/>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The NPSIB provisions manage indigenous biodiversity in SNAs located in plantation forests. The NPSIB provisions prevail because the NES-PF allows councils to be more stringent than the NES-PF in their plans to protect SNAs.</w:t>
            </w:r>
          </w:p>
        </w:tc>
      </w:tr>
      <w:tr w:rsidR="00F0080A" w:rsidRPr="00ED7674" w14:paraId="72AC64C9" w14:textId="77777777" w:rsidTr="5BF3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04545145" w14:textId="6EA56905" w:rsidR="00F0080A" w:rsidRPr="00ED7674" w:rsidRDefault="00F0080A" w:rsidP="00F0080A">
            <w:pPr>
              <w:pStyle w:val="TableTextbold"/>
              <w:rPr>
                <w:b/>
                <w:color w:val="auto"/>
                <w:lang w:val="en-NZ"/>
              </w:rPr>
            </w:pPr>
            <w:r w:rsidRPr="00ED7674">
              <w:rPr>
                <w:b/>
                <w:color w:val="auto"/>
                <w:lang w:val="en-NZ"/>
              </w:rPr>
              <w:t>National Policy Statement for Renewable Electricity Generation</w:t>
            </w:r>
          </w:p>
        </w:tc>
        <w:tc>
          <w:tcPr>
            <w:tcW w:w="6237" w:type="dxa"/>
            <w:shd w:val="clear" w:color="auto" w:fill="FFFFFF" w:themeFill="background1"/>
          </w:tcPr>
          <w:p w14:paraId="31BE7572" w14:textId="65141CC0" w:rsidR="00F0080A" w:rsidRPr="00ED7674" w:rsidRDefault="00F0080A" w:rsidP="00F0080A">
            <w:pPr>
              <w:pStyle w:val="TableText"/>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 xml:space="preserve">Renewable electricity development is important for addressing national climate change but </w:t>
            </w:r>
            <w:r>
              <w:rPr>
                <w:lang w:val="en-NZ"/>
              </w:rPr>
              <w:t xml:space="preserve">it </w:t>
            </w:r>
            <w:r w:rsidRPr="00ED7674">
              <w:rPr>
                <w:lang w:val="en-NZ"/>
              </w:rPr>
              <w:t>can have adverse effects on indigenous biodiversity. The NPSIB manages these effects and allows a consenting pathway for specified infrastructure (including renewable electricity generation) in SNAs, while protecting the most significant habitats and ecosystems.</w:t>
            </w:r>
          </w:p>
        </w:tc>
      </w:tr>
      <w:tr w:rsidR="00F0080A" w:rsidRPr="00ED7674" w14:paraId="643825B7" w14:textId="77777777" w:rsidTr="5BF3212F">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5AA37312" w14:textId="3D973645" w:rsidR="00F0080A" w:rsidRPr="00ED7674" w:rsidRDefault="00F0080A" w:rsidP="00F0080A">
            <w:pPr>
              <w:pStyle w:val="TableTextbold"/>
              <w:rPr>
                <w:b/>
                <w:color w:val="auto"/>
                <w:lang w:val="en-NZ"/>
              </w:rPr>
            </w:pPr>
            <w:r w:rsidRPr="00ED7674">
              <w:rPr>
                <w:b/>
                <w:color w:val="auto"/>
                <w:lang w:val="en-NZ"/>
              </w:rPr>
              <w:t>National Policy Statement on Urban Development (NPS-UD)</w:t>
            </w:r>
          </w:p>
        </w:tc>
        <w:tc>
          <w:tcPr>
            <w:tcW w:w="6237" w:type="dxa"/>
            <w:shd w:val="clear" w:color="auto" w:fill="FFFFFF" w:themeFill="background1"/>
          </w:tcPr>
          <w:p w14:paraId="4B8263B6" w14:textId="6D09D9FE" w:rsidR="00F0080A" w:rsidRPr="00ED7674" w:rsidRDefault="00F0080A" w:rsidP="00F0080A">
            <w:pPr>
              <w:pStyle w:val="TableText"/>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The NPS-UD recognises open space as one of the features of a quality urban environment. Urban vegetation also contributes to a quality environment. The NPSIB includes policies to restore indigenous vegetation in depleted areas, including urban areas. Areas of land identified as SNAs under the NPSIB can be considered ‘no</w:t>
            </w:r>
            <w:r>
              <w:rPr>
                <w:lang w:val="en-NZ"/>
              </w:rPr>
              <w:t>-</w:t>
            </w:r>
            <w:r w:rsidRPr="00ED7674">
              <w:rPr>
                <w:lang w:val="en-NZ"/>
              </w:rPr>
              <w:t>go areas’ for urban development, as described in the NPS-UD.</w:t>
            </w:r>
          </w:p>
        </w:tc>
      </w:tr>
      <w:tr w:rsidR="00F0080A" w:rsidRPr="00ED7674" w14:paraId="6E415B68" w14:textId="77777777" w:rsidTr="5BF3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590BCD33" w14:textId="6940A79E" w:rsidR="00F0080A" w:rsidRPr="00ED7674" w:rsidRDefault="00F0080A" w:rsidP="00F0080A">
            <w:pPr>
              <w:pStyle w:val="TableTextbold"/>
              <w:rPr>
                <w:b/>
                <w:color w:val="auto"/>
                <w:lang w:val="en-NZ"/>
              </w:rPr>
            </w:pPr>
            <w:r w:rsidRPr="00ED7674">
              <w:rPr>
                <w:b/>
                <w:color w:val="auto"/>
                <w:lang w:val="en-NZ"/>
              </w:rPr>
              <w:t>New Zealand Coastal Policy Statement (NZCPS)</w:t>
            </w:r>
          </w:p>
        </w:tc>
        <w:tc>
          <w:tcPr>
            <w:tcW w:w="6237" w:type="dxa"/>
            <w:shd w:val="clear" w:color="auto" w:fill="FFFFFF" w:themeFill="background1"/>
          </w:tcPr>
          <w:p w14:paraId="0EDDCE55" w14:textId="4191432C" w:rsidR="00F0080A" w:rsidRPr="00ED7674" w:rsidRDefault="00F0080A" w:rsidP="00F0080A">
            <w:pPr>
              <w:pStyle w:val="TableText"/>
              <w:spacing w:after="20"/>
              <w:cnfStyle w:val="000000100000" w:firstRow="0" w:lastRow="0" w:firstColumn="0" w:lastColumn="0" w:oddVBand="0" w:evenVBand="0" w:oddHBand="1" w:evenHBand="0" w:firstRowFirstColumn="0" w:firstRowLastColumn="0" w:lastRowFirstColumn="0" w:lastRowLastColumn="0"/>
              <w:rPr>
                <w:lang w:val="en-NZ"/>
              </w:rPr>
            </w:pPr>
            <w:r w:rsidRPr="00ED7674">
              <w:rPr>
                <w:lang w:val="en-NZ"/>
              </w:rPr>
              <w:t>The NZCPS</w:t>
            </w:r>
            <w:r>
              <w:rPr>
                <w:lang w:val="en-NZ"/>
              </w:rPr>
              <w:t>’</w:t>
            </w:r>
            <w:r w:rsidRPr="00ED7674">
              <w:rPr>
                <w:lang w:val="en-NZ"/>
              </w:rPr>
              <w:t xml:space="preserve"> scope </w:t>
            </w:r>
            <w:r>
              <w:rPr>
                <w:lang w:val="en-NZ"/>
              </w:rPr>
              <w:t>is</w:t>
            </w:r>
            <w:r w:rsidRPr="00ED7674">
              <w:rPr>
                <w:lang w:val="en-NZ"/>
              </w:rPr>
              <w:t xml:space="preserve"> the coastal environment</w:t>
            </w:r>
            <w:r>
              <w:rPr>
                <w:lang w:val="en-NZ"/>
              </w:rPr>
              <w:t>, of which the</w:t>
            </w:r>
            <w:r w:rsidRPr="00ED7674">
              <w:rPr>
                <w:lang w:val="en-NZ"/>
              </w:rPr>
              <w:t xml:space="preserve"> ‘dry’ part overlaps with the NPSIB. The NZCPS list of protected indigenous biodiversity largely aligns with the NPSIB and it is anticipated that councils will apply both policies in the terrestrial component of the coastal environment. If there is a conflict, the NZCPS takes priority.</w:t>
            </w:r>
          </w:p>
        </w:tc>
      </w:tr>
      <w:tr w:rsidR="00B10A4B" w:rsidRPr="00ED7674" w14:paraId="47DAAC2A" w14:textId="77777777" w:rsidTr="5BF3212F">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1B556B" w:themeColor="text2"/>
            </w:tcBorders>
            <w:shd w:val="clear" w:color="auto" w:fill="FFFFFF" w:themeFill="background1"/>
          </w:tcPr>
          <w:p w14:paraId="5C5C9E63" w14:textId="0966A094" w:rsidR="00B10A4B" w:rsidRPr="00ED7674" w:rsidRDefault="00B10A4B" w:rsidP="00B10A4B">
            <w:pPr>
              <w:pStyle w:val="TableTextbold"/>
              <w:spacing w:before="40" w:after="40"/>
              <w:rPr>
                <w:b/>
                <w:color w:val="auto"/>
                <w:lang w:val="en-NZ"/>
              </w:rPr>
            </w:pPr>
            <w:r w:rsidRPr="00ED7674">
              <w:rPr>
                <w:b/>
                <w:bCs w:val="0"/>
                <w:color w:val="auto"/>
                <w:lang w:val="en-NZ"/>
              </w:rPr>
              <w:t>Te Mana o te Taiao – Aotearoa New Zealand Biodiversity Strategy</w:t>
            </w:r>
          </w:p>
        </w:tc>
        <w:tc>
          <w:tcPr>
            <w:tcW w:w="6237" w:type="dxa"/>
            <w:tcBorders>
              <w:bottom w:val="single" w:sz="4" w:space="0" w:color="1B556B" w:themeColor="text2"/>
            </w:tcBorders>
            <w:shd w:val="clear" w:color="auto" w:fill="FFFFFF" w:themeFill="background1"/>
          </w:tcPr>
          <w:p w14:paraId="1CA02C92" w14:textId="4645BC0E" w:rsidR="00B10A4B" w:rsidRPr="00ED7674" w:rsidRDefault="00B10A4B" w:rsidP="00B10A4B">
            <w:pPr>
              <w:pStyle w:val="TableText"/>
              <w:spacing w:before="40" w:after="40"/>
              <w:cnfStyle w:val="000000000000" w:firstRow="0" w:lastRow="0" w:firstColumn="0" w:lastColumn="0" w:oddVBand="0" w:evenVBand="0" w:oddHBand="0" w:evenHBand="0" w:firstRowFirstColumn="0" w:firstRowLastColumn="0" w:lastRowFirstColumn="0" w:lastRowLastColumn="0"/>
              <w:rPr>
                <w:lang w:val="en-NZ"/>
              </w:rPr>
            </w:pPr>
            <w:r w:rsidRPr="00ED7674">
              <w:rPr>
                <w:lang w:val="en-NZ"/>
              </w:rPr>
              <w:t xml:space="preserve">Te Mana o te Taiao and </w:t>
            </w:r>
            <w:r>
              <w:rPr>
                <w:lang w:val="en-NZ"/>
              </w:rPr>
              <w:t xml:space="preserve">the </w:t>
            </w:r>
            <w:r w:rsidRPr="00ED7674">
              <w:rPr>
                <w:lang w:val="en-NZ"/>
              </w:rPr>
              <w:t>NPSIB are mutually supportive. The NPSIB, its implementation and broader supporting measures</w:t>
            </w:r>
            <w:r w:rsidR="0027125A">
              <w:rPr>
                <w:lang w:val="en-NZ"/>
              </w:rPr>
              <w:t>,</w:t>
            </w:r>
            <w:r w:rsidRPr="00ED7674">
              <w:rPr>
                <w:lang w:val="en-NZ"/>
              </w:rPr>
              <w:t xml:space="preserve"> fall under the canopy of Te Mana o te Taiao and are important to achieving some of its goals. The NPSIB implementation measures outlined in this plan align with the ongoing Te Mana o te Taiao implementation programme.</w:t>
            </w:r>
          </w:p>
        </w:tc>
      </w:tr>
    </w:tbl>
    <w:p w14:paraId="7CEED4CF" w14:textId="77777777" w:rsidR="002218FA" w:rsidRPr="00ED7674" w:rsidRDefault="002218FA" w:rsidP="002218FA">
      <w:pPr>
        <w:pStyle w:val="BodyText"/>
      </w:pPr>
    </w:p>
    <w:p w14:paraId="7E091693" w14:textId="77777777" w:rsidR="00F23195" w:rsidRPr="00ED7674" w:rsidRDefault="00F23195" w:rsidP="00F23195">
      <w:pPr>
        <w:pStyle w:val="BodyText"/>
        <w:rPr>
          <w:rFonts w:eastAsiaTheme="majorEastAsia"/>
        </w:rPr>
      </w:pPr>
      <w:bookmarkStart w:id="43" w:name="_Ref94689408"/>
      <w:bookmarkStart w:id="44" w:name="_Toc98933685"/>
      <w:r w:rsidRPr="00ED7674">
        <w:br w:type="page"/>
      </w:r>
    </w:p>
    <w:p w14:paraId="2CE81E42" w14:textId="52BD15B5" w:rsidR="009D7D2B" w:rsidRPr="00ED7674" w:rsidRDefault="009D7D2B" w:rsidP="001A4534">
      <w:pPr>
        <w:pStyle w:val="Heading1"/>
      </w:pPr>
      <w:bookmarkStart w:id="45" w:name="_Toc135837798"/>
      <w:r w:rsidRPr="00ED7674">
        <w:lastRenderedPageBreak/>
        <w:t xml:space="preserve">Appendix 2 – </w:t>
      </w:r>
      <w:r w:rsidR="003C3896" w:rsidRPr="00ED7674">
        <w:t xml:space="preserve">Established </w:t>
      </w:r>
      <w:r w:rsidRPr="00ED7674">
        <w:t>central government support measures</w:t>
      </w:r>
      <w:bookmarkEnd w:id="43"/>
      <w:bookmarkEnd w:id="44"/>
      <w:bookmarkEnd w:id="45"/>
    </w:p>
    <w:p w14:paraId="5FDD95E1" w14:textId="12CD8FC9" w:rsidR="009D7D2B" w:rsidRPr="00ED7674" w:rsidRDefault="009D7D2B" w:rsidP="00300152">
      <w:pPr>
        <w:pStyle w:val="Tableheading"/>
        <w:ind w:left="0" w:firstLine="0"/>
      </w:pPr>
      <w:bookmarkStart w:id="46" w:name="_Ref118993625"/>
      <w:bookmarkStart w:id="47" w:name="_Ref94689385"/>
      <w:bookmarkStart w:id="48" w:name="_Toc98933907"/>
      <w:bookmarkStart w:id="49" w:name="_Ref99117123"/>
      <w:bookmarkStart w:id="50" w:name="_Toc139277087"/>
      <w:r w:rsidRPr="00ED7674">
        <w:t xml:space="preserve">Table </w:t>
      </w:r>
      <w:bookmarkEnd w:id="46"/>
      <w:r w:rsidRPr="00ED7674">
        <w:fldChar w:fldCharType="begin"/>
      </w:r>
      <w:r w:rsidRPr="00ED7674">
        <w:instrText>SEQ Table \* ARABIC</w:instrText>
      </w:r>
      <w:r w:rsidRPr="00ED7674">
        <w:fldChar w:fldCharType="separate"/>
      </w:r>
      <w:r w:rsidR="006F206A">
        <w:rPr>
          <w:noProof/>
        </w:rPr>
        <w:t>6</w:t>
      </w:r>
      <w:r w:rsidRPr="00ED7674">
        <w:fldChar w:fldCharType="end"/>
      </w:r>
      <w:bookmarkEnd w:id="47"/>
      <w:r w:rsidR="00A819F6" w:rsidRPr="00ED7674">
        <w:t>:</w:t>
      </w:r>
      <w:r w:rsidRPr="00ED7674">
        <w:t xml:space="preserve"> </w:t>
      </w:r>
      <w:r w:rsidR="00EB6D55" w:rsidRPr="00ED7674">
        <w:tab/>
      </w:r>
      <w:r w:rsidRPr="00ED7674">
        <w:t>Summary of existing central government funds</w:t>
      </w:r>
      <w:bookmarkEnd w:id="48"/>
      <w:bookmarkEnd w:id="49"/>
      <w:bookmarkEnd w:id="50"/>
      <w:r w:rsidR="006201DF">
        <w:t xml:space="preserve"> </w:t>
      </w:r>
    </w:p>
    <w:tbl>
      <w:tblPr>
        <w:tblStyle w:val="CaseStudy"/>
        <w:tblW w:w="8505" w:type="dxa"/>
        <w:tblBorders>
          <w:top w:val="single" w:sz="4" w:space="0" w:color="1B556B" w:themeColor="text2"/>
          <w:bottom w:val="single" w:sz="4" w:space="0" w:color="1B556B" w:themeColor="text2"/>
          <w:insideH w:val="single" w:sz="4" w:space="0" w:color="1B556B" w:themeColor="text2"/>
          <w:insideV w:val="single" w:sz="4" w:space="0" w:color="1B556B" w:themeColor="text2"/>
        </w:tblBorders>
        <w:shd w:val="clear" w:color="auto" w:fill="FFFFFF" w:themeFill="background1"/>
        <w:tblLayout w:type="fixed"/>
        <w:tblCellMar>
          <w:top w:w="0" w:type="dxa"/>
          <w:left w:w="85" w:type="dxa"/>
          <w:bottom w:w="0" w:type="dxa"/>
          <w:right w:w="85" w:type="dxa"/>
        </w:tblCellMar>
        <w:tblLook w:val="04A0" w:firstRow="1" w:lastRow="0" w:firstColumn="1" w:lastColumn="0" w:noHBand="0" w:noVBand="1"/>
      </w:tblPr>
      <w:tblGrid>
        <w:gridCol w:w="1382"/>
        <w:gridCol w:w="3580"/>
        <w:gridCol w:w="1748"/>
        <w:gridCol w:w="1795"/>
      </w:tblGrid>
      <w:tr w:rsidR="009D7D2B" w:rsidRPr="00ED7674" w14:paraId="30A13CA3" w14:textId="77777777" w:rsidTr="00B05CB6">
        <w:trPr>
          <w:cnfStyle w:val="100000000000" w:firstRow="1" w:lastRow="0" w:firstColumn="0" w:lastColumn="0" w:oddVBand="0" w:evenVBand="0" w:oddHBand="0" w:evenHBand="0" w:firstRowFirstColumn="0" w:firstRowLastColumn="0" w:lastRowFirstColumn="0" w:lastRowLastColumn="0"/>
          <w:tblHeader/>
        </w:trPr>
        <w:tc>
          <w:tcPr>
            <w:tcW w:w="1382" w:type="dxa"/>
            <w:shd w:val="clear" w:color="auto" w:fill="1B556B" w:themeFill="text2"/>
            <w:vAlign w:val="bottom"/>
          </w:tcPr>
          <w:p w14:paraId="52CBB2A7" w14:textId="499DFD40" w:rsidR="009D7D2B" w:rsidRPr="00ED7674" w:rsidRDefault="009D7D2B" w:rsidP="001A4534">
            <w:pPr>
              <w:pStyle w:val="TableTextbold"/>
              <w:rPr>
                <w:b/>
                <w:caps w:val="0"/>
              </w:rPr>
            </w:pPr>
            <w:r w:rsidRPr="00ED7674">
              <w:rPr>
                <w:b/>
                <w:caps w:val="0"/>
              </w:rPr>
              <w:t xml:space="preserve">Existing funding </w:t>
            </w:r>
          </w:p>
        </w:tc>
        <w:tc>
          <w:tcPr>
            <w:tcW w:w="3580" w:type="dxa"/>
            <w:shd w:val="clear" w:color="auto" w:fill="1B556B" w:themeFill="text2"/>
            <w:vAlign w:val="bottom"/>
          </w:tcPr>
          <w:p w14:paraId="6B91894E" w14:textId="565CDB6D" w:rsidR="009D7D2B" w:rsidRPr="00ED7674" w:rsidRDefault="009D7D2B" w:rsidP="001A4534">
            <w:pPr>
              <w:pStyle w:val="TableTextbold"/>
              <w:rPr>
                <w:b/>
                <w:caps w:val="0"/>
              </w:rPr>
            </w:pPr>
            <w:r w:rsidRPr="00ED7674">
              <w:rPr>
                <w:b/>
                <w:caps w:val="0"/>
              </w:rPr>
              <w:t>Funding purpose and activities it</w:t>
            </w:r>
            <w:r w:rsidR="007A7D6E" w:rsidRPr="00ED7674">
              <w:rPr>
                <w:b/>
                <w:bCs/>
                <w:caps w:val="0"/>
              </w:rPr>
              <w:t> </w:t>
            </w:r>
            <w:r w:rsidRPr="00ED7674">
              <w:rPr>
                <w:b/>
                <w:caps w:val="0"/>
              </w:rPr>
              <w:t>supports</w:t>
            </w:r>
          </w:p>
        </w:tc>
        <w:tc>
          <w:tcPr>
            <w:tcW w:w="1748" w:type="dxa"/>
            <w:shd w:val="clear" w:color="auto" w:fill="1B556B" w:themeFill="text2"/>
            <w:vAlign w:val="bottom"/>
          </w:tcPr>
          <w:p w14:paraId="494D70F8" w14:textId="77777777" w:rsidR="009D7D2B" w:rsidRPr="00ED7674" w:rsidRDefault="009D7D2B" w:rsidP="001A4534">
            <w:pPr>
              <w:pStyle w:val="TableTextbold"/>
              <w:rPr>
                <w:b/>
                <w:caps w:val="0"/>
              </w:rPr>
            </w:pPr>
            <w:r w:rsidRPr="00ED7674">
              <w:rPr>
                <w:b/>
                <w:caps w:val="0"/>
              </w:rPr>
              <w:t>Annual funding</w:t>
            </w:r>
          </w:p>
        </w:tc>
        <w:tc>
          <w:tcPr>
            <w:tcW w:w="1795" w:type="dxa"/>
            <w:shd w:val="clear" w:color="auto" w:fill="1B556B" w:themeFill="text2"/>
            <w:vAlign w:val="bottom"/>
          </w:tcPr>
          <w:p w14:paraId="3AF3A8D8" w14:textId="68B6B883" w:rsidR="009D7D2B" w:rsidRPr="00ED7674" w:rsidRDefault="009D7D2B" w:rsidP="001A4534">
            <w:pPr>
              <w:pStyle w:val="TableTextbold"/>
              <w:rPr>
                <w:b/>
                <w:caps w:val="0"/>
              </w:rPr>
            </w:pPr>
            <w:r w:rsidRPr="00ED7674">
              <w:rPr>
                <w:b/>
                <w:caps w:val="0"/>
              </w:rPr>
              <w:t>Total funding</w:t>
            </w:r>
          </w:p>
        </w:tc>
      </w:tr>
      <w:tr w:rsidR="00386BA6" w:rsidRPr="00ED7674" w14:paraId="1A63BCC6" w14:textId="77777777" w:rsidTr="00B05CB6">
        <w:tc>
          <w:tcPr>
            <w:tcW w:w="1382" w:type="dxa"/>
            <w:shd w:val="clear" w:color="auto" w:fill="FFFFFF" w:themeFill="background1"/>
          </w:tcPr>
          <w:p w14:paraId="13EBAB5C" w14:textId="219F1855" w:rsidR="00386BA6" w:rsidRPr="00ED7674" w:rsidRDefault="00386BA6" w:rsidP="00386BA6">
            <w:pPr>
              <w:pStyle w:val="TableText"/>
            </w:pPr>
            <w:r w:rsidRPr="00ED7674">
              <w:t xml:space="preserve">DOC </w:t>
            </w:r>
            <w:r>
              <w:t>(Department of Conservation)</w:t>
            </w:r>
            <w:r w:rsidRPr="00ED7674">
              <w:t xml:space="preserve"> </w:t>
            </w:r>
            <w:r>
              <w:t>C</w:t>
            </w:r>
            <w:r w:rsidRPr="00ED7674">
              <w:t xml:space="preserve">ommunity </w:t>
            </w:r>
            <w:r>
              <w:t>F</w:t>
            </w:r>
            <w:r w:rsidRPr="00ED7674">
              <w:t>und</w:t>
            </w:r>
          </w:p>
        </w:tc>
        <w:tc>
          <w:tcPr>
            <w:tcW w:w="3580" w:type="dxa"/>
            <w:tcBorders>
              <w:bottom w:val="single" w:sz="4" w:space="0" w:color="1B556B" w:themeColor="text2"/>
            </w:tcBorders>
            <w:shd w:val="clear" w:color="auto" w:fill="FFFFFF" w:themeFill="background1"/>
          </w:tcPr>
          <w:p w14:paraId="63BCF372" w14:textId="66BA6FD5" w:rsidR="00386BA6" w:rsidRPr="00ED7674" w:rsidRDefault="00386BA6" w:rsidP="00386BA6">
            <w:pPr>
              <w:pStyle w:val="TableText"/>
            </w:pPr>
            <w:r w:rsidRPr="00ED7674">
              <w:t>The DOC Community Fund supports practical projects aimed at conserving New Zealand’s indigenous biodiversity. Projects focus on protecting and restoring our natural habitats and halting the decline of</w:t>
            </w:r>
            <w:r w:rsidR="0027125A">
              <w:t>,</w:t>
            </w:r>
            <w:r w:rsidRPr="00ED7674">
              <w:t xml:space="preserve"> and restoring healthy, sustainable populations of our native species.</w:t>
            </w:r>
          </w:p>
          <w:p w14:paraId="62D44756" w14:textId="07155AE8" w:rsidR="00386BA6" w:rsidRPr="00ED7674" w:rsidRDefault="00386BA6" w:rsidP="00386BA6">
            <w:pPr>
              <w:pStyle w:val="TableText"/>
            </w:pPr>
            <w:r w:rsidRPr="00ED7674">
              <w:t>Th</w:t>
            </w:r>
            <w:r>
              <w:t>e</w:t>
            </w:r>
            <w:r w:rsidRPr="00ED7674">
              <w:t xml:space="preserve"> fund supports a range of conservation activities and </w:t>
            </w:r>
            <w:r w:rsidR="005F1CB6">
              <w:t xml:space="preserve">provides </w:t>
            </w:r>
            <w:r w:rsidRPr="00ED7674">
              <w:t>relatively small grants (NZ$40,000 average) to leverage community involvement for biodiversity</w:t>
            </w:r>
            <w:r w:rsidR="001E34A8">
              <w:t xml:space="preserve"> projects</w:t>
            </w:r>
            <w:r w:rsidR="0027125A">
              <w:t>,</w:t>
            </w:r>
            <w:r w:rsidRPr="00ED7674">
              <w:t xml:space="preserve"> (eg, predator control, weed control</w:t>
            </w:r>
            <w:r>
              <w:t xml:space="preserve"> and</w:t>
            </w:r>
            <w:r w:rsidRPr="00ED7674">
              <w:t xml:space="preserve"> species protection projects) on public and private land. The fund is oversubscribed each year (</w:t>
            </w:r>
            <w:r>
              <w:t xml:space="preserve">it </w:t>
            </w:r>
            <w:r w:rsidRPr="00ED7674">
              <w:t>usually receives applications worth NZ$20</w:t>
            </w:r>
            <w:r>
              <w:t>–</w:t>
            </w:r>
            <w:r w:rsidR="0027125A">
              <w:t>$</w:t>
            </w:r>
            <w:r w:rsidRPr="00ED7674">
              <w:t>30 million annually).</w:t>
            </w:r>
          </w:p>
          <w:p w14:paraId="53199DFF" w14:textId="280C8BD7" w:rsidR="00386BA6" w:rsidRPr="00ED7674" w:rsidRDefault="00386BA6" w:rsidP="00386BA6">
            <w:pPr>
              <w:pStyle w:val="TableText"/>
            </w:pPr>
            <w:r w:rsidRPr="00ED7674">
              <w:t xml:space="preserve">See </w:t>
            </w:r>
            <w:hyperlink r:id="rId35" w:history="1">
              <w:r w:rsidRPr="00ED7674">
                <w:rPr>
                  <w:rStyle w:val="Hyperlink"/>
                </w:rPr>
                <w:t>DOC Community Fund: Apply for funding</w:t>
              </w:r>
            </w:hyperlink>
            <w:r w:rsidRPr="00ED7674">
              <w:t xml:space="preserve"> for information on how to apply to</w:t>
            </w:r>
            <w:r>
              <w:t xml:space="preserve"> the</w:t>
            </w:r>
            <w:r w:rsidRPr="00ED7674">
              <w:t xml:space="preserve"> DOC Community Fund.</w:t>
            </w:r>
          </w:p>
        </w:tc>
        <w:tc>
          <w:tcPr>
            <w:tcW w:w="1748" w:type="dxa"/>
            <w:tcBorders>
              <w:bottom w:val="single" w:sz="4" w:space="0" w:color="1B556B" w:themeColor="text2"/>
            </w:tcBorders>
            <w:shd w:val="clear" w:color="auto" w:fill="FFFFFF" w:themeFill="background1"/>
          </w:tcPr>
          <w:p w14:paraId="18CF149C" w14:textId="194890E6" w:rsidR="00386BA6" w:rsidRPr="00ED7674" w:rsidRDefault="00386BA6" w:rsidP="00386BA6">
            <w:pPr>
              <w:pStyle w:val="TableText"/>
            </w:pPr>
            <w:r w:rsidRPr="00ED7674">
              <w:t>NZ$4.6 million</w:t>
            </w:r>
          </w:p>
        </w:tc>
        <w:tc>
          <w:tcPr>
            <w:tcW w:w="1795" w:type="dxa"/>
            <w:tcBorders>
              <w:bottom w:val="single" w:sz="4" w:space="0" w:color="1B556B" w:themeColor="text2"/>
            </w:tcBorders>
            <w:shd w:val="clear" w:color="auto" w:fill="FFFFFF" w:themeFill="background1"/>
          </w:tcPr>
          <w:p w14:paraId="5B565766" w14:textId="0FEB81DA" w:rsidR="00386BA6" w:rsidRPr="00ED7674" w:rsidRDefault="00386BA6" w:rsidP="00386BA6">
            <w:pPr>
              <w:pStyle w:val="TableText"/>
            </w:pPr>
            <w:r w:rsidRPr="00ED7674">
              <w:t>NZ$4.6 million</w:t>
            </w:r>
          </w:p>
        </w:tc>
      </w:tr>
      <w:tr w:rsidR="00386BA6" w:rsidRPr="00ED7674" w14:paraId="6CC0F25E" w14:textId="77777777" w:rsidTr="00B05CB6">
        <w:tc>
          <w:tcPr>
            <w:tcW w:w="1382" w:type="dxa"/>
            <w:shd w:val="clear" w:color="auto" w:fill="FFFFFF" w:themeFill="background1"/>
          </w:tcPr>
          <w:p w14:paraId="7A96EABE" w14:textId="1E6F8FB1" w:rsidR="00386BA6" w:rsidRPr="00ED7674" w:rsidRDefault="00386BA6" w:rsidP="00386BA6">
            <w:pPr>
              <w:pStyle w:val="TableText"/>
            </w:pPr>
            <w:r w:rsidRPr="00ED7674">
              <w:t>Nature Heritage Fund</w:t>
            </w:r>
          </w:p>
        </w:tc>
        <w:tc>
          <w:tcPr>
            <w:tcW w:w="3580" w:type="dxa"/>
            <w:tcBorders>
              <w:bottom w:val="single" w:sz="4" w:space="0" w:color="1B556B" w:themeColor="text2"/>
            </w:tcBorders>
            <w:shd w:val="clear" w:color="auto" w:fill="FFFFFF" w:themeFill="background1"/>
          </w:tcPr>
          <w:p w14:paraId="4293EBB8" w14:textId="1D4B8242" w:rsidR="00386BA6" w:rsidRPr="00ED7674" w:rsidRDefault="00386BA6" w:rsidP="00386BA6">
            <w:pPr>
              <w:pStyle w:val="TableText"/>
              <w:keepNext/>
            </w:pPr>
            <w:r w:rsidRPr="00ED7674">
              <w:t>The Nature Heritage Fund protects indigenous ecosystems through a sustainable and interact</w:t>
            </w:r>
            <w:r w:rsidR="001E34A8">
              <w:t>ive</w:t>
            </w:r>
            <w:r w:rsidRPr="00ED7674">
              <w:t xml:space="preserve"> system of protected areas. It does this by purchasing land or through covenanting, leasing, accords or management agreements if </w:t>
            </w:r>
            <w:r>
              <w:t xml:space="preserve">the land is </w:t>
            </w:r>
            <w:r w:rsidRPr="00ED7674">
              <w:t xml:space="preserve">left in private ownership. The </w:t>
            </w:r>
            <w:r>
              <w:t>f</w:t>
            </w:r>
            <w:r w:rsidRPr="00ED7674">
              <w:t>und typically protects two to five areas annually.</w:t>
            </w:r>
          </w:p>
          <w:p w14:paraId="0AB861AE" w14:textId="3F54F295" w:rsidR="00386BA6" w:rsidRPr="00ED7674" w:rsidRDefault="00386BA6" w:rsidP="00386BA6">
            <w:pPr>
              <w:pStyle w:val="TableText"/>
            </w:pPr>
            <w:r w:rsidRPr="00ED7674">
              <w:t xml:space="preserve">See </w:t>
            </w:r>
            <w:hyperlink r:id="rId36" w:history="1">
              <w:r w:rsidRPr="00ED7674">
                <w:rPr>
                  <w:rStyle w:val="Hyperlink"/>
                </w:rPr>
                <w:t>Nature Heritage Fund: Apply for funding</w:t>
              </w:r>
            </w:hyperlink>
            <w:r w:rsidRPr="00ED7674">
              <w:t xml:space="preserve"> for information on how to apply to</w:t>
            </w:r>
            <w:r>
              <w:t xml:space="preserve"> the</w:t>
            </w:r>
            <w:r w:rsidRPr="00ED7674">
              <w:t xml:space="preserve"> Nature Heritage Fund.</w:t>
            </w:r>
          </w:p>
        </w:tc>
        <w:tc>
          <w:tcPr>
            <w:tcW w:w="1748" w:type="dxa"/>
            <w:tcBorders>
              <w:bottom w:val="single" w:sz="4" w:space="0" w:color="1B556B" w:themeColor="text2"/>
            </w:tcBorders>
            <w:shd w:val="clear" w:color="auto" w:fill="FFFFFF" w:themeFill="background1"/>
          </w:tcPr>
          <w:p w14:paraId="5E87FDFE" w14:textId="1A18CF3D" w:rsidR="00386BA6" w:rsidRPr="00ED7674" w:rsidRDefault="00386BA6" w:rsidP="00386BA6">
            <w:pPr>
              <w:pStyle w:val="TableText"/>
            </w:pPr>
            <w:r w:rsidRPr="00ED7674">
              <w:t>NZ$1.8 million</w:t>
            </w:r>
          </w:p>
        </w:tc>
        <w:tc>
          <w:tcPr>
            <w:tcW w:w="1795" w:type="dxa"/>
            <w:tcBorders>
              <w:bottom w:val="single" w:sz="4" w:space="0" w:color="1B556B" w:themeColor="text2"/>
            </w:tcBorders>
            <w:shd w:val="clear" w:color="auto" w:fill="FFFFFF" w:themeFill="background1"/>
          </w:tcPr>
          <w:p w14:paraId="2227D271" w14:textId="44D32370" w:rsidR="00386BA6" w:rsidRPr="00ED7674" w:rsidRDefault="00386BA6" w:rsidP="00386BA6">
            <w:pPr>
              <w:pStyle w:val="TableText"/>
            </w:pPr>
            <w:r w:rsidRPr="00ED7674">
              <w:t>NZ$1.8 million</w:t>
            </w:r>
          </w:p>
        </w:tc>
      </w:tr>
      <w:tr w:rsidR="00386BA6" w:rsidRPr="00ED7674" w14:paraId="2C2B2249" w14:textId="77777777" w:rsidTr="00B05CB6">
        <w:tc>
          <w:tcPr>
            <w:tcW w:w="1382" w:type="dxa"/>
            <w:shd w:val="clear" w:color="auto" w:fill="FFFFFF" w:themeFill="background1"/>
          </w:tcPr>
          <w:p w14:paraId="34A00EB6" w14:textId="75AF0BAE" w:rsidR="00386BA6" w:rsidRPr="00ED7674" w:rsidRDefault="00386BA6" w:rsidP="00386BA6">
            <w:pPr>
              <w:pStyle w:val="TableText"/>
            </w:pPr>
            <w:r w:rsidRPr="00ED7674">
              <w:t>Ngā Whenua Rāhui</w:t>
            </w:r>
          </w:p>
        </w:tc>
        <w:tc>
          <w:tcPr>
            <w:tcW w:w="3580" w:type="dxa"/>
            <w:tcBorders>
              <w:bottom w:val="single" w:sz="4" w:space="0" w:color="1B556B" w:themeColor="text2"/>
            </w:tcBorders>
            <w:shd w:val="clear" w:color="auto" w:fill="FFFFFF" w:themeFill="background1"/>
          </w:tcPr>
          <w:p w14:paraId="3196801F" w14:textId="0AE5F40F" w:rsidR="00386BA6" w:rsidRPr="00ED7674" w:rsidRDefault="00386BA6" w:rsidP="00386BA6">
            <w:pPr>
              <w:pStyle w:val="TableText"/>
            </w:pPr>
            <w:r w:rsidRPr="00ED7674">
              <w:t>This fund aims to protect the remaining indigenous biodiversity on land owned by Māori. It provides protection for Māori landowners through 25-year renewable kawenata</w:t>
            </w:r>
            <w:r w:rsidR="0027125A">
              <w:t xml:space="preserve"> (covenant)</w:t>
            </w:r>
            <w:r w:rsidR="00126308">
              <w:t xml:space="preserve"> and aims to</w:t>
            </w:r>
            <w:r w:rsidR="00ED28B6">
              <w:t xml:space="preserve"> </w:t>
            </w:r>
            <w:r w:rsidR="00126308" w:rsidRPr="00ED7674">
              <w:t>give</w:t>
            </w:r>
            <w:r w:rsidRPr="00ED7674">
              <w:t xml:space="preserve"> long-term benefits </w:t>
            </w:r>
            <w:r w:rsidR="0070736C">
              <w:t>by</w:t>
            </w:r>
            <w:r w:rsidRPr="00ED7674">
              <w:t xml:space="preserve"> protect </w:t>
            </w:r>
            <w:r w:rsidR="0027125A">
              <w:t>p</w:t>
            </w:r>
            <w:r w:rsidRPr="00ED7674">
              <w:t>apatūānuku</w:t>
            </w:r>
            <w:r w:rsidR="0027125A">
              <w:t xml:space="preserve"> (mother earth)</w:t>
            </w:r>
            <w:r>
              <w:t>,</w:t>
            </w:r>
            <w:r w:rsidRPr="00ED7674">
              <w:t xml:space="preserve"> indigenous biodiversity and historical, spiritual and cultural values on Māori-owned land. </w:t>
            </w:r>
          </w:p>
          <w:p w14:paraId="7B611941" w14:textId="32D0A802" w:rsidR="00386BA6" w:rsidRPr="00ED7674" w:rsidRDefault="00386BA6" w:rsidP="00386BA6">
            <w:pPr>
              <w:pStyle w:val="TableText"/>
            </w:pPr>
            <w:r w:rsidRPr="00ED7674">
              <w:t xml:space="preserve">See </w:t>
            </w:r>
            <w:hyperlink r:id="rId37" w:history="1">
              <w:r w:rsidRPr="00ED7674">
                <w:rPr>
                  <w:rStyle w:val="Hyperlink"/>
                </w:rPr>
                <w:t xml:space="preserve">Ngā Whenua Rāhui: Funding </w:t>
              </w:r>
            </w:hyperlink>
            <w:r w:rsidRPr="00ED7674">
              <w:t xml:space="preserve">for information on how to apply to </w:t>
            </w:r>
            <w:r w:rsidR="004E0486">
              <w:t xml:space="preserve">the </w:t>
            </w:r>
            <w:r w:rsidRPr="00ED7674">
              <w:t>Ngā Whenua Rāhui</w:t>
            </w:r>
            <w:r w:rsidR="004E0486">
              <w:t xml:space="preserve"> </w:t>
            </w:r>
            <w:r w:rsidR="0027125A">
              <w:t>p</w:t>
            </w:r>
            <w:r w:rsidR="004E0486">
              <w:t>rogramme.</w:t>
            </w:r>
          </w:p>
        </w:tc>
        <w:tc>
          <w:tcPr>
            <w:tcW w:w="1748" w:type="dxa"/>
            <w:tcBorders>
              <w:bottom w:val="single" w:sz="4" w:space="0" w:color="1B556B" w:themeColor="text2"/>
            </w:tcBorders>
            <w:shd w:val="clear" w:color="auto" w:fill="FFFFFF" w:themeFill="background1"/>
          </w:tcPr>
          <w:p w14:paraId="09705F31" w14:textId="7B2E7409" w:rsidR="00386BA6" w:rsidRPr="00ED7674" w:rsidRDefault="00386BA6" w:rsidP="00386BA6">
            <w:pPr>
              <w:pStyle w:val="TableText"/>
            </w:pPr>
            <w:r w:rsidRPr="00ED7674">
              <w:t>NZ$6 million</w:t>
            </w:r>
          </w:p>
        </w:tc>
        <w:tc>
          <w:tcPr>
            <w:tcW w:w="1795" w:type="dxa"/>
            <w:tcBorders>
              <w:bottom w:val="single" w:sz="4" w:space="0" w:color="1B556B" w:themeColor="text2"/>
            </w:tcBorders>
            <w:shd w:val="clear" w:color="auto" w:fill="FFFFFF" w:themeFill="background1"/>
          </w:tcPr>
          <w:p w14:paraId="37009399" w14:textId="6C233001" w:rsidR="00386BA6" w:rsidRPr="00ED7674" w:rsidRDefault="00386BA6" w:rsidP="00386BA6">
            <w:pPr>
              <w:pStyle w:val="TableText"/>
            </w:pPr>
            <w:r w:rsidRPr="00ED7674">
              <w:t>NZ$6 million per year</w:t>
            </w:r>
          </w:p>
        </w:tc>
      </w:tr>
      <w:tr w:rsidR="00386BA6" w:rsidRPr="00ED7674" w14:paraId="11A48AD8" w14:textId="77777777" w:rsidTr="00B05CB6">
        <w:trPr>
          <w:trHeight w:val="311"/>
        </w:trPr>
        <w:tc>
          <w:tcPr>
            <w:tcW w:w="1382" w:type="dxa"/>
            <w:shd w:val="clear" w:color="auto" w:fill="FFFFFF" w:themeFill="background1"/>
          </w:tcPr>
          <w:p w14:paraId="0B027643" w14:textId="50F838D2" w:rsidR="00386BA6" w:rsidRPr="00ED7674" w:rsidRDefault="00386BA6" w:rsidP="00386BA6">
            <w:pPr>
              <w:pStyle w:val="TableText"/>
            </w:pPr>
            <w:r w:rsidRPr="00ED7674">
              <w:t xml:space="preserve">Sustainable Food and Fibre Futures </w:t>
            </w:r>
          </w:p>
        </w:tc>
        <w:tc>
          <w:tcPr>
            <w:tcW w:w="3580" w:type="dxa"/>
            <w:shd w:val="clear" w:color="auto" w:fill="FFFFFF" w:themeFill="background1"/>
          </w:tcPr>
          <w:p w14:paraId="4493316A" w14:textId="7F6228ED" w:rsidR="00386BA6" w:rsidRPr="00ED7674" w:rsidRDefault="00386BA6" w:rsidP="00386BA6">
            <w:pPr>
              <w:pStyle w:val="TableText"/>
            </w:pPr>
            <w:r w:rsidRPr="00ED7674">
              <w:t xml:space="preserve">This fund supports initiatives that make a difference to New Zealand’s food and fibre sectors. Projects that bring biodiversity into farm systems may be eligible for funding. </w:t>
            </w:r>
            <w:r w:rsidRPr="00ED7674">
              <w:lastRenderedPageBreak/>
              <w:t>There are four funding categories</w:t>
            </w:r>
            <w:r>
              <w:t>,</w:t>
            </w:r>
            <w:r w:rsidRPr="00ED7674">
              <w:t xml:space="preserve"> from small grants (up to NZ$100,000) to partnership</w:t>
            </w:r>
            <w:r>
              <w:t>s</w:t>
            </w:r>
            <w:r w:rsidRPr="00ED7674">
              <w:t xml:space="preserve"> (over NZ$5 million). </w:t>
            </w:r>
          </w:p>
          <w:p w14:paraId="787FA764" w14:textId="227C35E5" w:rsidR="00386BA6" w:rsidRPr="00ED7674" w:rsidRDefault="00386BA6" w:rsidP="00386BA6">
            <w:pPr>
              <w:pStyle w:val="TableText"/>
            </w:pPr>
            <w:r w:rsidRPr="00ED7674">
              <w:t xml:space="preserve">See </w:t>
            </w:r>
            <w:hyperlink r:id="rId38" w:history="1">
              <w:r w:rsidRPr="00ED7674">
                <w:rPr>
                  <w:rStyle w:val="Hyperlink"/>
                </w:rPr>
                <w:t>Sustainable Food and Fibre Futures | Funding and rural support | NZ Government</w:t>
              </w:r>
            </w:hyperlink>
            <w:r w:rsidRPr="00ED7674">
              <w:t xml:space="preserve"> for information on how to apply to Sustainable Food and Fibre Futures.</w:t>
            </w:r>
          </w:p>
        </w:tc>
        <w:tc>
          <w:tcPr>
            <w:tcW w:w="1748" w:type="dxa"/>
            <w:shd w:val="clear" w:color="auto" w:fill="FFFFFF" w:themeFill="background1"/>
          </w:tcPr>
          <w:p w14:paraId="0B7D1932" w14:textId="570A0E62" w:rsidR="00386BA6" w:rsidRPr="00ED7674" w:rsidRDefault="00386BA6" w:rsidP="00386BA6">
            <w:pPr>
              <w:pStyle w:val="TableText"/>
            </w:pPr>
            <w:r w:rsidRPr="00ED7674">
              <w:lastRenderedPageBreak/>
              <w:t>NZ$40 million</w:t>
            </w:r>
          </w:p>
        </w:tc>
        <w:tc>
          <w:tcPr>
            <w:tcW w:w="1795" w:type="dxa"/>
            <w:shd w:val="clear" w:color="auto" w:fill="FFFFFF" w:themeFill="background1"/>
          </w:tcPr>
          <w:p w14:paraId="784F34AB" w14:textId="5D35DCD0" w:rsidR="00386BA6" w:rsidRPr="00ED7674" w:rsidRDefault="00386BA6" w:rsidP="00386BA6">
            <w:pPr>
              <w:pStyle w:val="TableText"/>
            </w:pPr>
            <w:r w:rsidRPr="00ED7674">
              <w:t>NZ$40 million</w:t>
            </w:r>
          </w:p>
        </w:tc>
      </w:tr>
      <w:tr w:rsidR="00386BA6" w:rsidRPr="00ED7674" w14:paraId="42115F3B" w14:textId="77777777" w:rsidTr="00B05CB6">
        <w:tc>
          <w:tcPr>
            <w:tcW w:w="1382" w:type="dxa"/>
            <w:vMerge w:val="restart"/>
            <w:shd w:val="clear" w:color="auto" w:fill="FFFFFF" w:themeFill="background1"/>
          </w:tcPr>
          <w:p w14:paraId="10AC5C00" w14:textId="5ABDA9B5" w:rsidR="00386BA6" w:rsidRPr="00ED7674" w:rsidRDefault="00386BA6" w:rsidP="00386BA6">
            <w:pPr>
              <w:pStyle w:val="TableText"/>
            </w:pPr>
            <w:r w:rsidRPr="00ED7674">
              <w:t>Mahi mō te Taiao Jobs for Nature</w:t>
            </w:r>
          </w:p>
        </w:tc>
        <w:tc>
          <w:tcPr>
            <w:tcW w:w="3580" w:type="dxa"/>
            <w:tcBorders>
              <w:bottom w:val="nil"/>
            </w:tcBorders>
            <w:shd w:val="clear" w:color="auto" w:fill="FFFFFF" w:themeFill="background1"/>
          </w:tcPr>
          <w:p w14:paraId="3F5215F6" w14:textId="4DD446D2" w:rsidR="00386BA6" w:rsidRPr="00ED7674" w:rsidRDefault="00386BA6" w:rsidP="00386BA6">
            <w:pPr>
              <w:pStyle w:val="TableBullet"/>
              <w:numPr>
                <w:ilvl w:val="0"/>
                <w:numId w:val="0"/>
              </w:numPr>
            </w:pPr>
            <w:r w:rsidRPr="00ED7674">
              <w:t>The Jobs for Nature programme allocated additional one-off funding in 2021 to support iwi/Māori, landowners, community groups and councils to deliver positive outcomes for indigenous biodiversity</w:t>
            </w:r>
            <w:r w:rsidRPr="00ED7674" w:rsidDel="00761FB5">
              <w:t>.</w:t>
            </w:r>
          </w:p>
        </w:tc>
        <w:tc>
          <w:tcPr>
            <w:tcW w:w="1748" w:type="dxa"/>
            <w:tcBorders>
              <w:bottom w:val="nil"/>
            </w:tcBorders>
            <w:shd w:val="clear" w:color="auto" w:fill="FFFFFF" w:themeFill="background1"/>
          </w:tcPr>
          <w:p w14:paraId="4B214D6B" w14:textId="73C14D93" w:rsidR="00386BA6" w:rsidRPr="00ED7674" w:rsidRDefault="00386BA6" w:rsidP="00386BA6">
            <w:pPr>
              <w:pStyle w:val="TableText"/>
            </w:pPr>
          </w:p>
        </w:tc>
        <w:tc>
          <w:tcPr>
            <w:tcW w:w="1795" w:type="dxa"/>
            <w:tcBorders>
              <w:bottom w:val="nil"/>
            </w:tcBorders>
            <w:shd w:val="clear" w:color="auto" w:fill="FFFFFF" w:themeFill="background1"/>
          </w:tcPr>
          <w:p w14:paraId="57A3CD8C" w14:textId="674CE7A4" w:rsidR="00386BA6" w:rsidRPr="00ED7674" w:rsidRDefault="00386BA6" w:rsidP="00386BA6">
            <w:pPr>
              <w:pStyle w:val="TableText"/>
            </w:pPr>
          </w:p>
        </w:tc>
      </w:tr>
      <w:tr w:rsidR="00386BA6" w:rsidRPr="00ED7674" w14:paraId="410FA59C" w14:textId="77777777" w:rsidTr="00B05CB6">
        <w:tc>
          <w:tcPr>
            <w:tcW w:w="1382" w:type="dxa"/>
            <w:vMerge/>
          </w:tcPr>
          <w:p w14:paraId="17819799" w14:textId="77777777" w:rsidR="00386BA6" w:rsidRPr="00ED7674" w:rsidRDefault="00386BA6" w:rsidP="00386BA6">
            <w:pPr>
              <w:pStyle w:val="TableText"/>
            </w:pPr>
          </w:p>
        </w:tc>
        <w:tc>
          <w:tcPr>
            <w:tcW w:w="3580" w:type="dxa"/>
            <w:tcBorders>
              <w:top w:val="nil"/>
              <w:bottom w:val="nil"/>
            </w:tcBorders>
            <w:shd w:val="clear" w:color="auto" w:fill="FFFFFF" w:themeFill="background1"/>
          </w:tcPr>
          <w:p w14:paraId="61A189FE" w14:textId="34B1FE6B" w:rsidR="00386BA6" w:rsidRPr="00ED7674" w:rsidRDefault="00386BA6" w:rsidP="00386BA6">
            <w:pPr>
              <w:pStyle w:val="TableBullet"/>
            </w:pPr>
            <w:r w:rsidRPr="00ED7674">
              <w:t>Jobs for Nature Community Conservation Fund – supporting community-led biodiversity projects on public and private land.</w:t>
            </w:r>
          </w:p>
        </w:tc>
        <w:tc>
          <w:tcPr>
            <w:tcW w:w="1748" w:type="dxa"/>
            <w:tcBorders>
              <w:top w:val="nil"/>
              <w:bottom w:val="nil"/>
            </w:tcBorders>
            <w:shd w:val="clear" w:color="auto" w:fill="FFFFFF" w:themeFill="background1"/>
          </w:tcPr>
          <w:p w14:paraId="0D37C512" w14:textId="185F0E8F" w:rsidR="00386BA6" w:rsidRPr="00ED7674" w:rsidRDefault="00386BA6" w:rsidP="00386BA6">
            <w:pPr>
              <w:pStyle w:val="TableText"/>
            </w:pPr>
            <w:r w:rsidRPr="00ED7674">
              <w:t>Not an annual fund</w:t>
            </w:r>
          </w:p>
        </w:tc>
        <w:tc>
          <w:tcPr>
            <w:tcW w:w="1795" w:type="dxa"/>
            <w:tcBorders>
              <w:top w:val="nil"/>
              <w:bottom w:val="nil"/>
            </w:tcBorders>
            <w:shd w:val="clear" w:color="auto" w:fill="FFFFFF" w:themeFill="background1"/>
          </w:tcPr>
          <w:p w14:paraId="2F8FF751" w14:textId="21E14835" w:rsidR="00386BA6" w:rsidRPr="00ED7674" w:rsidRDefault="00386BA6" w:rsidP="00386BA6">
            <w:pPr>
              <w:pStyle w:val="TableText"/>
            </w:pPr>
            <w:r w:rsidRPr="00ED7674">
              <w:t xml:space="preserve">NZ$16 million </w:t>
            </w:r>
            <w:r w:rsidRPr="00ED7674">
              <w:br/>
              <w:t>(over 4 years)</w:t>
            </w:r>
          </w:p>
        </w:tc>
      </w:tr>
      <w:tr w:rsidR="00386BA6" w:rsidRPr="00ED7674" w14:paraId="0D560B3D" w14:textId="77777777" w:rsidTr="00B05CB6">
        <w:tc>
          <w:tcPr>
            <w:tcW w:w="1382" w:type="dxa"/>
            <w:vMerge/>
          </w:tcPr>
          <w:p w14:paraId="1394AC83" w14:textId="77777777" w:rsidR="00386BA6" w:rsidRPr="00ED7674" w:rsidRDefault="00386BA6" w:rsidP="00386BA6">
            <w:pPr>
              <w:pStyle w:val="TableText"/>
            </w:pPr>
          </w:p>
        </w:tc>
        <w:tc>
          <w:tcPr>
            <w:tcW w:w="3580" w:type="dxa"/>
            <w:tcBorders>
              <w:top w:val="nil"/>
              <w:bottom w:val="nil"/>
            </w:tcBorders>
            <w:shd w:val="clear" w:color="auto" w:fill="FFFFFF" w:themeFill="background1"/>
          </w:tcPr>
          <w:p w14:paraId="49AAE991" w14:textId="3C80D8A6" w:rsidR="00386BA6" w:rsidRPr="00ED7674" w:rsidRDefault="00386BA6" w:rsidP="00386BA6">
            <w:pPr>
              <w:pStyle w:val="TableBullet"/>
            </w:pPr>
            <w:r w:rsidRPr="00ED7674">
              <w:t xml:space="preserve">Jobs for Nature Private Land Biodiversity Fund – supporting groups of private landowners to restore and enhance indigenous ecosystems on private land, while providing employment. </w:t>
            </w:r>
          </w:p>
        </w:tc>
        <w:tc>
          <w:tcPr>
            <w:tcW w:w="1748" w:type="dxa"/>
            <w:tcBorders>
              <w:top w:val="nil"/>
              <w:bottom w:val="nil"/>
            </w:tcBorders>
            <w:shd w:val="clear" w:color="auto" w:fill="FFFFFF" w:themeFill="background1"/>
          </w:tcPr>
          <w:p w14:paraId="3CCF408F" w14:textId="70465580" w:rsidR="00386BA6" w:rsidRPr="00ED7674" w:rsidRDefault="00386BA6" w:rsidP="00386BA6">
            <w:pPr>
              <w:pStyle w:val="TableText"/>
            </w:pPr>
            <w:r w:rsidRPr="00ED7674">
              <w:t>Not an annual fund</w:t>
            </w:r>
          </w:p>
        </w:tc>
        <w:tc>
          <w:tcPr>
            <w:tcW w:w="1795" w:type="dxa"/>
            <w:tcBorders>
              <w:top w:val="nil"/>
              <w:bottom w:val="nil"/>
            </w:tcBorders>
            <w:shd w:val="clear" w:color="auto" w:fill="FFFFFF" w:themeFill="background1"/>
          </w:tcPr>
          <w:p w14:paraId="75EC8277" w14:textId="554AF866" w:rsidR="00386BA6" w:rsidRPr="00ED7674" w:rsidRDefault="00386BA6" w:rsidP="00386BA6">
            <w:pPr>
              <w:pStyle w:val="TableText"/>
            </w:pPr>
            <w:r w:rsidRPr="00ED7674">
              <w:t xml:space="preserve">NZ$18 million </w:t>
            </w:r>
            <w:r w:rsidRPr="00ED7674">
              <w:br/>
              <w:t>(over 4 years)</w:t>
            </w:r>
          </w:p>
        </w:tc>
      </w:tr>
      <w:tr w:rsidR="00386BA6" w:rsidRPr="00ED7674" w14:paraId="2D098E3F" w14:textId="77777777" w:rsidTr="00B05CB6">
        <w:tc>
          <w:tcPr>
            <w:tcW w:w="1382" w:type="dxa"/>
            <w:vMerge/>
          </w:tcPr>
          <w:p w14:paraId="3B02EAC9" w14:textId="77777777" w:rsidR="00386BA6" w:rsidRPr="00ED7674" w:rsidRDefault="00386BA6" w:rsidP="00386BA6">
            <w:pPr>
              <w:pStyle w:val="TableText"/>
            </w:pPr>
          </w:p>
        </w:tc>
        <w:tc>
          <w:tcPr>
            <w:tcW w:w="3580" w:type="dxa"/>
            <w:tcBorders>
              <w:top w:val="nil"/>
              <w:bottom w:val="nil"/>
            </w:tcBorders>
            <w:shd w:val="clear" w:color="auto" w:fill="FFFFFF" w:themeFill="background1"/>
          </w:tcPr>
          <w:p w14:paraId="79F5E1E7" w14:textId="7FE949C0" w:rsidR="00386BA6" w:rsidRPr="00ED7674" w:rsidRDefault="00386BA6" w:rsidP="00386BA6">
            <w:pPr>
              <w:pStyle w:val="TableBullet"/>
            </w:pPr>
            <w:r w:rsidRPr="00ED7674">
              <w:t xml:space="preserve">Freshwater Improvement Fund – supports the management of lakes, rivers, streams, groundwater and wetlands. Projects related to freshwater </w:t>
            </w:r>
            <w:r>
              <w:t xml:space="preserve">biodiversity </w:t>
            </w:r>
            <w:r w:rsidRPr="00ED7674">
              <w:t>restoration includ</w:t>
            </w:r>
            <w:r>
              <w:t>e</w:t>
            </w:r>
            <w:r w:rsidRPr="00ED7674">
              <w:t xml:space="preserve"> </w:t>
            </w:r>
            <w:r>
              <w:t xml:space="preserve">those targeting </w:t>
            </w:r>
            <w:r w:rsidRPr="00ED7674">
              <w:t>reduction</w:t>
            </w:r>
            <w:r>
              <w:t>s in</w:t>
            </w:r>
            <w:r w:rsidRPr="00ED7674">
              <w:t xml:space="preserve"> sediment ero</w:t>
            </w:r>
            <w:r w:rsidR="000363D9">
              <w:t>sion</w:t>
            </w:r>
            <w:r w:rsidRPr="00ED7674">
              <w:t xml:space="preserve"> from the land and wetland and estuary restoration.</w:t>
            </w:r>
          </w:p>
        </w:tc>
        <w:tc>
          <w:tcPr>
            <w:tcW w:w="1748" w:type="dxa"/>
            <w:tcBorders>
              <w:top w:val="nil"/>
              <w:bottom w:val="nil"/>
            </w:tcBorders>
            <w:shd w:val="clear" w:color="auto" w:fill="FFFFFF" w:themeFill="background1"/>
          </w:tcPr>
          <w:p w14:paraId="68E866A8" w14:textId="46612C0D" w:rsidR="00386BA6" w:rsidRPr="00ED7674" w:rsidRDefault="00386BA6" w:rsidP="00386BA6">
            <w:pPr>
              <w:pStyle w:val="TableText"/>
              <w:spacing w:before="0"/>
            </w:pPr>
            <w:r w:rsidRPr="00ED7674">
              <w:t>Not an annual fund</w:t>
            </w:r>
          </w:p>
        </w:tc>
        <w:tc>
          <w:tcPr>
            <w:tcW w:w="1795" w:type="dxa"/>
            <w:tcBorders>
              <w:top w:val="nil"/>
              <w:bottom w:val="nil"/>
            </w:tcBorders>
            <w:shd w:val="clear" w:color="auto" w:fill="FFFFFF" w:themeFill="background1"/>
          </w:tcPr>
          <w:p w14:paraId="36B73218" w14:textId="73C90208" w:rsidR="00386BA6" w:rsidRPr="00ED7674" w:rsidRDefault="00386BA6" w:rsidP="00386BA6">
            <w:pPr>
              <w:pStyle w:val="TableText"/>
              <w:spacing w:before="0"/>
            </w:pPr>
            <w:r w:rsidRPr="00ED7674">
              <w:t>NZ$</w:t>
            </w:r>
            <w:r w:rsidR="006F7397">
              <w:t>156.2</w:t>
            </w:r>
            <w:r w:rsidR="006F7397" w:rsidRPr="00ED7674">
              <w:t xml:space="preserve"> </w:t>
            </w:r>
            <w:r w:rsidRPr="00ED7674">
              <w:t xml:space="preserve">million </w:t>
            </w:r>
          </w:p>
        </w:tc>
      </w:tr>
      <w:tr w:rsidR="00386BA6" w:rsidRPr="00ED7674" w14:paraId="79529682" w14:textId="77777777" w:rsidTr="00B05CB6">
        <w:tc>
          <w:tcPr>
            <w:tcW w:w="1382" w:type="dxa"/>
            <w:vMerge/>
          </w:tcPr>
          <w:p w14:paraId="10D367E1" w14:textId="77777777" w:rsidR="00386BA6" w:rsidRPr="00ED7674" w:rsidRDefault="00386BA6" w:rsidP="00386BA6">
            <w:pPr>
              <w:pStyle w:val="TableText"/>
            </w:pPr>
          </w:p>
        </w:tc>
        <w:tc>
          <w:tcPr>
            <w:tcW w:w="3580" w:type="dxa"/>
            <w:tcBorders>
              <w:top w:val="nil"/>
              <w:bottom w:val="nil"/>
            </w:tcBorders>
            <w:shd w:val="clear" w:color="auto" w:fill="FFFFFF" w:themeFill="background1"/>
          </w:tcPr>
          <w:p w14:paraId="1944D1B9" w14:textId="09CA3649" w:rsidR="00386BA6" w:rsidRPr="00ED7674" w:rsidRDefault="00386BA6" w:rsidP="00386BA6">
            <w:pPr>
              <w:pStyle w:val="TableBullet"/>
            </w:pPr>
            <w:r w:rsidRPr="00ED7674">
              <w:t xml:space="preserve">Funding has been provided to the </w:t>
            </w:r>
            <w:r>
              <w:t>N</w:t>
            </w:r>
            <w:r w:rsidRPr="00ED7674">
              <w:t xml:space="preserve">ational Wilding Conifer Control </w:t>
            </w:r>
            <w:r w:rsidR="0027125A">
              <w:t>p</w:t>
            </w:r>
            <w:r w:rsidRPr="00ED7674">
              <w:t>rogramme and a programme to address wallaby control</w:t>
            </w:r>
            <w:r>
              <w:t>.</w:t>
            </w:r>
          </w:p>
        </w:tc>
        <w:tc>
          <w:tcPr>
            <w:tcW w:w="1748" w:type="dxa"/>
            <w:tcBorders>
              <w:top w:val="nil"/>
              <w:bottom w:val="nil"/>
            </w:tcBorders>
            <w:shd w:val="clear" w:color="auto" w:fill="FFFFFF" w:themeFill="background1"/>
          </w:tcPr>
          <w:p w14:paraId="002E556B" w14:textId="4F750AB1" w:rsidR="00386BA6" w:rsidRPr="00ED7674" w:rsidRDefault="00386BA6" w:rsidP="00386BA6">
            <w:pPr>
              <w:pStyle w:val="TableText"/>
              <w:spacing w:before="0"/>
            </w:pPr>
            <w:r w:rsidRPr="00ED7674">
              <w:t>Not an annual fund</w:t>
            </w:r>
          </w:p>
        </w:tc>
        <w:tc>
          <w:tcPr>
            <w:tcW w:w="1795" w:type="dxa"/>
            <w:tcBorders>
              <w:top w:val="nil"/>
              <w:bottom w:val="nil"/>
            </w:tcBorders>
            <w:shd w:val="clear" w:color="auto" w:fill="FFFFFF" w:themeFill="background1"/>
          </w:tcPr>
          <w:p w14:paraId="6FD65A44" w14:textId="2D915507" w:rsidR="00386BA6" w:rsidRPr="00ED7674" w:rsidRDefault="00386BA6" w:rsidP="00386BA6">
            <w:pPr>
              <w:pStyle w:val="TableText"/>
              <w:spacing w:before="0"/>
            </w:pPr>
            <w:r w:rsidRPr="00ED7674">
              <w:t>NZ$100 million for wilding conifer</w:t>
            </w:r>
            <w:r w:rsidR="0027125A">
              <w:t xml:space="preserve"> control</w:t>
            </w:r>
          </w:p>
          <w:p w14:paraId="0C8F879F" w14:textId="1B0A5AB8" w:rsidR="00386BA6" w:rsidRPr="00ED7674" w:rsidRDefault="00386BA6" w:rsidP="00386BA6">
            <w:pPr>
              <w:pStyle w:val="TableText"/>
              <w:spacing w:before="0"/>
            </w:pPr>
            <w:r w:rsidRPr="00ED7674">
              <w:t>NZ$27.4 million for wallaby control</w:t>
            </w:r>
          </w:p>
        </w:tc>
      </w:tr>
      <w:tr w:rsidR="00386BA6" w:rsidRPr="00ED7674" w14:paraId="3D64F0AE" w14:textId="77777777" w:rsidTr="00B05CB6">
        <w:tc>
          <w:tcPr>
            <w:tcW w:w="1382" w:type="dxa"/>
            <w:vMerge/>
          </w:tcPr>
          <w:p w14:paraId="7AE0FB89" w14:textId="77777777" w:rsidR="00386BA6" w:rsidRPr="00ED7674" w:rsidRDefault="00386BA6" w:rsidP="00386BA6">
            <w:pPr>
              <w:pStyle w:val="TableText"/>
            </w:pPr>
          </w:p>
        </w:tc>
        <w:tc>
          <w:tcPr>
            <w:tcW w:w="3580" w:type="dxa"/>
            <w:tcBorders>
              <w:top w:val="nil"/>
              <w:bottom w:val="single" w:sz="4" w:space="0" w:color="1B556B" w:themeColor="text2"/>
            </w:tcBorders>
            <w:shd w:val="clear" w:color="auto" w:fill="FFFFFF" w:themeFill="background1"/>
          </w:tcPr>
          <w:p w14:paraId="241EA79D" w14:textId="6445886F" w:rsidR="00386BA6" w:rsidRPr="00ED7674" w:rsidRDefault="00386BA6" w:rsidP="00386BA6">
            <w:pPr>
              <w:pStyle w:val="TableBullet"/>
            </w:pPr>
            <w:r w:rsidRPr="00ED7674">
              <w:t>Funding has also been allocated to Predator Free 2050 and pest and weed control on Crown land.</w:t>
            </w:r>
          </w:p>
        </w:tc>
        <w:tc>
          <w:tcPr>
            <w:tcW w:w="1748" w:type="dxa"/>
            <w:tcBorders>
              <w:top w:val="nil"/>
              <w:bottom w:val="single" w:sz="4" w:space="0" w:color="1B556B" w:themeColor="text2"/>
            </w:tcBorders>
            <w:shd w:val="clear" w:color="auto" w:fill="FFFFFF" w:themeFill="background1"/>
          </w:tcPr>
          <w:p w14:paraId="4710FACA" w14:textId="070F1AEF" w:rsidR="00386BA6" w:rsidRPr="00ED7674" w:rsidRDefault="00386BA6" w:rsidP="00386BA6">
            <w:pPr>
              <w:pStyle w:val="TableText"/>
              <w:spacing w:before="0"/>
            </w:pPr>
            <w:r w:rsidRPr="00ED7674">
              <w:t>Not an annual fund</w:t>
            </w:r>
          </w:p>
        </w:tc>
        <w:tc>
          <w:tcPr>
            <w:tcW w:w="1795" w:type="dxa"/>
            <w:tcBorders>
              <w:top w:val="nil"/>
              <w:bottom w:val="single" w:sz="4" w:space="0" w:color="1B556B" w:themeColor="text2"/>
            </w:tcBorders>
            <w:shd w:val="clear" w:color="auto" w:fill="FFFFFF" w:themeFill="background1"/>
          </w:tcPr>
          <w:p w14:paraId="6988F746" w14:textId="77777777" w:rsidR="00386BA6" w:rsidRPr="00ED7674" w:rsidRDefault="00386BA6" w:rsidP="00386BA6">
            <w:pPr>
              <w:pStyle w:val="TableText"/>
              <w:spacing w:before="0"/>
            </w:pPr>
            <w:r w:rsidRPr="00ED7674">
              <w:t>NZ$76 million to Predator Free 2050 (over 4 years)</w:t>
            </w:r>
          </w:p>
          <w:p w14:paraId="7171FF88" w14:textId="015FE984" w:rsidR="00386BA6" w:rsidRPr="00ED7674" w:rsidRDefault="00386BA6" w:rsidP="00386BA6">
            <w:pPr>
              <w:pStyle w:val="TableText"/>
            </w:pPr>
            <w:r w:rsidRPr="00ED7674">
              <w:t>NZ$</w:t>
            </w:r>
            <w:r w:rsidR="006F7397">
              <w:t>8.7</w:t>
            </w:r>
            <w:r w:rsidR="006F7397" w:rsidRPr="00ED7674">
              <w:t xml:space="preserve"> </w:t>
            </w:r>
            <w:r w:rsidRPr="00ED7674">
              <w:t>million to pest control on Crown land (over 4 years)</w:t>
            </w:r>
          </w:p>
        </w:tc>
      </w:tr>
      <w:tr w:rsidR="00386BA6" w:rsidRPr="00ED7674" w14:paraId="6729D8D8" w14:textId="77777777" w:rsidTr="00EB6D55">
        <w:tc>
          <w:tcPr>
            <w:tcW w:w="1382" w:type="dxa"/>
            <w:shd w:val="clear" w:color="auto" w:fill="FFFFFF" w:themeFill="background1"/>
          </w:tcPr>
          <w:p w14:paraId="4E34E8ED" w14:textId="77777777" w:rsidR="00386BA6" w:rsidRPr="00ED7674" w:rsidRDefault="00386BA6" w:rsidP="00386BA6">
            <w:pPr>
              <w:pStyle w:val="TableTextbold"/>
            </w:pPr>
          </w:p>
        </w:tc>
        <w:tc>
          <w:tcPr>
            <w:tcW w:w="3580" w:type="dxa"/>
            <w:shd w:val="clear" w:color="auto" w:fill="FFFFFF" w:themeFill="background1"/>
          </w:tcPr>
          <w:p w14:paraId="5ED899F2" w14:textId="77777777" w:rsidR="00386BA6" w:rsidRPr="00ED7674" w:rsidRDefault="00386BA6" w:rsidP="00386BA6">
            <w:pPr>
              <w:pStyle w:val="TableTextbold"/>
              <w:jc w:val="right"/>
            </w:pPr>
            <w:r w:rsidRPr="00ED7674">
              <w:t>Total funding</w:t>
            </w:r>
          </w:p>
        </w:tc>
        <w:tc>
          <w:tcPr>
            <w:tcW w:w="1748" w:type="dxa"/>
            <w:shd w:val="clear" w:color="auto" w:fill="FFFFFF" w:themeFill="background1"/>
          </w:tcPr>
          <w:p w14:paraId="3696CE8D" w14:textId="4B8D5277" w:rsidR="00386BA6" w:rsidRPr="00ED7674" w:rsidRDefault="00386BA6" w:rsidP="00386BA6">
            <w:pPr>
              <w:pStyle w:val="TableTextbold"/>
            </w:pPr>
            <w:r w:rsidRPr="00ED7674">
              <w:t>NZ$52.4 million</w:t>
            </w:r>
          </w:p>
        </w:tc>
        <w:tc>
          <w:tcPr>
            <w:tcW w:w="1795" w:type="dxa"/>
            <w:shd w:val="clear" w:color="auto" w:fill="FFFFFF" w:themeFill="background1"/>
          </w:tcPr>
          <w:p w14:paraId="527ED7CE" w14:textId="578E2320" w:rsidR="00386BA6" w:rsidRPr="00ED7674" w:rsidRDefault="00386BA6" w:rsidP="00386BA6">
            <w:pPr>
              <w:pStyle w:val="TableTextbold"/>
            </w:pPr>
            <w:r w:rsidRPr="00ED7674">
              <w:t>NZ$</w:t>
            </w:r>
            <w:r w:rsidR="009005AD">
              <w:t>4</w:t>
            </w:r>
            <w:r w:rsidR="00BA6A0E">
              <w:t>54</w:t>
            </w:r>
            <w:r w:rsidR="009005AD">
              <w:t>.</w:t>
            </w:r>
            <w:r w:rsidR="00BA6A0E">
              <w:t>7</w:t>
            </w:r>
            <w:r w:rsidRPr="00ED7674">
              <w:t xml:space="preserve"> million</w:t>
            </w:r>
          </w:p>
        </w:tc>
      </w:tr>
    </w:tbl>
    <w:p w14:paraId="716715E9" w14:textId="77777777" w:rsidR="002218FA" w:rsidRPr="00ED7674" w:rsidRDefault="002218FA" w:rsidP="00C76409"/>
    <w:sectPr w:rsidR="002218FA" w:rsidRPr="00ED7674" w:rsidSect="00F23195">
      <w:footerReference w:type="default" r:id="rId39"/>
      <w:pgSz w:w="11907" w:h="16840" w:code="9"/>
      <w:pgMar w:top="1134" w:right="1701"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CE335" w14:textId="77777777" w:rsidR="00482347" w:rsidRDefault="00482347" w:rsidP="0080531E">
      <w:pPr>
        <w:spacing w:after="0" w:line="240" w:lineRule="auto"/>
      </w:pPr>
      <w:r>
        <w:separator/>
      </w:r>
    </w:p>
    <w:p w14:paraId="37752685" w14:textId="77777777" w:rsidR="00482347" w:rsidRDefault="00482347"/>
  </w:endnote>
  <w:endnote w:type="continuationSeparator" w:id="0">
    <w:p w14:paraId="3560F1F4" w14:textId="77777777" w:rsidR="00482347" w:rsidRDefault="00482347" w:rsidP="0080531E">
      <w:pPr>
        <w:spacing w:after="0" w:line="240" w:lineRule="auto"/>
      </w:pPr>
      <w:r>
        <w:continuationSeparator/>
      </w:r>
    </w:p>
    <w:p w14:paraId="632EFB73" w14:textId="77777777" w:rsidR="00482347" w:rsidRDefault="00482347"/>
  </w:endnote>
  <w:endnote w:type="continuationNotice" w:id="1">
    <w:p w14:paraId="42C397A7" w14:textId="77777777" w:rsidR="00482347" w:rsidRDefault="00482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F0CC" w14:textId="77777777" w:rsidR="009F10E2" w:rsidRDefault="009F1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C405" w14:textId="77777777" w:rsidR="009F10E2" w:rsidRDefault="009F1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4C53" w14:textId="77777777" w:rsidR="009F10E2" w:rsidRDefault="009F1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AE97" w14:textId="77777777" w:rsidR="00EB6D55" w:rsidRDefault="00EB6D55" w:rsidP="00E65427">
    <w:pPr>
      <w:spacing w:before="24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8A37" w14:textId="77777777" w:rsidR="00EB6D55" w:rsidRDefault="00EB6D5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7229" w14:textId="2C5B159B" w:rsidR="001E3766" w:rsidRDefault="007D560C" w:rsidP="007D560C">
    <w:pPr>
      <w:pStyle w:val="Footereven"/>
    </w:pPr>
    <w:r w:rsidRPr="00D46A5E">
      <w:rPr>
        <w:shd w:val="clear" w:color="auto" w:fill="FFFFFF" w:themeFill="background1"/>
      </w:rPr>
      <w:fldChar w:fldCharType="begin"/>
    </w:r>
    <w:r w:rsidRPr="00D46A5E">
      <w:rPr>
        <w:shd w:val="clear" w:color="auto" w:fill="FFFFFF" w:themeFill="background1"/>
      </w:rPr>
      <w:instrText xml:space="preserve"> PAGE   \* MERGEFORMAT </w:instrText>
    </w:r>
    <w:r w:rsidRPr="00D46A5E">
      <w:rPr>
        <w:shd w:val="clear" w:color="auto" w:fill="FFFFFF" w:themeFill="background1"/>
      </w:rPr>
      <w:fldChar w:fldCharType="separate"/>
    </w:r>
    <w:r>
      <w:rPr>
        <w:shd w:val="clear" w:color="auto" w:fill="FFFFFF" w:themeFill="background1"/>
      </w:rPr>
      <w:t>ii</w:t>
    </w:r>
    <w:r w:rsidRPr="00D46A5E">
      <w:rPr>
        <w:shd w:val="clear" w:color="auto" w:fill="FFFFFF" w:themeFill="background1"/>
      </w:rPr>
      <w:fldChar w:fldCharType="end"/>
    </w:r>
    <w:r>
      <w:rPr>
        <w:noProof/>
      </w:rPr>
      <w:tab/>
    </w:r>
    <w:r w:rsidRPr="007827F6">
      <w:t xml:space="preserve">National Policy Statement for Indigenous Biodiversity: </w:t>
    </w:r>
    <w:r w:rsidR="00D9694A">
      <w:t>I</w:t>
    </w:r>
    <w:r w:rsidRPr="007827F6">
      <w:t xml:space="preserve">mplementation </w:t>
    </w:r>
    <w:r w:rsidR="007B231D">
      <w:t>p</w:t>
    </w:r>
    <w:r w:rsidRPr="007827F6">
      <w:t>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1A00" w14:textId="1BAAC583" w:rsidR="00E453AB" w:rsidRDefault="000D66F6" w:rsidP="00CD25E1">
    <w:pPr>
      <w:pStyle w:val="Footerodd"/>
    </w:pPr>
    <w:r>
      <w:tab/>
    </w:r>
    <w:r w:rsidR="007827F6" w:rsidRPr="007827F6">
      <w:t xml:space="preserve">National Policy Statement for Indigenous Biodiversity: </w:t>
    </w:r>
    <w:r w:rsidR="00D9694A">
      <w:t>I</w:t>
    </w:r>
    <w:r w:rsidR="007827F6" w:rsidRPr="007827F6">
      <w:t xml:space="preserve">mplementation </w:t>
    </w:r>
    <w:r w:rsidR="007B231D">
      <w:t>p</w:t>
    </w:r>
    <w:r w:rsidR="007827F6" w:rsidRPr="007827F6">
      <w:t>lan</w:t>
    </w:r>
    <w:r w:rsidR="00AB3E3C">
      <w:tab/>
    </w:r>
    <w:r w:rsidR="00FF1116" w:rsidRPr="00D24B97">
      <w:rPr>
        <w:shd w:val="clear" w:color="auto" w:fill="FFFFFF" w:themeFill="background1"/>
      </w:rPr>
      <w:fldChar w:fldCharType="begin"/>
    </w:r>
    <w:r w:rsidR="00FF1116" w:rsidRPr="00D24B97">
      <w:rPr>
        <w:shd w:val="clear" w:color="auto" w:fill="FFFFFF" w:themeFill="background1"/>
      </w:rPr>
      <w:instrText xml:space="preserve"> PAGE   \* MERGEFORMAT </w:instrText>
    </w:r>
    <w:r w:rsidR="00FF1116" w:rsidRPr="00D24B97">
      <w:rPr>
        <w:shd w:val="clear" w:color="auto" w:fill="FFFFFF" w:themeFill="background1"/>
      </w:rPr>
      <w:fldChar w:fldCharType="separate"/>
    </w:r>
    <w:r w:rsidRPr="00D24B97">
      <w:rPr>
        <w:shd w:val="clear" w:color="auto" w:fill="FFFFFF" w:themeFill="background1"/>
      </w:rPr>
      <w:t>1</w:t>
    </w:r>
    <w:r w:rsidR="00FF1116" w:rsidRPr="00D24B97">
      <w:rPr>
        <w:shd w:val="clear" w:color="auto" w:fill="FFFFFF" w:themeFill="background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CD37" w14:textId="3EB72025" w:rsidR="001E3766" w:rsidRDefault="00274631" w:rsidP="006B648B">
    <w:pPr>
      <w:pStyle w:val="Footerodd"/>
      <w:tabs>
        <w:tab w:val="clear" w:pos="7938"/>
        <w:tab w:val="clear" w:pos="8505"/>
        <w:tab w:val="right" w:pos="13948"/>
        <w:tab w:val="right" w:pos="14515"/>
      </w:tabs>
    </w:pPr>
    <w:r>
      <w:tab/>
    </w:r>
    <w:r w:rsidRPr="007827F6">
      <w:t xml:space="preserve">National Policy Statement for Indigenous Biodiversity: </w:t>
    </w:r>
    <w:r w:rsidR="008E6080">
      <w:t>I</w:t>
    </w:r>
    <w:r w:rsidRPr="007827F6">
      <w:t xml:space="preserve">mplementation </w:t>
    </w:r>
    <w:r w:rsidR="007B231D">
      <w:t>p</w:t>
    </w:r>
    <w:r w:rsidRPr="007827F6">
      <w:t>lan</w:t>
    </w:r>
    <w:r>
      <w:tab/>
    </w:r>
    <w:r w:rsidRPr="00D24B97">
      <w:rPr>
        <w:shd w:val="clear" w:color="auto" w:fill="FFFFFF" w:themeFill="background1"/>
      </w:rPr>
      <w:fldChar w:fldCharType="begin"/>
    </w:r>
    <w:r w:rsidRPr="00D24B97">
      <w:rPr>
        <w:shd w:val="clear" w:color="auto" w:fill="FFFFFF" w:themeFill="background1"/>
      </w:rPr>
      <w:instrText xml:space="preserve"> PAGE   \* MERGEFORMAT </w:instrText>
    </w:r>
    <w:r w:rsidRPr="00D24B97">
      <w:rPr>
        <w:shd w:val="clear" w:color="auto" w:fill="FFFFFF" w:themeFill="background1"/>
      </w:rPr>
      <w:fldChar w:fldCharType="separate"/>
    </w:r>
    <w:r w:rsidRPr="00D24B97">
      <w:rPr>
        <w:noProof/>
        <w:shd w:val="clear" w:color="auto" w:fill="FFFFFF" w:themeFill="background1"/>
      </w:rPr>
      <w:t>1</w:t>
    </w:r>
    <w:r w:rsidRPr="00D24B97">
      <w:rPr>
        <w:shd w:val="clear" w:color="auto" w:fill="FFFFFF" w:themeFill="background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9BEB" w14:textId="31DF2C6D" w:rsidR="001E3766" w:rsidRDefault="00274631" w:rsidP="00CD25E1">
    <w:pPr>
      <w:pStyle w:val="Footerodd"/>
    </w:pPr>
    <w:r>
      <w:tab/>
    </w:r>
    <w:r w:rsidRPr="007827F6">
      <w:t xml:space="preserve">National Policy Statement for Indigenous Biodiversity: </w:t>
    </w:r>
    <w:r w:rsidR="008E6080">
      <w:t>I</w:t>
    </w:r>
    <w:r w:rsidRPr="007827F6">
      <w:t xml:space="preserve">mplementation </w:t>
    </w:r>
    <w:r w:rsidR="007B231D">
      <w:t>p</w:t>
    </w:r>
    <w:r w:rsidRPr="007827F6">
      <w:t>lan</w:t>
    </w:r>
    <w:r>
      <w:tab/>
    </w:r>
    <w:r w:rsidRPr="00D24B97">
      <w:rPr>
        <w:shd w:val="clear" w:color="auto" w:fill="FFFFFF" w:themeFill="background1"/>
      </w:rPr>
      <w:fldChar w:fldCharType="begin"/>
    </w:r>
    <w:r w:rsidRPr="00D24B97">
      <w:rPr>
        <w:shd w:val="clear" w:color="auto" w:fill="FFFFFF" w:themeFill="background1"/>
      </w:rPr>
      <w:instrText xml:space="preserve"> PAGE   \* MERGEFORMAT </w:instrText>
    </w:r>
    <w:r w:rsidRPr="00D24B97">
      <w:rPr>
        <w:shd w:val="clear" w:color="auto" w:fill="FFFFFF" w:themeFill="background1"/>
      </w:rPr>
      <w:fldChar w:fldCharType="separate"/>
    </w:r>
    <w:r w:rsidRPr="00D24B97">
      <w:rPr>
        <w:noProof/>
        <w:shd w:val="clear" w:color="auto" w:fill="FFFFFF" w:themeFill="background1"/>
      </w:rPr>
      <w:t>1</w:t>
    </w:r>
    <w:r w:rsidRPr="00D24B97">
      <w:rPr>
        <w:shd w:val="clear" w:color="auto" w:fill="FFFFFF" w:themeFill="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6D10" w14:textId="77777777" w:rsidR="00482347" w:rsidRDefault="00482347" w:rsidP="00CB5C5F">
      <w:pPr>
        <w:spacing w:after="80" w:line="240" w:lineRule="auto"/>
      </w:pPr>
      <w:r>
        <w:separator/>
      </w:r>
    </w:p>
  </w:footnote>
  <w:footnote w:type="continuationSeparator" w:id="0">
    <w:p w14:paraId="7DDC7ED6" w14:textId="77777777" w:rsidR="00482347" w:rsidRDefault="00482347" w:rsidP="0080531E">
      <w:pPr>
        <w:spacing w:after="0" w:line="240" w:lineRule="auto"/>
      </w:pPr>
      <w:r>
        <w:continuationSeparator/>
      </w:r>
    </w:p>
    <w:p w14:paraId="0EFADF5E" w14:textId="77777777" w:rsidR="00482347" w:rsidRDefault="00482347"/>
  </w:footnote>
  <w:footnote w:type="continuationNotice" w:id="1">
    <w:p w14:paraId="470476CC" w14:textId="77777777" w:rsidR="00482347" w:rsidRDefault="004823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24EB" w14:textId="77777777" w:rsidR="009F10E2" w:rsidRDefault="009F1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C527" w14:textId="77777777" w:rsidR="009F10E2" w:rsidRDefault="009F1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A23" w14:textId="7F307D0C" w:rsidR="0062537F" w:rsidRDefault="00000000">
    <w:pPr>
      <w:pStyle w:val="Header"/>
    </w:pPr>
    <w:sdt>
      <w:sdtPr>
        <w:rPr>
          <w:sz w:val="18"/>
          <w:szCs w:val="24"/>
        </w:rPr>
        <w:id w:val="-1328436270"/>
        <w:docPartObj>
          <w:docPartGallery w:val="Page Numbers (Top of Page)"/>
          <w:docPartUnique/>
        </w:docPartObj>
      </w:sdtPr>
      <w:sdtEndPr>
        <w:rPr>
          <w:sz w:val="20"/>
          <w:szCs w:val="20"/>
        </w:rPr>
      </w:sdtEndPr>
      <w:sdtContent>
        <w:r w:rsidR="0062537F" w:rsidRPr="004B4801">
          <w:rPr>
            <w:color w:val="2B579A"/>
            <w:shd w:val="clear" w:color="auto" w:fill="E6E6E6"/>
          </w:rPr>
          <w:fldChar w:fldCharType="begin"/>
        </w:r>
        <w:r w:rsidR="0062537F" w:rsidRPr="004B4801">
          <w:instrText xml:space="preserve"> PAGE   \* MERGEFORMAT </w:instrText>
        </w:r>
        <w:r w:rsidR="0062537F" w:rsidRPr="004B4801">
          <w:rPr>
            <w:color w:val="2B579A"/>
            <w:shd w:val="clear" w:color="auto" w:fill="E6E6E6"/>
          </w:rPr>
          <w:fldChar w:fldCharType="separate"/>
        </w:r>
        <w:r w:rsidR="0062537F">
          <w:t>3</w:t>
        </w:r>
        <w:r w:rsidR="0062537F" w:rsidRPr="004B4801">
          <w:rPr>
            <w:color w:val="2B579A"/>
            <w:shd w:val="clear" w:color="auto" w:fill="E6E6E6"/>
          </w:rPr>
          <w:fldChar w:fldCharType="end"/>
        </w:r>
      </w:sdtContent>
    </w:sdt>
    <w:r w:rsidR="0062537F" w:rsidRPr="004B4801">
      <w:t xml:space="preserve"> PUBLICATION | TE REO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0336" w14:textId="320A07D9" w:rsidR="00EB6D55" w:rsidRDefault="00EB6D55" w:rsidP="0036151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804E" w14:textId="3031FDA4" w:rsidR="00EB6D55" w:rsidRDefault="00EB6D55">
    <w:pPr>
      <w:pStyle w:val="Header"/>
    </w:pPr>
  </w:p>
</w:hdr>
</file>

<file path=word/intelligence2.xml><?xml version="1.0" encoding="utf-8"?>
<int2:intelligence xmlns:int2="http://schemas.microsoft.com/office/intelligence/2020/intelligence" xmlns:oel="http://schemas.microsoft.com/office/2019/extlst">
  <int2:observations>
    <int2:textHash int2:hashCode="OhwhpVntQtbOF8" int2:id="0kxUSXu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45DE"/>
    <w:multiLevelType w:val="hybridMultilevel"/>
    <w:tmpl w:val="376EC914"/>
    <w:lvl w:ilvl="0" w:tplc="1409000F">
      <w:start w:val="1"/>
      <w:numFmt w:val="decimal"/>
      <w:lvlText w:val="%1."/>
      <w:lvlJc w:val="left"/>
      <w:pPr>
        <w:ind w:left="177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A937C0"/>
    <w:multiLevelType w:val="hybridMultilevel"/>
    <w:tmpl w:val="57C0F4FE"/>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E1C85A06">
      <w:start w:val="1"/>
      <w:numFmt w:val="bullet"/>
      <w:pStyle w:val="Greenbullet-casestudytables"/>
      <w:lvlText w:val=""/>
      <w:lvlJc w:val="left"/>
      <w:pPr>
        <w:ind w:left="644" w:hanging="360"/>
      </w:pPr>
      <w:rPr>
        <w:rFonts w:ascii="Symbol" w:hAnsi="Symbol" w:hint="default"/>
        <w:color w:val="0F7B7D"/>
        <w:sz w:val="20"/>
        <w:szCs w:val="20"/>
      </w:rPr>
    </w:lvl>
    <w:lvl w:ilvl="1" w:tplc="E9B8EE42">
      <w:start w:val="1"/>
      <w:numFmt w:val="bullet"/>
      <w:lvlText w:val="o"/>
      <w:lvlJc w:val="left"/>
      <w:pPr>
        <w:ind w:left="1724" w:hanging="360"/>
      </w:pPr>
      <w:rPr>
        <w:rFonts w:ascii="Courier New" w:hAnsi="Courier New" w:cs="Courier New" w:hint="default"/>
      </w:rPr>
    </w:lvl>
    <w:lvl w:ilvl="2" w:tplc="0584E9DC" w:tentative="1">
      <w:start w:val="1"/>
      <w:numFmt w:val="bullet"/>
      <w:lvlText w:val=""/>
      <w:lvlJc w:val="left"/>
      <w:pPr>
        <w:ind w:left="2444" w:hanging="360"/>
      </w:pPr>
      <w:rPr>
        <w:rFonts w:ascii="Wingdings" w:hAnsi="Wingdings" w:hint="default"/>
      </w:rPr>
    </w:lvl>
    <w:lvl w:ilvl="3" w:tplc="60D42A5C" w:tentative="1">
      <w:start w:val="1"/>
      <w:numFmt w:val="bullet"/>
      <w:lvlText w:val=""/>
      <w:lvlJc w:val="left"/>
      <w:pPr>
        <w:ind w:left="3164" w:hanging="360"/>
      </w:pPr>
      <w:rPr>
        <w:rFonts w:ascii="Symbol" w:hAnsi="Symbol" w:hint="default"/>
      </w:rPr>
    </w:lvl>
    <w:lvl w:ilvl="4" w:tplc="683899D2" w:tentative="1">
      <w:start w:val="1"/>
      <w:numFmt w:val="bullet"/>
      <w:lvlText w:val="o"/>
      <w:lvlJc w:val="left"/>
      <w:pPr>
        <w:ind w:left="3884" w:hanging="360"/>
      </w:pPr>
      <w:rPr>
        <w:rFonts w:ascii="Courier New" w:hAnsi="Courier New" w:cs="Courier New" w:hint="default"/>
      </w:rPr>
    </w:lvl>
    <w:lvl w:ilvl="5" w:tplc="877627B8" w:tentative="1">
      <w:start w:val="1"/>
      <w:numFmt w:val="bullet"/>
      <w:lvlText w:val=""/>
      <w:lvlJc w:val="left"/>
      <w:pPr>
        <w:ind w:left="4604" w:hanging="360"/>
      </w:pPr>
      <w:rPr>
        <w:rFonts w:ascii="Wingdings" w:hAnsi="Wingdings" w:hint="default"/>
      </w:rPr>
    </w:lvl>
    <w:lvl w:ilvl="6" w:tplc="37F4F218" w:tentative="1">
      <w:start w:val="1"/>
      <w:numFmt w:val="bullet"/>
      <w:lvlText w:val=""/>
      <w:lvlJc w:val="left"/>
      <w:pPr>
        <w:ind w:left="5324" w:hanging="360"/>
      </w:pPr>
      <w:rPr>
        <w:rFonts w:ascii="Symbol" w:hAnsi="Symbol" w:hint="default"/>
      </w:rPr>
    </w:lvl>
    <w:lvl w:ilvl="7" w:tplc="346694DA" w:tentative="1">
      <w:start w:val="1"/>
      <w:numFmt w:val="bullet"/>
      <w:lvlText w:val="o"/>
      <w:lvlJc w:val="left"/>
      <w:pPr>
        <w:ind w:left="6044" w:hanging="360"/>
      </w:pPr>
      <w:rPr>
        <w:rFonts w:ascii="Courier New" w:hAnsi="Courier New" w:cs="Courier New" w:hint="default"/>
      </w:rPr>
    </w:lvl>
    <w:lvl w:ilvl="8" w:tplc="0B10D5C6" w:tentative="1">
      <w:start w:val="1"/>
      <w:numFmt w:val="bullet"/>
      <w:lvlText w:val=""/>
      <w:lvlJc w:val="left"/>
      <w:pPr>
        <w:ind w:left="6764" w:hanging="360"/>
      </w:pPr>
      <w:rPr>
        <w:rFonts w:ascii="Wingdings" w:hAnsi="Wingdings" w:hint="default"/>
      </w:rPr>
    </w:lvl>
  </w:abstractNum>
  <w:abstractNum w:abstractNumId="3" w15:restartNumberingAfterBreak="0">
    <w:nsid w:val="0B864AFC"/>
    <w:multiLevelType w:val="multilevel"/>
    <w:tmpl w:val="E25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F6816"/>
    <w:multiLevelType w:val="hybridMultilevel"/>
    <w:tmpl w:val="BE64A88E"/>
    <w:lvl w:ilvl="0" w:tplc="A692BF4E">
      <w:numFmt w:val="bullet"/>
      <w:lvlText w:val="•"/>
      <w:lvlJc w:val="left"/>
      <w:pPr>
        <w:ind w:left="750" w:hanging="39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047FBA"/>
    <w:multiLevelType w:val="multilevel"/>
    <w:tmpl w:val="B0AA01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6" w15:restartNumberingAfterBreak="0">
    <w:nsid w:val="15B32ADE"/>
    <w:multiLevelType w:val="hybridMultilevel"/>
    <w:tmpl w:val="98A8DB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6C23BD"/>
    <w:multiLevelType w:val="hybridMultilevel"/>
    <w:tmpl w:val="71428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F16A31"/>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79D65"/>
    <w:multiLevelType w:val="hybridMultilevel"/>
    <w:tmpl w:val="FFFFFFFF"/>
    <w:lvl w:ilvl="0" w:tplc="EFBA3278">
      <w:start w:val="1"/>
      <w:numFmt w:val="bullet"/>
      <w:lvlText w:val=""/>
      <w:lvlJc w:val="left"/>
      <w:pPr>
        <w:ind w:left="720" w:hanging="360"/>
      </w:pPr>
      <w:rPr>
        <w:rFonts w:ascii="Symbol" w:hAnsi="Symbol" w:hint="default"/>
      </w:rPr>
    </w:lvl>
    <w:lvl w:ilvl="1" w:tplc="9F087690">
      <w:start w:val="1"/>
      <w:numFmt w:val="bullet"/>
      <w:lvlText w:val="o"/>
      <w:lvlJc w:val="left"/>
      <w:pPr>
        <w:ind w:left="1440" w:hanging="360"/>
      </w:pPr>
      <w:rPr>
        <w:rFonts w:ascii="Courier New" w:hAnsi="Courier New" w:hint="default"/>
      </w:rPr>
    </w:lvl>
    <w:lvl w:ilvl="2" w:tplc="FB6AC9D2">
      <w:start w:val="1"/>
      <w:numFmt w:val="bullet"/>
      <w:lvlText w:val=""/>
      <w:lvlJc w:val="left"/>
      <w:pPr>
        <w:ind w:left="2160" w:hanging="360"/>
      </w:pPr>
      <w:rPr>
        <w:rFonts w:ascii="Wingdings" w:hAnsi="Wingdings" w:hint="default"/>
      </w:rPr>
    </w:lvl>
    <w:lvl w:ilvl="3" w:tplc="FCFC05A2">
      <w:start w:val="1"/>
      <w:numFmt w:val="bullet"/>
      <w:lvlText w:val=""/>
      <w:lvlJc w:val="left"/>
      <w:pPr>
        <w:ind w:left="2880" w:hanging="360"/>
      </w:pPr>
      <w:rPr>
        <w:rFonts w:ascii="Symbol" w:hAnsi="Symbol" w:hint="default"/>
      </w:rPr>
    </w:lvl>
    <w:lvl w:ilvl="4" w:tplc="8FC2AEDC">
      <w:start w:val="1"/>
      <w:numFmt w:val="bullet"/>
      <w:lvlText w:val="o"/>
      <w:lvlJc w:val="left"/>
      <w:pPr>
        <w:ind w:left="3600" w:hanging="360"/>
      </w:pPr>
      <w:rPr>
        <w:rFonts w:ascii="Courier New" w:hAnsi="Courier New" w:hint="default"/>
      </w:rPr>
    </w:lvl>
    <w:lvl w:ilvl="5" w:tplc="D4184768">
      <w:start w:val="1"/>
      <w:numFmt w:val="bullet"/>
      <w:lvlText w:val=""/>
      <w:lvlJc w:val="left"/>
      <w:pPr>
        <w:ind w:left="4320" w:hanging="360"/>
      </w:pPr>
      <w:rPr>
        <w:rFonts w:ascii="Wingdings" w:hAnsi="Wingdings" w:hint="default"/>
      </w:rPr>
    </w:lvl>
    <w:lvl w:ilvl="6" w:tplc="BA5A8128">
      <w:start w:val="1"/>
      <w:numFmt w:val="bullet"/>
      <w:lvlText w:val=""/>
      <w:lvlJc w:val="left"/>
      <w:pPr>
        <w:ind w:left="5040" w:hanging="360"/>
      </w:pPr>
      <w:rPr>
        <w:rFonts w:ascii="Symbol" w:hAnsi="Symbol" w:hint="default"/>
      </w:rPr>
    </w:lvl>
    <w:lvl w:ilvl="7" w:tplc="53B496AE">
      <w:start w:val="1"/>
      <w:numFmt w:val="bullet"/>
      <w:lvlText w:val="o"/>
      <w:lvlJc w:val="left"/>
      <w:pPr>
        <w:ind w:left="5760" w:hanging="360"/>
      </w:pPr>
      <w:rPr>
        <w:rFonts w:ascii="Courier New" w:hAnsi="Courier New" w:hint="default"/>
      </w:rPr>
    </w:lvl>
    <w:lvl w:ilvl="8" w:tplc="04CC8540">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713C7768"/>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31954DC3"/>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2C7687"/>
    <w:multiLevelType w:val="hybridMultilevel"/>
    <w:tmpl w:val="5E7E7F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asciiTheme="minorHAnsi" w:hAnsiTheme="minorHAnsi" w:cstheme="minorHAns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2C14B48"/>
    <w:multiLevelType w:val="multilevel"/>
    <w:tmpl w:val="F14C8C54"/>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lvlText w:val="%1.%2.%3.%4.%5.%6"/>
      <w:lvlJc w:val="left"/>
      <w:pPr>
        <w:tabs>
          <w:tab w:val="num" w:pos="3419"/>
        </w:tabs>
        <w:ind w:left="3419" w:hanging="1151"/>
      </w:pPr>
      <w:rPr>
        <w:rFonts w:hint="default"/>
      </w:rPr>
    </w:lvl>
    <w:lvl w:ilvl="6">
      <w:start w:val="1"/>
      <w:numFmt w:val="decimal"/>
      <w:lvlText w:val="%1.%2.%3.%4.%5.%6.%7"/>
      <w:lvlJc w:val="left"/>
      <w:pPr>
        <w:tabs>
          <w:tab w:val="num" w:pos="3566"/>
        </w:tabs>
        <w:ind w:left="3566" w:hanging="1298"/>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0"/>
        </w:tabs>
        <w:ind w:left="3850" w:hanging="1582"/>
      </w:pPr>
      <w:rPr>
        <w:rFonts w:hint="default"/>
      </w:rPr>
    </w:lvl>
  </w:abstractNum>
  <w:abstractNum w:abstractNumId="18" w15:restartNumberingAfterBreak="0">
    <w:nsid w:val="37334F54"/>
    <w:multiLevelType w:val="hybridMultilevel"/>
    <w:tmpl w:val="9E6E6D84"/>
    <w:lvl w:ilvl="0" w:tplc="A692BF4E">
      <w:numFmt w:val="bullet"/>
      <w:lvlText w:val="•"/>
      <w:lvlJc w:val="left"/>
      <w:pPr>
        <w:ind w:left="750" w:hanging="39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89D2F2C"/>
    <w:multiLevelType w:val="hybridMultilevel"/>
    <w:tmpl w:val="EC38C3A6"/>
    <w:lvl w:ilvl="0" w:tplc="E08E5DE2">
      <w:start w:val="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9CA096A"/>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A5714C"/>
    <w:multiLevelType w:val="hybridMultilevel"/>
    <w:tmpl w:val="6F7A18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34A0B20"/>
    <w:multiLevelType w:val="multilevel"/>
    <w:tmpl w:val="AAC00C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7"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8" w15:restartNumberingAfterBreak="0">
    <w:nsid w:val="566706E9"/>
    <w:multiLevelType w:val="hybridMultilevel"/>
    <w:tmpl w:val="46244FB0"/>
    <w:lvl w:ilvl="0" w:tplc="73A4FDBE">
      <w:start w:val="1"/>
      <w:numFmt w:val="bullet"/>
      <w:lvlText w:val=""/>
      <w:lvlJc w:val="left"/>
      <w:pPr>
        <w:ind w:left="720" w:hanging="360"/>
      </w:pPr>
      <w:rPr>
        <w:rFonts w:ascii="Symbol" w:hAnsi="Symbol" w:hint="default"/>
        <w:sz w:val="14"/>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0369D9"/>
    <w:multiLevelType w:val="hybridMultilevel"/>
    <w:tmpl w:val="00A40B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B9A7A01"/>
    <w:multiLevelType w:val="hybridMultilevel"/>
    <w:tmpl w:val="FB80F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04E3E4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10AA97F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276C5A"/>
    <w:multiLevelType w:val="hybridMultilevel"/>
    <w:tmpl w:val="14EE3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D3A78B0"/>
    <w:multiLevelType w:val="multilevel"/>
    <w:tmpl w:val="77FEC1AE"/>
    <w:lvl w:ilvl="0">
      <w:start w:val="1"/>
      <w:numFmt w:val="decimal"/>
      <w:lvlText w:val="Table %1:"/>
      <w:lvlJc w:val="left"/>
      <w:pPr>
        <w:ind w:left="1134" w:hanging="1134"/>
      </w:pPr>
      <w:rPr>
        <w:rFonts w:hint="default"/>
      </w:rPr>
    </w:lvl>
    <w:lvl w:ilvl="1">
      <w:start w:val="1"/>
      <w:numFmt w:val="decimal"/>
      <w:lvlText w:val="Figure %2: "/>
      <w:lvlJc w:val="left"/>
      <w:pPr>
        <w:ind w:left="1134" w:hanging="113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5D548D"/>
    <w:multiLevelType w:val="multilevel"/>
    <w:tmpl w:val="A9B4F6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num w:numId="1" w16cid:durableId="1797482449">
    <w:abstractNumId w:val="8"/>
  </w:num>
  <w:num w:numId="2" w16cid:durableId="805119834">
    <w:abstractNumId w:val="32"/>
  </w:num>
  <w:num w:numId="3" w16cid:durableId="178007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4757896">
    <w:abstractNumId w:val="27"/>
  </w:num>
  <w:num w:numId="5" w16cid:durableId="957183735">
    <w:abstractNumId w:val="20"/>
  </w:num>
  <w:num w:numId="6" w16cid:durableId="1000504047">
    <w:abstractNumId w:val="33"/>
  </w:num>
  <w:num w:numId="7" w16cid:durableId="1417094043">
    <w:abstractNumId w:val="24"/>
  </w:num>
  <w:num w:numId="8" w16cid:durableId="1085305145">
    <w:abstractNumId w:val="2"/>
  </w:num>
  <w:num w:numId="9" w16cid:durableId="1666473171">
    <w:abstractNumId w:val="17"/>
  </w:num>
  <w:num w:numId="10" w16cid:durableId="1700475462">
    <w:abstractNumId w:val="14"/>
  </w:num>
  <w:num w:numId="11" w16cid:durableId="440807246">
    <w:abstractNumId w:val="13"/>
  </w:num>
  <w:num w:numId="12" w16cid:durableId="1897544399">
    <w:abstractNumId w:val="31"/>
  </w:num>
  <w:num w:numId="13" w16cid:durableId="1541670117">
    <w:abstractNumId w:val="10"/>
  </w:num>
  <w:num w:numId="14" w16cid:durableId="2062439601">
    <w:abstractNumId w:val="21"/>
  </w:num>
  <w:num w:numId="15" w16cid:durableId="1061293357">
    <w:abstractNumId w:val="9"/>
  </w:num>
  <w:num w:numId="16" w16cid:durableId="1734809716">
    <w:abstractNumId w:val="23"/>
  </w:num>
  <w:num w:numId="17" w16cid:durableId="1363558290">
    <w:abstractNumId w:val="22"/>
  </w:num>
  <w:num w:numId="18" w16cid:durableId="470172307">
    <w:abstractNumId w:val="34"/>
  </w:num>
  <w:num w:numId="19" w16cid:durableId="1122919071">
    <w:abstractNumId w:val="36"/>
  </w:num>
  <w:num w:numId="20" w16cid:durableId="1738673611">
    <w:abstractNumId w:val="36"/>
  </w:num>
  <w:num w:numId="21" w16cid:durableId="1589654104">
    <w:abstractNumId w:val="20"/>
  </w:num>
  <w:num w:numId="22" w16cid:durableId="1618100000">
    <w:abstractNumId w:val="21"/>
  </w:num>
  <w:num w:numId="23" w16cid:durableId="1724789723">
    <w:abstractNumId w:val="9"/>
  </w:num>
  <w:num w:numId="24" w16cid:durableId="498691698">
    <w:abstractNumId w:val="23"/>
  </w:num>
  <w:num w:numId="25" w16cid:durableId="958877291">
    <w:abstractNumId w:val="1"/>
  </w:num>
  <w:num w:numId="26" w16cid:durableId="1298335519">
    <w:abstractNumId w:val="26"/>
  </w:num>
  <w:num w:numId="27" w16cid:durableId="2137140368">
    <w:abstractNumId w:val="5"/>
  </w:num>
  <w:num w:numId="28" w16cid:durableId="146361960">
    <w:abstractNumId w:val="16"/>
  </w:num>
  <w:num w:numId="29" w16cid:durableId="1438676193">
    <w:abstractNumId w:val="37"/>
  </w:num>
  <w:num w:numId="30" w16cid:durableId="2072118952">
    <w:abstractNumId w:val="19"/>
  </w:num>
  <w:num w:numId="31" w16cid:durableId="1161969841">
    <w:abstractNumId w:val="22"/>
  </w:num>
  <w:num w:numId="32" w16cid:durableId="1619727035">
    <w:abstractNumId w:val="22"/>
  </w:num>
  <w:num w:numId="33" w16cid:durableId="1081147578">
    <w:abstractNumId w:val="22"/>
  </w:num>
  <w:num w:numId="34" w16cid:durableId="696547995">
    <w:abstractNumId w:val="22"/>
  </w:num>
  <w:num w:numId="35" w16cid:durableId="165175091">
    <w:abstractNumId w:val="22"/>
  </w:num>
  <w:num w:numId="36" w16cid:durableId="1699086816">
    <w:abstractNumId w:val="22"/>
  </w:num>
  <w:num w:numId="37" w16cid:durableId="105973899">
    <w:abstractNumId w:val="6"/>
  </w:num>
  <w:num w:numId="38" w16cid:durableId="1413702405">
    <w:abstractNumId w:val="22"/>
  </w:num>
  <w:num w:numId="39" w16cid:durableId="263003016">
    <w:abstractNumId w:val="20"/>
  </w:num>
  <w:num w:numId="40" w16cid:durableId="2130926042">
    <w:abstractNumId w:val="11"/>
  </w:num>
  <w:num w:numId="41" w16cid:durableId="1677801923">
    <w:abstractNumId w:val="15"/>
  </w:num>
  <w:num w:numId="42" w16cid:durableId="2072926643">
    <w:abstractNumId w:val="35"/>
  </w:num>
  <w:num w:numId="43" w16cid:durableId="2040886045">
    <w:abstractNumId w:val="22"/>
  </w:num>
  <w:num w:numId="44" w16cid:durableId="1146705387">
    <w:abstractNumId w:val="22"/>
  </w:num>
  <w:num w:numId="45" w16cid:durableId="749810890">
    <w:abstractNumId w:val="22"/>
  </w:num>
  <w:num w:numId="46" w16cid:durableId="1028874293">
    <w:abstractNumId w:val="22"/>
  </w:num>
  <w:num w:numId="47" w16cid:durableId="1802266504">
    <w:abstractNumId w:val="28"/>
  </w:num>
  <w:num w:numId="48" w16cid:durableId="278879014">
    <w:abstractNumId w:val="18"/>
  </w:num>
  <w:num w:numId="49" w16cid:durableId="1606501214">
    <w:abstractNumId w:val="4"/>
  </w:num>
  <w:num w:numId="50" w16cid:durableId="1687294613">
    <w:abstractNumId w:val="7"/>
  </w:num>
  <w:num w:numId="51" w16cid:durableId="1037857059">
    <w:abstractNumId w:val="25"/>
  </w:num>
  <w:num w:numId="52" w16cid:durableId="1325821073">
    <w:abstractNumId w:val="0"/>
  </w:num>
  <w:num w:numId="53" w16cid:durableId="1021857455">
    <w:abstractNumId w:val="22"/>
  </w:num>
  <w:num w:numId="54" w16cid:durableId="405038298">
    <w:abstractNumId w:val="22"/>
  </w:num>
  <w:num w:numId="55" w16cid:durableId="2070178754">
    <w:abstractNumId w:val="3"/>
  </w:num>
  <w:num w:numId="56" w16cid:durableId="958608526">
    <w:abstractNumId w:val="29"/>
  </w:num>
  <w:num w:numId="57" w16cid:durableId="652681167">
    <w:abstractNumId w:val="22"/>
  </w:num>
  <w:num w:numId="58" w16cid:durableId="404842535">
    <w:abstractNumId w:val="12"/>
  </w:num>
  <w:num w:numId="59" w16cid:durableId="2039546563">
    <w:abstractNumId w:val="30"/>
  </w:num>
  <w:num w:numId="60" w16cid:durableId="213571032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NjG1NDIyNbE0NTJT0lEKTi0uzszPAykwrAUAKICw1CwAAAA="/>
  </w:docVars>
  <w:rsids>
    <w:rsidRoot w:val="006335F7"/>
    <w:rsid w:val="00000540"/>
    <w:rsid w:val="00000792"/>
    <w:rsid w:val="00000A4F"/>
    <w:rsid w:val="00000F04"/>
    <w:rsid w:val="00001127"/>
    <w:rsid w:val="000011E8"/>
    <w:rsid w:val="00001B7A"/>
    <w:rsid w:val="00001F34"/>
    <w:rsid w:val="00002369"/>
    <w:rsid w:val="00002B64"/>
    <w:rsid w:val="00002CFF"/>
    <w:rsid w:val="0000331A"/>
    <w:rsid w:val="000034BB"/>
    <w:rsid w:val="00003926"/>
    <w:rsid w:val="00003993"/>
    <w:rsid w:val="00003C4F"/>
    <w:rsid w:val="00003D6D"/>
    <w:rsid w:val="000041F4"/>
    <w:rsid w:val="00004714"/>
    <w:rsid w:val="00004AF1"/>
    <w:rsid w:val="00004E0A"/>
    <w:rsid w:val="00004FD3"/>
    <w:rsid w:val="000053C1"/>
    <w:rsid w:val="00005906"/>
    <w:rsid w:val="0000594B"/>
    <w:rsid w:val="00005C76"/>
    <w:rsid w:val="00006A3B"/>
    <w:rsid w:val="00006D7A"/>
    <w:rsid w:val="00006DF5"/>
    <w:rsid w:val="00006F95"/>
    <w:rsid w:val="00007023"/>
    <w:rsid w:val="00007087"/>
    <w:rsid w:val="0000709F"/>
    <w:rsid w:val="000071D6"/>
    <w:rsid w:val="00007F2D"/>
    <w:rsid w:val="00007FAC"/>
    <w:rsid w:val="0001000B"/>
    <w:rsid w:val="00010A9C"/>
    <w:rsid w:val="00010ABA"/>
    <w:rsid w:val="00010E15"/>
    <w:rsid w:val="00010F57"/>
    <w:rsid w:val="0001100C"/>
    <w:rsid w:val="00011176"/>
    <w:rsid w:val="00011188"/>
    <w:rsid w:val="0001131C"/>
    <w:rsid w:val="000113C9"/>
    <w:rsid w:val="000114E1"/>
    <w:rsid w:val="00011790"/>
    <w:rsid w:val="00011A3C"/>
    <w:rsid w:val="00012555"/>
    <w:rsid w:val="00013713"/>
    <w:rsid w:val="00014236"/>
    <w:rsid w:val="000148F6"/>
    <w:rsid w:val="00014FA1"/>
    <w:rsid w:val="00015217"/>
    <w:rsid w:val="0001546D"/>
    <w:rsid w:val="000159D2"/>
    <w:rsid w:val="00015E79"/>
    <w:rsid w:val="00016264"/>
    <w:rsid w:val="00016993"/>
    <w:rsid w:val="00016A54"/>
    <w:rsid w:val="00016CAB"/>
    <w:rsid w:val="00016E5B"/>
    <w:rsid w:val="00016F99"/>
    <w:rsid w:val="00017341"/>
    <w:rsid w:val="0001749B"/>
    <w:rsid w:val="000176E6"/>
    <w:rsid w:val="000177A1"/>
    <w:rsid w:val="00017D75"/>
    <w:rsid w:val="00017E8F"/>
    <w:rsid w:val="00017FE5"/>
    <w:rsid w:val="00020F35"/>
    <w:rsid w:val="000210E9"/>
    <w:rsid w:val="00021639"/>
    <w:rsid w:val="000217CF"/>
    <w:rsid w:val="00021910"/>
    <w:rsid w:val="00022785"/>
    <w:rsid w:val="00022E00"/>
    <w:rsid w:val="00022E8D"/>
    <w:rsid w:val="0002348A"/>
    <w:rsid w:val="0002365A"/>
    <w:rsid w:val="00023C84"/>
    <w:rsid w:val="00024423"/>
    <w:rsid w:val="0002447C"/>
    <w:rsid w:val="00024708"/>
    <w:rsid w:val="00024EE7"/>
    <w:rsid w:val="0002538A"/>
    <w:rsid w:val="00025D58"/>
    <w:rsid w:val="00025F96"/>
    <w:rsid w:val="00025FAB"/>
    <w:rsid w:val="00026B9D"/>
    <w:rsid w:val="00026E89"/>
    <w:rsid w:val="000275A3"/>
    <w:rsid w:val="00027CCC"/>
    <w:rsid w:val="00027EC3"/>
    <w:rsid w:val="00030558"/>
    <w:rsid w:val="00030699"/>
    <w:rsid w:val="000306BA"/>
    <w:rsid w:val="00030725"/>
    <w:rsid w:val="00030C17"/>
    <w:rsid w:val="00030DB8"/>
    <w:rsid w:val="000310AD"/>
    <w:rsid w:val="000312F9"/>
    <w:rsid w:val="0003171C"/>
    <w:rsid w:val="00031A83"/>
    <w:rsid w:val="0003213A"/>
    <w:rsid w:val="00032A81"/>
    <w:rsid w:val="00033A20"/>
    <w:rsid w:val="00033BB2"/>
    <w:rsid w:val="00033C99"/>
    <w:rsid w:val="00033D95"/>
    <w:rsid w:val="000340D8"/>
    <w:rsid w:val="0003427D"/>
    <w:rsid w:val="000344A2"/>
    <w:rsid w:val="00034DFA"/>
    <w:rsid w:val="00035448"/>
    <w:rsid w:val="000357ED"/>
    <w:rsid w:val="00035A90"/>
    <w:rsid w:val="00035E15"/>
    <w:rsid w:val="000361C9"/>
    <w:rsid w:val="000363D9"/>
    <w:rsid w:val="0003640E"/>
    <w:rsid w:val="0003688A"/>
    <w:rsid w:val="000368FC"/>
    <w:rsid w:val="0003694F"/>
    <w:rsid w:val="00036DA3"/>
    <w:rsid w:val="0003786E"/>
    <w:rsid w:val="000379BF"/>
    <w:rsid w:val="00037BEC"/>
    <w:rsid w:val="00037CBE"/>
    <w:rsid w:val="000400D9"/>
    <w:rsid w:val="0004017B"/>
    <w:rsid w:val="0004031A"/>
    <w:rsid w:val="0004035C"/>
    <w:rsid w:val="00040860"/>
    <w:rsid w:val="00040C68"/>
    <w:rsid w:val="00040CED"/>
    <w:rsid w:val="00040D21"/>
    <w:rsid w:val="00040EA1"/>
    <w:rsid w:val="000411F3"/>
    <w:rsid w:val="00041EF2"/>
    <w:rsid w:val="0004205F"/>
    <w:rsid w:val="000423C6"/>
    <w:rsid w:val="000425BD"/>
    <w:rsid w:val="00042608"/>
    <w:rsid w:val="000427CD"/>
    <w:rsid w:val="00042B2D"/>
    <w:rsid w:val="00042EDB"/>
    <w:rsid w:val="000437C5"/>
    <w:rsid w:val="00043A25"/>
    <w:rsid w:val="000441F2"/>
    <w:rsid w:val="00044A50"/>
    <w:rsid w:val="00044C65"/>
    <w:rsid w:val="00044EB8"/>
    <w:rsid w:val="0004501F"/>
    <w:rsid w:val="000451C9"/>
    <w:rsid w:val="00045251"/>
    <w:rsid w:val="000458C7"/>
    <w:rsid w:val="00045991"/>
    <w:rsid w:val="00045A5C"/>
    <w:rsid w:val="00045DC8"/>
    <w:rsid w:val="00045E5C"/>
    <w:rsid w:val="00045F06"/>
    <w:rsid w:val="00046288"/>
    <w:rsid w:val="00046902"/>
    <w:rsid w:val="0004695B"/>
    <w:rsid w:val="00046D7A"/>
    <w:rsid w:val="00047575"/>
    <w:rsid w:val="00047941"/>
    <w:rsid w:val="00050908"/>
    <w:rsid w:val="00050A22"/>
    <w:rsid w:val="00050E27"/>
    <w:rsid w:val="00051340"/>
    <w:rsid w:val="0005144F"/>
    <w:rsid w:val="00051541"/>
    <w:rsid w:val="00051AF1"/>
    <w:rsid w:val="00051D42"/>
    <w:rsid w:val="00051E1A"/>
    <w:rsid w:val="00051FB5"/>
    <w:rsid w:val="00052239"/>
    <w:rsid w:val="00052767"/>
    <w:rsid w:val="00052E47"/>
    <w:rsid w:val="00052F6D"/>
    <w:rsid w:val="000531AB"/>
    <w:rsid w:val="00053499"/>
    <w:rsid w:val="0005370F"/>
    <w:rsid w:val="000538A1"/>
    <w:rsid w:val="00053A37"/>
    <w:rsid w:val="00055375"/>
    <w:rsid w:val="0005541D"/>
    <w:rsid w:val="00055D09"/>
    <w:rsid w:val="00056234"/>
    <w:rsid w:val="00056319"/>
    <w:rsid w:val="000564E7"/>
    <w:rsid w:val="00056770"/>
    <w:rsid w:val="00056B64"/>
    <w:rsid w:val="00056C7C"/>
    <w:rsid w:val="00056FAC"/>
    <w:rsid w:val="00057386"/>
    <w:rsid w:val="00057D97"/>
    <w:rsid w:val="00057EEF"/>
    <w:rsid w:val="00057FFA"/>
    <w:rsid w:val="000611CB"/>
    <w:rsid w:val="0006147E"/>
    <w:rsid w:val="00061546"/>
    <w:rsid w:val="00061857"/>
    <w:rsid w:val="00061886"/>
    <w:rsid w:val="000619CB"/>
    <w:rsid w:val="00061A0B"/>
    <w:rsid w:val="00062387"/>
    <w:rsid w:val="0006297D"/>
    <w:rsid w:val="00062AC3"/>
    <w:rsid w:val="00062C45"/>
    <w:rsid w:val="000631A4"/>
    <w:rsid w:val="00063785"/>
    <w:rsid w:val="00063ADE"/>
    <w:rsid w:val="000640F0"/>
    <w:rsid w:val="0006420F"/>
    <w:rsid w:val="0006434D"/>
    <w:rsid w:val="000643A1"/>
    <w:rsid w:val="00064679"/>
    <w:rsid w:val="00064A13"/>
    <w:rsid w:val="00064AF4"/>
    <w:rsid w:val="00064DB1"/>
    <w:rsid w:val="00065308"/>
    <w:rsid w:val="000654F5"/>
    <w:rsid w:val="00065962"/>
    <w:rsid w:val="00065BA3"/>
    <w:rsid w:val="00065D3B"/>
    <w:rsid w:val="000667A9"/>
    <w:rsid w:val="000667E9"/>
    <w:rsid w:val="00066E24"/>
    <w:rsid w:val="00067128"/>
    <w:rsid w:val="00067189"/>
    <w:rsid w:val="000675CD"/>
    <w:rsid w:val="00067872"/>
    <w:rsid w:val="00067894"/>
    <w:rsid w:val="000678AC"/>
    <w:rsid w:val="0006794A"/>
    <w:rsid w:val="00067F5D"/>
    <w:rsid w:val="000703B2"/>
    <w:rsid w:val="00070443"/>
    <w:rsid w:val="000706B7"/>
    <w:rsid w:val="0007070A"/>
    <w:rsid w:val="000708CF"/>
    <w:rsid w:val="00070A8B"/>
    <w:rsid w:val="00070CB4"/>
    <w:rsid w:val="00070FBF"/>
    <w:rsid w:val="0007103C"/>
    <w:rsid w:val="0007106E"/>
    <w:rsid w:val="0007113E"/>
    <w:rsid w:val="000711EE"/>
    <w:rsid w:val="00071550"/>
    <w:rsid w:val="0007180E"/>
    <w:rsid w:val="00071AE4"/>
    <w:rsid w:val="00071BCC"/>
    <w:rsid w:val="00071CB5"/>
    <w:rsid w:val="00071CCB"/>
    <w:rsid w:val="00071D03"/>
    <w:rsid w:val="0007232B"/>
    <w:rsid w:val="0007276B"/>
    <w:rsid w:val="00072961"/>
    <w:rsid w:val="00072A43"/>
    <w:rsid w:val="00072FF6"/>
    <w:rsid w:val="000732F8"/>
    <w:rsid w:val="000735A2"/>
    <w:rsid w:val="00073D02"/>
    <w:rsid w:val="00073F5E"/>
    <w:rsid w:val="00073F8B"/>
    <w:rsid w:val="0007476D"/>
    <w:rsid w:val="000747EF"/>
    <w:rsid w:val="000750D6"/>
    <w:rsid w:val="0007517E"/>
    <w:rsid w:val="00075991"/>
    <w:rsid w:val="000759CE"/>
    <w:rsid w:val="00075D45"/>
    <w:rsid w:val="00075FE1"/>
    <w:rsid w:val="00076667"/>
    <w:rsid w:val="00077473"/>
    <w:rsid w:val="00077481"/>
    <w:rsid w:val="000775AA"/>
    <w:rsid w:val="000776CA"/>
    <w:rsid w:val="000776F9"/>
    <w:rsid w:val="00077D91"/>
    <w:rsid w:val="00077EE0"/>
    <w:rsid w:val="00080040"/>
    <w:rsid w:val="00080176"/>
    <w:rsid w:val="000802F9"/>
    <w:rsid w:val="0008092F"/>
    <w:rsid w:val="00080AAF"/>
    <w:rsid w:val="00080AD8"/>
    <w:rsid w:val="00080B45"/>
    <w:rsid w:val="0008145A"/>
    <w:rsid w:val="0008162D"/>
    <w:rsid w:val="00081947"/>
    <w:rsid w:val="00081A26"/>
    <w:rsid w:val="00081C76"/>
    <w:rsid w:val="00081F6C"/>
    <w:rsid w:val="000822FC"/>
    <w:rsid w:val="00082568"/>
    <w:rsid w:val="00082A06"/>
    <w:rsid w:val="00082AA8"/>
    <w:rsid w:val="000831C8"/>
    <w:rsid w:val="0008388A"/>
    <w:rsid w:val="00083F5E"/>
    <w:rsid w:val="00083FF1"/>
    <w:rsid w:val="00084D7B"/>
    <w:rsid w:val="00084EAE"/>
    <w:rsid w:val="00084ED6"/>
    <w:rsid w:val="00084FDB"/>
    <w:rsid w:val="0008505C"/>
    <w:rsid w:val="0008515F"/>
    <w:rsid w:val="0008590F"/>
    <w:rsid w:val="00085C46"/>
    <w:rsid w:val="0008686A"/>
    <w:rsid w:val="00087175"/>
    <w:rsid w:val="00087B55"/>
    <w:rsid w:val="00087D35"/>
    <w:rsid w:val="00087E95"/>
    <w:rsid w:val="00087ECB"/>
    <w:rsid w:val="00090227"/>
    <w:rsid w:val="00090453"/>
    <w:rsid w:val="00090824"/>
    <w:rsid w:val="0009141F"/>
    <w:rsid w:val="00091796"/>
    <w:rsid w:val="00091B0E"/>
    <w:rsid w:val="00091BA2"/>
    <w:rsid w:val="00091C00"/>
    <w:rsid w:val="00091CB0"/>
    <w:rsid w:val="00091D0C"/>
    <w:rsid w:val="00092845"/>
    <w:rsid w:val="00092C44"/>
    <w:rsid w:val="00092DF3"/>
    <w:rsid w:val="00092F69"/>
    <w:rsid w:val="00092FCA"/>
    <w:rsid w:val="00093399"/>
    <w:rsid w:val="000936B3"/>
    <w:rsid w:val="000940FA"/>
    <w:rsid w:val="00094344"/>
    <w:rsid w:val="000949ED"/>
    <w:rsid w:val="00094B88"/>
    <w:rsid w:val="00094DB9"/>
    <w:rsid w:val="000953C6"/>
    <w:rsid w:val="000953F4"/>
    <w:rsid w:val="0009590C"/>
    <w:rsid w:val="000959E7"/>
    <w:rsid w:val="00095D6E"/>
    <w:rsid w:val="00095DDE"/>
    <w:rsid w:val="00095E7D"/>
    <w:rsid w:val="00096092"/>
    <w:rsid w:val="00096128"/>
    <w:rsid w:val="000964DE"/>
    <w:rsid w:val="00096691"/>
    <w:rsid w:val="00096D57"/>
    <w:rsid w:val="000970B5"/>
    <w:rsid w:val="000972AB"/>
    <w:rsid w:val="00097536"/>
    <w:rsid w:val="000975AC"/>
    <w:rsid w:val="00097B40"/>
    <w:rsid w:val="00097C3E"/>
    <w:rsid w:val="00097D0E"/>
    <w:rsid w:val="00097E13"/>
    <w:rsid w:val="000A03CE"/>
    <w:rsid w:val="000A04FB"/>
    <w:rsid w:val="000A0595"/>
    <w:rsid w:val="000A17EA"/>
    <w:rsid w:val="000A17F7"/>
    <w:rsid w:val="000A1922"/>
    <w:rsid w:val="000A1C7A"/>
    <w:rsid w:val="000A1D39"/>
    <w:rsid w:val="000A2345"/>
    <w:rsid w:val="000A2394"/>
    <w:rsid w:val="000A23AC"/>
    <w:rsid w:val="000A2509"/>
    <w:rsid w:val="000A2C1D"/>
    <w:rsid w:val="000A2F5C"/>
    <w:rsid w:val="000A31C1"/>
    <w:rsid w:val="000A32C5"/>
    <w:rsid w:val="000A3411"/>
    <w:rsid w:val="000A34CA"/>
    <w:rsid w:val="000A3745"/>
    <w:rsid w:val="000A383E"/>
    <w:rsid w:val="000A4079"/>
    <w:rsid w:val="000A426F"/>
    <w:rsid w:val="000A4559"/>
    <w:rsid w:val="000A45FD"/>
    <w:rsid w:val="000A4698"/>
    <w:rsid w:val="000A477B"/>
    <w:rsid w:val="000A480F"/>
    <w:rsid w:val="000A4B8C"/>
    <w:rsid w:val="000A4E2A"/>
    <w:rsid w:val="000A550B"/>
    <w:rsid w:val="000A558D"/>
    <w:rsid w:val="000A5611"/>
    <w:rsid w:val="000A563C"/>
    <w:rsid w:val="000A59C5"/>
    <w:rsid w:val="000A5DEA"/>
    <w:rsid w:val="000A5E05"/>
    <w:rsid w:val="000A5EBD"/>
    <w:rsid w:val="000A6373"/>
    <w:rsid w:val="000A6456"/>
    <w:rsid w:val="000A703B"/>
    <w:rsid w:val="000A745D"/>
    <w:rsid w:val="000A7658"/>
    <w:rsid w:val="000A777A"/>
    <w:rsid w:val="000A7F0F"/>
    <w:rsid w:val="000A7F3D"/>
    <w:rsid w:val="000A7F4C"/>
    <w:rsid w:val="000A7F79"/>
    <w:rsid w:val="000B02BC"/>
    <w:rsid w:val="000B0442"/>
    <w:rsid w:val="000B0498"/>
    <w:rsid w:val="000B064D"/>
    <w:rsid w:val="000B0C96"/>
    <w:rsid w:val="000B0E23"/>
    <w:rsid w:val="000B0F36"/>
    <w:rsid w:val="000B117D"/>
    <w:rsid w:val="000B1942"/>
    <w:rsid w:val="000B1B88"/>
    <w:rsid w:val="000B1BED"/>
    <w:rsid w:val="000B2240"/>
    <w:rsid w:val="000B2477"/>
    <w:rsid w:val="000B2600"/>
    <w:rsid w:val="000B36F9"/>
    <w:rsid w:val="000B4074"/>
    <w:rsid w:val="000B4732"/>
    <w:rsid w:val="000B4B9C"/>
    <w:rsid w:val="000B4BB5"/>
    <w:rsid w:val="000B4BCD"/>
    <w:rsid w:val="000B4C62"/>
    <w:rsid w:val="000B523A"/>
    <w:rsid w:val="000B599D"/>
    <w:rsid w:val="000B647D"/>
    <w:rsid w:val="000B66DC"/>
    <w:rsid w:val="000B6733"/>
    <w:rsid w:val="000B6AE7"/>
    <w:rsid w:val="000B6D1F"/>
    <w:rsid w:val="000B6E48"/>
    <w:rsid w:val="000B7171"/>
    <w:rsid w:val="000B75E8"/>
    <w:rsid w:val="000B7709"/>
    <w:rsid w:val="000B780B"/>
    <w:rsid w:val="000B7825"/>
    <w:rsid w:val="000C0090"/>
    <w:rsid w:val="000C02DF"/>
    <w:rsid w:val="000C042C"/>
    <w:rsid w:val="000C062F"/>
    <w:rsid w:val="000C0AAD"/>
    <w:rsid w:val="000C0EAB"/>
    <w:rsid w:val="000C0FD5"/>
    <w:rsid w:val="000C17E7"/>
    <w:rsid w:val="000C1AED"/>
    <w:rsid w:val="000C2254"/>
    <w:rsid w:val="000C25B6"/>
    <w:rsid w:val="000C2847"/>
    <w:rsid w:val="000C3270"/>
    <w:rsid w:val="000C3561"/>
    <w:rsid w:val="000C3C8C"/>
    <w:rsid w:val="000C4530"/>
    <w:rsid w:val="000C458E"/>
    <w:rsid w:val="000C4C32"/>
    <w:rsid w:val="000C4E84"/>
    <w:rsid w:val="000C577E"/>
    <w:rsid w:val="000C5950"/>
    <w:rsid w:val="000C6045"/>
    <w:rsid w:val="000C6064"/>
    <w:rsid w:val="000C60DC"/>
    <w:rsid w:val="000C64C7"/>
    <w:rsid w:val="000C652D"/>
    <w:rsid w:val="000C656A"/>
    <w:rsid w:val="000C7564"/>
    <w:rsid w:val="000C7E10"/>
    <w:rsid w:val="000D00B1"/>
    <w:rsid w:val="000D00DD"/>
    <w:rsid w:val="000D04BA"/>
    <w:rsid w:val="000D0997"/>
    <w:rsid w:val="000D0B6E"/>
    <w:rsid w:val="000D0D65"/>
    <w:rsid w:val="000D10EA"/>
    <w:rsid w:val="000D12E0"/>
    <w:rsid w:val="000D133D"/>
    <w:rsid w:val="000D14D9"/>
    <w:rsid w:val="000D167D"/>
    <w:rsid w:val="000D1944"/>
    <w:rsid w:val="000D1DD9"/>
    <w:rsid w:val="000D2172"/>
    <w:rsid w:val="000D27A5"/>
    <w:rsid w:val="000D293C"/>
    <w:rsid w:val="000D2BC1"/>
    <w:rsid w:val="000D337B"/>
    <w:rsid w:val="000D3597"/>
    <w:rsid w:val="000D36BF"/>
    <w:rsid w:val="000D385A"/>
    <w:rsid w:val="000D38C2"/>
    <w:rsid w:val="000D3B8B"/>
    <w:rsid w:val="000D3CA7"/>
    <w:rsid w:val="000D479C"/>
    <w:rsid w:val="000D4833"/>
    <w:rsid w:val="000D4B7F"/>
    <w:rsid w:val="000D5B16"/>
    <w:rsid w:val="000D5FD6"/>
    <w:rsid w:val="000D6201"/>
    <w:rsid w:val="000D6488"/>
    <w:rsid w:val="000D66F6"/>
    <w:rsid w:val="000D68D4"/>
    <w:rsid w:val="000D7088"/>
    <w:rsid w:val="000D70BF"/>
    <w:rsid w:val="000D770B"/>
    <w:rsid w:val="000D782B"/>
    <w:rsid w:val="000D788E"/>
    <w:rsid w:val="000D7998"/>
    <w:rsid w:val="000D7BA1"/>
    <w:rsid w:val="000E03BD"/>
    <w:rsid w:val="000E0722"/>
    <w:rsid w:val="000E09FE"/>
    <w:rsid w:val="000E0E06"/>
    <w:rsid w:val="000E12B0"/>
    <w:rsid w:val="000E1734"/>
    <w:rsid w:val="000E1BC8"/>
    <w:rsid w:val="000E1D32"/>
    <w:rsid w:val="000E1FA9"/>
    <w:rsid w:val="000E26D8"/>
    <w:rsid w:val="000E2866"/>
    <w:rsid w:val="000E2944"/>
    <w:rsid w:val="000E2B94"/>
    <w:rsid w:val="000E307E"/>
    <w:rsid w:val="000E30B3"/>
    <w:rsid w:val="000E3156"/>
    <w:rsid w:val="000E3179"/>
    <w:rsid w:val="000E35B6"/>
    <w:rsid w:val="000E3872"/>
    <w:rsid w:val="000E3B90"/>
    <w:rsid w:val="000E3BB8"/>
    <w:rsid w:val="000E3D9B"/>
    <w:rsid w:val="000E3DFD"/>
    <w:rsid w:val="000E3F0F"/>
    <w:rsid w:val="000E3FC7"/>
    <w:rsid w:val="000E4261"/>
    <w:rsid w:val="000E4697"/>
    <w:rsid w:val="000E4917"/>
    <w:rsid w:val="000E4AD6"/>
    <w:rsid w:val="000E58C5"/>
    <w:rsid w:val="000E5EE1"/>
    <w:rsid w:val="000E6203"/>
    <w:rsid w:val="000E64CB"/>
    <w:rsid w:val="000E69BA"/>
    <w:rsid w:val="000E6BAF"/>
    <w:rsid w:val="000E722C"/>
    <w:rsid w:val="000E755B"/>
    <w:rsid w:val="000E786F"/>
    <w:rsid w:val="000E7AA1"/>
    <w:rsid w:val="000E7DA7"/>
    <w:rsid w:val="000E7FA0"/>
    <w:rsid w:val="000F00BA"/>
    <w:rsid w:val="000F02F8"/>
    <w:rsid w:val="000F030B"/>
    <w:rsid w:val="000F0409"/>
    <w:rsid w:val="000F046C"/>
    <w:rsid w:val="000F049F"/>
    <w:rsid w:val="000F0642"/>
    <w:rsid w:val="000F07FA"/>
    <w:rsid w:val="000F09C5"/>
    <w:rsid w:val="000F0B5E"/>
    <w:rsid w:val="000F1310"/>
    <w:rsid w:val="000F13C9"/>
    <w:rsid w:val="000F16BB"/>
    <w:rsid w:val="000F17A3"/>
    <w:rsid w:val="000F1857"/>
    <w:rsid w:val="000F197D"/>
    <w:rsid w:val="000F1D43"/>
    <w:rsid w:val="000F1FFF"/>
    <w:rsid w:val="000F20AA"/>
    <w:rsid w:val="000F20C1"/>
    <w:rsid w:val="000F2596"/>
    <w:rsid w:val="000F2651"/>
    <w:rsid w:val="000F2EF7"/>
    <w:rsid w:val="000F2F05"/>
    <w:rsid w:val="000F348D"/>
    <w:rsid w:val="000F369A"/>
    <w:rsid w:val="000F3E4C"/>
    <w:rsid w:val="000F4463"/>
    <w:rsid w:val="000F5002"/>
    <w:rsid w:val="000F502C"/>
    <w:rsid w:val="000F5285"/>
    <w:rsid w:val="000F52E0"/>
    <w:rsid w:val="000F53A9"/>
    <w:rsid w:val="000F55BA"/>
    <w:rsid w:val="000F5824"/>
    <w:rsid w:val="000F5A84"/>
    <w:rsid w:val="000F6464"/>
    <w:rsid w:val="000F661A"/>
    <w:rsid w:val="000F6628"/>
    <w:rsid w:val="000F6C25"/>
    <w:rsid w:val="000F76EB"/>
    <w:rsid w:val="000F78AE"/>
    <w:rsid w:val="000F7A3D"/>
    <w:rsid w:val="000F7E25"/>
    <w:rsid w:val="00100477"/>
    <w:rsid w:val="001007EE"/>
    <w:rsid w:val="00100901"/>
    <w:rsid w:val="00100F3B"/>
    <w:rsid w:val="00100F76"/>
    <w:rsid w:val="0010148E"/>
    <w:rsid w:val="0010253C"/>
    <w:rsid w:val="00102755"/>
    <w:rsid w:val="00102BD1"/>
    <w:rsid w:val="00102D88"/>
    <w:rsid w:val="0010372B"/>
    <w:rsid w:val="001037EE"/>
    <w:rsid w:val="0010486A"/>
    <w:rsid w:val="0010487B"/>
    <w:rsid w:val="001049B2"/>
    <w:rsid w:val="00104ADE"/>
    <w:rsid w:val="00104D5A"/>
    <w:rsid w:val="00104F96"/>
    <w:rsid w:val="0010561C"/>
    <w:rsid w:val="00105AFF"/>
    <w:rsid w:val="00105C0F"/>
    <w:rsid w:val="00105D97"/>
    <w:rsid w:val="00105E39"/>
    <w:rsid w:val="00105E90"/>
    <w:rsid w:val="00106093"/>
    <w:rsid w:val="001064D6"/>
    <w:rsid w:val="00106561"/>
    <w:rsid w:val="00106763"/>
    <w:rsid w:val="00106D63"/>
    <w:rsid w:val="00106DE4"/>
    <w:rsid w:val="00107483"/>
    <w:rsid w:val="001074AC"/>
    <w:rsid w:val="001075F3"/>
    <w:rsid w:val="00107A01"/>
    <w:rsid w:val="00107C23"/>
    <w:rsid w:val="00107ED8"/>
    <w:rsid w:val="00107FDB"/>
    <w:rsid w:val="00110153"/>
    <w:rsid w:val="00110307"/>
    <w:rsid w:val="0011039D"/>
    <w:rsid w:val="00110C7F"/>
    <w:rsid w:val="00110EE2"/>
    <w:rsid w:val="00110F44"/>
    <w:rsid w:val="00111008"/>
    <w:rsid w:val="001110F1"/>
    <w:rsid w:val="00111960"/>
    <w:rsid w:val="001119FB"/>
    <w:rsid w:val="00111A25"/>
    <w:rsid w:val="00111A88"/>
    <w:rsid w:val="0011221A"/>
    <w:rsid w:val="00112246"/>
    <w:rsid w:val="0011268A"/>
    <w:rsid w:val="00113283"/>
    <w:rsid w:val="001137AE"/>
    <w:rsid w:val="00113A4C"/>
    <w:rsid w:val="00113B20"/>
    <w:rsid w:val="00113B5B"/>
    <w:rsid w:val="001147B3"/>
    <w:rsid w:val="001148F7"/>
    <w:rsid w:val="001149B2"/>
    <w:rsid w:val="00114C2D"/>
    <w:rsid w:val="00115125"/>
    <w:rsid w:val="001152F2"/>
    <w:rsid w:val="001157D7"/>
    <w:rsid w:val="00115D00"/>
    <w:rsid w:val="00116126"/>
    <w:rsid w:val="00116382"/>
    <w:rsid w:val="00116484"/>
    <w:rsid w:val="001166D6"/>
    <w:rsid w:val="00116ACF"/>
    <w:rsid w:val="00116D5C"/>
    <w:rsid w:val="0011709A"/>
    <w:rsid w:val="001172B2"/>
    <w:rsid w:val="001178A2"/>
    <w:rsid w:val="00117F47"/>
    <w:rsid w:val="00117F9B"/>
    <w:rsid w:val="00121211"/>
    <w:rsid w:val="0012127D"/>
    <w:rsid w:val="00121628"/>
    <w:rsid w:val="00121679"/>
    <w:rsid w:val="0012167D"/>
    <w:rsid w:val="0012175D"/>
    <w:rsid w:val="001217E4"/>
    <w:rsid w:val="00122189"/>
    <w:rsid w:val="00122280"/>
    <w:rsid w:val="00122840"/>
    <w:rsid w:val="00122B29"/>
    <w:rsid w:val="00122D42"/>
    <w:rsid w:val="00123345"/>
    <w:rsid w:val="00123B9B"/>
    <w:rsid w:val="00123C46"/>
    <w:rsid w:val="0012470B"/>
    <w:rsid w:val="00124A2D"/>
    <w:rsid w:val="00124D6A"/>
    <w:rsid w:val="001250A3"/>
    <w:rsid w:val="001252F8"/>
    <w:rsid w:val="00125C75"/>
    <w:rsid w:val="00125C7E"/>
    <w:rsid w:val="00126308"/>
    <w:rsid w:val="00126C0F"/>
    <w:rsid w:val="00127169"/>
    <w:rsid w:val="0012753D"/>
    <w:rsid w:val="00127833"/>
    <w:rsid w:val="00127945"/>
    <w:rsid w:val="00127D94"/>
    <w:rsid w:val="00127E55"/>
    <w:rsid w:val="00127E90"/>
    <w:rsid w:val="001302C1"/>
    <w:rsid w:val="001306D3"/>
    <w:rsid w:val="001309EF"/>
    <w:rsid w:val="00130AB7"/>
    <w:rsid w:val="001310BF"/>
    <w:rsid w:val="001311B7"/>
    <w:rsid w:val="00131EE3"/>
    <w:rsid w:val="0013242E"/>
    <w:rsid w:val="00133696"/>
    <w:rsid w:val="00133C83"/>
    <w:rsid w:val="00133D5E"/>
    <w:rsid w:val="00133E73"/>
    <w:rsid w:val="00133FDB"/>
    <w:rsid w:val="00134631"/>
    <w:rsid w:val="00134AE5"/>
    <w:rsid w:val="00134F4A"/>
    <w:rsid w:val="001350D2"/>
    <w:rsid w:val="00135CE8"/>
    <w:rsid w:val="00135E4E"/>
    <w:rsid w:val="00136246"/>
    <w:rsid w:val="001362BE"/>
    <w:rsid w:val="0013639B"/>
    <w:rsid w:val="001364D4"/>
    <w:rsid w:val="00136597"/>
    <w:rsid w:val="001368C5"/>
    <w:rsid w:val="001370FC"/>
    <w:rsid w:val="001371C8"/>
    <w:rsid w:val="001372ED"/>
    <w:rsid w:val="00137A6A"/>
    <w:rsid w:val="00137DBC"/>
    <w:rsid w:val="00140E10"/>
    <w:rsid w:val="00140FBD"/>
    <w:rsid w:val="00141AEC"/>
    <w:rsid w:val="00141EAA"/>
    <w:rsid w:val="00142077"/>
    <w:rsid w:val="00142864"/>
    <w:rsid w:val="0014292C"/>
    <w:rsid w:val="00142B50"/>
    <w:rsid w:val="0014312A"/>
    <w:rsid w:val="00143769"/>
    <w:rsid w:val="00143873"/>
    <w:rsid w:val="001439E9"/>
    <w:rsid w:val="00143A3F"/>
    <w:rsid w:val="00143C55"/>
    <w:rsid w:val="00143EA1"/>
    <w:rsid w:val="00143EBA"/>
    <w:rsid w:val="00144C6F"/>
    <w:rsid w:val="00144F71"/>
    <w:rsid w:val="00145089"/>
    <w:rsid w:val="0014516C"/>
    <w:rsid w:val="00145190"/>
    <w:rsid w:val="001451E7"/>
    <w:rsid w:val="00145EA1"/>
    <w:rsid w:val="00145FBF"/>
    <w:rsid w:val="001462E3"/>
    <w:rsid w:val="001463AF"/>
    <w:rsid w:val="00146D10"/>
    <w:rsid w:val="00146D26"/>
    <w:rsid w:val="00146FD2"/>
    <w:rsid w:val="0014720C"/>
    <w:rsid w:val="001472C2"/>
    <w:rsid w:val="00147458"/>
    <w:rsid w:val="00147B72"/>
    <w:rsid w:val="00147E21"/>
    <w:rsid w:val="0015013C"/>
    <w:rsid w:val="0015082B"/>
    <w:rsid w:val="00150BA8"/>
    <w:rsid w:val="00150D19"/>
    <w:rsid w:val="00150E2A"/>
    <w:rsid w:val="001510DD"/>
    <w:rsid w:val="001512EC"/>
    <w:rsid w:val="00151519"/>
    <w:rsid w:val="0015181B"/>
    <w:rsid w:val="00151A9F"/>
    <w:rsid w:val="00152974"/>
    <w:rsid w:val="00152B87"/>
    <w:rsid w:val="001533DD"/>
    <w:rsid w:val="00153A96"/>
    <w:rsid w:val="00153D1C"/>
    <w:rsid w:val="00153EDD"/>
    <w:rsid w:val="001543E2"/>
    <w:rsid w:val="0015458B"/>
    <w:rsid w:val="00155301"/>
    <w:rsid w:val="00155449"/>
    <w:rsid w:val="00155B43"/>
    <w:rsid w:val="00155E93"/>
    <w:rsid w:val="0015624C"/>
    <w:rsid w:val="00156500"/>
    <w:rsid w:val="001565A2"/>
    <w:rsid w:val="001567C3"/>
    <w:rsid w:val="001568C9"/>
    <w:rsid w:val="00156A12"/>
    <w:rsid w:val="00156D03"/>
    <w:rsid w:val="00156DED"/>
    <w:rsid w:val="00156E1C"/>
    <w:rsid w:val="00157040"/>
    <w:rsid w:val="00157B3F"/>
    <w:rsid w:val="00157F8A"/>
    <w:rsid w:val="00160C3D"/>
    <w:rsid w:val="0016148B"/>
    <w:rsid w:val="00161B24"/>
    <w:rsid w:val="00161C41"/>
    <w:rsid w:val="00161CC0"/>
    <w:rsid w:val="00161DD5"/>
    <w:rsid w:val="001620EB"/>
    <w:rsid w:val="00162552"/>
    <w:rsid w:val="001627DE"/>
    <w:rsid w:val="00162CD2"/>
    <w:rsid w:val="001633A4"/>
    <w:rsid w:val="001634D6"/>
    <w:rsid w:val="00163603"/>
    <w:rsid w:val="00163652"/>
    <w:rsid w:val="00163702"/>
    <w:rsid w:val="00163BCF"/>
    <w:rsid w:val="00163EB3"/>
    <w:rsid w:val="001648DD"/>
    <w:rsid w:val="00164D65"/>
    <w:rsid w:val="0016529E"/>
    <w:rsid w:val="001653D8"/>
    <w:rsid w:val="00165705"/>
    <w:rsid w:val="00165FFC"/>
    <w:rsid w:val="00166389"/>
    <w:rsid w:val="00166694"/>
    <w:rsid w:val="00166AC8"/>
    <w:rsid w:val="00166B0D"/>
    <w:rsid w:val="00166CF7"/>
    <w:rsid w:val="00166E03"/>
    <w:rsid w:val="00166E3A"/>
    <w:rsid w:val="00167BF3"/>
    <w:rsid w:val="00167E4C"/>
    <w:rsid w:val="00170206"/>
    <w:rsid w:val="0017083F"/>
    <w:rsid w:val="00170D54"/>
    <w:rsid w:val="00171449"/>
    <w:rsid w:val="0017199C"/>
    <w:rsid w:val="00171C7E"/>
    <w:rsid w:val="00171F35"/>
    <w:rsid w:val="0017201E"/>
    <w:rsid w:val="00172355"/>
    <w:rsid w:val="00172552"/>
    <w:rsid w:val="00172646"/>
    <w:rsid w:val="00172819"/>
    <w:rsid w:val="00172873"/>
    <w:rsid w:val="00172BEF"/>
    <w:rsid w:val="00172CF7"/>
    <w:rsid w:val="00172D2B"/>
    <w:rsid w:val="0017319E"/>
    <w:rsid w:val="00173A1F"/>
    <w:rsid w:val="00173BC3"/>
    <w:rsid w:val="00174128"/>
    <w:rsid w:val="001744BB"/>
    <w:rsid w:val="001749C9"/>
    <w:rsid w:val="00175C34"/>
    <w:rsid w:val="00175F9A"/>
    <w:rsid w:val="00176494"/>
    <w:rsid w:val="0017681A"/>
    <w:rsid w:val="00176A03"/>
    <w:rsid w:val="00176E98"/>
    <w:rsid w:val="0017775D"/>
    <w:rsid w:val="00177996"/>
    <w:rsid w:val="00180B3F"/>
    <w:rsid w:val="00180C83"/>
    <w:rsid w:val="00180CE5"/>
    <w:rsid w:val="00181071"/>
    <w:rsid w:val="0018163F"/>
    <w:rsid w:val="0018175B"/>
    <w:rsid w:val="001819C0"/>
    <w:rsid w:val="001820A3"/>
    <w:rsid w:val="0018332A"/>
    <w:rsid w:val="0018375C"/>
    <w:rsid w:val="00183D80"/>
    <w:rsid w:val="0018421C"/>
    <w:rsid w:val="001842C8"/>
    <w:rsid w:val="001842FF"/>
    <w:rsid w:val="0018488A"/>
    <w:rsid w:val="00185044"/>
    <w:rsid w:val="001850DB"/>
    <w:rsid w:val="00185441"/>
    <w:rsid w:val="0018599C"/>
    <w:rsid w:val="00185B9A"/>
    <w:rsid w:val="00186372"/>
    <w:rsid w:val="00186979"/>
    <w:rsid w:val="001869EE"/>
    <w:rsid w:val="00186D00"/>
    <w:rsid w:val="0018743A"/>
    <w:rsid w:val="00187A9D"/>
    <w:rsid w:val="00187F72"/>
    <w:rsid w:val="0019007A"/>
    <w:rsid w:val="00190125"/>
    <w:rsid w:val="001906E8"/>
    <w:rsid w:val="00190A57"/>
    <w:rsid w:val="00190B3F"/>
    <w:rsid w:val="00190D5B"/>
    <w:rsid w:val="00190EAA"/>
    <w:rsid w:val="00191107"/>
    <w:rsid w:val="0019122C"/>
    <w:rsid w:val="00191908"/>
    <w:rsid w:val="001928A9"/>
    <w:rsid w:val="00192BF9"/>
    <w:rsid w:val="00192DF3"/>
    <w:rsid w:val="0019301F"/>
    <w:rsid w:val="00193286"/>
    <w:rsid w:val="001937B8"/>
    <w:rsid w:val="00193D15"/>
    <w:rsid w:val="001941EB"/>
    <w:rsid w:val="001948D2"/>
    <w:rsid w:val="00194A0D"/>
    <w:rsid w:val="00194BB7"/>
    <w:rsid w:val="00194CC5"/>
    <w:rsid w:val="001951B2"/>
    <w:rsid w:val="001954DB"/>
    <w:rsid w:val="0019565D"/>
    <w:rsid w:val="00195C67"/>
    <w:rsid w:val="0019661D"/>
    <w:rsid w:val="001969AD"/>
    <w:rsid w:val="00196A60"/>
    <w:rsid w:val="001971EC"/>
    <w:rsid w:val="00197564"/>
    <w:rsid w:val="00197702"/>
    <w:rsid w:val="0019774B"/>
    <w:rsid w:val="00197EC2"/>
    <w:rsid w:val="00197ECE"/>
    <w:rsid w:val="001A00EC"/>
    <w:rsid w:val="001A080E"/>
    <w:rsid w:val="001A13D8"/>
    <w:rsid w:val="001A16EB"/>
    <w:rsid w:val="001A18BD"/>
    <w:rsid w:val="001A192E"/>
    <w:rsid w:val="001A19AA"/>
    <w:rsid w:val="001A1CED"/>
    <w:rsid w:val="001A1D9F"/>
    <w:rsid w:val="001A279B"/>
    <w:rsid w:val="001A2DC3"/>
    <w:rsid w:val="001A2E87"/>
    <w:rsid w:val="001A3869"/>
    <w:rsid w:val="001A38C2"/>
    <w:rsid w:val="001A4038"/>
    <w:rsid w:val="001A4534"/>
    <w:rsid w:val="001A4A5E"/>
    <w:rsid w:val="001A4B60"/>
    <w:rsid w:val="001A5548"/>
    <w:rsid w:val="001A5B9F"/>
    <w:rsid w:val="001A63E8"/>
    <w:rsid w:val="001A6463"/>
    <w:rsid w:val="001A65BC"/>
    <w:rsid w:val="001A65C8"/>
    <w:rsid w:val="001A6733"/>
    <w:rsid w:val="001A6740"/>
    <w:rsid w:val="001A6998"/>
    <w:rsid w:val="001A732E"/>
    <w:rsid w:val="001A7A98"/>
    <w:rsid w:val="001A7AAC"/>
    <w:rsid w:val="001A7F30"/>
    <w:rsid w:val="001B00EE"/>
    <w:rsid w:val="001B0220"/>
    <w:rsid w:val="001B064F"/>
    <w:rsid w:val="001B06E2"/>
    <w:rsid w:val="001B0A89"/>
    <w:rsid w:val="001B0D85"/>
    <w:rsid w:val="001B103A"/>
    <w:rsid w:val="001B103D"/>
    <w:rsid w:val="001B108C"/>
    <w:rsid w:val="001B1264"/>
    <w:rsid w:val="001B12E9"/>
    <w:rsid w:val="001B1513"/>
    <w:rsid w:val="001B1767"/>
    <w:rsid w:val="001B1B1C"/>
    <w:rsid w:val="001B1B7E"/>
    <w:rsid w:val="001B1F0B"/>
    <w:rsid w:val="001B2453"/>
    <w:rsid w:val="001B2E2A"/>
    <w:rsid w:val="001B2F73"/>
    <w:rsid w:val="001B3566"/>
    <w:rsid w:val="001B385F"/>
    <w:rsid w:val="001B3C2F"/>
    <w:rsid w:val="001B3D48"/>
    <w:rsid w:val="001B43F3"/>
    <w:rsid w:val="001B4665"/>
    <w:rsid w:val="001B4C7E"/>
    <w:rsid w:val="001B4E7B"/>
    <w:rsid w:val="001B4F54"/>
    <w:rsid w:val="001B5693"/>
    <w:rsid w:val="001B580A"/>
    <w:rsid w:val="001B5AF9"/>
    <w:rsid w:val="001B5B93"/>
    <w:rsid w:val="001B60A8"/>
    <w:rsid w:val="001B6600"/>
    <w:rsid w:val="001B6673"/>
    <w:rsid w:val="001B67E9"/>
    <w:rsid w:val="001B69E5"/>
    <w:rsid w:val="001B6B9B"/>
    <w:rsid w:val="001B6C27"/>
    <w:rsid w:val="001B6FD2"/>
    <w:rsid w:val="001B6FE9"/>
    <w:rsid w:val="001B7144"/>
    <w:rsid w:val="001B7291"/>
    <w:rsid w:val="001B74AC"/>
    <w:rsid w:val="001B7E91"/>
    <w:rsid w:val="001B7F5A"/>
    <w:rsid w:val="001C0B94"/>
    <w:rsid w:val="001C0CB3"/>
    <w:rsid w:val="001C147E"/>
    <w:rsid w:val="001C151B"/>
    <w:rsid w:val="001C19E5"/>
    <w:rsid w:val="001C212E"/>
    <w:rsid w:val="001C3536"/>
    <w:rsid w:val="001C35B6"/>
    <w:rsid w:val="001C3800"/>
    <w:rsid w:val="001C3C7B"/>
    <w:rsid w:val="001C415B"/>
    <w:rsid w:val="001C41D5"/>
    <w:rsid w:val="001C42B2"/>
    <w:rsid w:val="001C5002"/>
    <w:rsid w:val="001C589B"/>
    <w:rsid w:val="001C5BBF"/>
    <w:rsid w:val="001C6122"/>
    <w:rsid w:val="001C6587"/>
    <w:rsid w:val="001C68D5"/>
    <w:rsid w:val="001C69BE"/>
    <w:rsid w:val="001C6DB5"/>
    <w:rsid w:val="001C702E"/>
    <w:rsid w:val="001C71AC"/>
    <w:rsid w:val="001C7316"/>
    <w:rsid w:val="001C750C"/>
    <w:rsid w:val="001C7E5C"/>
    <w:rsid w:val="001D00CC"/>
    <w:rsid w:val="001D0494"/>
    <w:rsid w:val="001D04A1"/>
    <w:rsid w:val="001D04EA"/>
    <w:rsid w:val="001D0601"/>
    <w:rsid w:val="001D07B7"/>
    <w:rsid w:val="001D1067"/>
    <w:rsid w:val="001D109A"/>
    <w:rsid w:val="001D1123"/>
    <w:rsid w:val="001D117A"/>
    <w:rsid w:val="001D1719"/>
    <w:rsid w:val="001D171B"/>
    <w:rsid w:val="001D1732"/>
    <w:rsid w:val="001D1A6E"/>
    <w:rsid w:val="001D1E2E"/>
    <w:rsid w:val="001D2166"/>
    <w:rsid w:val="001D2203"/>
    <w:rsid w:val="001D255C"/>
    <w:rsid w:val="001D2DEF"/>
    <w:rsid w:val="001D2F7A"/>
    <w:rsid w:val="001D30BB"/>
    <w:rsid w:val="001D488C"/>
    <w:rsid w:val="001D4CDF"/>
    <w:rsid w:val="001D4F88"/>
    <w:rsid w:val="001D504A"/>
    <w:rsid w:val="001D578D"/>
    <w:rsid w:val="001D5818"/>
    <w:rsid w:val="001D5B77"/>
    <w:rsid w:val="001D5D21"/>
    <w:rsid w:val="001D6340"/>
    <w:rsid w:val="001D653A"/>
    <w:rsid w:val="001D7044"/>
    <w:rsid w:val="001D7C12"/>
    <w:rsid w:val="001D7DEE"/>
    <w:rsid w:val="001D7FF4"/>
    <w:rsid w:val="001E02CB"/>
    <w:rsid w:val="001E071B"/>
    <w:rsid w:val="001E0B24"/>
    <w:rsid w:val="001E0EBC"/>
    <w:rsid w:val="001E14FD"/>
    <w:rsid w:val="001E180F"/>
    <w:rsid w:val="001E1C46"/>
    <w:rsid w:val="001E1C64"/>
    <w:rsid w:val="001E1CEC"/>
    <w:rsid w:val="001E252A"/>
    <w:rsid w:val="001E276C"/>
    <w:rsid w:val="001E2ECB"/>
    <w:rsid w:val="001E34A8"/>
    <w:rsid w:val="001E36C2"/>
    <w:rsid w:val="001E3766"/>
    <w:rsid w:val="001E4296"/>
    <w:rsid w:val="001E45C0"/>
    <w:rsid w:val="001E4B64"/>
    <w:rsid w:val="001E5216"/>
    <w:rsid w:val="001E552A"/>
    <w:rsid w:val="001E57B9"/>
    <w:rsid w:val="001E5B57"/>
    <w:rsid w:val="001E6E07"/>
    <w:rsid w:val="001E6E8D"/>
    <w:rsid w:val="001E74B0"/>
    <w:rsid w:val="001E75C9"/>
    <w:rsid w:val="001E760A"/>
    <w:rsid w:val="001E7765"/>
    <w:rsid w:val="001E7EE4"/>
    <w:rsid w:val="001E7F76"/>
    <w:rsid w:val="001F0128"/>
    <w:rsid w:val="001F0156"/>
    <w:rsid w:val="001F0C24"/>
    <w:rsid w:val="001F0DF0"/>
    <w:rsid w:val="001F0FAF"/>
    <w:rsid w:val="001F1273"/>
    <w:rsid w:val="001F139F"/>
    <w:rsid w:val="001F147C"/>
    <w:rsid w:val="001F17D7"/>
    <w:rsid w:val="001F18B3"/>
    <w:rsid w:val="001F1AF5"/>
    <w:rsid w:val="001F1DCC"/>
    <w:rsid w:val="001F2407"/>
    <w:rsid w:val="001F24D0"/>
    <w:rsid w:val="001F2805"/>
    <w:rsid w:val="001F2DD5"/>
    <w:rsid w:val="001F2E79"/>
    <w:rsid w:val="001F2F07"/>
    <w:rsid w:val="001F2F40"/>
    <w:rsid w:val="001F3123"/>
    <w:rsid w:val="001F3184"/>
    <w:rsid w:val="001F376D"/>
    <w:rsid w:val="001F3864"/>
    <w:rsid w:val="001F3AF0"/>
    <w:rsid w:val="001F40CB"/>
    <w:rsid w:val="001F418C"/>
    <w:rsid w:val="001F4AEF"/>
    <w:rsid w:val="001F4B2D"/>
    <w:rsid w:val="001F4C6E"/>
    <w:rsid w:val="001F4D10"/>
    <w:rsid w:val="001F4F40"/>
    <w:rsid w:val="001F50E0"/>
    <w:rsid w:val="001F55F5"/>
    <w:rsid w:val="001F5626"/>
    <w:rsid w:val="001F574F"/>
    <w:rsid w:val="001F5941"/>
    <w:rsid w:val="001F594C"/>
    <w:rsid w:val="001F5E10"/>
    <w:rsid w:val="001F626E"/>
    <w:rsid w:val="001F64B9"/>
    <w:rsid w:val="001F6591"/>
    <w:rsid w:val="001F69FC"/>
    <w:rsid w:val="001F6C64"/>
    <w:rsid w:val="001F6D62"/>
    <w:rsid w:val="001F7134"/>
    <w:rsid w:val="001F725D"/>
    <w:rsid w:val="001F7675"/>
    <w:rsid w:val="001F7F36"/>
    <w:rsid w:val="00200795"/>
    <w:rsid w:val="00200C77"/>
    <w:rsid w:val="00200D03"/>
    <w:rsid w:val="00200FAE"/>
    <w:rsid w:val="00201025"/>
    <w:rsid w:val="0020102D"/>
    <w:rsid w:val="002010E2"/>
    <w:rsid w:val="00201652"/>
    <w:rsid w:val="00201B73"/>
    <w:rsid w:val="002024AA"/>
    <w:rsid w:val="00202517"/>
    <w:rsid w:val="00202A2C"/>
    <w:rsid w:val="00202ADB"/>
    <w:rsid w:val="00202B83"/>
    <w:rsid w:val="00202BB7"/>
    <w:rsid w:val="00202E4E"/>
    <w:rsid w:val="00202FF8"/>
    <w:rsid w:val="0020323B"/>
    <w:rsid w:val="002037CA"/>
    <w:rsid w:val="00203875"/>
    <w:rsid w:val="0020435B"/>
    <w:rsid w:val="00204533"/>
    <w:rsid w:val="00204A1E"/>
    <w:rsid w:val="00204E92"/>
    <w:rsid w:val="00204F2D"/>
    <w:rsid w:val="0020533A"/>
    <w:rsid w:val="00205566"/>
    <w:rsid w:val="0020624D"/>
    <w:rsid w:val="002063AA"/>
    <w:rsid w:val="002065F4"/>
    <w:rsid w:val="00206C82"/>
    <w:rsid w:val="002076FE"/>
    <w:rsid w:val="00207AF0"/>
    <w:rsid w:val="00210275"/>
    <w:rsid w:val="00210549"/>
    <w:rsid w:val="0021069E"/>
    <w:rsid w:val="00210770"/>
    <w:rsid w:val="00210804"/>
    <w:rsid w:val="0021088F"/>
    <w:rsid w:val="0021094E"/>
    <w:rsid w:val="0021118C"/>
    <w:rsid w:val="002113FE"/>
    <w:rsid w:val="00211737"/>
    <w:rsid w:val="0021181B"/>
    <w:rsid w:val="00211822"/>
    <w:rsid w:val="00212278"/>
    <w:rsid w:val="0021230F"/>
    <w:rsid w:val="002125B0"/>
    <w:rsid w:val="00212867"/>
    <w:rsid w:val="00212A82"/>
    <w:rsid w:val="00212D03"/>
    <w:rsid w:val="00213550"/>
    <w:rsid w:val="002135D5"/>
    <w:rsid w:val="002145D2"/>
    <w:rsid w:val="00214E79"/>
    <w:rsid w:val="00214EA2"/>
    <w:rsid w:val="00215020"/>
    <w:rsid w:val="00215E93"/>
    <w:rsid w:val="002160FA"/>
    <w:rsid w:val="002166DD"/>
    <w:rsid w:val="002166F4"/>
    <w:rsid w:val="002168A2"/>
    <w:rsid w:val="002168B1"/>
    <w:rsid w:val="00216F9E"/>
    <w:rsid w:val="0021706C"/>
    <w:rsid w:val="002170A2"/>
    <w:rsid w:val="0021779C"/>
    <w:rsid w:val="00217867"/>
    <w:rsid w:val="00217ED4"/>
    <w:rsid w:val="00217ED8"/>
    <w:rsid w:val="002205E4"/>
    <w:rsid w:val="00220CA3"/>
    <w:rsid w:val="00220D67"/>
    <w:rsid w:val="0022123B"/>
    <w:rsid w:val="002215F8"/>
    <w:rsid w:val="002218FA"/>
    <w:rsid w:val="00221F80"/>
    <w:rsid w:val="0022273A"/>
    <w:rsid w:val="00222A4B"/>
    <w:rsid w:val="00222AAD"/>
    <w:rsid w:val="00222B65"/>
    <w:rsid w:val="00222CD8"/>
    <w:rsid w:val="00222D28"/>
    <w:rsid w:val="0022357B"/>
    <w:rsid w:val="00223CF4"/>
    <w:rsid w:val="00224220"/>
    <w:rsid w:val="00224398"/>
    <w:rsid w:val="002245D6"/>
    <w:rsid w:val="00224A81"/>
    <w:rsid w:val="00224B62"/>
    <w:rsid w:val="00224E91"/>
    <w:rsid w:val="00225834"/>
    <w:rsid w:val="0022595D"/>
    <w:rsid w:val="00225B4C"/>
    <w:rsid w:val="00225C70"/>
    <w:rsid w:val="00225E1E"/>
    <w:rsid w:val="00226129"/>
    <w:rsid w:val="0022614D"/>
    <w:rsid w:val="0022638F"/>
    <w:rsid w:val="00226AA2"/>
    <w:rsid w:val="002270BD"/>
    <w:rsid w:val="00227218"/>
    <w:rsid w:val="00227288"/>
    <w:rsid w:val="002273CC"/>
    <w:rsid w:val="0022770A"/>
    <w:rsid w:val="00227785"/>
    <w:rsid w:val="00227BEE"/>
    <w:rsid w:val="00227FB4"/>
    <w:rsid w:val="0023023C"/>
    <w:rsid w:val="0023057E"/>
    <w:rsid w:val="0023104B"/>
    <w:rsid w:val="002312AF"/>
    <w:rsid w:val="002312BC"/>
    <w:rsid w:val="002312D6"/>
    <w:rsid w:val="0023137F"/>
    <w:rsid w:val="00232ED7"/>
    <w:rsid w:val="00233563"/>
    <w:rsid w:val="00233587"/>
    <w:rsid w:val="002337A3"/>
    <w:rsid w:val="002337E5"/>
    <w:rsid w:val="00233A06"/>
    <w:rsid w:val="00233C06"/>
    <w:rsid w:val="00233F24"/>
    <w:rsid w:val="002347B2"/>
    <w:rsid w:val="00234911"/>
    <w:rsid w:val="00234BBB"/>
    <w:rsid w:val="00234EA0"/>
    <w:rsid w:val="002356F4"/>
    <w:rsid w:val="00235F02"/>
    <w:rsid w:val="00235F54"/>
    <w:rsid w:val="00236049"/>
    <w:rsid w:val="00236D28"/>
    <w:rsid w:val="00236E95"/>
    <w:rsid w:val="002370A9"/>
    <w:rsid w:val="002371B3"/>
    <w:rsid w:val="002374EA"/>
    <w:rsid w:val="00237F61"/>
    <w:rsid w:val="00237FE4"/>
    <w:rsid w:val="00240198"/>
    <w:rsid w:val="00240525"/>
    <w:rsid w:val="00240656"/>
    <w:rsid w:val="002409C4"/>
    <w:rsid w:val="00241252"/>
    <w:rsid w:val="00241610"/>
    <w:rsid w:val="00241833"/>
    <w:rsid w:val="00241A8C"/>
    <w:rsid w:val="00241AED"/>
    <w:rsid w:val="002420D9"/>
    <w:rsid w:val="00242504"/>
    <w:rsid w:val="00242AC0"/>
    <w:rsid w:val="00242B85"/>
    <w:rsid w:val="00242B88"/>
    <w:rsid w:val="00242D23"/>
    <w:rsid w:val="00243182"/>
    <w:rsid w:val="00243928"/>
    <w:rsid w:val="00243946"/>
    <w:rsid w:val="00243AF3"/>
    <w:rsid w:val="00243BC5"/>
    <w:rsid w:val="00243C7D"/>
    <w:rsid w:val="00243E9A"/>
    <w:rsid w:val="00244371"/>
    <w:rsid w:val="00244AF8"/>
    <w:rsid w:val="00244BC5"/>
    <w:rsid w:val="00244E68"/>
    <w:rsid w:val="002451F9"/>
    <w:rsid w:val="002456C5"/>
    <w:rsid w:val="00245ABE"/>
    <w:rsid w:val="00245B53"/>
    <w:rsid w:val="00245C0B"/>
    <w:rsid w:val="00245EB8"/>
    <w:rsid w:val="0024649D"/>
    <w:rsid w:val="00246CDF"/>
    <w:rsid w:val="00246EAE"/>
    <w:rsid w:val="00247116"/>
    <w:rsid w:val="002471E5"/>
    <w:rsid w:val="00247C38"/>
    <w:rsid w:val="00247D4F"/>
    <w:rsid w:val="002500C6"/>
    <w:rsid w:val="00250B43"/>
    <w:rsid w:val="00250EF7"/>
    <w:rsid w:val="00251463"/>
    <w:rsid w:val="00251553"/>
    <w:rsid w:val="002517A8"/>
    <w:rsid w:val="00251862"/>
    <w:rsid w:val="00251EEE"/>
    <w:rsid w:val="002526E1"/>
    <w:rsid w:val="00252DA8"/>
    <w:rsid w:val="00253177"/>
    <w:rsid w:val="002534CB"/>
    <w:rsid w:val="00253767"/>
    <w:rsid w:val="002538B8"/>
    <w:rsid w:val="0025396F"/>
    <w:rsid w:val="00254319"/>
    <w:rsid w:val="00254326"/>
    <w:rsid w:val="0025460A"/>
    <w:rsid w:val="00254640"/>
    <w:rsid w:val="00254AE9"/>
    <w:rsid w:val="00254BBA"/>
    <w:rsid w:val="0025539F"/>
    <w:rsid w:val="002553F1"/>
    <w:rsid w:val="002554AD"/>
    <w:rsid w:val="00255576"/>
    <w:rsid w:val="002561E8"/>
    <w:rsid w:val="00256388"/>
    <w:rsid w:val="002568F4"/>
    <w:rsid w:val="00256E44"/>
    <w:rsid w:val="00256EF7"/>
    <w:rsid w:val="00257ECE"/>
    <w:rsid w:val="00257F49"/>
    <w:rsid w:val="00257F62"/>
    <w:rsid w:val="00260385"/>
    <w:rsid w:val="002606A0"/>
    <w:rsid w:val="00260919"/>
    <w:rsid w:val="0026116E"/>
    <w:rsid w:val="002612FD"/>
    <w:rsid w:val="002613DC"/>
    <w:rsid w:val="00261712"/>
    <w:rsid w:val="00261755"/>
    <w:rsid w:val="00261865"/>
    <w:rsid w:val="0026199F"/>
    <w:rsid w:val="00261AAA"/>
    <w:rsid w:val="0026205D"/>
    <w:rsid w:val="00262097"/>
    <w:rsid w:val="002621B7"/>
    <w:rsid w:val="00262B0F"/>
    <w:rsid w:val="00262B8B"/>
    <w:rsid w:val="00262D20"/>
    <w:rsid w:val="00262E7A"/>
    <w:rsid w:val="00262F87"/>
    <w:rsid w:val="002634AB"/>
    <w:rsid w:val="002638E0"/>
    <w:rsid w:val="00263C19"/>
    <w:rsid w:val="00263E9F"/>
    <w:rsid w:val="00264075"/>
    <w:rsid w:val="0026412B"/>
    <w:rsid w:val="00264411"/>
    <w:rsid w:val="00264468"/>
    <w:rsid w:val="00264EF1"/>
    <w:rsid w:val="00264F03"/>
    <w:rsid w:val="00264F8F"/>
    <w:rsid w:val="002655AE"/>
    <w:rsid w:val="0026567E"/>
    <w:rsid w:val="0026591F"/>
    <w:rsid w:val="00265A65"/>
    <w:rsid w:val="00265B62"/>
    <w:rsid w:val="00265CB7"/>
    <w:rsid w:val="00265FA2"/>
    <w:rsid w:val="002660F0"/>
    <w:rsid w:val="0026635D"/>
    <w:rsid w:val="0026651F"/>
    <w:rsid w:val="002668A4"/>
    <w:rsid w:val="00266C94"/>
    <w:rsid w:val="00266D4F"/>
    <w:rsid w:val="00267340"/>
    <w:rsid w:val="002674FD"/>
    <w:rsid w:val="0026755D"/>
    <w:rsid w:val="002675B6"/>
    <w:rsid w:val="002677F8"/>
    <w:rsid w:val="00267A99"/>
    <w:rsid w:val="00270271"/>
    <w:rsid w:val="002705BA"/>
    <w:rsid w:val="00270DE8"/>
    <w:rsid w:val="00270F16"/>
    <w:rsid w:val="0027110D"/>
    <w:rsid w:val="0027125A"/>
    <w:rsid w:val="00271336"/>
    <w:rsid w:val="0027187A"/>
    <w:rsid w:val="002720F0"/>
    <w:rsid w:val="00272174"/>
    <w:rsid w:val="002721A6"/>
    <w:rsid w:val="002722E0"/>
    <w:rsid w:val="00272379"/>
    <w:rsid w:val="0027240E"/>
    <w:rsid w:val="002727DB"/>
    <w:rsid w:val="00272800"/>
    <w:rsid w:val="00272C62"/>
    <w:rsid w:val="002730EC"/>
    <w:rsid w:val="00273100"/>
    <w:rsid w:val="00273167"/>
    <w:rsid w:val="002735CC"/>
    <w:rsid w:val="00273FA3"/>
    <w:rsid w:val="00274588"/>
    <w:rsid w:val="00274631"/>
    <w:rsid w:val="00274A67"/>
    <w:rsid w:val="00274AA2"/>
    <w:rsid w:val="0027553D"/>
    <w:rsid w:val="002756EF"/>
    <w:rsid w:val="00275708"/>
    <w:rsid w:val="00275A14"/>
    <w:rsid w:val="002764FE"/>
    <w:rsid w:val="002765DF"/>
    <w:rsid w:val="002768CF"/>
    <w:rsid w:val="00276CA0"/>
    <w:rsid w:val="00276DF3"/>
    <w:rsid w:val="00276F82"/>
    <w:rsid w:val="00277676"/>
    <w:rsid w:val="00277BE4"/>
    <w:rsid w:val="00277D97"/>
    <w:rsid w:val="00277E44"/>
    <w:rsid w:val="002801C8"/>
    <w:rsid w:val="00280267"/>
    <w:rsid w:val="00280344"/>
    <w:rsid w:val="002805DF"/>
    <w:rsid w:val="00280755"/>
    <w:rsid w:val="0028092D"/>
    <w:rsid w:val="00280AFA"/>
    <w:rsid w:val="00281134"/>
    <w:rsid w:val="002815D9"/>
    <w:rsid w:val="002817F8"/>
    <w:rsid w:val="00281C6B"/>
    <w:rsid w:val="00281C9F"/>
    <w:rsid w:val="00282317"/>
    <w:rsid w:val="00282342"/>
    <w:rsid w:val="002826A2"/>
    <w:rsid w:val="0028275F"/>
    <w:rsid w:val="00282D25"/>
    <w:rsid w:val="00282DF9"/>
    <w:rsid w:val="00282DFF"/>
    <w:rsid w:val="0028338C"/>
    <w:rsid w:val="00283A44"/>
    <w:rsid w:val="00283A6B"/>
    <w:rsid w:val="002848E3"/>
    <w:rsid w:val="0028524C"/>
    <w:rsid w:val="0028529F"/>
    <w:rsid w:val="00285435"/>
    <w:rsid w:val="002855B1"/>
    <w:rsid w:val="00285687"/>
    <w:rsid w:val="00285EA6"/>
    <w:rsid w:val="00286384"/>
    <w:rsid w:val="002865DE"/>
    <w:rsid w:val="00286B3F"/>
    <w:rsid w:val="00287649"/>
    <w:rsid w:val="00287DAB"/>
    <w:rsid w:val="00287DEF"/>
    <w:rsid w:val="00287FB6"/>
    <w:rsid w:val="002900C5"/>
    <w:rsid w:val="002901E0"/>
    <w:rsid w:val="0029075B"/>
    <w:rsid w:val="00290AC8"/>
    <w:rsid w:val="00290B88"/>
    <w:rsid w:val="00290BB1"/>
    <w:rsid w:val="002914BA"/>
    <w:rsid w:val="00291B87"/>
    <w:rsid w:val="00291BC1"/>
    <w:rsid w:val="00291C73"/>
    <w:rsid w:val="00291F0B"/>
    <w:rsid w:val="00292160"/>
    <w:rsid w:val="0029250B"/>
    <w:rsid w:val="00292ACF"/>
    <w:rsid w:val="00292FEB"/>
    <w:rsid w:val="002930B1"/>
    <w:rsid w:val="002932C7"/>
    <w:rsid w:val="002933CA"/>
    <w:rsid w:val="002935FB"/>
    <w:rsid w:val="00293A8F"/>
    <w:rsid w:val="00293B4E"/>
    <w:rsid w:val="00293D15"/>
    <w:rsid w:val="00294B25"/>
    <w:rsid w:val="00295155"/>
    <w:rsid w:val="002952AF"/>
    <w:rsid w:val="0029544C"/>
    <w:rsid w:val="002955D8"/>
    <w:rsid w:val="002959CB"/>
    <w:rsid w:val="00295D51"/>
    <w:rsid w:val="00295FDF"/>
    <w:rsid w:val="002961B0"/>
    <w:rsid w:val="00296203"/>
    <w:rsid w:val="002963D2"/>
    <w:rsid w:val="00296428"/>
    <w:rsid w:val="0029643D"/>
    <w:rsid w:val="00296A7A"/>
    <w:rsid w:val="00296C11"/>
    <w:rsid w:val="00296DB7"/>
    <w:rsid w:val="0029706A"/>
    <w:rsid w:val="002972EE"/>
    <w:rsid w:val="0029768E"/>
    <w:rsid w:val="00297F01"/>
    <w:rsid w:val="002A01DB"/>
    <w:rsid w:val="002A01E5"/>
    <w:rsid w:val="002A023C"/>
    <w:rsid w:val="002A052D"/>
    <w:rsid w:val="002A0C51"/>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3E"/>
    <w:rsid w:val="002A45AA"/>
    <w:rsid w:val="002A4B0B"/>
    <w:rsid w:val="002A4B6F"/>
    <w:rsid w:val="002A4FFF"/>
    <w:rsid w:val="002A533C"/>
    <w:rsid w:val="002A56E1"/>
    <w:rsid w:val="002A5914"/>
    <w:rsid w:val="002A59BD"/>
    <w:rsid w:val="002A60A6"/>
    <w:rsid w:val="002A6222"/>
    <w:rsid w:val="002A6457"/>
    <w:rsid w:val="002A6BD3"/>
    <w:rsid w:val="002A6F9E"/>
    <w:rsid w:val="002A6FFE"/>
    <w:rsid w:val="002A7308"/>
    <w:rsid w:val="002A75CA"/>
    <w:rsid w:val="002A7889"/>
    <w:rsid w:val="002A799A"/>
    <w:rsid w:val="002A7BD2"/>
    <w:rsid w:val="002A7EAD"/>
    <w:rsid w:val="002B00BE"/>
    <w:rsid w:val="002B0717"/>
    <w:rsid w:val="002B095D"/>
    <w:rsid w:val="002B097D"/>
    <w:rsid w:val="002B0BCA"/>
    <w:rsid w:val="002B11B2"/>
    <w:rsid w:val="002B1444"/>
    <w:rsid w:val="002B18F7"/>
    <w:rsid w:val="002B1C27"/>
    <w:rsid w:val="002B1DD1"/>
    <w:rsid w:val="002B1F36"/>
    <w:rsid w:val="002B27E6"/>
    <w:rsid w:val="002B2D53"/>
    <w:rsid w:val="002B3009"/>
    <w:rsid w:val="002B3988"/>
    <w:rsid w:val="002B3AC9"/>
    <w:rsid w:val="002B3DF2"/>
    <w:rsid w:val="002B3DF7"/>
    <w:rsid w:val="002B3ED7"/>
    <w:rsid w:val="002B3F38"/>
    <w:rsid w:val="002B3F9F"/>
    <w:rsid w:val="002B4778"/>
    <w:rsid w:val="002B54CB"/>
    <w:rsid w:val="002B57E6"/>
    <w:rsid w:val="002B5D7A"/>
    <w:rsid w:val="002B621A"/>
    <w:rsid w:val="002B6431"/>
    <w:rsid w:val="002B683F"/>
    <w:rsid w:val="002B75B2"/>
    <w:rsid w:val="002B77AE"/>
    <w:rsid w:val="002B79B7"/>
    <w:rsid w:val="002B7A41"/>
    <w:rsid w:val="002C0054"/>
    <w:rsid w:val="002C0694"/>
    <w:rsid w:val="002C1349"/>
    <w:rsid w:val="002C141D"/>
    <w:rsid w:val="002C1536"/>
    <w:rsid w:val="002C15F4"/>
    <w:rsid w:val="002C1677"/>
    <w:rsid w:val="002C19C0"/>
    <w:rsid w:val="002C1B23"/>
    <w:rsid w:val="002C2485"/>
    <w:rsid w:val="002C2599"/>
    <w:rsid w:val="002C25E0"/>
    <w:rsid w:val="002C2771"/>
    <w:rsid w:val="002C2A2D"/>
    <w:rsid w:val="002C36C0"/>
    <w:rsid w:val="002C3928"/>
    <w:rsid w:val="002C3B33"/>
    <w:rsid w:val="002C3C79"/>
    <w:rsid w:val="002C435E"/>
    <w:rsid w:val="002C43BB"/>
    <w:rsid w:val="002C4473"/>
    <w:rsid w:val="002C44AB"/>
    <w:rsid w:val="002C4915"/>
    <w:rsid w:val="002C496F"/>
    <w:rsid w:val="002C4B47"/>
    <w:rsid w:val="002C58FC"/>
    <w:rsid w:val="002C5B0B"/>
    <w:rsid w:val="002C5BFC"/>
    <w:rsid w:val="002C5C8D"/>
    <w:rsid w:val="002C5E39"/>
    <w:rsid w:val="002C5E49"/>
    <w:rsid w:val="002C5E78"/>
    <w:rsid w:val="002C5FA2"/>
    <w:rsid w:val="002C62F3"/>
    <w:rsid w:val="002C6BB9"/>
    <w:rsid w:val="002C78F4"/>
    <w:rsid w:val="002C7A02"/>
    <w:rsid w:val="002C7BD4"/>
    <w:rsid w:val="002C7F53"/>
    <w:rsid w:val="002D0107"/>
    <w:rsid w:val="002D0212"/>
    <w:rsid w:val="002D0241"/>
    <w:rsid w:val="002D02DC"/>
    <w:rsid w:val="002D03AE"/>
    <w:rsid w:val="002D04C1"/>
    <w:rsid w:val="002D062E"/>
    <w:rsid w:val="002D0726"/>
    <w:rsid w:val="002D09D2"/>
    <w:rsid w:val="002D0D43"/>
    <w:rsid w:val="002D0EBE"/>
    <w:rsid w:val="002D11F3"/>
    <w:rsid w:val="002D15C2"/>
    <w:rsid w:val="002D1F2A"/>
    <w:rsid w:val="002D24F4"/>
    <w:rsid w:val="002D2B10"/>
    <w:rsid w:val="002D2BAA"/>
    <w:rsid w:val="002D36C6"/>
    <w:rsid w:val="002D386A"/>
    <w:rsid w:val="002D4090"/>
    <w:rsid w:val="002D4100"/>
    <w:rsid w:val="002D477F"/>
    <w:rsid w:val="002D486B"/>
    <w:rsid w:val="002D4E4B"/>
    <w:rsid w:val="002D4F48"/>
    <w:rsid w:val="002D519B"/>
    <w:rsid w:val="002D6174"/>
    <w:rsid w:val="002D621E"/>
    <w:rsid w:val="002D66DA"/>
    <w:rsid w:val="002D66F9"/>
    <w:rsid w:val="002D6DD6"/>
    <w:rsid w:val="002D7027"/>
    <w:rsid w:val="002D70DC"/>
    <w:rsid w:val="002D756F"/>
    <w:rsid w:val="002D758B"/>
    <w:rsid w:val="002D7771"/>
    <w:rsid w:val="002D79BC"/>
    <w:rsid w:val="002D7CFE"/>
    <w:rsid w:val="002D7D90"/>
    <w:rsid w:val="002D7E58"/>
    <w:rsid w:val="002E0D31"/>
    <w:rsid w:val="002E0D8C"/>
    <w:rsid w:val="002E0EFA"/>
    <w:rsid w:val="002E1073"/>
    <w:rsid w:val="002E12EC"/>
    <w:rsid w:val="002E146D"/>
    <w:rsid w:val="002E2033"/>
    <w:rsid w:val="002E272B"/>
    <w:rsid w:val="002E29F8"/>
    <w:rsid w:val="002E2C52"/>
    <w:rsid w:val="002E2F69"/>
    <w:rsid w:val="002E342B"/>
    <w:rsid w:val="002E399E"/>
    <w:rsid w:val="002E3AA1"/>
    <w:rsid w:val="002E3B81"/>
    <w:rsid w:val="002E3D08"/>
    <w:rsid w:val="002E3E1D"/>
    <w:rsid w:val="002E3EEA"/>
    <w:rsid w:val="002E4D08"/>
    <w:rsid w:val="002E4DA5"/>
    <w:rsid w:val="002E5235"/>
    <w:rsid w:val="002E52B8"/>
    <w:rsid w:val="002E55C6"/>
    <w:rsid w:val="002E5DBF"/>
    <w:rsid w:val="002E5E01"/>
    <w:rsid w:val="002E5EF1"/>
    <w:rsid w:val="002E60F5"/>
    <w:rsid w:val="002E624B"/>
    <w:rsid w:val="002E6536"/>
    <w:rsid w:val="002E6946"/>
    <w:rsid w:val="002E69F5"/>
    <w:rsid w:val="002E6BF3"/>
    <w:rsid w:val="002E6CAA"/>
    <w:rsid w:val="002E7232"/>
    <w:rsid w:val="002E73EC"/>
    <w:rsid w:val="002E7628"/>
    <w:rsid w:val="002E76DF"/>
    <w:rsid w:val="002E7706"/>
    <w:rsid w:val="002E7B00"/>
    <w:rsid w:val="002E7B7D"/>
    <w:rsid w:val="002F00D1"/>
    <w:rsid w:val="002F023D"/>
    <w:rsid w:val="002F0411"/>
    <w:rsid w:val="002F0541"/>
    <w:rsid w:val="002F07A9"/>
    <w:rsid w:val="002F0C9A"/>
    <w:rsid w:val="002F0E78"/>
    <w:rsid w:val="002F1000"/>
    <w:rsid w:val="002F10EC"/>
    <w:rsid w:val="002F10F2"/>
    <w:rsid w:val="002F1136"/>
    <w:rsid w:val="002F1231"/>
    <w:rsid w:val="002F1521"/>
    <w:rsid w:val="002F15EE"/>
    <w:rsid w:val="002F18B1"/>
    <w:rsid w:val="002F1C40"/>
    <w:rsid w:val="002F21FE"/>
    <w:rsid w:val="002F2404"/>
    <w:rsid w:val="002F2795"/>
    <w:rsid w:val="002F2E91"/>
    <w:rsid w:val="002F3134"/>
    <w:rsid w:val="002F352B"/>
    <w:rsid w:val="002F3632"/>
    <w:rsid w:val="002F36BB"/>
    <w:rsid w:val="002F371A"/>
    <w:rsid w:val="002F3AFB"/>
    <w:rsid w:val="002F3B55"/>
    <w:rsid w:val="002F3C41"/>
    <w:rsid w:val="002F3CBE"/>
    <w:rsid w:val="002F3E0F"/>
    <w:rsid w:val="002F4C8E"/>
    <w:rsid w:val="002F4CF4"/>
    <w:rsid w:val="002F5076"/>
    <w:rsid w:val="002F5839"/>
    <w:rsid w:val="002F59F8"/>
    <w:rsid w:val="002F5B15"/>
    <w:rsid w:val="002F5E06"/>
    <w:rsid w:val="002F6029"/>
    <w:rsid w:val="002F64D9"/>
    <w:rsid w:val="002F651D"/>
    <w:rsid w:val="002F6648"/>
    <w:rsid w:val="002F6AFA"/>
    <w:rsid w:val="002F6C75"/>
    <w:rsid w:val="002F6E44"/>
    <w:rsid w:val="002F74FD"/>
    <w:rsid w:val="002F787B"/>
    <w:rsid w:val="002F7974"/>
    <w:rsid w:val="002F7D01"/>
    <w:rsid w:val="0030005C"/>
    <w:rsid w:val="00300152"/>
    <w:rsid w:val="00300222"/>
    <w:rsid w:val="00300369"/>
    <w:rsid w:val="003015C2"/>
    <w:rsid w:val="003019BD"/>
    <w:rsid w:val="00301CF9"/>
    <w:rsid w:val="00301D0A"/>
    <w:rsid w:val="003027B8"/>
    <w:rsid w:val="0030293F"/>
    <w:rsid w:val="00302947"/>
    <w:rsid w:val="00302B6B"/>
    <w:rsid w:val="00302C50"/>
    <w:rsid w:val="003031C2"/>
    <w:rsid w:val="00303290"/>
    <w:rsid w:val="0030329E"/>
    <w:rsid w:val="00303861"/>
    <w:rsid w:val="00303F4A"/>
    <w:rsid w:val="003049D6"/>
    <w:rsid w:val="00304FD0"/>
    <w:rsid w:val="00304FFF"/>
    <w:rsid w:val="00305557"/>
    <w:rsid w:val="0030561F"/>
    <w:rsid w:val="00305CA3"/>
    <w:rsid w:val="00306E5C"/>
    <w:rsid w:val="0030792B"/>
    <w:rsid w:val="00307C19"/>
    <w:rsid w:val="00307DCC"/>
    <w:rsid w:val="00307F54"/>
    <w:rsid w:val="003100A3"/>
    <w:rsid w:val="00310732"/>
    <w:rsid w:val="00310B2B"/>
    <w:rsid w:val="00310BC9"/>
    <w:rsid w:val="00310CC2"/>
    <w:rsid w:val="00310D44"/>
    <w:rsid w:val="00311762"/>
    <w:rsid w:val="00311E98"/>
    <w:rsid w:val="00312215"/>
    <w:rsid w:val="0031229D"/>
    <w:rsid w:val="00312353"/>
    <w:rsid w:val="0031249C"/>
    <w:rsid w:val="003124E9"/>
    <w:rsid w:val="003125C3"/>
    <w:rsid w:val="00312736"/>
    <w:rsid w:val="00312896"/>
    <w:rsid w:val="00313EAC"/>
    <w:rsid w:val="00314176"/>
    <w:rsid w:val="003142F4"/>
    <w:rsid w:val="003144A6"/>
    <w:rsid w:val="003144B9"/>
    <w:rsid w:val="0031454E"/>
    <w:rsid w:val="00314D35"/>
    <w:rsid w:val="00315C51"/>
    <w:rsid w:val="00315CB2"/>
    <w:rsid w:val="0031611F"/>
    <w:rsid w:val="00316460"/>
    <w:rsid w:val="00316BF9"/>
    <w:rsid w:val="003171B1"/>
    <w:rsid w:val="00317A33"/>
    <w:rsid w:val="00317A5E"/>
    <w:rsid w:val="00317BFF"/>
    <w:rsid w:val="00320339"/>
    <w:rsid w:val="003205E2"/>
    <w:rsid w:val="00320E77"/>
    <w:rsid w:val="003210E8"/>
    <w:rsid w:val="00321214"/>
    <w:rsid w:val="003213D5"/>
    <w:rsid w:val="0032254E"/>
    <w:rsid w:val="00322B34"/>
    <w:rsid w:val="00322C18"/>
    <w:rsid w:val="003233E5"/>
    <w:rsid w:val="00323737"/>
    <w:rsid w:val="00323AD6"/>
    <w:rsid w:val="00323CEA"/>
    <w:rsid w:val="00323D19"/>
    <w:rsid w:val="00323F27"/>
    <w:rsid w:val="00323F8E"/>
    <w:rsid w:val="00324207"/>
    <w:rsid w:val="003242EF"/>
    <w:rsid w:val="003244A9"/>
    <w:rsid w:val="00324649"/>
    <w:rsid w:val="00325339"/>
    <w:rsid w:val="00325397"/>
    <w:rsid w:val="003255AA"/>
    <w:rsid w:val="003255D4"/>
    <w:rsid w:val="00325684"/>
    <w:rsid w:val="00325821"/>
    <w:rsid w:val="00325BA9"/>
    <w:rsid w:val="0032629E"/>
    <w:rsid w:val="00326429"/>
    <w:rsid w:val="00326499"/>
    <w:rsid w:val="00326754"/>
    <w:rsid w:val="0032779E"/>
    <w:rsid w:val="00327C18"/>
    <w:rsid w:val="00327CEB"/>
    <w:rsid w:val="003302BF"/>
    <w:rsid w:val="003304F7"/>
    <w:rsid w:val="00330AF9"/>
    <w:rsid w:val="00330B56"/>
    <w:rsid w:val="003312BA"/>
    <w:rsid w:val="003313CC"/>
    <w:rsid w:val="003314B6"/>
    <w:rsid w:val="003317C0"/>
    <w:rsid w:val="00331A20"/>
    <w:rsid w:val="00331C62"/>
    <w:rsid w:val="00331E65"/>
    <w:rsid w:val="00332A43"/>
    <w:rsid w:val="00332DA6"/>
    <w:rsid w:val="00332E13"/>
    <w:rsid w:val="00333107"/>
    <w:rsid w:val="0033343B"/>
    <w:rsid w:val="00333592"/>
    <w:rsid w:val="003338A1"/>
    <w:rsid w:val="0033392D"/>
    <w:rsid w:val="0033393C"/>
    <w:rsid w:val="0033462E"/>
    <w:rsid w:val="00334796"/>
    <w:rsid w:val="003357EE"/>
    <w:rsid w:val="00335CC2"/>
    <w:rsid w:val="00335D4D"/>
    <w:rsid w:val="003364D2"/>
    <w:rsid w:val="00337368"/>
    <w:rsid w:val="0033744C"/>
    <w:rsid w:val="00337525"/>
    <w:rsid w:val="00337AB8"/>
    <w:rsid w:val="00337B4D"/>
    <w:rsid w:val="00337B91"/>
    <w:rsid w:val="00337EDD"/>
    <w:rsid w:val="003407A9"/>
    <w:rsid w:val="00340899"/>
    <w:rsid w:val="00340A20"/>
    <w:rsid w:val="00340BA3"/>
    <w:rsid w:val="00340BAF"/>
    <w:rsid w:val="00340C2B"/>
    <w:rsid w:val="00340F0E"/>
    <w:rsid w:val="00340F9A"/>
    <w:rsid w:val="00341018"/>
    <w:rsid w:val="003419E2"/>
    <w:rsid w:val="00341A83"/>
    <w:rsid w:val="003420D9"/>
    <w:rsid w:val="003423E0"/>
    <w:rsid w:val="003428C8"/>
    <w:rsid w:val="00342E7D"/>
    <w:rsid w:val="0034301A"/>
    <w:rsid w:val="003434B5"/>
    <w:rsid w:val="0034381D"/>
    <w:rsid w:val="00343AE6"/>
    <w:rsid w:val="00343D76"/>
    <w:rsid w:val="003440A0"/>
    <w:rsid w:val="00344586"/>
    <w:rsid w:val="00344714"/>
    <w:rsid w:val="003449CB"/>
    <w:rsid w:val="00344DFD"/>
    <w:rsid w:val="003451D3"/>
    <w:rsid w:val="0034520C"/>
    <w:rsid w:val="00345491"/>
    <w:rsid w:val="00345883"/>
    <w:rsid w:val="00345A76"/>
    <w:rsid w:val="0034616B"/>
    <w:rsid w:val="00346454"/>
    <w:rsid w:val="00346631"/>
    <w:rsid w:val="00346755"/>
    <w:rsid w:val="00346874"/>
    <w:rsid w:val="00346AAD"/>
    <w:rsid w:val="00346D3F"/>
    <w:rsid w:val="00346D96"/>
    <w:rsid w:val="0034736A"/>
    <w:rsid w:val="0034747C"/>
    <w:rsid w:val="00347567"/>
    <w:rsid w:val="00347B6C"/>
    <w:rsid w:val="0035043B"/>
    <w:rsid w:val="00350D16"/>
    <w:rsid w:val="0035135A"/>
    <w:rsid w:val="0035151C"/>
    <w:rsid w:val="00351C1D"/>
    <w:rsid w:val="00351DFB"/>
    <w:rsid w:val="00352254"/>
    <w:rsid w:val="003522A3"/>
    <w:rsid w:val="0035235C"/>
    <w:rsid w:val="00352689"/>
    <w:rsid w:val="0035268B"/>
    <w:rsid w:val="003531C7"/>
    <w:rsid w:val="00353212"/>
    <w:rsid w:val="00353257"/>
    <w:rsid w:val="00353929"/>
    <w:rsid w:val="00353D53"/>
    <w:rsid w:val="00353F04"/>
    <w:rsid w:val="00353F9E"/>
    <w:rsid w:val="003540D1"/>
    <w:rsid w:val="003543EC"/>
    <w:rsid w:val="003545BF"/>
    <w:rsid w:val="00354A4F"/>
    <w:rsid w:val="00354C60"/>
    <w:rsid w:val="0035533C"/>
    <w:rsid w:val="003553D3"/>
    <w:rsid w:val="003557D7"/>
    <w:rsid w:val="0035586A"/>
    <w:rsid w:val="00355A94"/>
    <w:rsid w:val="00355CE7"/>
    <w:rsid w:val="0035611A"/>
    <w:rsid w:val="003561AC"/>
    <w:rsid w:val="00356511"/>
    <w:rsid w:val="0035658F"/>
    <w:rsid w:val="00356ACF"/>
    <w:rsid w:val="00356C3D"/>
    <w:rsid w:val="00356D66"/>
    <w:rsid w:val="00357196"/>
    <w:rsid w:val="00357707"/>
    <w:rsid w:val="00357945"/>
    <w:rsid w:val="003580D0"/>
    <w:rsid w:val="00360B75"/>
    <w:rsid w:val="00360D38"/>
    <w:rsid w:val="00360F20"/>
    <w:rsid w:val="0036151C"/>
    <w:rsid w:val="00361A9B"/>
    <w:rsid w:val="00362169"/>
    <w:rsid w:val="00362CCF"/>
    <w:rsid w:val="003631DB"/>
    <w:rsid w:val="00363B40"/>
    <w:rsid w:val="00364102"/>
    <w:rsid w:val="00364481"/>
    <w:rsid w:val="00364524"/>
    <w:rsid w:val="00364EB2"/>
    <w:rsid w:val="00364EDB"/>
    <w:rsid w:val="0036513A"/>
    <w:rsid w:val="00365237"/>
    <w:rsid w:val="0036559C"/>
    <w:rsid w:val="0036587E"/>
    <w:rsid w:val="003660CD"/>
    <w:rsid w:val="003662C3"/>
    <w:rsid w:val="00366592"/>
    <w:rsid w:val="0036670E"/>
    <w:rsid w:val="00366B08"/>
    <w:rsid w:val="00367496"/>
    <w:rsid w:val="003678BE"/>
    <w:rsid w:val="003700F8"/>
    <w:rsid w:val="0037092B"/>
    <w:rsid w:val="00370949"/>
    <w:rsid w:val="003722A2"/>
    <w:rsid w:val="0037243B"/>
    <w:rsid w:val="0037251C"/>
    <w:rsid w:val="0037272C"/>
    <w:rsid w:val="00372B9A"/>
    <w:rsid w:val="00372C6C"/>
    <w:rsid w:val="00372D04"/>
    <w:rsid w:val="00372D4E"/>
    <w:rsid w:val="003731BF"/>
    <w:rsid w:val="00373E8A"/>
    <w:rsid w:val="003743B3"/>
    <w:rsid w:val="00374E20"/>
    <w:rsid w:val="00375287"/>
    <w:rsid w:val="00375738"/>
    <w:rsid w:val="00375791"/>
    <w:rsid w:val="00375826"/>
    <w:rsid w:val="00375994"/>
    <w:rsid w:val="00375A71"/>
    <w:rsid w:val="00375C59"/>
    <w:rsid w:val="00375E05"/>
    <w:rsid w:val="00376BB7"/>
    <w:rsid w:val="00376EEE"/>
    <w:rsid w:val="003770CC"/>
    <w:rsid w:val="00377BA1"/>
    <w:rsid w:val="00377CD0"/>
    <w:rsid w:val="00377CE4"/>
    <w:rsid w:val="00377FF0"/>
    <w:rsid w:val="00380616"/>
    <w:rsid w:val="00380B82"/>
    <w:rsid w:val="00381022"/>
    <w:rsid w:val="00381090"/>
    <w:rsid w:val="003814B8"/>
    <w:rsid w:val="00381A94"/>
    <w:rsid w:val="00381ACB"/>
    <w:rsid w:val="00381C8F"/>
    <w:rsid w:val="00381D05"/>
    <w:rsid w:val="00382909"/>
    <w:rsid w:val="00382EE1"/>
    <w:rsid w:val="0038310C"/>
    <w:rsid w:val="00383236"/>
    <w:rsid w:val="00383273"/>
    <w:rsid w:val="003837EE"/>
    <w:rsid w:val="00384258"/>
    <w:rsid w:val="00384714"/>
    <w:rsid w:val="00384C3F"/>
    <w:rsid w:val="00384DDA"/>
    <w:rsid w:val="00385131"/>
    <w:rsid w:val="00385BAE"/>
    <w:rsid w:val="0038620B"/>
    <w:rsid w:val="00386B3B"/>
    <w:rsid w:val="00386BA6"/>
    <w:rsid w:val="00387531"/>
    <w:rsid w:val="00387633"/>
    <w:rsid w:val="00387647"/>
    <w:rsid w:val="0038791A"/>
    <w:rsid w:val="0038792F"/>
    <w:rsid w:val="00387A9F"/>
    <w:rsid w:val="00387E1D"/>
    <w:rsid w:val="00390056"/>
    <w:rsid w:val="0039055C"/>
    <w:rsid w:val="00390718"/>
    <w:rsid w:val="00390752"/>
    <w:rsid w:val="00390767"/>
    <w:rsid w:val="00390883"/>
    <w:rsid w:val="003912C0"/>
    <w:rsid w:val="00391470"/>
    <w:rsid w:val="003916C7"/>
    <w:rsid w:val="00391F23"/>
    <w:rsid w:val="00391FD6"/>
    <w:rsid w:val="0039209B"/>
    <w:rsid w:val="003920C4"/>
    <w:rsid w:val="00392184"/>
    <w:rsid w:val="003922A3"/>
    <w:rsid w:val="00392343"/>
    <w:rsid w:val="00392652"/>
    <w:rsid w:val="0039289A"/>
    <w:rsid w:val="0039298D"/>
    <w:rsid w:val="00392B41"/>
    <w:rsid w:val="003933DA"/>
    <w:rsid w:val="0039456F"/>
    <w:rsid w:val="003945C8"/>
    <w:rsid w:val="00394692"/>
    <w:rsid w:val="0039480D"/>
    <w:rsid w:val="00394ACD"/>
    <w:rsid w:val="00394C79"/>
    <w:rsid w:val="00395446"/>
    <w:rsid w:val="00395A24"/>
    <w:rsid w:val="003964F1"/>
    <w:rsid w:val="0039660A"/>
    <w:rsid w:val="003966B4"/>
    <w:rsid w:val="00396725"/>
    <w:rsid w:val="0039672B"/>
    <w:rsid w:val="003968F7"/>
    <w:rsid w:val="00396B10"/>
    <w:rsid w:val="00396DE8"/>
    <w:rsid w:val="003972A9"/>
    <w:rsid w:val="0039750D"/>
    <w:rsid w:val="00397A28"/>
    <w:rsid w:val="00397E94"/>
    <w:rsid w:val="00397F05"/>
    <w:rsid w:val="00397FC6"/>
    <w:rsid w:val="003A0371"/>
    <w:rsid w:val="003A0442"/>
    <w:rsid w:val="003A0802"/>
    <w:rsid w:val="003A0899"/>
    <w:rsid w:val="003A0A12"/>
    <w:rsid w:val="003A0A3B"/>
    <w:rsid w:val="003A0F5F"/>
    <w:rsid w:val="003A10C8"/>
    <w:rsid w:val="003A10D8"/>
    <w:rsid w:val="003A1512"/>
    <w:rsid w:val="003A1EB7"/>
    <w:rsid w:val="003A2135"/>
    <w:rsid w:val="003A23F3"/>
    <w:rsid w:val="003A2D82"/>
    <w:rsid w:val="003A2EFA"/>
    <w:rsid w:val="003A337C"/>
    <w:rsid w:val="003A36DA"/>
    <w:rsid w:val="003A38F1"/>
    <w:rsid w:val="003A3D1B"/>
    <w:rsid w:val="003A3F39"/>
    <w:rsid w:val="003A3F8B"/>
    <w:rsid w:val="003A3FF9"/>
    <w:rsid w:val="003A4296"/>
    <w:rsid w:val="003A436D"/>
    <w:rsid w:val="003A4549"/>
    <w:rsid w:val="003A47F7"/>
    <w:rsid w:val="003A49B3"/>
    <w:rsid w:val="003A4AB6"/>
    <w:rsid w:val="003A506A"/>
    <w:rsid w:val="003A51C7"/>
    <w:rsid w:val="003A5594"/>
    <w:rsid w:val="003A55B4"/>
    <w:rsid w:val="003A5C97"/>
    <w:rsid w:val="003A61B6"/>
    <w:rsid w:val="003A623F"/>
    <w:rsid w:val="003A65C1"/>
    <w:rsid w:val="003A71AD"/>
    <w:rsid w:val="003A7969"/>
    <w:rsid w:val="003A79F0"/>
    <w:rsid w:val="003A7D1D"/>
    <w:rsid w:val="003B1688"/>
    <w:rsid w:val="003B1ED3"/>
    <w:rsid w:val="003B1FA4"/>
    <w:rsid w:val="003B1FE6"/>
    <w:rsid w:val="003B26D6"/>
    <w:rsid w:val="003B2A9F"/>
    <w:rsid w:val="003B2D09"/>
    <w:rsid w:val="003B2F96"/>
    <w:rsid w:val="003B2FA4"/>
    <w:rsid w:val="003B3021"/>
    <w:rsid w:val="003B3106"/>
    <w:rsid w:val="003B32B2"/>
    <w:rsid w:val="003B3974"/>
    <w:rsid w:val="003B399F"/>
    <w:rsid w:val="003B39E0"/>
    <w:rsid w:val="003B3D41"/>
    <w:rsid w:val="003B3DAB"/>
    <w:rsid w:val="003B404D"/>
    <w:rsid w:val="003B425F"/>
    <w:rsid w:val="003B4B34"/>
    <w:rsid w:val="003B4CDA"/>
    <w:rsid w:val="003B4F2D"/>
    <w:rsid w:val="003B5311"/>
    <w:rsid w:val="003B5364"/>
    <w:rsid w:val="003B5374"/>
    <w:rsid w:val="003B5BD9"/>
    <w:rsid w:val="003B5F82"/>
    <w:rsid w:val="003B5FEC"/>
    <w:rsid w:val="003B64A3"/>
    <w:rsid w:val="003B6904"/>
    <w:rsid w:val="003B692E"/>
    <w:rsid w:val="003B6BEB"/>
    <w:rsid w:val="003B6DB8"/>
    <w:rsid w:val="003B72B9"/>
    <w:rsid w:val="003B774E"/>
    <w:rsid w:val="003B7AF3"/>
    <w:rsid w:val="003B7E46"/>
    <w:rsid w:val="003C0887"/>
    <w:rsid w:val="003C08AF"/>
    <w:rsid w:val="003C0C74"/>
    <w:rsid w:val="003C1071"/>
    <w:rsid w:val="003C1766"/>
    <w:rsid w:val="003C205A"/>
    <w:rsid w:val="003C2318"/>
    <w:rsid w:val="003C2671"/>
    <w:rsid w:val="003C2D0B"/>
    <w:rsid w:val="003C2DD3"/>
    <w:rsid w:val="003C2EDD"/>
    <w:rsid w:val="003C3220"/>
    <w:rsid w:val="003C3896"/>
    <w:rsid w:val="003C3A47"/>
    <w:rsid w:val="003C3A79"/>
    <w:rsid w:val="003C48F2"/>
    <w:rsid w:val="003C4BA7"/>
    <w:rsid w:val="003C5177"/>
    <w:rsid w:val="003C52B0"/>
    <w:rsid w:val="003C5911"/>
    <w:rsid w:val="003C5C5C"/>
    <w:rsid w:val="003C5CDB"/>
    <w:rsid w:val="003C6044"/>
    <w:rsid w:val="003C635A"/>
    <w:rsid w:val="003C6465"/>
    <w:rsid w:val="003C65E4"/>
    <w:rsid w:val="003C6EA7"/>
    <w:rsid w:val="003C7712"/>
    <w:rsid w:val="003C7862"/>
    <w:rsid w:val="003C7ECD"/>
    <w:rsid w:val="003C7F16"/>
    <w:rsid w:val="003D0015"/>
    <w:rsid w:val="003D007D"/>
    <w:rsid w:val="003D01A1"/>
    <w:rsid w:val="003D04D6"/>
    <w:rsid w:val="003D04F6"/>
    <w:rsid w:val="003D07A8"/>
    <w:rsid w:val="003D0B22"/>
    <w:rsid w:val="003D0BFC"/>
    <w:rsid w:val="003D0DF7"/>
    <w:rsid w:val="003D1083"/>
    <w:rsid w:val="003D187D"/>
    <w:rsid w:val="003D18CC"/>
    <w:rsid w:val="003D1C3D"/>
    <w:rsid w:val="003D241C"/>
    <w:rsid w:val="003D2AF7"/>
    <w:rsid w:val="003D2C22"/>
    <w:rsid w:val="003D32CC"/>
    <w:rsid w:val="003D33AC"/>
    <w:rsid w:val="003D33AE"/>
    <w:rsid w:val="003D3583"/>
    <w:rsid w:val="003D391E"/>
    <w:rsid w:val="003D3B6F"/>
    <w:rsid w:val="003D40E8"/>
    <w:rsid w:val="003D455E"/>
    <w:rsid w:val="003D47DA"/>
    <w:rsid w:val="003D4A43"/>
    <w:rsid w:val="003D4D00"/>
    <w:rsid w:val="003D50E7"/>
    <w:rsid w:val="003D54A4"/>
    <w:rsid w:val="003D54DA"/>
    <w:rsid w:val="003D5785"/>
    <w:rsid w:val="003D5942"/>
    <w:rsid w:val="003D5A2D"/>
    <w:rsid w:val="003D5A9D"/>
    <w:rsid w:val="003D5E69"/>
    <w:rsid w:val="003D62C0"/>
    <w:rsid w:val="003D65F6"/>
    <w:rsid w:val="003D6911"/>
    <w:rsid w:val="003D6987"/>
    <w:rsid w:val="003D75C6"/>
    <w:rsid w:val="003D7CAF"/>
    <w:rsid w:val="003D7E4B"/>
    <w:rsid w:val="003E0035"/>
    <w:rsid w:val="003E05B2"/>
    <w:rsid w:val="003E0C14"/>
    <w:rsid w:val="003E0D6F"/>
    <w:rsid w:val="003E1591"/>
    <w:rsid w:val="003E1651"/>
    <w:rsid w:val="003E1ACF"/>
    <w:rsid w:val="003E1E86"/>
    <w:rsid w:val="003E216C"/>
    <w:rsid w:val="003E236E"/>
    <w:rsid w:val="003E2475"/>
    <w:rsid w:val="003E250B"/>
    <w:rsid w:val="003E259D"/>
    <w:rsid w:val="003E26BA"/>
    <w:rsid w:val="003E2906"/>
    <w:rsid w:val="003E2969"/>
    <w:rsid w:val="003E2C1A"/>
    <w:rsid w:val="003E330F"/>
    <w:rsid w:val="003E3478"/>
    <w:rsid w:val="003E399F"/>
    <w:rsid w:val="003E40CD"/>
    <w:rsid w:val="003E4C33"/>
    <w:rsid w:val="003E4E74"/>
    <w:rsid w:val="003E5BF0"/>
    <w:rsid w:val="003E5F7D"/>
    <w:rsid w:val="003E62BC"/>
    <w:rsid w:val="003E6520"/>
    <w:rsid w:val="003E66B0"/>
    <w:rsid w:val="003E67E7"/>
    <w:rsid w:val="003E6B3C"/>
    <w:rsid w:val="003E6B95"/>
    <w:rsid w:val="003E6BED"/>
    <w:rsid w:val="003E70FF"/>
    <w:rsid w:val="003E79D7"/>
    <w:rsid w:val="003E7AD5"/>
    <w:rsid w:val="003E7DAE"/>
    <w:rsid w:val="003E7F1B"/>
    <w:rsid w:val="003F0B41"/>
    <w:rsid w:val="003F0E9E"/>
    <w:rsid w:val="003F1CF7"/>
    <w:rsid w:val="003F1E39"/>
    <w:rsid w:val="003F1FCC"/>
    <w:rsid w:val="003F2284"/>
    <w:rsid w:val="003F229D"/>
    <w:rsid w:val="003F25F0"/>
    <w:rsid w:val="003F2D5B"/>
    <w:rsid w:val="003F3311"/>
    <w:rsid w:val="003F368A"/>
    <w:rsid w:val="003F379B"/>
    <w:rsid w:val="003F3F5D"/>
    <w:rsid w:val="003F493F"/>
    <w:rsid w:val="003F5AD2"/>
    <w:rsid w:val="003F5CA4"/>
    <w:rsid w:val="003F60D2"/>
    <w:rsid w:val="003F6233"/>
    <w:rsid w:val="003F6D50"/>
    <w:rsid w:val="003F6EC4"/>
    <w:rsid w:val="003F7006"/>
    <w:rsid w:val="003F74FA"/>
    <w:rsid w:val="003F7507"/>
    <w:rsid w:val="003F7AE1"/>
    <w:rsid w:val="003F7C72"/>
    <w:rsid w:val="003F7D10"/>
    <w:rsid w:val="00400922"/>
    <w:rsid w:val="00400D09"/>
    <w:rsid w:val="00400F3C"/>
    <w:rsid w:val="00401000"/>
    <w:rsid w:val="004016C6"/>
    <w:rsid w:val="0040179A"/>
    <w:rsid w:val="00401856"/>
    <w:rsid w:val="00401D6E"/>
    <w:rsid w:val="00402609"/>
    <w:rsid w:val="00402670"/>
    <w:rsid w:val="004027FA"/>
    <w:rsid w:val="004028A2"/>
    <w:rsid w:val="00402B12"/>
    <w:rsid w:val="00402FEB"/>
    <w:rsid w:val="00403000"/>
    <w:rsid w:val="00403164"/>
    <w:rsid w:val="004031F6"/>
    <w:rsid w:val="00403344"/>
    <w:rsid w:val="004034E7"/>
    <w:rsid w:val="00403A9F"/>
    <w:rsid w:val="00403B1F"/>
    <w:rsid w:val="00403C65"/>
    <w:rsid w:val="00403C82"/>
    <w:rsid w:val="00404C44"/>
    <w:rsid w:val="00404D89"/>
    <w:rsid w:val="00404E8C"/>
    <w:rsid w:val="00404EE8"/>
    <w:rsid w:val="0040510D"/>
    <w:rsid w:val="0040512D"/>
    <w:rsid w:val="004053AF"/>
    <w:rsid w:val="00405A3C"/>
    <w:rsid w:val="0040602F"/>
    <w:rsid w:val="00406121"/>
    <w:rsid w:val="0040650E"/>
    <w:rsid w:val="00406926"/>
    <w:rsid w:val="00406AFB"/>
    <w:rsid w:val="00406F0B"/>
    <w:rsid w:val="00407073"/>
    <w:rsid w:val="00407382"/>
    <w:rsid w:val="00407630"/>
    <w:rsid w:val="0040791B"/>
    <w:rsid w:val="00407EFC"/>
    <w:rsid w:val="004106B1"/>
    <w:rsid w:val="0041129F"/>
    <w:rsid w:val="00411529"/>
    <w:rsid w:val="00411958"/>
    <w:rsid w:val="00411B2A"/>
    <w:rsid w:val="00411B66"/>
    <w:rsid w:val="00411DD6"/>
    <w:rsid w:val="004121BD"/>
    <w:rsid w:val="00412973"/>
    <w:rsid w:val="00412D42"/>
    <w:rsid w:val="00412DA4"/>
    <w:rsid w:val="00412EB6"/>
    <w:rsid w:val="00412F62"/>
    <w:rsid w:val="004132D4"/>
    <w:rsid w:val="0041351F"/>
    <w:rsid w:val="004135A7"/>
    <w:rsid w:val="004135E8"/>
    <w:rsid w:val="004137C8"/>
    <w:rsid w:val="00413806"/>
    <w:rsid w:val="004138DF"/>
    <w:rsid w:val="004138F5"/>
    <w:rsid w:val="00413BDF"/>
    <w:rsid w:val="00413BF9"/>
    <w:rsid w:val="00413C25"/>
    <w:rsid w:val="00415531"/>
    <w:rsid w:val="00415B50"/>
    <w:rsid w:val="00416330"/>
    <w:rsid w:val="00416927"/>
    <w:rsid w:val="00417185"/>
    <w:rsid w:val="004176C7"/>
    <w:rsid w:val="00417877"/>
    <w:rsid w:val="00417D9F"/>
    <w:rsid w:val="00420229"/>
    <w:rsid w:val="00420DBA"/>
    <w:rsid w:val="00421311"/>
    <w:rsid w:val="00421617"/>
    <w:rsid w:val="00421C60"/>
    <w:rsid w:val="004227A7"/>
    <w:rsid w:val="00422C25"/>
    <w:rsid w:val="00422E13"/>
    <w:rsid w:val="00422FE5"/>
    <w:rsid w:val="00423260"/>
    <w:rsid w:val="0042350F"/>
    <w:rsid w:val="00423599"/>
    <w:rsid w:val="0042384C"/>
    <w:rsid w:val="00423893"/>
    <w:rsid w:val="004239C8"/>
    <w:rsid w:val="00423AAF"/>
    <w:rsid w:val="00423BC9"/>
    <w:rsid w:val="00423D16"/>
    <w:rsid w:val="00424190"/>
    <w:rsid w:val="00424CA0"/>
    <w:rsid w:val="00424F3D"/>
    <w:rsid w:val="004251AF"/>
    <w:rsid w:val="004252DE"/>
    <w:rsid w:val="00425343"/>
    <w:rsid w:val="004253C0"/>
    <w:rsid w:val="0042540C"/>
    <w:rsid w:val="004255B4"/>
    <w:rsid w:val="00425C45"/>
    <w:rsid w:val="00426766"/>
    <w:rsid w:val="004267D0"/>
    <w:rsid w:val="00426B41"/>
    <w:rsid w:val="004272CF"/>
    <w:rsid w:val="0042735C"/>
    <w:rsid w:val="004279CA"/>
    <w:rsid w:val="00427A82"/>
    <w:rsid w:val="00427EA2"/>
    <w:rsid w:val="004300F2"/>
    <w:rsid w:val="00430115"/>
    <w:rsid w:val="00430716"/>
    <w:rsid w:val="0043071B"/>
    <w:rsid w:val="00430A4B"/>
    <w:rsid w:val="00430DC7"/>
    <w:rsid w:val="00430F81"/>
    <w:rsid w:val="004312F9"/>
    <w:rsid w:val="0043143F"/>
    <w:rsid w:val="00431752"/>
    <w:rsid w:val="00431C46"/>
    <w:rsid w:val="00431E80"/>
    <w:rsid w:val="004327E6"/>
    <w:rsid w:val="004329DC"/>
    <w:rsid w:val="00432AC6"/>
    <w:rsid w:val="00432EE1"/>
    <w:rsid w:val="00433085"/>
    <w:rsid w:val="00433351"/>
    <w:rsid w:val="00433589"/>
    <w:rsid w:val="004335AE"/>
    <w:rsid w:val="00433E66"/>
    <w:rsid w:val="00434628"/>
    <w:rsid w:val="00434C5E"/>
    <w:rsid w:val="00435765"/>
    <w:rsid w:val="00435F6A"/>
    <w:rsid w:val="004360B6"/>
    <w:rsid w:val="004362E5"/>
    <w:rsid w:val="00436356"/>
    <w:rsid w:val="00436ED1"/>
    <w:rsid w:val="00437C96"/>
    <w:rsid w:val="004402D6"/>
    <w:rsid w:val="00440658"/>
    <w:rsid w:val="00440722"/>
    <w:rsid w:val="004408FE"/>
    <w:rsid w:val="004414F7"/>
    <w:rsid w:val="004419E0"/>
    <w:rsid w:val="00441E87"/>
    <w:rsid w:val="004420C8"/>
    <w:rsid w:val="004425D9"/>
    <w:rsid w:val="00442814"/>
    <w:rsid w:val="004429D1"/>
    <w:rsid w:val="004429DC"/>
    <w:rsid w:val="00442B40"/>
    <w:rsid w:val="00442C98"/>
    <w:rsid w:val="00443244"/>
    <w:rsid w:val="0044324A"/>
    <w:rsid w:val="00443554"/>
    <w:rsid w:val="00443BCA"/>
    <w:rsid w:val="00443FD7"/>
    <w:rsid w:val="004440F3"/>
    <w:rsid w:val="004445EB"/>
    <w:rsid w:val="00444AF6"/>
    <w:rsid w:val="0044519D"/>
    <w:rsid w:val="00445544"/>
    <w:rsid w:val="00445C0B"/>
    <w:rsid w:val="00445CF8"/>
    <w:rsid w:val="00445FC7"/>
    <w:rsid w:val="00446195"/>
    <w:rsid w:val="0044649B"/>
    <w:rsid w:val="00446A79"/>
    <w:rsid w:val="00446C5F"/>
    <w:rsid w:val="00446D4C"/>
    <w:rsid w:val="0044703A"/>
    <w:rsid w:val="00447065"/>
    <w:rsid w:val="00447BC7"/>
    <w:rsid w:val="00447CD0"/>
    <w:rsid w:val="00447FC2"/>
    <w:rsid w:val="004502F4"/>
    <w:rsid w:val="004506F4"/>
    <w:rsid w:val="0045087A"/>
    <w:rsid w:val="0045088C"/>
    <w:rsid w:val="004509D1"/>
    <w:rsid w:val="00450A42"/>
    <w:rsid w:val="00450C93"/>
    <w:rsid w:val="00450DB1"/>
    <w:rsid w:val="00451108"/>
    <w:rsid w:val="00451372"/>
    <w:rsid w:val="004513A5"/>
    <w:rsid w:val="00451A5D"/>
    <w:rsid w:val="00451B4F"/>
    <w:rsid w:val="00451C02"/>
    <w:rsid w:val="00451D50"/>
    <w:rsid w:val="00452300"/>
    <w:rsid w:val="004523F1"/>
    <w:rsid w:val="00452EC4"/>
    <w:rsid w:val="00453340"/>
    <w:rsid w:val="004533F0"/>
    <w:rsid w:val="004534A9"/>
    <w:rsid w:val="0045365A"/>
    <w:rsid w:val="00453775"/>
    <w:rsid w:val="00453890"/>
    <w:rsid w:val="00454217"/>
    <w:rsid w:val="00454380"/>
    <w:rsid w:val="0045470C"/>
    <w:rsid w:val="00454ADA"/>
    <w:rsid w:val="00454D19"/>
    <w:rsid w:val="004552B3"/>
    <w:rsid w:val="004552C8"/>
    <w:rsid w:val="0045536C"/>
    <w:rsid w:val="004554D6"/>
    <w:rsid w:val="00455846"/>
    <w:rsid w:val="00455A07"/>
    <w:rsid w:val="00455AEB"/>
    <w:rsid w:val="00455E5D"/>
    <w:rsid w:val="00455EC3"/>
    <w:rsid w:val="0045603C"/>
    <w:rsid w:val="00456053"/>
    <w:rsid w:val="00456068"/>
    <w:rsid w:val="00456467"/>
    <w:rsid w:val="004564A0"/>
    <w:rsid w:val="004565B6"/>
    <w:rsid w:val="00456896"/>
    <w:rsid w:val="00456ADA"/>
    <w:rsid w:val="00456B0D"/>
    <w:rsid w:val="0045768E"/>
    <w:rsid w:val="0045770D"/>
    <w:rsid w:val="0045790F"/>
    <w:rsid w:val="00457B20"/>
    <w:rsid w:val="00457D63"/>
    <w:rsid w:val="00457DA9"/>
    <w:rsid w:val="00457E21"/>
    <w:rsid w:val="0046007E"/>
    <w:rsid w:val="0046024B"/>
    <w:rsid w:val="004602BC"/>
    <w:rsid w:val="00460B11"/>
    <w:rsid w:val="00460E36"/>
    <w:rsid w:val="00461155"/>
    <w:rsid w:val="004617B9"/>
    <w:rsid w:val="0046186A"/>
    <w:rsid w:val="0046218C"/>
    <w:rsid w:val="004622EE"/>
    <w:rsid w:val="004623D4"/>
    <w:rsid w:val="004627A0"/>
    <w:rsid w:val="00463010"/>
    <w:rsid w:val="00463944"/>
    <w:rsid w:val="00463DE8"/>
    <w:rsid w:val="004641D6"/>
    <w:rsid w:val="00464920"/>
    <w:rsid w:val="00464931"/>
    <w:rsid w:val="0046512A"/>
    <w:rsid w:val="00465190"/>
    <w:rsid w:val="00465234"/>
    <w:rsid w:val="004659D2"/>
    <w:rsid w:val="00465B24"/>
    <w:rsid w:val="00465E37"/>
    <w:rsid w:val="0046634B"/>
    <w:rsid w:val="004666BE"/>
    <w:rsid w:val="00466842"/>
    <w:rsid w:val="00466858"/>
    <w:rsid w:val="00466D0F"/>
    <w:rsid w:val="004674EF"/>
    <w:rsid w:val="00467544"/>
    <w:rsid w:val="004676BA"/>
    <w:rsid w:val="0046784C"/>
    <w:rsid w:val="00467A26"/>
    <w:rsid w:val="00467ECB"/>
    <w:rsid w:val="00470EF8"/>
    <w:rsid w:val="00471010"/>
    <w:rsid w:val="004710BB"/>
    <w:rsid w:val="004710C3"/>
    <w:rsid w:val="00471351"/>
    <w:rsid w:val="00471459"/>
    <w:rsid w:val="00471905"/>
    <w:rsid w:val="00471D32"/>
    <w:rsid w:val="00471ED7"/>
    <w:rsid w:val="00472274"/>
    <w:rsid w:val="004722D4"/>
    <w:rsid w:val="00472A77"/>
    <w:rsid w:val="00472D9C"/>
    <w:rsid w:val="004739E7"/>
    <w:rsid w:val="00473B60"/>
    <w:rsid w:val="00473F92"/>
    <w:rsid w:val="0047469A"/>
    <w:rsid w:val="0047495E"/>
    <w:rsid w:val="004755FF"/>
    <w:rsid w:val="00475799"/>
    <w:rsid w:val="00475888"/>
    <w:rsid w:val="00475AFF"/>
    <w:rsid w:val="00475D30"/>
    <w:rsid w:val="00475DF1"/>
    <w:rsid w:val="004760A9"/>
    <w:rsid w:val="004762CA"/>
    <w:rsid w:val="004765F4"/>
    <w:rsid w:val="004766C1"/>
    <w:rsid w:val="00476AEF"/>
    <w:rsid w:val="00476B4D"/>
    <w:rsid w:val="00476CBC"/>
    <w:rsid w:val="00476E6C"/>
    <w:rsid w:val="004770C2"/>
    <w:rsid w:val="00477282"/>
    <w:rsid w:val="00477947"/>
    <w:rsid w:val="00477ED3"/>
    <w:rsid w:val="00480DB9"/>
    <w:rsid w:val="00480E12"/>
    <w:rsid w:val="00480FA1"/>
    <w:rsid w:val="004810F8"/>
    <w:rsid w:val="00481191"/>
    <w:rsid w:val="00481207"/>
    <w:rsid w:val="00481FD7"/>
    <w:rsid w:val="00482167"/>
    <w:rsid w:val="00482347"/>
    <w:rsid w:val="00482DE5"/>
    <w:rsid w:val="00482E4D"/>
    <w:rsid w:val="00483266"/>
    <w:rsid w:val="0048352E"/>
    <w:rsid w:val="0048354D"/>
    <w:rsid w:val="004835A3"/>
    <w:rsid w:val="004836A9"/>
    <w:rsid w:val="00483913"/>
    <w:rsid w:val="00483B11"/>
    <w:rsid w:val="00483B23"/>
    <w:rsid w:val="00483CC3"/>
    <w:rsid w:val="004840D7"/>
    <w:rsid w:val="00484397"/>
    <w:rsid w:val="004846F4"/>
    <w:rsid w:val="00484ACF"/>
    <w:rsid w:val="00484F0F"/>
    <w:rsid w:val="004850E9"/>
    <w:rsid w:val="00485489"/>
    <w:rsid w:val="00485AC8"/>
    <w:rsid w:val="00485C26"/>
    <w:rsid w:val="00485C83"/>
    <w:rsid w:val="00485EC0"/>
    <w:rsid w:val="004864CE"/>
    <w:rsid w:val="0048692A"/>
    <w:rsid w:val="004875E1"/>
    <w:rsid w:val="00487AFB"/>
    <w:rsid w:val="00487B37"/>
    <w:rsid w:val="00490636"/>
    <w:rsid w:val="004906C9"/>
    <w:rsid w:val="00490707"/>
    <w:rsid w:val="0049093D"/>
    <w:rsid w:val="00490EFE"/>
    <w:rsid w:val="00490FF0"/>
    <w:rsid w:val="004910FE"/>
    <w:rsid w:val="00491198"/>
    <w:rsid w:val="00491409"/>
    <w:rsid w:val="00491559"/>
    <w:rsid w:val="004915A2"/>
    <w:rsid w:val="004917E0"/>
    <w:rsid w:val="0049187A"/>
    <w:rsid w:val="00491ADF"/>
    <w:rsid w:val="00491BF6"/>
    <w:rsid w:val="00491FED"/>
    <w:rsid w:val="00492A5D"/>
    <w:rsid w:val="00492F82"/>
    <w:rsid w:val="0049410C"/>
    <w:rsid w:val="004943C2"/>
    <w:rsid w:val="0049482B"/>
    <w:rsid w:val="00494918"/>
    <w:rsid w:val="00494C65"/>
    <w:rsid w:val="00494F0C"/>
    <w:rsid w:val="004951AF"/>
    <w:rsid w:val="0049554F"/>
    <w:rsid w:val="00495557"/>
    <w:rsid w:val="0049593B"/>
    <w:rsid w:val="0049618D"/>
    <w:rsid w:val="004965EF"/>
    <w:rsid w:val="00496E2D"/>
    <w:rsid w:val="0049719D"/>
    <w:rsid w:val="00497546"/>
    <w:rsid w:val="00497AFE"/>
    <w:rsid w:val="00497B34"/>
    <w:rsid w:val="00497FCD"/>
    <w:rsid w:val="004A0598"/>
    <w:rsid w:val="004A0751"/>
    <w:rsid w:val="004A0C3C"/>
    <w:rsid w:val="004A0D1E"/>
    <w:rsid w:val="004A0E66"/>
    <w:rsid w:val="004A0EEC"/>
    <w:rsid w:val="004A12AF"/>
    <w:rsid w:val="004A130F"/>
    <w:rsid w:val="004A17EF"/>
    <w:rsid w:val="004A1BDA"/>
    <w:rsid w:val="004A1C9B"/>
    <w:rsid w:val="004A22DA"/>
    <w:rsid w:val="004A24DD"/>
    <w:rsid w:val="004A2700"/>
    <w:rsid w:val="004A2B12"/>
    <w:rsid w:val="004A2BB0"/>
    <w:rsid w:val="004A32F5"/>
    <w:rsid w:val="004A3442"/>
    <w:rsid w:val="004A349C"/>
    <w:rsid w:val="004A36C8"/>
    <w:rsid w:val="004A3721"/>
    <w:rsid w:val="004A3742"/>
    <w:rsid w:val="004A37B8"/>
    <w:rsid w:val="004A386B"/>
    <w:rsid w:val="004A3ED3"/>
    <w:rsid w:val="004A4042"/>
    <w:rsid w:val="004A47BC"/>
    <w:rsid w:val="004A4A6F"/>
    <w:rsid w:val="004A4AC6"/>
    <w:rsid w:val="004A511E"/>
    <w:rsid w:val="004A5A26"/>
    <w:rsid w:val="004A6632"/>
    <w:rsid w:val="004A66B2"/>
    <w:rsid w:val="004A6979"/>
    <w:rsid w:val="004A722B"/>
    <w:rsid w:val="004A7D58"/>
    <w:rsid w:val="004A7E3D"/>
    <w:rsid w:val="004B0078"/>
    <w:rsid w:val="004B05CA"/>
    <w:rsid w:val="004B0822"/>
    <w:rsid w:val="004B1199"/>
    <w:rsid w:val="004B16C4"/>
    <w:rsid w:val="004B1867"/>
    <w:rsid w:val="004B1B02"/>
    <w:rsid w:val="004B1C93"/>
    <w:rsid w:val="004B1F8A"/>
    <w:rsid w:val="004B2278"/>
    <w:rsid w:val="004B2960"/>
    <w:rsid w:val="004B2A64"/>
    <w:rsid w:val="004B39A2"/>
    <w:rsid w:val="004B3F53"/>
    <w:rsid w:val="004B41D4"/>
    <w:rsid w:val="004B41DA"/>
    <w:rsid w:val="004B470D"/>
    <w:rsid w:val="004B4764"/>
    <w:rsid w:val="004B4801"/>
    <w:rsid w:val="004B4846"/>
    <w:rsid w:val="004B4B0C"/>
    <w:rsid w:val="004B4C35"/>
    <w:rsid w:val="004B4DEC"/>
    <w:rsid w:val="004B50F7"/>
    <w:rsid w:val="004B5394"/>
    <w:rsid w:val="004B561E"/>
    <w:rsid w:val="004B59D0"/>
    <w:rsid w:val="004B5BDD"/>
    <w:rsid w:val="004B63FA"/>
    <w:rsid w:val="004B66D3"/>
    <w:rsid w:val="004B6E9E"/>
    <w:rsid w:val="004B6F83"/>
    <w:rsid w:val="004B758B"/>
    <w:rsid w:val="004B7C29"/>
    <w:rsid w:val="004C0387"/>
    <w:rsid w:val="004C0402"/>
    <w:rsid w:val="004C06E5"/>
    <w:rsid w:val="004C10AF"/>
    <w:rsid w:val="004C16CC"/>
    <w:rsid w:val="004C1B7D"/>
    <w:rsid w:val="004C1E3C"/>
    <w:rsid w:val="004C1E7B"/>
    <w:rsid w:val="004C25F0"/>
    <w:rsid w:val="004C26DD"/>
    <w:rsid w:val="004C2B5D"/>
    <w:rsid w:val="004C2D68"/>
    <w:rsid w:val="004C2E0D"/>
    <w:rsid w:val="004C2F56"/>
    <w:rsid w:val="004C3217"/>
    <w:rsid w:val="004C339D"/>
    <w:rsid w:val="004C33E8"/>
    <w:rsid w:val="004C3749"/>
    <w:rsid w:val="004C4307"/>
    <w:rsid w:val="004C4309"/>
    <w:rsid w:val="004C4969"/>
    <w:rsid w:val="004C49E3"/>
    <w:rsid w:val="004C4E8A"/>
    <w:rsid w:val="004C514A"/>
    <w:rsid w:val="004C51B4"/>
    <w:rsid w:val="004C53F2"/>
    <w:rsid w:val="004C57A3"/>
    <w:rsid w:val="004C5D2B"/>
    <w:rsid w:val="004C5E11"/>
    <w:rsid w:val="004C62C2"/>
    <w:rsid w:val="004C656C"/>
    <w:rsid w:val="004C6572"/>
    <w:rsid w:val="004C66D9"/>
    <w:rsid w:val="004C6D4F"/>
    <w:rsid w:val="004C6EEB"/>
    <w:rsid w:val="004C6FBF"/>
    <w:rsid w:val="004C70D8"/>
    <w:rsid w:val="004C7264"/>
    <w:rsid w:val="004C7541"/>
    <w:rsid w:val="004C7B70"/>
    <w:rsid w:val="004C7DB3"/>
    <w:rsid w:val="004C7FA5"/>
    <w:rsid w:val="004D0982"/>
    <w:rsid w:val="004D099D"/>
    <w:rsid w:val="004D0A04"/>
    <w:rsid w:val="004D0C2B"/>
    <w:rsid w:val="004D0EC5"/>
    <w:rsid w:val="004D1512"/>
    <w:rsid w:val="004D1990"/>
    <w:rsid w:val="004D1C2A"/>
    <w:rsid w:val="004D1E71"/>
    <w:rsid w:val="004D2566"/>
    <w:rsid w:val="004D2CDF"/>
    <w:rsid w:val="004D30E7"/>
    <w:rsid w:val="004D33CE"/>
    <w:rsid w:val="004D34A3"/>
    <w:rsid w:val="004D3918"/>
    <w:rsid w:val="004D3DF1"/>
    <w:rsid w:val="004D3E88"/>
    <w:rsid w:val="004D4AAE"/>
    <w:rsid w:val="004D4E5D"/>
    <w:rsid w:val="004D4ED6"/>
    <w:rsid w:val="004D50F1"/>
    <w:rsid w:val="004D53F6"/>
    <w:rsid w:val="004D579B"/>
    <w:rsid w:val="004D627C"/>
    <w:rsid w:val="004D698A"/>
    <w:rsid w:val="004D77EF"/>
    <w:rsid w:val="004D7C86"/>
    <w:rsid w:val="004E0197"/>
    <w:rsid w:val="004E0392"/>
    <w:rsid w:val="004E0486"/>
    <w:rsid w:val="004E0EE9"/>
    <w:rsid w:val="004E1036"/>
    <w:rsid w:val="004E10B5"/>
    <w:rsid w:val="004E1122"/>
    <w:rsid w:val="004E1409"/>
    <w:rsid w:val="004E1A87"/>
    <w:rsid w:val="004E1BB0"/>
    <w:rsid w:val="004E1C7E"/>
    <w:rsid w:val="004E2541"/>
    <w:rsid w:val="004E259C"/>
    <w:rsid w:val="004E288C"/>
    <w:rsid w:val="004E3030"/>
    <w:rsid w:val="004E3067"/>
    <w:rsid w:val="004E3311"/>
    <w:rsid w:val="004E38EC"/>
    <w:rsid w:val="004E3933"/>
    <w:rsid w:val="004E3D39"/>
    <w:rsid w:val="004E4549"/>
    <w:rsid w:val="004E468B"/>
    <w:rsid w:val="004E4A64"/>
    <w:rsid w:val="004E4C83"/>
    <w:rsid w:val="004E4D53"/>
    <w:rsid w:val="004E4D84"/>
    <w:rsid w:val="004E4DF6"/>
    <w:rsid w:val="004E4EBC"/>
    <w:rsid w:val="004E50E5"/>
    <w:rsid w:val="004E5104"/>
    <w:rsid w:val="004E5330"/>
    <w:rsid w:val="004E584E"/>
    <w:rsid w:val="004E5ADE"/>
    <w:rsid w:val="004E5B06"/>
    <w:rsid w:val="004E5CA3"/>
    <w:rsid w:val="004E5CC3"/>
    <w:rsid w:val="004E5FA8"/>
    <w:rsid w:val="004E6072"/>
    <w:rsid w:val="004E6213"/>
    <w:rsid w:val="004E642C"/>
    <w:rsid w:val="004E646A"/>
    <w:rsid w:val="004E684C"/>
    <w:rsid w:val="004E6FF1"/>
    <w:rsid w:val="004E76DB"/>
    <w:rsid w:val="004E770D"/>
    <w:rsid w:val="004F049A"/>
    <w:rsid w:val="004F0E3D"/>
    <w:rsid w:val="004F11DB"/>
    <w:rsid w:val="004F122C"/>
    <w:rsid w:val="004F1C71"/>
    <w:rsid w:val="004F1F90"/>
    <w:rsid w:val="004F210D"/>
    <w:rsid w:val="004F21A8"/>
    <w:rsid w:val="004F2401"/>
    <w:rsid w:val="004F2A44"/>
    <w:rsid w:val="004F2B01"/>
    <w:rsid w:val="004F2DAD"/>
    <w:rsid w:val="004F2DDD"/>
    <w:rsid w:val="004F2FB5"/>
    <w:rsid w:val="004F31EA"/>
    <w:rsid w:val="004F33D7"/>
    <w:rsid w:val="004F34F7"/>
    <w:rsid w:val="004F37F1"/>
    <w:rsid w:val="004F3DF6"/>
    <w:rsid w:val="004F48C2"/>
    <w:rsid w:val="004F5094"/>
    <w:rsid w:val="004F52A4"/>
    <w:rsid w:val="004F52E3"/>
    <w:rsid w:val="004F55D6"/>
    <w:rsid w:val="004F565A"/>
    <w:rsid w:val="004F571B"/>
    <w:rsid w:val="004F5B26"/>
    <w:rsid w:val="004F5B7F"/>
    <w:rsid w:val="004F6206"/>
    <w:rsid w:val="004F62DE"/>
    <w:rsid w:val="004F634C"/>
    <w:rsid w:val="004F6433"/>
    <w:rsid w:val="004F64A1"/>
    <w:rsid w:val="004F64EB"/>
    <w:rsid w:val="004F6B79"/>
    <w:rsid w:val="004F6EE5"/>
    <w:rsid w:val="004F7238"/>
    <w:rsid w:val="004F7A74"/>
    <w:rsid w:val="00500250"/>
    <w:rsid w:val="00500264"/>
    <w:rsid w:val="005003D8"/>
    <w:rsid w:val="00500824"/>
    <w:rsid w:val="00500CD5"/>
    <w:rsid w:val="00500DAB"/>
    <w:rsid w:val="00501144"/>
    <w:rsid w:val="005013EF"/>
    <w:rsid w:val="0050193C"/>
    <w:rsid w:val="005019E0"/>
    <w:rsid w:val="00501DD3"/>
    <w:rsid w:val="0050211F"/>
    <w:rsid w:val="005022E7"/>
    <w:rsid w:val="0050256B"/>
    <w:rsid w:val="00502A93"/>
    <w:rsid w:val="00502F3A"/>
    <w:rsid w:val="005037F9"/>
    <w:rsid w:val="0050438E"/>
    <w:rsid w:val="00504943"/>
    <w:rsid w:val="005049DE"/>
    <w:rsid w:val="00504D87"/>
    <w:rsid w:val="00506083"/>
    <w:rsid w:val="005068D6"/>
    <w:rsid w:val="00506B86"/>
    <w:rsid w:val="00506EEC"/>
    <w:rsid w:val="00506FD4"/>
    <w:rsid w:val="00507E28"/>
    <w:rsid w:val="0051013C"/>
    <w:rsid w:val="0051041A"/>
    <w:rsid w:val="005104E3"/>
    <w:rsid w:val="005107FF"/>
    <w:rsid w:val="00510BAB"/>
    <w:rsid w:val="00510C0E"/>
    <w:rsid w:val="00510CBC"/>
    <w:rsid w:val="0051102D"/>
    <w:rsid w:val="0051121A"/>
    <w:rsid w:val="005112A5"/>
    <w:rsid w:val="005119C0"/>
    <w:rsid w:val="00511E0C"/>
    <w:rsid w:val="00511F48"/>
    <w:rsid w:val="00511F8C"/>
    <w:rsid w:val="005123A5"/>
    <w:rsid w:val="00512448"/>
    <w:rsid w:val="0051253A"/>
    <w:rsid w:val="0051266C"/>
    <w:rsid w:val="005126D6"/>
    <w:rsid w:val="00512B16"/>
    <w:rsid w:val="00513109"/>
    <w:rsid w:val="0051343E"/>
    <w:rsid w:val="00513503"/>
    <w:rsid w:val="00513B72"/>
    <w:rsid w:val="00513D65"/>
    <w:rsid w:val="00514884"/>
    <w:rsid w:val="0051514C"/>
    <w:rsid w:val="00515277"/>
    <w:rsid w:val="00515590"/>
    <w:rsid w:val="0051578D"/>
    <w:rsid w:val="00515877"/>
    <w:rsid w:val="005158C2"/>
    <w:rsid w:val="00515C2F"/>
    <w:rsid w:val="00515E56"/>
    <w:rsid w:val="0051615D"/>
    <w:rsid w:val="00516360"/>
    <w:rsid w:val="00516369"/>
    <w:rsid w:val="005169DE"/>
    <w:rsid w:val="00516BAD"/>
    <w:rsid w:val="00516FD6"/>
    <w:rsid w:val="0051754D"/>
    <w:rsid w:val="0051785D"/>
    <w:rsid w:val="00517913"/>
    <w:rsid w:val="0051794F"/>
    <w:rsid w:val="00517A14"/>
    <w:rsid w:val="00517CBA"/>
    <w:rsid w:val="0052005F"/>
    <w:rsid w:val="00520200"/>
    <w:rsid w:val="00520DE3"/>
    <w:rsid w:val="00520E2D"/>
    <w:rsid w:val="00520F04"/>
    <w:rsid w:val="00521426"/>
    <w:rsid w:val="00521717"/>
    <w:rsid w:val="005218C3"/>
    <w:rsid w:val="005220E5"/>
    <w:rsid w:val="00522221"/>
    <w:rsid w:val="005224B2"/>
    <w:rsid w:val="00522539"/>
    <w:rsid w:val="00522F9E"/>
    <w:rsid w:val="005234E3"/>
    <w:rsid w:val="00523B23"/>
    <w:rsid w:val="00523D5D"/>
    <w:rsid w:val="00523DFA"/>
    <w:rsid w:val="00523F29"/>
    <w:rsid w:val="00524BE4"/>
    <w:rsid w:val="005254BC"/>
    <w:rsid w:val="005256FC"/>
    <w:rsid w:val="00525F94"/>
    <w:rsid w:val="00526578"/>
    <w:rsid w:val="00526BC8"/>
    <w:rsid w:val="00526C27"/>
    <w:rsid w:val="00526DAD"/>
    <w:rsid w:val="00526DFF"/>
    <w:rsid w:val="00527473"/>
    <w:rsid w:val="00527532"/>
    <w:rsid w:val="00527577"/>
    <w:rsid w:val="00527883"/>
    <w:rsid w:val="00527BA0"/>
    <w:rsid w:val="00527E39"/>
    <w:rsid w:val="00527E5B"/>
    <w:rsid w:val="00527EF9"/>
    <w:rsid w:val="005305FF"/>
    <w:rsid w:val="005309AE"/>
    <w:rsid w:val="00530C9B"/>
    <w:rsid w:val="00531383"/>
    <w:rsid w:val="0053192D"/>
    <w:rsid w:val="00531CE4"/>
    <w:rsid w:val="00532334"/>
    <w:rsid w:val="005324AF"/>
    <w:rsid w:val="00532F68"/>
    <w:rsid w:val="00533049"/>
    <w:rsid w:val="00533724"/>
    <w:rsid w:val="00533C22"/>
    <w:rsid w:val="00533C44"/>
    <w:rsid w:val="0053402C"/>
    <w:rsid w:val="00534090"/>
    <w:rsid w:val="00534642"/>
    <w:rsid w:val="00534744"/>
    <w:rsid w:val="00534ABA"/>
    <w:rsid w:val="005351B3"/>
    <w:rsid w:val="005352F6"/>
    <w:rsid w:val="005355AB"/>
    <w:rsid w:val="00535FFF"/>
    <w:rsid w:val="0053616F"/>
    <w:rsid w:val="005364A2"/>
    <w:rsid w:val="005367DA"/>
    <w:rsid w:val="005368AD"/>
    <w:rsid w:val="00536C76"/>
    <w:rsid w:val="00536E9A"/>
    <w:rsid w:val="00537070"/>
    <w:rsid w:val="005370BC"/>
    <w:rsid w:val="005371FA"/>
    <w:rsid w:val="00537B35"/>
    <w:rsid w:val="00537DE7"/>
    <w:rsid w:val="00537EC4"/>
    <w:rsid w:val="00537FE4"/>
    <w:rsid w:val="0054027D"/>
    <w:rsid w:val="00541222"/>
    <w:rsid w:val="0054159E"/>
    <w:rsid w:val="005415B7"/>
    <w:rsid w:val="005418E2"/>
    <w:rsid w:val="00541A19"/>
    <w:rsid w:val="00541A8D"/>
    <w:rsid w:val="00542713"/>
    <w:rsid w:val="00542EF3"/>
    <w:rsid w:val="005436BD"/>
    <w:rsid w:val="00543BF5"/>
    <w:rsid w:val="00543F3F"/>
    <w:rsid w:val="0054447F"/>
    <w:rsid w:val="00544DA0"/>
    <w:rsid w:val="00544E25"/>
    <w:rsid w:val="005454BD"/>
    <w:rsid w:val="00545630"/>
    <w:rsid w:val="005457E4"/>
    <w:rsid w:val="00545D13"/>
    <w:rsid w:val="00545E88"/>
    <w:rsid w:val="005461A1"/>
    <w:rsid w:val="00546230"/>
    <w:rsid w:val="005463BE"/>
    <w:rsid w:val="00546A23"/>
    <w:rsid w:val="00546A93"/>
    <w:rsid w:val="00546C49"/>
    <w:rsid w:val="005471E8"/>
    <w:rsid w:val="0055010B"/>
    <w:rsid w:val="00550193"/>
    <w:rsid w:val="005506C9"/>
    <w:rsid w:val="00550930"/>
    <w:rsid w:val="00550D59"/>
    <w:rsid w:val="00550FCA"/>
    <w:rsid w:val="0055110D"/>
    <w:rsid w:val="00551135"/>
    <w:rsid w:val="00551410"/>
    <w:rsid w:val="005514E8"/>
    <w:rsid w:val="005516F1"/>
    <w:rsid w:val="005518DB"/>
    <w:rsid w:val="00551F81"/>
    <w:rsid w:val="0055210F"/>
    <w:rsid w:val="00552631"/>
    <w:rsid w:val="00552CD7"/>
    <w:rsid w:val="00552CF8"/>
    <w:rsid w:val="00552FDC"/>
    <w:rsid w:val="005533BE"/>
    <w:rsid w:val="00553749"/>
    <w:rsid w:val="005548D2"/>
    <w:rsid w:val="00554A50"/>
    <w:rsid w:val="00554B30"/>
    <w:rsid w:val="00554FFB"/>
    <w:rsid w:val="00555F1A"/>
    <w:rsid w:val="00555F52"/>
    <w:rsid w:val="00556319"/>
    <w:rsid w:val="005568DE"/>
    <w:rsid w:val="00556E2C"/>
    <w:rsid w:val="00557389"/>
    <w:rsid w:val="005578A1"/>
    <w:rsid w:val="00557C50"/>
    <w:rsid w:val="00557C61"/>
    <w:rsid w:val="005606B6"/>
    <w:rsid w:val="005608D6"/>
    <w:rsid w:val="00560F19"/>
    <w:rsid w:val="00561255"/>
    <w:rsid w:val="005613B7"/>
    <w:rsid w:val="00561881"/>
    <w:rsid w:val="00561E6B"/>
    <w:rsid w:val="00561ED7"/>
    <w:rsid w:val="005620EA"/>
    <w:rsid w:val="005621D2"/>
    <w:rsid w:val="005621E0"/>
    <w:rsid w:val="005623C9"/>
    <w:rsid w:val="005626BD"/>
    <w:rsid w:val="00562D90"/>
    <w:rsid w:val="00562F20"/>
    <w:rsid w:val="00563A23"/>
    <w:rsid w:val="00563A5A"/>
    <w:rsid w:val="00563AC8"/>
    <w:rsid w:val="00563C61"/>
    <w:rsid w:val="00563ECB"/>
    <w:rsid w:val="00563F47"/>
    <w:rsid w:val="005640BB"/>
    <w:rsid w:val="0056437B"/>
    <w:rsid w:val="00564780"/>
    <w:rsid w:val="00564C23"/>
    <w:rsid w:val="00565406"/>
    <w:rsid w:val="00565570"/>
    <w:rsid w:val="005657DD"/>
    <w:rsid w:val="005659A9"/>
    <w:rsid w:val="005659D0"/>
    <w:rsid w:val="00565B29"/>
    <w:rsid w:val="00565F1D"/>
    <w:rsid w:val="005664CC"/>
    <w:rsid w:val="0056664B"/>
    <w:rsid w:val="005668E6"/>
    <w:rsid w:val="00566912"/>
    <w:rsid w:val="00566D7A"/>
    <w:rsid w:val="00566E17"/>
    <w:rsid w:val="00567588"/>
    <w:rsid w:val="00567992"/>
    <w:rsid w:val="00567C3C"/>
    <w:rsid w:val="00567E26"/>
    <w:rsid w:val="005702F8"/>
    <w:rsid w:val="00570720"/>
    <w:rsid w:val="00570872"/>
    <w:rsid w:val="00570A08"/>
    <w:rsid w:val="00571023"/>
    <w:rsid w:val="00571231"/>
    <w:rsid w:val="00571767"/>
    <w:rsid w:val="00571AD4"/>
    <w:rsid w:val="00571D15"/>
    <w:rsid w:val="00571E44"/>
    <w:rsid w:val="005726F2"/>
    <w:rsid w:val="00572DE6"/>
    <w:rsid w:val="0057373C"/>
    <w:rsid w:val="00573E61"/>
    <w:rsid w:val="00573EE0"/>
    <w:rsid w:val="0057411B"/>
    <w:rsid w:val="00574525"/>
    <w:rsid w:val="00574778"/>
    <w:rsid w:val="0057478F"/>
    <w:rsid w:val="0057498F"/>
    <w:rsid w:val="00574A87"/>
    <w:rsid w:val="00574C3C"/>
    <w:rsid w:val="00574CA6"/>
    <w:rsid w:val="00574D6E"/>
    <w:rsid w:val="00574DE9"/>
    <w:rsid w:val="005754F7"/>
    <w:rsid w:val="00575D4F"/>
    <w:rsid w:val="00575DF4"/>
    <w:rsid w:val="0057765D"/>
    <w:rsid w:val="005777FC"/>
    <w:rsid w:val="00577A19"/>
    <w:rsid w:val="00577C78"/>
    <w:rsid w:val="0057D08E"/>
    <w:rsid w:val="0058036A"/>
    <w:rsid w:val="005808EB"/>
    <w:rsid w:val="00580975"/>
    <w:rsid w:val="00580CC6"/>
    <w:rsid w:val="00580D37"/>
    <w:rsid w:val="00580D3A"/>
    <w:rsid w:val="00581090"/>
    <w:rsid w:val="005810BD"/>
    <w:rsid w:val="00581280"/>
    <w:rsid w:val="00581FA0"/>
    <w:rsid w:val="00581FD6"/>
    <w:rsid w:val="00582B90"/>
    <w:rsid w:val="005830B2"/>
    <w:rsid w:val="005831A7"/>
    <w:rsid w:val="00583321"/>
    <w:rsid w:val="00583335"/>
    <w:rsid w:val="0058341E"/>
    <w:rsid w:val="00583911"/>
    <w:rsid w:val="005841DA"/>
    <w:rsid w:val="005843F8"/>
    <w:rsid w:val="005847EE"/>
    <w:rsid w:val="00584CA9"/>
    <w:rsid w:val="00584F3A"/>
    <w:rsid w:val="005853AB"/>
    <w:rsid w:val="00585748"/>
    <w:rsid w:val="00585783"/>
    <w:rsid w:val="005859C5"/>
    <w:rsid w:val="00585C79"/>
    <w:rsid w:val="005860D0"/>
    <w:rsid w:val="00586144"/>
    <w:rsid w:val="005868CB"/>
    <w:rsid w:val="00586FD7"/>
    <w:rsid w:val="00587785"/>
    <w:rsid w:val="0058788D"/>
    <w:rsid w:val="005879A8"/>
    <w:rsid w:val="00587CDA"/>
    <w:rsid w:val="00587E29"/>
    <w:rsid w:val="00587FE6"/>
    <w:rsid w:val="005904EC"/>
    <w:rsid w:val="005905AC"/>
    <w:rsid w:val="00590BD9"/>
    <w:rsid w:val="00591698"/>
    <w:rsid w:val="00591A68"/>
    <w:rsid w:val="00591A96"/>
    <w:rsid w:val="00591F07"/>
    <w:rsid w:val="00592097"/>
    <w:rsid w:val="005921FE"/>
    <w:rsid w:val="00592272"/>
    <w:rsid w:val="0059243A"/>
    <w:rsid w:val="00592A25"/>
    <w:rsid w:val="005932F3"/>
    <w:rsid w:val="0059366B"/>
    <w:rsid w:val="00593870"/>
    <w:rsid w:val="005938C2"/>
    <w:rsid w:val="00593B87"/>
    <w:rsid w:val="00593C1C"/>
    <w:rsid w:val="00593D20"/>
    <w:rsid w:val="00593E94"/>
    <w:rsid w:val="00594143"/>
    <w:rsid w:val="00594543"/>
    <w:rsid w:val="00594612"/>
    <w:rsid w:val="005949B1"/>
    <w:rsid w:val="00594AF0"/>
    <w:rsid w:val="00595873"/>
    <w:rsid w:val="00595CDD"/>
    <w:rsid w:val="00595E11"/>
    <w:rsid w:val="005964BB"/>
    <w:rsid w:val="005965C0"/>
    <w:rsid w:val="00596A70"/>
    <w:rsid w:val="00596BD3"/>
    <w:rsid w:val="00596BE7"/>
    <w:rsid w:val="00596C3E"/>
    <w:rsid w:val="0059722B"/>
    <w:rsid w:val="005977DD"/>
    <w:rsid w:val="00597AF1"/>
    <w:rsid w:val="005A04BD"/>
    <w:rsid w:val="005A067F"/>
    <w:rsid w:val="005A07AD"/>
    <w:rsid w:val="005A0999"/>
    <w:rsid w:val="005A0A3F"/>
    <w:rsid w:val="005A114F"/>
    <w:rsid w:val="005A11EE"/>
    <w:rsid w:val="005A1998"/>
    <w:rsid w:val="005A1C04"/>
    <w:rsid w:val="005A1D84"/>
    <w:rsid w:val="005A1F49"/>
    <w:rsid w:val="005A2124"/>
    <w:rsid w:val="005A2364"/>
    <w:rsid w:val="005A2480"/>
    <w:rsid w:val="005A2A21"/>
    <w:rsid w:val="005A2B2C"/>
    <w:rsid w:val="005A2D6B"/>
    <w:rsid w:val="005A3252"/>
    <w:rsid w:val="005A33F7"/>
    <w:rsid w:val="005A3647"/>
    <w:rsid w:val="005A391B"/>
    <w:rsid w:val="005A3CFC"/>
    <w:rsid w:val="005A40CF"/>
    <w:rsid w:val="005A4215"/>
    <w:rsid w:val="005A4619"/>
    <w:rsid w:val="005A4922"/>
    <w:rsid w:val="005A4A9C"/>
    <w:rsid w:val="005A4BAE"/>
    <w:rsid w:val="005A4F39"/>
    <w:rsid w:val="005A574D"/>
    <w:rsid w:val="005A5A00"/>
    <w:rsid w:val="005A5B5C"/>
    <w:rsid w:val="005A5F5F"/>
    <w:rsid w:val="005A634C"/>
    <w:rsid w:val="005A6600"/>
    <w:rsid w:val="005A683E"/>
    <w:rsid w:val="005A6843"/>
    <w:rsid w:val="005A6845"/>
    <w:rsid w:val="005A6E93"/>
    <w:rsid w:val="005A707A"/>
    <w:rsid w:val="005A713D"/>
    <w:rsid w:val="005A7340"/>
    <w:rsid w:val="005A7B29"/>
    <w:rsid w:val="005A7F93"/>
    <w:rsid w:val="005B011C"/>
    <w:rsid w:val="005B015F"/>
    <w:rsid w:val="005B07EA"/>
    <w:rsid w:val="005B0B20"/>
    <w:rsid w:val="005B0BD6"/>
    <w:rsid w:val="005B0EFB"/>
    <w:rsid w:val="005B1060"/>
    <w:rsid w:val="005B12B9"/>
    <w:rsid w:val="005B17C1"/>
    <w:rsid w:val="005B1C26"/>
    <w:rsid w:val="005B2575"/>
    <w:rsid w:val="005B275F"/>
    <w:rsid w:val="005B2D23"/>
    <w:rsid w:val="005B3413"/>
    <w:rsid w:val="005B35E5"/>
    <w:rsid w:val="005B3737"/>
    <w:rsid w:val="005B3A42"/>
    <w:rsid w:val="005B4CAE"/>
    <w:rsid w:val="005B53EB"/>
    <w:rsid w:val="005B56D6"/>
    <w:rsid w:val="005B5CEB"/>
    <w:rsid w:val="005B5D40"/>
    <w:rsid w:val="005B5DE2"/>
    <w:rsid w:val="005B5EFC"/>
    <w:rsid w:val="005B6412"/>
    <w:rsid w:val="005B6698"/>
    <w:rsid w:val="005B68A7"/>
    <w:rsid w:val="005B6AC3"/>
    <w:rsid w:val="005B6DF2"/>
    <w:rsid w:val="005B704A"/>
    <w:rsid w:val="005B7294"/>
    <w:rsid w:val="005C00AB"/>
    <w:rsid w:val="005C02DF"/>
    <w:rsid w:val="005C04B7"/>
    <w:rsid w:val="005C055E"/>
    <w:rsid w:val="005C08E0"/>
    <w:rsid w:val="005C0935"/>
    <w:rsid w:val="005C0FA1"/>
    <w:rsid w:val="005C1452"/>
    <w:rsid w:val="005C1615"/>
    <w:rsid w:val="005C174D"/>
    <w:rsid w:val="005C18E5"/>
    <w:rsid w:val="005C1D98"/>
    <w:rsid w:val="005C1DA5"/>
    <w:rsid w:val="005C20A8"/>
    <w:rsid w:val="005C24EA"/>
    <w:rsid w:val="005C2559"/>
    <w:rsid w:val="005C2873"/>
    <w:rsid w:val="005C335F"/>
    <w:rsid w:val="005C34A7"/>
    <w:rsid w:val="005C34FC"/>
    <w:rsid w:val="005C3B5C"/>
    <w:rsid w:val="005C3C7F"/>
    <w:rsid w:val="005C3D33"/>
    <w:rsid w:val="005C4B23"/>
    <w:rsid w:val="005C4D2A"/>
    <w:rsid w:val="005C5143"/>
    <w:rsid w:val="005C5389"/>
    <w:rsid w:val="005C5626"/>
    <w:rsid w:val="005C5639"/>
    <w:rsid w:val="005C5742"/>
    <w:rsid w:val="005C5A9A"/>
    <w:rsid w:val="005C6331"/>
    <w:rsid w:val="005C6536"/>
    <w:rsid w:val="005C6E69"/>
    <w:rsid w:val="005C704E"/>
    <w:rsid w:val="005C70F6"/>
    <w:rsid w:val="005C760E"/>
    <w:rsid w:val="005C7CB4"/>
    <w:rsid w:val="005C7D6F"/>
    <w:rsid w:val="005C7E50"/>
    <w:rsid w:val="005C7E9E"/>
    <w:rsid w:val="005D0231"/>
    <w:rsid w:val="005D0964"/>
    <w:rsid w:val="005D09D5"/>
    <w:rsid w:val="005D0F6C"/>
    <w:rsid w:val="005D1319"/>
    <w:rsid w:val="005D1739"/>
    <w:rsid w:val="005D18BF"/>
    <w:rsid w:val="005D18C9"/>
    <w:rsid w:val="005D1B72"/>
    <w:rsid w:val="005D1C83"/>
    <w:rsid w:val="005D1DFB"/>
    <w:rsid w:val="005D2249"/>
    <w:rsid w:val="005D233A"/>
    <w:rsid w:val="005D2471"/>
    <w:rsid w:val="005D25A3"/>
    <w:rsid w:val="005D2779"/>
    <w:rsid w:val="005D2AB7"/>
    <w:rsid w:val="005D2D19"/>
    <w:rsid w:val="005D3242"/>
    <w:rsid w:val="005D329E"/>
    <w:rsid w:val="005D3572"/>
    <w:rsid w:val="005D36C3"/>
    <w:rsid w:val="005D37C4"/>
    <w:rsid w:val="005D3DB6"/>
    <w:rsid w:val="005D3FE5"/>
    <w:rsid w:val="005D40AF"/>
    <w:rsid w:val="005D4415"/>
    <w:rsid w:val="005D4BBA"/>
    <w:rsid w:val="005D610C"/>
    <w:rsid w:val="005D6FF7"/>
    <w:rsid w:val="005D7471"/>
    <w:rsid w:val="005D74E7"/>
    <w:rsid w:val="005D7F7B"/>
    <w:rsid w:val="005E036B"/>
    <w:rsid w:val="005E0552"/>
    <w:rsid w:val="005E07FD"/>
    <w:rsid w:val="005E0A8B"/>
    <w:rsid w:val="005E0C02"/>
    <w:rsid w:val="005E106C"/>
    <w:rsid w:val="005E1FE7"/>
    <w:rsid w:val="005E2628"/>
    <w:rsid w:val="005E286D"/>
    <w:rsid w:val="005E3BCD"/>
    <w:rsid w:val="005E3E92"/>
    <w:rsid w:val="005E4299"/>
    <w:rsid w:val="005E45AE"/>
    <w:rsid w:val="005E4A87"/>
    <w:rsid w:val="005E4DA5"/>
    <w:rsid w:val="005E503E"/>
    <w:rsid w:val="005E51AA"/>
    <w:rsid w:val="005E5200"/>
    <w:rsid w:val="005E59C7"/>
    <w:rsid w:val="005E5BA4"/>
    <w:rsid w:val="005E5BB7"/>
    <w:rsid w:val="005E5E7B"/>
    <w:rsid w:val="005E6095"/>
    <w:rsid w:val="005E6A3F"/>
    <w:rsid w:val="005E6DB8"/>
    <w:rsid w:val="005E6E72"/>
    <w:rsid w:val="005E6F18"/>
    <w:rsid w:val="005E7228"/>
    <w:rsid w:val="005E7284"/>
    <w:rsid w:val="005E7BAC"/>
    <w:rsid w:val="005E7CCE"/>
    <w:rsid w:val="005F0D81"/>
    <w:rsid w:val="005F0E5C"/>
    <w:rsid w:val="005F1183"/>
    <w:rsid w:val="005F134E"/>
    <w:rsid w:val="005F1365"/>
    <w:rsid w:val="005F13E6"/>
    <w:rsid w:val="005F146A"/>
    <w:rsid w:val="005F1508"/>
    <w:rsid w:val="005F1CB6"/>
    <w:rsid w:val="005F2598"/>
    <w:rsid w:val="005F2C1F"/>
    <w:rsid w:val="005F2E44"/>
    <w:rsid w:val="005F3690"/>
    <w:rsid w:val="005F3986"/>
    <w:rsid w:val="005F3F37"/>
    <w:rsid w:val="005F3FF2"/>
    <w:rsid w:val="005F40EB"/>
    <w:rsid w:val="005F41BF"/>
    <w:rsid w:val="005F4C57"/>
    <w:rsid w:val="005F4FCA"/>
    <w:rsid w:val="005F52C1"/>
    <w:rsid w:val="005F5339"/>
    <w:rsid w:val="005F5802"/>
    <w:rsid w:val="005F5933"/>
    <w:rsid w:val="005F599F"/>
    <w:rsid w:val="005F5BA6"/>
    <w:rsid w:val="005F5F93"/>
    <w:rsid w:val="005F65A7"/>
    <w:rsid w:val="005F6774"/>
    <w:rsid w:val="005F69A0"/>
    <w:rsid w:val="005F773B"/>
    <w:rsid w:val="005F786D"/>
    <w:rsid w:val="005F79AA"/>
    <w:rsid w:val="005F7CB6"/>
    <w:rsid w:val="005F7D57"/>
    <w:rsid w:val="0060044B"/>
    <w:rsid w:val="00600467"/>
    <w:rsid w:val="00601151"/>
    <w:rsid w:val="006013D7"/>
    <w:rsid w:val="00601477"/>
    <w:rsid w:val="006014DB"/>
    <w:rsid w:val="00601587"/>
    <w:rsid w:val="00602079"/>
    <w:rsid w:val="006022F3"/>
    <w:rsid w:val="00602579"/>
    <w:rsid w:val="00602A30"/>
    <w:rsid w:val="00602BA4"/>
    <w:rsid w:val="00602CB8"/>
    <w:rsid w:val="00602DA2"/>
    <w:rsid w:val="00602F62"/>
    <w:rsid w:val="00602FF4"/>
    <w:rsid w:val="00603228"/>
    <w:rsid w:val="00603660"/>
    <w:rsid w:val="006036A5"/>
    <w:rsid w:val="00604A25"/>
    <w:rsid w:val="00604ACD"/>
    <w:rsid w:val="00604C15"/>
    <w:rsid w:val="00604DC2"/>
    <w:rsid w:val="006050B7"/>
    <w:rsid w:val="00605A27"/>
    <w:rsid w:val="00605D85"/>
    <w:rsid w:val="00605ED1"/>
    <w:rsid w:val="00605FF0"/>
    <w:rsid w:val="006060C4"/>
    <w:rsid w:val="0060669F"/>
    <w:rsid w:val="006067BF"/>
    <w:rsid w:val="006067FB"/>
    <w:rsid w:val="00606A32"/>
    <w:rsid w:val="00606E88"/>
    <w:rsid w:val="006072E0"/>
    <w:rsid w:val="00607427"/>
    <w:rsid w:val="00607C35"/>
    <w:rsid w:val="00610DF0"/>
    <w:rsid w:val="006115C4"/>
    <w:rsid w:val="00611777"/>
    <w:rsid w:val="0061189F"/>
    <w:rsid w:val="00611D04"/>
    <w:rsid w:val="0061219B"/>
    <w:rsid w:val="00612716"/>
    <w:rsid w:val="00612D05"/>
    <w:rsid w:val="00612F7A"/>
    <w:rsid w:val="006131EF"/>
    <w:rsid w:val="00613823"/>
    <w:rsid w:val="00613D56"/>
    <w:rsid w:val="00613FB6"/>
    <w:rsid w:val="006140C6"/>
    <w:rsid w:val="00614134"/>
    <w:rsid w:val="00614241"/>
    <w:rsid w:val="0061428D"/>
    <w:rsid w:val="006147CB"/>
    <w:rsid w:val="00614AFB"/>
    <w:rsid w:val="00615411"/>
    <w:rsid w:val="0061575D"/>
    <w:rsid w:val="006157BD"/>
    <w:rsid w:val="0061599E"/>
    <w:rsid w:val="00615AC7"/>
    <w:rsid w:val="00615B04"/>
    <w:rsid w:val="006162E6"/>
    <w:rsid w:val="006163B0"/>
    <w:rsid w:val="00616414"/>
    <w:rsid w:val="006171A5"/>
    <w:rsid w:val="0061743E"/>
    <w:rsid w:val="00617955"/>
    <w:rsid w:val="00617D0A"/>
    <w:rsid w:val="006201DF"/>
    <w:rsid w:val="00620309"/>
    <w:rsid w:val="00620471"/>
    <w:rsid w:val="00620477"/>
    <w:rsid w:val="0062067B"/>
    <w:rsid w:val="00621221"/>
    <w:rsid w:val="0062159D"/>
    <w:rsid w:val="00621680"/>
    <w:rsid w:val="0062197B"/>
    <w:rsid w:val="00621B13"/>
    <w:rsid w:val="00621EC5"/>
    <w:rsid w:val="00621FB0"/>
    <w:rsid w:val="006220E0"/>
    <w:rsid w:val="006223E0"/>
    <w:rsid w:val="006224D0"/>
    <w:rsid w:val="00622BCE"/>
    <w:rsid w:val="00622D91"/>
    <w:rsid w:val="00622E29"/>
    <w:rsid w:val="006231A9"/>
    <w:rsid w:val="0062354C"/>
    <w:rsid w:val="00623643"/>
    <w:rsid w:val="00624018"/>
    <w:rsid w:val="006240C4"/>
    <w:rsid w:val="00624766"/>
    <w:rsid w:val="00624890"/>
    <w:rsid w:val="00624CB8"/>
    <w:rsid w:val="006251A1"/>
    <w:rsid w:val="00625304"/>
    <w:rsid w:val="0062537F"/>
    <w:rsid w:val="0062581B"/>
    <w:rsid w:val="006261F4"/>
    <w:rsid w:val="00626931"/>
    <w:rsid w:val="00626D22"/>
    <w:rsid w:val="0062727B"/>
    <w:rsid w:val="0062752D"/>
    <w:rsid w:val="00627A9B"/>
    <w:rsid w:val="0063026C"/>
    <w:rsid w:val="0063164E"/>
    <w:rsid w:val="0063191D"/>
    <w:rsid w:val="0063219E"/>
    <w:rsid w:val="0063261E"/>
    <w:rsid w:val="00632C85"/>
    <w:rsid w:val="00632E50"/>
    <w:rsid w:val="00632FFD"/>
    <w:rsid w:val="00633488"/>
    <w:rsid w:val="00633581"/>
    <w:rsid w:val="006335F7"/>
    <w:rsid w:val="006339AF"/>
    <w:rsid w:val="00633AD9"/>
    <w:rsid w:val="00633C47"/>
    <w:rsid w:val="006342DE"/>
    <w:rsid w:val="006346FB"/>
    <w:rsid w:val="006348F7"/>
    <w:rsid w:val="00634A67"/>
    <w:rsid w:val="00634BB9"/>
    <w:rsid w:val="0063512D"/>
    <w:rsid w:val="006351CF"/>
    <w:rsid w:val="006358FB"/>
    <w:rsid w:val="00635AE2"/>
    <w:rsid w:val="00635E1E"/>
    <w:rsid w:val="0063605E"/>
    <w:rsid w:val="0063660D"/>
    <w:rsid w:val="0063677C"/>
    <w:rsid w:val="0063692F"/>
    <w:rsid w:val="00636972"/>
    <w:rsid w:val="00636B69"/>
    <w:rsid w:val="00636BC2"/>
    <w:rsid w:val="006374BA"/>
    <w:rsid w:val="0063766D"/>
    <w:rsid w:val="00637931"/>
    <w:rsid w:val="0064014D"/>
    <w:rsid w:val="006404D1"/>
    <w:rsid w:val="00640BBA"/>
    <w:rsid w:val="00640F43"/>
    <w:rsid w:val="006412CA"/>
    <w:rsid w:val="0064204D"/>
    <w:rsid w:val="006420DA"/>
    <w:rsid w:val="006420DB"/>
    <w:rsid w:val="006421C2"/>
    <w:rsid w:val="006422DC"/>
    <w:rsid w:val="0064265C"/>
    <w:rsid w:val="006428C8"/>
    <w:rsid w:val="00642901"/>
    <w:rsid w:val="00642932"/>
    <w:rsid w:val="00642A0A"/>
    <w:rsid w:val="00642A88"/>
    <w:rsid w:val="00642CB6"/>
    <w:rsid w:val="006439B1"/>
    <w:rsid w:val="00643AC1"/>
    <w:rsid w:val="00643D62"/>
    <w:rsid w:val="00643F98"/>
    <w:rsid w:val="00644A5E"/>
    <w:rsid w:val="00644A6C"/>
    <w:rsid w:val="00644D69"/>
    <w:rsid w:val="006457A8"/>
    <w:rsid w:val="00645967"/>
    <w:rsid w:val="00645EA0"/>
    <w:rsid w:val="00645F76"/>
    <w:rsid w:val="00645FD3"/>
    <w:rsid w:val="00646EB0"/>
    <w:rsid w:val="0064714D"/>
    <w:rsid w:val="0064727D"/>
    <w:rsid w:val="006474C7"/>
    <w:rsid w:val="0064783F"/>
    <w:rsid w:val="006479C7"/>
    <w:rsid w:val="00647B32"/>
    <w:rsid w:val="00647C27"/>
    <w:rsid w:val="006502C7"/>
    <w:rsid w:val="0065092C"/>
    <w:rsid w:val="0065098C"/>
    <w:rsid w:val="00650D37"/>
    <w:rsid w:val="006511C1"/>
    <w:rsid w:val="006515EC"/>
    <w:rsid w:val="006516FE"/>
    <w:rsid w:val="006519E6"/>
    <w:rsid w:val="00651A95"/>
    <w:rsid w:val="00651B91"/>
    <w:rsid w:val="00651CA8"/>
    <w:rsid w:val="00651CDE"/>
    <w:rsid w:val="00652326"/>
    <w:rsid w:val="006526BA"/>
    <w:rsid w:val="00652907"/>
    <w:rsid w:val="00652941"/>
    <w:rsid w:val="0065294C"/>
    <w:rsid w:val="00652E06"/>
    <w:rsid w:val="00652EF8"/>
    <w:rsid w:val="00653122"/>
    <w:rsid w:val="006534B5"/>
    <w:rsid w:val="00653555"/>
    <w:rsid w:val="006535BA"/>
    <w:rsid w:val="00653989"/>
    <w:rsid w:val="00653D49"/>
    <w:rsid w:val="00653E0D"/>
    <w:rsid w:val="00653FC4"/>
    <w:rsid w:val="0065418B"/>
    <w:rsid w:val="00654417"/>
    <w:rsid w:val="00654F91"/>
    <w:rsid w:val="00655307"/>
    <w:rsid w:val="00655361"/>
    <w:rsid w:val="00655B0B"/>
    <w:rsid w:val="00655C9D"/>
    <w:rsid w:val="00655E57"/>
    <w:rsid w:val="00655FD7"/>
    <w:rsid w:val="00656253"/>
    <w:rsid w:val="0065641B"/>
    <w:rsid w:val="00656570"/>
    <w:rsid w:val="00656754"/>
    <w:rsid w:val="00656799"/>
    <w:rsid w:val="00656B77"/>
    <w:rsid w:val="00656C94"/>
    <w:rsid w:val="00656DD5"/>
    <w:rsid w:val="00656E72"/>
    <w:rsid w:val="00656E74"/>
    <w:rsid w:val="006570DB"/>
    <w:rsid w:val="006578A1"/>
    <w:rsid w:val="00657DF0"/>
    <w:rsid w:val="00660321"/>
    <w:rsid w:val="00660AE2"/>
    <w:rsid w:val="00661264"/>
    <w:rsid w:val="0066137B"/>
    <w:rsid w:val="00661407"/>
    <w:rsid w:val="0066174E"/>
    <w:rsid w:val="00661BBB"/>
    <w:rsid w:val="00661BDC"/>
    <w:rsid w:val="00661DB0"/>
    <w:rsid w:val="00661DFD"/>
    <w:rsid w:val="00661E08"/>
    <w:rsid w:val="00661E57"/>
    <w:rsid w:val="00662217"/>
    <w:rsid w:val="006628F0"/>
    <w:rsid w:val="00662993"/>
    <w:rsid w:val="006629E4"/>
    <w:rsid w:val="00662A71"/>
    <w:rsid w:val="006635FE"/>
    <w:rsid w:val="006636B8"/>
    <w:rsid w:val="00663783"/>
    <w:rsid w:val="00663877"/>
    <w:rsid w:val="00663E47"/>
    <w:rsid w:val="006644A7"/>
    <w:rsid w:val="00664BDE"/>
    <w:rsid w:val="0066565B"/>
    <w:rsid w:val="0066566C"/>
    <w:rsid w:val="00665C44"/>
    <w:rsid w:val="00666284"/>
    <w:rsid w:val="006667F3"/>
    <w:rsid w:val="00666A6E"/>
    <w:rsid w:val="00666AEA"/>
    <w:rsid w:val="00667890"/>
    <w:rsid w:val="00667AEA"/>
    <w:rsid w:val="00667D02"/>
    <w:rsid w:val="00667D49"/>
    <w:rsid w:val="00667E8B"/>
    <w:rsid w:val="006704FA"/>
    <w:rsid w:val="00670687"/>
    <w:rsid w:val="00670DC5"/>
    <w:rsid w:val="006711B8"/>
    <w:rsid w:val="00671652"/>
    <w:rsid w:val="00671FAA"/>
    <w:rsid w:val="00672AA2"/>
    <w:rsid w:val="00672B76"/>
    <w:rsid w:val="00673551"/>
    <w:rsid w:val="00673DEC"/>
    <w:rsid w:val="00674810"/>
    <w:rsid w:val="0067511B"/>
    <w:rsid w:val="00675257"/>
    <w:rsid w:val="00675583"/>
    <w:rsid w:val="00675658"/>
    <w:rsid w:val="00675B32"/>
    <w:rsid w:val="00675DA5"/>
    <w:rsid w:val="00675F64"/>
    <w:rsid w:val="00676844"/>
    <w:rsid w:val="006769A5"/>
    <w:rsid w:val="0067746B"/>
    <w:rsid w:val="006774B9"/>
    <w:rsid w:val="0067783C"/>
    <w:rsid w:val="00677949"/>
    <w:rsid w:val="00677974"/>
    <w:rsid w:val="006802E6"/>
    <w:rsid w:val="00680482"/>
    <w:rsid w:val="006808DC"/>
    <w:rsid w:val="0068093C"/>
    <w:rsid w:val="0068151B"/>
    <w:rsid w:val="006816B6"/>
    <w:rsid w:val="00681DBC"/>
    <w:rsid w:val="006820EB"/>
    <w:rsid w:val="00682128"/>
    <w:rsid w:val="0068220C"/>
    <w:rsid w:val="00682232"/>
    <w:rsid w:val="00682AB1"/>
    <w:rsid w:val="00682DDC"/>
    <w:rsid w:val="00682E9F"/>
    <w:rsid w:val="00683252"/>
    <w:rsid w:val="0068343A"/>
    <w:rsid w:val="006834D4"/>
    <w:rsid w:val="00683559"/>
    <w:rsid w:val="00683BF1"/>
    <w:rsid w:val="0068413D"/>
    <w:rsid w:val="006844BA"/>
    <w:rsid w:val="006845A2"/>
    <w:rsid w:val="0068464C"/>
    <w:rsid w:val="00684675"/>
    <w:rsid w:val="00684BF8"/>
    <w:rsid w:val="00684D9B"/>
    <w:rsid w:val="006850D6"/>
    <w:rsid w:val="0068569E"/>
    <w:rsid w:val="00685846"/>
    <w:rsid w:val="006858AA"/>
    <w:rsid w:val="00685BCF"/>
    <w:rsid w:val="00685C1C"/>
    <w:rsid w:val="00685D89"/>
    <w:rsid w:val="00685EF1"/>
    <w:rsid w:val="00686D33"/>
    <w:rsid w:val="00686E67"/>
    <w:rsid w:val="00687110"/>
    <w:rsid w:val="006871D0"/>
    <w:rsid w:val="0068751F"/>
    <w:rsid w:val="006900D1"/>
    <w:rsid w:val="00690297"/>
    <w:rsid w:val="00690709"/>
    <w:rsid w:val="006908F5"/>
    <w:rsid w:val="0069115A"/>
    <w:rsid w:val="006912F1"/>
    <w:rsid w:val="00691387"/>
    <w:rsid w:val="0069138D"/>
    <w:rsid w:val="0069239E"/>
    <w:rsid w:val="006927F2"/>
    <w:rsid w:val="00692D80"/>
    <w:rsid w:val="006931E1"/>
    <w:rsid w:val="006934E0"/>
    <w:rsid w:val="00693DF7"/>
    <w:rsid w:val="0069418E"/>
    <w:rsid w:val="00694310"/>
    <w:rsid w:val="00694388"/>
    <w:rsid w:val="00694700"/>
    <w:rsid w:val="00694803"/>
    <w:rsid w:val="00694CE8"/>
    <w:rsid w:val="00694F48"/>
    <w:rsid w:val="0069569E"/>
    <w:rsid w:val="006956C6"/>
    <w:rsid w:val="00695958"/>
    <w:rsid w:val="00695F7A"/>
    <w:rsid w:val="006960BC"/>
    <w:rsid w:val="006962F1"/>
    <w:rsid w:val="00696BC0"/>
    <w:rsid w:val="00696C47"/>
    <w:rsid w:val="00696EE3"/>
    <w:rsid w:val="0069715D"/>
    <w:rsid w:val="00697392"/>
    <w:rsid w:val="006973E5"/>
    <w:rsid w:val="00697664"/>
    <w:rsid w:val="00697681"/>
    <w:rsid w:val="0069770C"/>
    <w:rsid w:val="00697A0D"/>
    <w:rsid w:val="006A02C4"/>
    <w:rsid w:val="006A08F2"/>
    <w:rsid w:val="006A145E"/>
    <w:rsid w:val="006A151A"/>
    <w:rsid w:val="006A1771"/>
    <w:rsid w:val="006A1C9E"/>
    <w:rsid w:val="006A1D79"/>
    <w:rsid w:val="006A1E62"/>
    <w:rsid w:val="006A1FF8"/>
    <w:rsid w:val="006A25F9"/>
    <w:rsid w:val="006A2A12"/>
    <w:rsid w:val="006A2D5E"/>
    <w:rsid w:val="006A2D92"/>
    <w:rsid w:val="006A2E9C"/>
    <w:rsid w:val="006A338B"/>
    <w:rsid w:val="006A35E0"/>
    <w:rsid w:val="006A377F"/>
    <w:rsid w:val="006A384A"/>
    <w:rsid w:val="006A3875"/>
    <w:rsid w:val="006A3D40"/>
    <w:rsid w:val="006A4382"/>
    <w:rsid w:val="006A4462"/>
    <w:rsid w:val="006A447C"/>
    <w:rsid w:val="006A451C"/>
    <w:rsid w:val="006A53EF"/>
    <w:rsid w:val="006A5414"/>
    <w:rsid w:val="006A5444"/>
    <w:rsid w:val="006A55D4"/>
    <w:rsid w:val="006A561D"/>
    <w:rsid w:val="006A571E"/>
    <w:rsid w:val="006A59AE"/>
    <w:rsid w:val="006A5A0C"/>
    <w:rsid w:val="006A5A98"/>
    <w:rsid w:val="006A5BA0"/>
    <w:rsid w:val="006A5BB1"/>
    <w:rsid w:val="006A5C50"/>
    <w:rsid w:val="006A5E4B"/>
    <w:rsid w:val="006A5F88"/>
    <w:rsid w:val="006A6829"/>
    <w:rsid w:val="006A6846"/>
    <w:rsid w:val="006A6AF3"/>
    <w:rsid w:val="006A6DA6"/>
    <w:rsid w:val="006A6F22"/>
    <w:rsid w:val="006A799F"/>
    <w:rsid w:val="006A7D95"/>
    <w:rsid w:val="006B056F"/>
    <w:rsid w:val="006B069B"/>
    <w:rsid w:val="006B0AA3"/>
    <w:rsid w:val="006B0C04"/>
    <w:rsid w:val="006B0FF5"/>
    <w:rsid w:val="006B120D"/>
    <w:rsid w:val="006B12C2"/>
    <w:rsid w:val="006B139A"/>
    <w:rsid w:val="006B13C1"/>
    <w:rsid w:val="006B1C70"/>
    <w:rsid w:val="006B1D59"/>
    <w:rsid w:val="006B1F32"/>
    <w:rsid w:val="006B2CC7"/>
    <w:rsid w:val="006B3005"/>
    <w:rsid w:val="006B3AF9"/>
    <w:rsid w:val="006B4416"/>
    <w:rsid w:val="006B44A9"/>
    <w:rsid w:val="006B44C5"/>
    <w:rsid w:val="006B4647"/>
    <w:rsid w:val="006B506A"/>
    <w:rsid w:val="006B5367"/>
    <w:rsid w:val="006B555F"/>
    <w:rsid w:val="006B5C2B"/>
    <w:rsid w:val="006B6242"/>
    <w:rsid w:val="006B648B"/>
    <w:rsid w:val="006B6C7C"/>
    <w:rsid w:val="006B6E37"/>
    <w:rsid w:val="006B6EA4"/>
    <w:rsid w:val="006B76C4"/>
    <w:rsid w:val="006B77BB"/>
    <w:rsid w:val="006B788A"/>
    <w:rsid w:val="006B7963"/>
    <w:rsid w:val="006B7AEA"/>
    <w:rsid w:val="006B7C12"/>
    <w:rsid w:val="006B7C5C"/>
    <w:rsid w:val="006B7E0F"/>
    <w:rsid w:val="006B7F8F"/>
    <w:rsid w:val="006B7FC5"/>
    <w:rsid w:val="006C030B"/>
    <w:rsid w:val="006C055E"/>
    <w:rsid w:val="006C0D13"/>
    <w:rsid w:val="006C0F8C"/>
    <w:rsid w:val="006C187F"/>
    <w:rsid w:val="006C19BC"/>
    <w:rsid w:val="006C19D5"/>
    <w:rsid w:val="006C1B44"/>
    <w:rsid w:val="006C1C97"/>
    <w:rsid w:val="006C1F77"/>
    <w:rsid w:val="006C2124"/>
    <w:rsid w:val="006C2211"/>
    <w:rsid w:val="006C2A01"/>
    <w:rsid w:val="006C2D1F"/>
    <w:rsid w:val="006C2D88"/>
    <w:rsid w:val="006C2F22"/>
    <w:rsid w:val="006C3031"/>
    <w:rsid w:val="006C3607"/>
    <w:rsid w:val="006C388F"/>
    <w:rsid w:val="006C3990"/>
    <w:rsid w:val="006C3ED2"/>
    <w:rsid w:val="006C4233"/>
    <w:rsid w:val="006C42E7"/>
    <w:rsid w:val="006C4422"/>
    <w:rsid w:val="006C495F"/>
    <w:rsid w:val="006C499D"/>
    <w:rsid w:val="006C4B93"/>
    <w:rsid w:val="006C4C5F"/>
    <w:rsid w:val="006C4CC3"/>
    <w:rsid w:val="006C4D34"/>
    <w:rsid w:val="006C5225"/>
    <w:rsid w:val="006C5875"/>
    <w:rsid w:val="006C593C"/>
    <w:rsid w:val="006C5CCA"/>
    <w:rsid w:val="006C5E17"/>
    <w:rsid w:val="006C625F"/>
    <w:rsid w:val="006C6D80"/>
    <w:rsid w:val="006C7270"/>
    <w:rsid w:val="006C7558"/>
    <w:rsid w:val="006C78A6"/>
    <w:rsid w:val="006C78C3"/>
    <w:rsid w:val="006C7AB4"/>
    <w:rsid w:val="006C7AF0"/>
    <w:rsid w:val="006C7C40"/>
    <w:rsid w:val="006D006B"/>
    <w:rsid w:val="006D02A9"/>
    <w:rsid w:val="006D09B1"/>
    <w:rsid w:val="006D100E"/>
    <w:rsid w:val="006D105C"/>
    <w:rsid w:val="006D2558"/>
    <w:rsid w:val="006D294A"/>
    <w:rsid w:val="006D2B8C"/>
    <w:rsid w:val="006D30E7"/>
    <w:rsid w:val="006D41F8"/>
    <w:rsid w:val="006D48E7"/>
    <w:rsid w:val="006D4947"/>
    <w:rsid w:val="006D53AE"/>
    <w:rsid w:val="006D5495"/>
    <w:rsid w:val="006D5D59"/>
    <w:rsid w:val="006D5F16"/>
    <w:rsid w:val="006D6248"/>
    <w:rsid w:val="006D62B7"/>
    <w:rsid w:val="006D632C"/>
    <w:rsid w:val="006D63AD"/>
    <w:rsid w:val="006D66A6"/>
    <w:rsid w:val="006D6764"/>
    <w:rsid w:val="006D67D9"/>
    <w:rsid w:val="006D6C93"/>
    <w:rsid w:val="006D7246"/>
    <w:rsid w:val="006D7573"/>
    <w:rsid w:val="006D7BE3"/>
    <w:rsid w:val="006E0340"/>
    <w:rsid w:val="006E0429"/>
    <w:rsid w:val="006E0446"/>
    <w:rsid w:val="006E06F9"/>
    <w:rsid w:val="006E07A9"/>
    <w:rsid w:val="006E0A6B"/>
    <w:rsid w:val="006E0D91"/>
    <w:rsid w:val="006E1466"/>
    <w:rsid w:val="006E1706"/>
    <w:rsid w:val="006E1D53"/>
    <w:rsid w:val="006E225B"/>
    <w:rsid w:val="006E263B"/>
    <w:rsid w:val="006E2985"/>
    <w:rsid w:val="006E2F59"/>
    <w:rsid w:val="006E3CB2"/>
    <w:rsid w:val="006E3DA8"/>
    <w:rsid w:val="006E46EC"/>
    <w:rsid w:val="006E4DBA"/>
    <w:rsid w:val="006E5BE8"/>
    <w:rsid w:val="006E5DAA"/>
    <w:rsid w:val="006E6664"/>
    <w:rsid w:val="006E693E"/>
    <w:rsid w:val="006E6E31"/>
    <w:rsid w:val="006E7006"/>
    <w:rsid w:val="006E7F02"/>
    <w:rsid w:val="006F00C2"/>
    <w:rsid w:val="006F00E7"/>
    <w:rsid w:val="006F0D38"/>
    <w:rsid w:val="006F0F6E"/>
    <w:rsid w:val="006F11AF"/>
    <w:rsid w:val="006F176F"/>
    <w:rsid w:val="006F1B22"/>
    <w:rsid w:val="006F1BA4"/>
    <w:rsid w:val="006F1BDB"/>
    <w:rsid w:val="006F1C06"/>
    <w:rsid w:val="006F1C19"/>
    <w:rsid w:val="006F1DE7"/>
    <w:rsid w:val="006F206A"/>
    <w:rsid w:val="006F212D"/>
    <w:rsid w:val="006F2259"/>
    <w:rsid w:val="006F23E1"/>
    <w:rsid w:val="006F266F"/>
    <w:rsid w:val="006F280D"/>
    <w:rsid w:val="006F2F8F"/>
    <w:rsid w:val="006F2FDA"/>
    <w:rsid w:val="006F2FE5"/>
    <w:rsid w:val="006F330A"/>
    <w:rsid w:val="006F3460"/>
    <w:rsid w:val="006F34FE"/>
    <w:rsid w:val="006F3615"/>
    <w:rsid w:val="006F3BCB"/>
    <w:rsid w:val="006F3D84"/>
    <w:rsid w:val="006F3FA3"/>
    <w:rsid w:val="006F407C"/>
    <w:rsid w:val="006F48BA"/>
    <w:rsid w:val="006F4AF9"/>
    <w:rsid w:val="006F4BBC"/>
    <w:rsid w:val="006F54EB"/>
    <w:rsid w:val="006F5843"/>
    <w:rsid w:val="006F5CC1"/>
    <w:rsid w:val="006F67A5"/>
    <w:rsid w:val="006F7103"/>
    <w:rsid w:val="006F712C"/>
    <w:rsid w:val="006F7396"/>
    <w:rsid w:val="006F7397"/>
    <w:rsid w:val="006F744F"/>
    <w:rsid w:val="006F761C"/>
    <w:rsid w:val="006F762D"/>
    <w:rsid w:val="006F7637"/>
    <w:rsid w:val="00700492"/>
    <w:rsid w:val="00700668"/>
    <w:rsid w:val="00700767"/>
    <w:rsid w:val="007007F4"/>
    <w:rsid w:val="00700C8B"/>
    <w:rsid w:val="007010C8"/>
    <w:rsid w:val="0070167E"/>
    <w:rsid w:val="00701D1D"/>
    <w:rsid w:val="00701E1B"/>
    <w:rsid w:val="0070255A"/>
    <w:rsid w:val="007027DD"/>
    <w:rsid w:val="00702ED0"/>
    <w:rsid w:val="007030B6"/>
    <w:rsid w:val="00703C09"/>
    <w:rsid w:val="00703D07"/>
    <w:rsid w:val="0070434A"/>
    <w:rsid w:val="007048C4"/>
    <w:rsid w:val="00704CC4"/>
    <w:rsid w:val="00704F64"/>
    <w:rsid w:val="00704F8B"/>
    <w:rsid w:val="00705291"/>
    <w:rsid w:val="00705345"/>
    <w:rsid w:val="00705442"/>
    <w:rsid w:val="007056C2"/>
    <w:rsid w:val="00705C72"/>
    <w:rsid w:val="0070638D"/>
    <w:rsid w:val="00706DBF"/>
    <w:rsid w:val="00706ED4"/>
    <w:rsid w:val="00706F55"/>
    <w:rsid w:val="0070736C"/>
    <w:rsid w:val="0070768A"/>
    <w:rsid w:val="00707A59"/>
    <w:rsid w:val="0071046B"/>
    <w:rsid w:val="00710AC6"/>
    <w:rsid w:val="00710AFA"/>
    <w:rsid w:val="00710C1D"/>
    <w:rsid w:val="00710E7A"/>
    <w:rsid w:val="00710EEC"/>
    <w:rsid w:val="007110A3"/>
    <w:rsid w:val="00711108"/>
    <w:rsid w:val="00711213"/>
    <w:rsid w:val="007112A1"/>
    <w:rsid w:val="007113C1"/>
    <w:rsid w:val="00711800"/>
    <w:rsid w:val="00711996"/>
    <w:rsid w:val="007119EA"/>
    <w:rsid w:val="00711B3B"/>
    <w:rsid w:val="00711BA3"/>
    <w:rsid w:val="00711C9D"/>
    <w:rsid w:val="00712209"/>
    <w:rsid w:val="00712B71"/>
    <w:rsid w:val="00712DBB"/>
    <w:rsid w:val="00712E55"/>
    <w:rsid w:val="00712FED"/>
    <w:rsid w:val="00713023"/>
    <w:rsid w:val="0071322C"/>
    <w:rsid w:val="00713779"/>
    <w:rsid w:val="00713989"/>
    <w:rsid w:val="00713DCF"/>
    <w:rsid w:val="00714004"/>
    <w:rsid w:val="0071458E"/>
    <w:rsid w:val="00714593"/>
    <w:rsid w:val="007145C9"/>
    <w:rsid w:val="00714631"/>
    <w:rsid w:val="00714AB7"/>
    <w:rsid w:val="00714B6E"/>
    <w:rsid w:val="00714E89"/>
    <w:rsid w:val="0071512F"/>
    <w:rsid w:val="007151A2"/>
    <w:rsid w:val="007152E2"/>
    <w:rsid w:val="00716173"/>
    <w:rsid w:val="007169AC"/>
    <w:rsid w:val="007169DD"/>
    <w:rsid w:val="00716E26"/>
    <w:rsid w:val="00717113"/>
    <w:rsid w:val="007174F6"/>
    <w:rsid w:val="00717679"/>
    <w:rsid w:val="00717780"/>
    <w:rsid w:val="00717B67"/>
    <w:rsid w:val="00717B87"/>
    <w:rsid w:val="007206A2"/>
    <w:rsid w:val="007209D7"/>
    <w:rsid w:val="00720B38"/>
    <w:rsid w:val="00720C9D"/>
    <w:rsid w:val="00720CA7"/>
    <w:rsid w:val="0072122F"/>
    <w:rsid w:val="0072147B"/>
    <w:rsid w:val="00721619"/>
    <w:rsid w:val="0072163C"/>
    <w:rsid w:val="00721784"/>
    <w:rsid w:val="0072181E"/>
    <w:rsid w:val="00721936"/>
    <w:rsid w:val="00721DAD"/>
    <w:rsid w:val="00722267"/>
    <w:rsid w:val="007223F5"/>
    <w:rsid w:val="0072285E"/>
    <w:rsid w:val="00722C62"/>
    <w:rsid w:val="0072321F"/>
    <w:rsid w:val="00723295"/>
    <w:rsid w:val="007238E2"/>
    <w:rsid w:val="007239B4"/>
    <w:rsid w:val="00723E33"/>
    <w:rsid w:val="00723E9D"/>
    <w:rsid w:val="00724446"/>
    <w:rsid w:val="00724584"/>
    <w:rsid w:val="00724AA1"/>
    <w:rsid w:val="00724D39"/>
    <w:rsid w:val="00725044"/>
    <w:rsid w:val="00725A19"/>
    <w:rsid w:val="00725D81"/>
    <w:rsid w:val="00726356"/>
    <w:rsid w:val="007268C7"/>
    <w:rsid w:val="00726AAB"/>
    <w:rsid w:val="00726DE1"/>
    <w:rsid w:val="00726F26"/>
    <w:rsid w:val="00727077"/>
    <w:rsid w:val="00727652"/>
    <w:rsid w:val="0073001A"/>
    <w:rsid w:val="00730776"/>
    <w:rsid w:val="00730EA6"/>
    <w:rsid w:val="007310EF"/>
    <w:rsid w:val="007314D2"/>
    <w:rsid w:val="00731A46"/>
    <w:rsid w:val="00731C15"/>
    <w:rsid w:val="00732045"/>
    <w:rsid w:val="00732231"/>
    <w:rsid w:val="007322A0"/>
    <w:rsid w:val="00732C1A"/>
    <w:rsid w:val="00733CDC"/>
    <w:rsid w:val="00733D97"/>
    <w:rsid w:val="00733DE3"/>
    <w:rsid w:val="00733EED"/>
    <w:rsid w:val="00733EF3"/>
    <w:rsid w:val="0073470D"/>
    <w:rsid w:val="00734B9A"/>
    <w:rsid w:val="00734DDF"/>
    <w:rsid w:val="00735695"/>
    <w:rsid w:val="00735865"/>
    <w:rsid w:val="0073588C"/>
    <w:rsid w:val="00736098"/>
    <w:rsid w:val="007360CB"/>
    <w:rsid w:val="00736C43"/>
    <w:rsid w:val="00737566"/>
    <w:rsid w:val="00737F37"/>
    <w:rsid w:val="00740B95"/>
    <w:rsid w:val="00740F1D"/>
    <w:rsid w:val="007419F6"/>
    <w:rsid w:val="00741BA2"/>
    <w:rsid w:val="00741CF4"/>
    <w:rsid w:val="00741DCC"/>
    <w:rsid w:val="00741DE2"/>
    <w:rsid w:val="00741E44"/>
    <w:rsid w:val="007421A1"/>
    <w:rsid w:val="007427FE"/>
    <w:rsid w:val="00742C51"/>
    <w:rsid w:val="00742F72"/>
    <w:rsid w:val="00743445"/>
    <w:rsid w:val="00744161"/>
    <w:rsid w:val="00744D0C"/>
    <w:rsid w:val="007451BA"/>
    <w:rsid w:val="007453EE"/>
    <w:rsid w:val="0074555D"/>
    <w:rsid w:val="00745E01"/>
    <w:rsid w:val="00745ED0"/>
    <w:rsid w:val="0074666B"/>
    <w:rsid w:val="007466E0"/>
    <w:rsid w:val="007468D6"/>
    <w:rsid w:val="00746BFF"/>
    <w:rsid w:val="007471CF"/>
    <w:rsid w:val="007473E1"/>
    <w:rsid w:val="00747897"/>
    <w:rsid w:val="007478E9"/>
    <w:rsid w:val="00747A99"/>
    <w:rsid w:val="00747E47"/>
    <w:rsid w:val="007500BB"/>
    <w:rsid w:val="00750192"/>
    <w:rsid w:val="007504E1"/>
    <w:rsid w:val="00750544"/>
    <w:rsid w:val="00750804"/>
    <w:rsid w:val="007509AB"/>
    <w:rsid w:val="00751689"/>
    <w:rsid w:val="00751C72"/>
    <w:rsid w:val="007524AA"/>
    <w:rsid w:val="00752694"/>
    <w:rsid w:val="0075303D"/>
    <w:rsid w:val="00753744"/>
    <w:rsid w:val="00753A93"/>
    <w:rsid w:val="007540F5"/>
    <w:rsid w:val="0075462B"/>
    <w:rsid w:val="00755663"/>
    <w:rsid w:val="00755AD2"/>
    <w:rsid w:val="0075623E"/>
    <w:rsid w:val="00756386"/>
    <w:rsid w:val="00756603"/>
    <w:rsid w:val="00756D82"/>
    <w:rsid w:val="00757468"/>
    <w:rsid w:val="007575C0"/>
    <w:rsid w:val="00757BDD"/>
    <w:rsid w:val="00757D2F"/>
    <w:rsid w:val="00757D4E"/>
    <w:rsid w:val="0076000E"/>
    <w:rsid w:val="00760264"/>
    <w:rsid w:val="0076026D"/>
    <w:rsid w:val="00760C00"/>
    <w:rsid w:val="00761053"/>
    <w:rsid w:val="007610E9"/>
    <w:rsid w:val="0076124A"/>
    <w:rsid w:val="0076137C"/>
    <w:rsid w:val="007614BB"/>
    <w:rsid w:val="00761728"/>
    <w:rsid w:val="00761906"/>
    <w:rsid w:val="00761C6C"/>
    <w:rsid w:val="00761FB5"/>
    <w:rsid w:val="007624D8"/>
    <w:rsid w:val="00762812"/>
    <w:rsid w:val="00762B72"/>
    <w:rsid w:val="007635C7"/>
    <w:rsid w:val="007636F4"/>
    <w:rsid w:val="00763744"/>
    <w:rsid w:val="007638FD"/>
    <w:rsid w:val="007639F0"/>
    <w:rsid w:val="00763CCB"/>
    <w:rsid w:val="007641CB"/>
    <w:rsid w:val="007642B4"/>
    <w:rsid w:val="00764C45"/>
    <w:rsid w:val="007652DB"/>
    <w:rsid w:val="00765B17"/>
    <w:rsid w:val="00766277"/>
    <w:rsid w:val="0076656A"/>
    <w:rsid w:val="007665B7"/>
    <w:rsid w:val="00766701"/>
    <w:rsid w:val="00766883"/>
    <w:rsid w:val="00766911"/>
    <w:rsid w:val="00767108"/>
    <w:rsid w:val="00767793"/>
    <w:rsid w:val="007679D8"/>
    <w:rsid w:val="007707BE"/>
    <w:rsid w:val="00770803"/>
    <w:rsid w:val="00770C98"/>
    <w:rsid w:val="0077100A"/>
    <w:rsid w:val="00771319"/>
    <w:rsid w:val="007713E8"/>
    <w:rsid w:val="00771794"/>
    <w:rsid w:val="00771CCF"/>
    <w:rsid w:val="00771F7D"/>
    <w:rsid w:val="007722D8"/>
    <w:rsid w:val="007729AD"/>
    <w:rsid w:val="00772B6D"/>
    <w:rsid w:val="00772C3E"/>
    <w:rsid w:val="007736E8"/>
    <w:rsid w:val="007737C7"/>
    <w:rsid w:val="007738F8"/>
    <w:rsid w:val="0077433C"/>
    <w:rsid w:val="00774ACE"/>
    <w:rsid w:val="00774FA9"/>
    <w:rsid w:val="00775823"/>
    <w:rsid w:val="00775984"/>
    <w:rsid w:val="00775CAB"/>
    <w:rsid w:val="00775F57"/>
    <w:rsid w:val="00776584"/>
    <w:rsid w:val="0077698E"/>
    <w:rsid w:val="007769EF"/>
    <w:rsid w:val="00776D4F"/>
    <w:rsid w:val="00776DDC"/>
    <w:rsid w:val="007770F9"/>
    <w:rsid w:val="00777179"/>
    <w:rsid w:val="00777945"/>
    <w:rsid w:val="00777D40"/>
    <w:rsid w:val="00780068"/>
    <w:rsid w:val="00780984"/>
    <w:rsid w:val="00780B8D"/>
    <w:rsid w:val="00780B8E"/>
    <w:rsid w:val="00781649"/>
    <w:rsid w:val="0078190B"/>
    <w:rsid w:val="00781914"/>
    <w:rsid w:val="00781AAF"/>
    <w:rsid w:val="00781C4B"/>
    <w:rsid w:val="00781C86"/>
    <w:rsid w:val="0078214C"/>
    <w:rsid w:val="007823D6"/>
    <w:rsid w:val="0078254E"/>
    <w:rsid w:val="00782628"/>
    <w:rsid w:val="00782683"/>
    <w:rsid w:val="007826AB"/>
    <w:rsid w:val="007827F6"/>
    <w:rsid w:val="00782C6C"/>
    <w:rsid w:val="00782E99"/>
    <w:rsid w:val="007840E2"/>
    <w:rsid w:val="00784787"/>
    <w:rsid w:val="00784819"/>
    <w:rsid w:val="0078491F"/>
    <w:rsid w:val="00784BB1"/>
    <w:rsid w:val="007855E3"/>
    <w:rsid w:val="0078569F"/>
    <w:rsid w:val="00785803"/>
    <w:rsid w:val="00785EB4"/>
    <w:rsid w:val="0078609A"/>
    <w:rsid w:val="00786130"/>
    <w:rsid w:val="00786199"/>
    <w:rsid w:val="00786300"/>
    <w:rsid w:val="00786799"/>
    <w:rsid w:val="00786DBE"/>
    <w:rsid w:val="00786F85"/>
    <w:rsid w:val="00786FA1"/>
    <w:rsid w:val="0078731A"/>
    <w:rsid w:val="00787487"/>
    <w:rsid w:val="0079006C"/>
    <w:rsid w:val="007906F1"/>
    <w:rsid w:val="007907E8"/>
    <w:rsid w:val="00790909"/>
    <w:rsid w:val="00790E89"/>
    <w:rsid w:val="00790EDA"/>
    <w:rsid w:val="00790FDD"/>
    <w:rsid w:val="00791349"/>
    <w:rsid w:val="007915A3"/>
    <w:rsid w:val="007916A0"/>
    <w:rsid w:val="00791AEA"/>
    <w:rsid w:val="00791D85"/>
    <w:rsid w:val="00791DAF"/>
    <w:rsid w:val="00791F53"/>
    <w:rsid w:val="007924CA"/>
    <w:rsid w:val="00792605"/>
    <w:rsid w:val="00793404"/>
    <w:rsid w:val="00793715"/>
    <w:rsid w:val="007937C1"/>
    <w:rsid w:val="007940D1"/>
    <w:rsid w:val="0079479E"/>
    <w:rsid w:val="00794CBF"/>
    <w:rsid w:val="00795365"/>
    <w:rsid w:val="007954B8"/>
    <w:rsid w:val="00795520"/>
    <w:rsid w:val="0079567E"/>
    <w:rsid w:val="00795889"/>
    <w:rsid w:val="00795ACF"/>
    <w:rsid w:val="007961D5"/>
    <w:rsid w:val="0079659D"/>
    <w:rsid w:val="007968C5"/>
    <w:rsid w:val="00796A6F"/>
    <w:rsid w:val="00796A86"/>
    <w:rsid w:val="00796B97"/>
    <w:rsid w:val="00796C5D"/>
    <w:rsid w:val="00796DB5"/>
    <w:rsid w:val="0079776F"/>
    <w:rsid w:val="00797844"/>
    <w:rsid w:val="00797B06"/>
    <w:rsid w:val="00797B9C"/>
    <w:rsid w:val="007A0483"/>
    <w:rsid w:val="007A04C2"/>
    <w:rsid w:val="007A0CAB"/>
    <w:rsid w:val="007A1065"/>
    <w:rsid w:val="007A1812"/>
    <w:rsid w:val="007A1B33"/>
    <w:rsid w:val="007A1D86"/>
    <w:rsid w:val="007A210A"/>
    <w:rsid w:val="007A2233"/>
    <w:rsid w:val="007A29F7"/>
    <w:rsid w:val="007A2A97"/>
    <w:rsid w:val="007A2B89"/>
    <w:rsid w:val="007A2CDC"/>
    <w:rsid w:val="007A314D"/>
    <w:rsid w:val="007A31BD"/>
    <w:rsid w:val="007A365E"/>
    <w:rsid w:val="007A371B"/>
    <w:rsid w:val="007A3832"/>
    <w:rsid w:val="007A3A0F"/>
    <w:rsid w:val="007A3E60"/>
    <w:rsid w:val="007A3F14"/>
    <w:rsid w:val="007A407D"/>
    <w:rsid w:val="007A464F"/>
    <w:rsid w:val="007A4CED"/>
    <w:rsid w:val="007A511D"/>
    <w:rsid w:val="007A554D"/>
    <w:rsid w:val="007A6196"/>
    <w:rsid w:val="007A6366"/>
    <w:rsid w:val="007A63D5"/>
    <w:rsid w:val="007A689A"/>
    <w:rsid w:val="007A68EA"/>
    <w:rsid w:val="007A6AC7"/>
    <w:rsid w:val="007A6B7D"/>
    <w:rsid w:val="007A7629"/>
    <w:rsid w:val="007A7D6E"/>
    <w:rsid w:val="007B009B"/>
    <w:rsid w:val="007B0252"/>
    <w:rsid w:val="007B07B7"/>
    <w:rsid w:val="007B0CE6"/>
    <w:rsid w:val="007B1027"/>
    <w:rsid w:val="007B1691"/>
    <w:rsid w:val="007B174F"/>
    <w:rsid w:val="007B1863"/>
    <w:rsid w:val="007B1884"/>
    <w:rsid w:val="007B22E0"/>
    <w:rsid w:val="007B231D"/>
    <w:rsid w:val="007B28CA"/>
    <w:rsid w:val="007B2C44"/>
    <w:rsid w:val="007B358D"/>
    <w:rsid w:val="007B3C2D"/>
    <w:rsid w:val="007B3DA6"/>
    <w:rsid w:val="007B468B"/>
    <w:rsid w:val="007B4756"/>
    <w:rsid w:val="007B499B"/>
    <w:rsid w:val="007B4F85"/>
    <w:rsid w:val="007B50FE"/>
    <w:rsid w:val="007B5401"/>
    <w:rsid w:val="007B5919"/>
    <w:rsid w:val="007B5F0C"/>
    <w:rsid w:val="007B5FB4"/>
    <w:rsid w:val="007B6143"/>
    <w:rsid w:val="007B6441"/>
    <w:rsid w:val="007B6819"/>
    <w:rsid w:val="007B6B2B"/>
    <w:rsid w:val="007B6C92"/>
    <w:rsid w:val="007B7888"/>
    <w:rsid w:val="007B7949"/>
    <w:rsid w:val="007B7B6D"/>
    <w:rsid w:val="007B7D30"/>
    <w:rsid w:val="007C0007"/>
    <w:rsid w:val="007C0858"/>
    <w:rsid w:val="007C0B8A"/>
    <w:rsid w:val="007C0FA9"/>
    <w:rsid w:val="007C195C"/>
    <w:rsid w:val="007C2413"/>
    <w:rsid w:val="007C25AE"/>
    <w:rsid w:val="007C27FC"/>
    <w:rsid w:val="007C314E"/>
    <w:rsid w:val="007C3152"/>
    <w:rsid w:val="007C333B"/>
    <w:rsid w:val="007C3914"/>
    <w:rsid w:val="007C39CB"/>
    <w:rsid w:val="007C3B09"/>
    <w:rsid w:val="007C3CEA"/>
    <w:rsid w:val="007C3D92"/>
    <w:rsid w:val="007C3E98"/>
    <w:rsid w:val="007C40F8"/>
    <w:rsid w:val="007C4186"/>
    <w:rsid w:val="007C4541"/>
    <w:rsid w:val="007C493A"/>
    <w:rsid w:val="007C4B85"/>
    <w:rsid w:val="007C543A"/>
    <w:rsid w:val="007C58A5"/>
    <w:rsid w:val="007C598D"/>
    <w:rsid w:val="007C5A8F"/>
    <w:rsid w:val="007C5B38"/>
    <w:rsid w:val="007C5D8F"/>
    <w:rsid w:val="007C61EA"/>
    <w:rsid w:val="007C6616"/>
    <w:rsid w:val="007C6813"/>
    <w:rsid w:val="007C7107"/>
    <w:rsid w:val="007C7235"/>
    <w:rsid w:val="007C72F8"/>
    <w:rsid w:val="007C73A0"/>
    <w:rsid w:val="007C73FE"/>
    <w:rsid w:val="007C7603"/>
    <w:rsid w:val="007C76E8"/>
    <w:rsid w:val="007C7B1E"/>
    <w:rsid w:val="007C7F82"/>
    <w:rsid w:val="007D01E6"/>
    <w:rsid w:val="007D035E"/>
    <w:rsid w:val="007D0396"/>
    <w:rsid w:val="007D041D"/>
    <w:rsid w:val="007D0644"/>
    <w:rsid w:val="007D0AE8"/>
    <w:rsid w:val="007D1513"/>
    <w:rsid w:val="007D17E7"/>
    <w:rsid w:val="007D1801"/>
    <w:rsid w:val="007D1FE0"/>
    <w:rsid w:val="007D20BB"/>
    <w:rsid w:val="007D222D"/>
    <w:rsid w:val="007D261E"/>
    <w:rsid w:val="007D2BBF"/>
    <w:rsid w:val="007D2F61"/>
    <w:rsid w:val="007D3004"/>
    <w:rsid w:val="007D3423"/>
    <w:rsid w:val="007D3D0E"/>
    <w:rsid w:val="007D3D33"/>
    <w:rsid w:val="007D3E71"/>
    <w:rsid w:val="007D3F3D"/>
    <w:rsid w:val="007D4062"/>
    <w:rsid w:val="007D40AA"/>
    <w:rsid w:val="007D41C2"/>
    <w:rsid w:val="007D4709"/>
    <w:rsid w:val="007D4F02"/>
    <w:rsid w:val="007D5414"/>
    <w:rsid w:val="007D560C"/>
    <w:rsid w:val="007D5B87"/>
    <w:rsid w:val="007D5C08"/>
    <w:rsid w:val="007D5DB5"/>
    <w:rsid w:val="007D674C"/>
    <w:rsid w:val="007D6B7B"/>
    <w:rsid w:val="007D6CF1"/>
    <w:rsid w:val="007D7131"/>
    <w:rsid w:val="007D7BEC"/>
    <w:rsid w:val="007D7CE3"/>
    <w:rsid w:val="007E051A"/>
    <w:rsid w:val="007E0798"/>
    <w:rsid w:val="007E0D2F"/>
    <w:rsid w:val="007E120B"/>
    <w:rsid w:val="007E1A63"/>
    <w:rsid w:val="007E1B72"/>
    <w:rsid w:val="007E1EF9"/>
    <w:rsid w:val="007E2A7A"/>
    <w:rsid w:val="007E2D0E"/>
    <w:rsid w:val="007E3158"/>
    <w:rsid w:val="007E3D8A"/>
    <w:rsid w:val="007E3EE3"/>
    <w:rsid w:val="007E4068"/>
    <w:rsid w:val="007E444D"/>
    <w:rsid w:val="007E49D4"/>
    <w:rsid w:val="007E4C09"/>
    <w:rsid w:val="007E51F3"/>
    <w:rsid w:val="007E5233"/>
    <w:rsid w:val="007E5387"/>
    <w:rsid w:val="007E57DE"/>
    <w:rsid w:val="007E5902"/>
    <w:rsid w:val="007E60BB"/>
    <w:rsid w:val="007E60C1"/>
    <w:rsid w:val="007E65B9"/>
    <w:rsid w:val="007E6719"/>
    <w:rsid w:val="007E68ED"/>
    <w:rsid w:val="007E6948"/>
    <w:rsid w:val="007E69ED"/>
    <w:rsid w:val="007E7015"/>
    <w:rsid w:val="007E72C1"/>
    <w:rsid w:val="007E7558"/>
    <w:rsid w:val="007E79AA"/>
    <w:rsid w:val="007E7B2D"/>
    <w:rsid w:val="007E7E08"/>
    <w:rsid w:val="007F0221"/>
    <w:rsid w:val="007F022E"/>
    <w:rsid w:val="007F034B"/>
    <w:rsid w:val="007F03A3"/>
    <w:rsid w:val="007F05F3"/>
    <w:rsid w:val="007F0735"/>
    <w:rsid w:val="007F07B9"/>
    <w:rsid w:val="007F0928"/>
    <w:rsid w:val="007F0ACB"/>
    <w:rsid w:val="007F0E8C"/>
    <w:rsid w:val="007F12FE"/>
    <w:rsid w:val="007F141C"/>
    <w:rsid w:val="007F15CE"/>
    <w:rsid w:val="007F1A13"/>
    <w:rsid w:val="007F1E88"/>
    <w:rsid w:val="007F1F63"/>
    <w:rsid w:val="007F22C9"/>
    <w:rsid w:val="007F2879"/>
    <w:rsid w:val="007F2CD7"/>
    <w:rsid w:val="007F2FBB"/>
    <w:rsid w:val="007F3568"/>
    <w:rsid w:val="007F3D9A"/>
    <w:rsid w:val="007F422D"/>
    <w:rsid w:val="007F4311"/>
    <w:rsid w:val="007F4A42"/>
    <w:rsid w:val="007F4DBA"/>
    <w:rsid w:val="007F519C"/>
    <w:rsid w:val="007F534D"/>
    <w:rsid w:val="007F54A2"/>
    <w:rsid w:val="007F54FE"/>
    <w:rsid w:val="007F5535"/>
    <w:rsid w:val="007F57A0"/>
    <w:rsid w:val="007F57AF"/>
    <w:rsid w:val="007F5D32"/>
    <w:rsid w:val="007F6173"/>
    <w:rsid w:val="007F6EA0"/>
    <w:rsid w:val="007F72DC"/>
    <w:rsid w:val="007F783A"/>
    <w:rsid w:val="007F795F"/>
    <w:rsid w:val="007F7F43"/>
    <w:rsid w:val="007F7F6B"/>
    <w:rsid w:val="007F7FD6"/>
    <w:rsid w:val="00800171"/>
    <w:rsid w:val="0080045F"/>
    <w:rsid w:val="0080069C"/>
    <w:rsid w:val="008006FD"/>
    <w:rsid w:val="00800D11"/>
    <w:rsid w:val="0080148D"/>
    <w:rsid w:val="0080156B"/>
    <w:rsid w:val="0080199E"/>
    <w:rsid w:val="00801A3A"/>
    <w:rsid w:val="00801BF1"/>
    <w:rsid w:val="00801ED5"/>
    <w:rsid w:val="008028A3"/>
    <w:rsid w:val="00802DFC"/>
    <w:rsid w:val="008031B8"/>
    <w:rsid w:val="008035DD"/>
    <w:rsid w:val="008036DB"/>
    <w:rsid w:val="00803B4B"/>
    <w:rsid w:val="00803B67"/>
    <w:rsid w:val="00804114"/>
    <w:rsid w:val="008042DC"/>
    <w:rsid w:val="008044B2"/>
    <w:rsid w:val="008044C7"/>
    <w:rsid w:val="00804634"/>
    <w:rsid w:val="00804728"/>
    <w:rsid w:val="008047E6"/>
    <w:rsid w:val="008047E8"/>
    <w:rsid w:val="00804C8D"/>
    <w:rsid w:val="0080531E"/>
    <w:rsid w:val="00805841"/>
    <w:rsid w:val="008058BB"/>
    <w:rsid w:val="00805C3D"/>
    <w:rsid w:val="0080668C"/>
    <w:rsid w:val="00806E63"/>
    <w:rsid w:val="00806EA3"/>
    <w:rsid w:val="00806F1D"/>
    <w:rsid w:val="008077ED"/>
    <w:rsid w:val="0080783A"/>
    <w:rsid w:val="0080788A"/>
    <w:rsid w:val="00807B5B"/>
    <w:rsid w:val="00807B6F"/>
    <w:rsid w:val="00807E2E"/>
    <w:rsid w:val="00807E93"/>
    <w:rsid w:val="00810172"/>
    <w:rsid w:val="008103B9"/>
    <w:rsid w:val="00810462"/>
    <w:rsid w:val="008105E6"/>
    <w:rsid w:val="00810762"/>
    <w:rsid w:val="00810858"/>
    <w:rsid w:val="00810EFF"/>
    <w:rsid w:val="00811314"/>
    <w:rsid w:val="008115FA"/>
    <w:rsid w:val="00811799"/>
    <w:rsid w:val="00811A39"/>
    <w:rsid w:val="0081291B"/>
    <w:rsid w:val="00813486"/>
    <w:rsid w:val="008134FA"/>
    <w:rsid w:val="00813622"/>
    <w:rsid w:val="008137B2"/>
    <w:rsid w:val="00813DCF"/>
    <w:rsid w:val="00813F53"/>
    <w:rsid w:val="00813FAB"/>
    <w:rsid w:val="0081498C"/>
    <w:rsid w:val="00814AE1"/>
    <w:rsid w:val="00814CA9"/>
    <w:rsid w:val="00815D31"/>
    <w:rsid w:val="00815F37"/>
    <w:rsid w:val="0081601F"/>
    <w:rsid w:val="0081602A"/>
    <w:rsid w:val="00816064"/>
    <w:rsid w:val="00816559"/>
    <w:rsid w:val="008174B2"/>
    <w:rsid w:val="008174B6"/>
    <w:rsid w:val="00817953"/>
    <w:rsid w:val="00817CFF"/>
    <w:rsid w:val="0082000D"/>
    <w:rsid w:val="00820087"/>
    <w:rsid w:val="0082037E"/>
    <w:rsid w:val="0082044B"/>
    <w:rsid w:val="00820715"/>
    <w:rsid w:val="008209AE"/>
    <w:rsid w:val="00820C02"/>
    <w:rsid w:val="00820C9C"/>
    <w:rsid w:val="00820F55"/>
    <w:rsid w:val="0082102B"/>
    <w:rsid w:val="0082152F"/>
    <w:rsid w:val="00821572"/>
    <w:rsid w:val="00821871"/>
    <w:rsid w:val="00821965"/>
    <w:rsid w:val="00821E7A"/>
    <w:rsid w:val="008220EB"/>
    <w:rsid w:val="00822310"/>
    <w:rsid w:val="00822427"/>
    <w:rsid w:val="008229D0"/>
    <w:rsid w:val="00823737"/>
    <w:rsid w:val="00823794"/>
    <w:rsid w:val="008237F4"/>
    <w:rsid w:val="0082383B"/>
    <w:rsid w:val="008238D9"/>
    <w:rsid w:val="00823B61"/>
    <w:rsid w:val="00823D41"/>
    <w:rsid w:val="00823F67"/>
    <w:rsid w:val="00824022"/>
    <w:rsid w:val="0082483A"/>
    <w:rsid w:val="00824A81"/>
    <w:rsid w:val="008257B8"/>
    <w:rsid w:val="008260ED"/>
    <w:rsid w:val="008261D0"/>
    <w:rsid w:val="0082699D"/>
    <w:rsid w:val="00826BBF"/>
    <w:rsid w:val="00826E6B"/>
    <w:rsid w:val="00826FD4"/>
    <w:rsid w:val="00827063"/>
    <w:rsid w:val="008272F0"/>
    <w:rsid w:val="008275FD"/>
    <w:rsid w:val="00827B3F"/>
    <w:rsid w:val="00827FC9"/>
    <w:rsid w:val="008308A5"/>
    <w:rsid w:val="00830AAF"/>
    <w:rsid w:val="00830BA1"/>
    <w:rsid w:val="00830C3C"/>
    <w:rsid w:val="00830EB2"/>
    <w:rsid w:val="0083154F"/>
    <w:rsid w:val="00831652"/>
    <w:rsid w:val="0083202E"/>
    <w:rsid w:val="008320B7"/>
    <w:rsid w:val="00832879"/>
    <w:rsid w:val="008329BE"/>
    <w:rsid w:val="00832ADE"/>
    <w:rsid w:val="0083304F"/>
    <w:rsid w:val="00833226"/>
    <w:rsid w:val="008334C9"/>
    <w:rsid w:val="00834122"/>
    <w:rsid w:val="008352C5"/>
    <w:rsid w:val="00835307"/>
    <w:rsid w:val="008358A6"/>
    <w:rsid w:val="008359FB"/>
    <w:rsid w:val="00835B57"/>
    <w:rsid w:val="00835C56"/>
    <w:rsid w:val="008360FC"/>
    <w:rsid w:val="008362C7"/>
    <w:rsid w:val="00836321"/>
    <w:rsid w:val="0083671F"/>
    <w:rsid w:val="00836E81"/>
    <w:rsid w:val="00837456"/>
    <w:rsid w:val="008377C1"/>
    <w:rsid w:val="00837991"/>
    <w:rsid w:val="008379D1"/>
    <w:rsid w:val="00837AEB"/>
    <w:rsid w:val="00837C18"/>
    <w:rsid w:val="00837C90"/>
    <w:rsid w:val="00837CB1"/>
    <w:rsid w:val="00837EB1"/>
    <w:rsid w:val="0084042B"/>
    <w:rsid w:val="00840489"/>
    <w:rsid w:val="008406A7"/>
    <w:rsid w:val="008409BB"/>
    <w:rsid w:val="00841362"/>
    <w:rsid w:val="00841556"/>
    <w:rsid w:val="0084184A"/>
    <w:rsid w:val="008423F2"/>
    <w:rsid w:val="0084266A"/>
    <w:rsid w:val="0084296C"/>
    <w:rsid w:val="00842A30"/>
    <w:rsid w:val="00842F71"/>
    <w:rsid w:val="00843179"/>
    <w:rsid w:val="0084321D"/>
    <w:rsid w:val="0084329D"/>
    <w:rsid w:val="008433FA"/>
    <w:rsid w:val="0084386A"/>
    <w:rsid w:val="00843E0E"/>
    <w:rsid w:val="00843F22"/>
    <w:rsid w:val="008440B0"/>
    <w:rsid w:val="008442EA"/>
    <w:rsid w:val="00844364"/>
    <w:rsid w:val="00844589"/>
    <w:rsid w:val="00844794"/>
    <w:rsid w:val="008449F6"/>
    <w:rsid w:val="00844FE7"/>
    <w:rsid w:val="0084561F"/>
    <w:rsid w:val="008457DF"/>
    <w:rsid w:val="00845938"/>
    <w:rsid w:val="00845969"/>
    <w:rsid w:val="00845F37"/>
    <w:rsid w:val="00845FF5"/>
    <w:rsid w:val="00846001"/>
    <w:rsid w:val="0084615D"/>
    <w:rsid w:val="0084642A"/>
    <w:rsid w:val="008465C4"/>
    <w:rsid w:val="00846710"/>
    <w:rsid w:val="00846B58"/>
    <w:rsid w:val="008471EE"/>
    <w:rsid w:val="008472A0"/>
    <w:rsid w:val="008478ED"/>
    <w:rsid w:val="00847ABE"/>
    <w:rsid w:val="008505DE"/>
    <w:rsid w:val="0085064F"/>
    <w:rsid w:val="00850FAF"/>
    <w:rsid w:val="00851728"/>
    <w:rsid w:val="008518C4"/>
    <w:rsid w:val="00851B6C"/>
    <w:rsid w:val="00851DFF"/>
    <w:rsid w:val="00852A34"/>
    <w:rsid w:val="00853084"/>
    <w:rsid w:val="00853142"/>
    <w:rsid w:val="00853ABA"/>
    <w:rsid w:val="008540A6"/>
    <w:rsid w:val="00854420"/>
    <w:rsid w:val="00854481"/>
    <w:rsid w:val="00854CA7"/>
    <w:rsid w:val="00855BB5"/>
    <w:rsid w:val="00856454"/>
    <w:rsid w:val="008570B5"/>
    <w:rsid w:val="00857591"/>
    <w:rsid w:val="008575F0"/>
    <w:rsid w:val="00857654"/>
    <w:rsid w:val="00857E88"/>
    <w:rsid w:val="008604B5"/>
    <w:rsid w:val="00860816"/>
    <w:rsid w:val="0086123C"/>
    <w:rsid w:val="008612DB"/>
    <w:rsid w:val="00861B57"/>
    <w:rsid w:val="008624EF"/>
    <w:rsid w:val="008627CD"/>
    <w:rsid w:val="008627DB"/>
    <w:rsid w:val="00862AC4"/>
    <w:rsid w:val="00862F1F"/>
    <w:rsid w:val="00863029"/>
    <w:rsid w:val="008631CF"/>
    <w:rsid w:val="008632FD"/>
    <w:rsid w:val="008633AC"/>
    <w:rsid w:val="008634E3"/>
    <w:rsid w:val="00863C42"/>
    <w:rsid w:val="00863F21"/>
    <w:rsid w:val="00863F7A"/>
    <w:rsid w:val="00864627"/>
    <w:rsid w:val="00864635"/>
    <w:rsid w:val="00864678"/>
    <w:rsid w:val="008647C2"/>
    <w:rsid w:val="00864AD3"/>
    <w:rsid w:val="00864C1A"/>
    <w:rsid w:val="00865217"/>
    <w:rsid w:val="008652AE"/>
    <w:rsid w:val="008652C2"/>
    <w:rsid w:val="00865588"/>
    <w:rsid w:val="008658AA"/>
    <w:rsid w:val="00865962"/>
    <w:rsid w:val="00865CBD"/>
    <w:rsid w:val="00865CFE"/>
    <w:rsid w:val="00866201"/>
    <w:rsid w:val="0086663A"/>
    <w:rsid w:val="008667E8"/>
    <w:rsid w:val="00866ACF"/>
    <w:rsid w:val="00866E37"/>
    <w:rsid w:val="00866F9E"/>
    <w:rsid w:val="008672E2"/>
    <w:rsid w:val="0086793D"/>
    <w:rsid w:val="00867B1C"/>
    <w:rsid w:val="00867E2A"/>
    <w:rsid w:val="00867FEE"/>
    <w:rsid w:val="00870555"/>
    <w:rsid w:val="00870762"/>
    <w:rsid w:val="00870A50"/>
    <w:rsid w:val="008711A3"/>
    <w:rsid w:val="008713D6"/>
    <w:rsid w:val="00871643"/>
    <w:rsid w:val="00872086"/>
    <w:rsid w:val="008727F4"/>
    <w:rsid w:val="0087281D"/>
    <w:rsid w:val="00872999"/>
    <w:rsid w:val="008732D8"/>
    <w:rsid w:val="00873377"/>
    <w:rsid w:val="00873577"/>
    <w:rsid w:val="0087373F"/>
    <w:rsid w:val="0087396C"/>
    <w:rsid w:val="0087409F"/>
    <w:rsid w:val="0087410D"/>
    <w:rsid w:val="008743EE"/>
    <w:rsid w:val="0087444F"/>
    <w:rsid w:val="008744E4"/>
    <w:rsid w:val="008747E3"/>
    <w:rsid w:val="00874CB8"/>
    <w:rsid w:val="00874D58"/>
    <w:rsid w:val="008750D2"/>
    <w:rsid w:val="008751D5"/>
    <w:rsid w:val="008753AF"/>
    <w:rsid w:val="00875527"/>
    <w:rsid w:val="008756D5"/>
    <w:rsid w:val="00875AB5"/>
    <w:rsid w:val="00875C91"/>
    <w:rsid w:val="00875F85"/>
    <w:rsid w:val="0087649C"/>
    <w:rsid w:val="00876C6B"/>
    <w:rsid w:val="00876DC9"/>
    <w:rsid w:val="00877125"/>
    <w:rsid w:val="008777C2"/>
    <w:rsid w:val="00881204"/>
    <w:rsid w:val="00881511"/>
    <w:rsid w:val="00881B42"/>
    <w:rsid w:val="00882293"/>
    <w:rsid w:val="00882448"/>
    <w:rsid w:val="008824AC"/>
    <w:rsid w:val="00882659"/>
    <w:rsid w:val="00882D6F"/>
    <w:rsid w:val="00882F1D"/>
    <w:rsid w:val="00883074"/>
    <w:rsid w:val="008834CA"/>
    <w:rsid w:val="00883970"/>
    <w:rsid w:val="00883A4D"/>
    <w:rsid w:val="00883B21"/>
    <w:rsid w:val="00883F8F"/>
    <w:rsid w:val="008840BE"/>
    <w:rsid w:val="00884235"/>
    <w:rsid w:val="00884C6C"/>
    <w:rsid w:val="00884E39"/>
    <w:rsid w:val="00885285"/>
    <w:rsid w:val="00885985"/>
    <w:rsid w:val="00885B31"/>
    <w:rsid w:val="00886355"/>
    <w:rsid w:val="0088642A"/>
    <w:rsid w:val="00886699"/>
    <w:rsid w:val="00886742"/>
    <w:rsid w:val="0088709A"/>
    <w:rsid w:val="00887243"/>
    <w:rsid w:val="00887425"/>
    <w:rsid w:val="00890251"/>
    <w:rsid w:val="00890B91"/>
    <w:rsid w:val="00890D82"/>
    <w:rsid w:val="00890F61"/>
    <w:rsid w:val="00891211"/>
    <w:rsid w:val="0089199F"/>
    <w:rsid w:val="00891C32"/>
    <w:rsid w:val="00891D7F"/>
    <w:rsid w:val="00892265"/>
    <w:rsid w:val="0089233E"/>
    <w:rsid w:val="00892931"/>
    <w:rsid w:val="008931C6"/>
    <w:rsid w:val="0089330E"/>
    <w:rsid w:val="0089394C"/>
    <w:rsid w:val="00893A8E"/>
    <w:rsid w:val="00893B4E"/>
    <w:rsid w:val="00893E27"/>
    <w:rsid w:val="00894004"/>
    <w:rsid w:val="00894257"/>
    <w:rsid w:val="00894295"/>
    <w:rsid w:val="008945AF"/>
    <w:rsid w:val="008945F7"/>
    <w:rsid w:val="0089463D"/>
    <w:rsid w:val="00894777"/>
    <w:rsid w:val="00894E99"/>
    <w:rsid w:val="0089554F"/>
    <w:rsid w:val="00895572"/>
    <w:rsid w:val="008955E6"/>
    <w:rsid w:val="00895B5F"/>
    <w:rsid w:val="00896256"/>
    <w:rsid w:val="008962D8"/>
    <w:rsid w:val="0089637C"/>
    <w:rsid w:val="00896460"/>
    <w:rsid w:val="0089653A"/>
    <w:rsid w:val="00896712"/>
    <w:rsid w:val="0089676A"/>
    <w:rsid w:val="00896870"/>
    <w:rsid w:val="008969BD"/>
    <w:rsid w:val="00896DDC"/>
    <w:rsid w:val="00896EEA"/>
    <w:rsid w:val="0089705D"/>
    <w:rsid w:val="008974A8"/>
    <w:rsid w:val="00897EDD"/>
    <w:rsid w:val="008A0517"/>
    <w:rsid w:val="008A05E2"/>
    <w:rsid w:val="008A13BD"/>
    <w:rsid w:val="008A14A3"/>
    <w:rsid w:val="008A1596"/>
    <w:rsid w:val="008A1EDF"/>
    <w:rsid w:val="008A1FC6"/>
    <w:rsid w:val="008A22EA"/>
    <w:rsid w:val="008A234A"/>
    <w:rsid w:val="008A2383"/>
    <w:rsid w:val="008A2695"/>
    <w:rsid w:val="008A273E"/>
    <w:rsid w:val="008A2980"/>
    <w:rsid w:val="008A2DC9"/>
    <w:rsid w:val="008A2FF1"/>
    <w:rsid w:val="008A31AC"/>
    <w:rsid w:val="008A32D4"/>
    <w:rsid w:val="008A367F"/>
    <w:rsid w:val="008A37AF"/>
    <w:rsid w:val="008A3B81"/>
    <w:rsid w:val="008A3D62"/>
    <w:rsid w:val="008A3E47"/>
    <w:rsid w:val="008A40D4"/>
    <w:rsid w:val="008A4283"/>
    <w:rsid w:val="008A448D"/>
    <w:rsid w:val="008A4716"/>
    <w:rsid w:val="008A4A50"/>
    <w:rsid w:val="008A4A55"/>
    <w:rsid w:val="008A4F10"/>
    <w:rsid w:val="008A506F"/>
    <w:rsid w:val="008A528A"/>
    <w:rsid w:val="008A5298"/>
    <w:rsid w:val="008A535A"/>
    <w:rsid w:val="008A720F"/>
    <w:rsid w:val="008A7C72"/>
    <w:rsid w:val="008A7E65"/>
    <w:rsid w:val="008B04F2"/>
    <w:rsid w:val="008B08E3"/>
    <w:rsid w:val="008B0D0E"/>
    <w:rsid w:val="008B10A6"/>
    <w:rsid w:val="008B110E"/>
    <w:rsid w:val="008B12BB"/>
    <w:rsid w:val="008B12D0"/>
    <w:rsid w:val="008B12FC"/>
    <w:rsid w:val="008B1411"/>
    <w:rsid w:val="008B17A2"/>
    <w:rsid w:val="008B1A1F"/>
    <w:rsid w:val="008B25F2"/>
    <w:rsid w:val="008B2643"/>
    <w:rsid w:val="008B2DA9"/>
    <w:rsid w:val="008B2E00"/>
    <w:rsid w:val="008B2FAE"/>
    <w:rsid w:val="008B30FF"/>
    <w:rsid w:val="008B3317"/>
    <w:rsid w:val="008B34AB"/>
    <w:rsid w:val="008B414B"/>
    <w:rsid w:val="008B4A65"/>
    <w:rsid w:val="008B4E0E"/>
    <w:rsid w:val="008B4FB9"/>
    <w:rsid w:val="008B5715"/>
    <w:rsid w:val="008B57FB"/>
    <w:rsid w:val="008B5A2D"/>
    <w:rsid w:val="008B5BC2"/>
    <w:rsid w:val="008B5EA7"/>
    <w:rsid w:val="008B60BB"/>
    <w:rsid w:val="008B63BE"/>
    <w:rsid w:val="008B6732"/>
    <w:rsid w:val="008B68EC"/>
    <w:rsid w:val="008B6F46"/>
    <w:rsid w:val="008B711E"/>
    <w:rsid w:val="008B716E"/>
    <w:rsid w:val="008B7A40"/>
    <w:rsid w:val="008B7B7E"/>
    <w:rsid w:val="008C042F"/>
    <w:rsid w:val="008C057B"/>
    <w:rsid w:val="008C0CAC"/>
    <w:rsid w:val="008C0EA6"/>
    <w:rsid w:val="008C0F49"/>
    <w:rsid w:val="008C12B4"/>
    <w:rsid w:val="008C13B4"/>
    <w:rsid w:val="008C1557"/>
    <w:rsid w:val="008C1B8C"/>
    <w:rsid w:val="008C2306"/>
    <w:rsid w:val="008C26D1"/>
    <w:rsid w:val="008C26FA"/>
    <w:rsid w:val="008C2B7F"/>
    <w:rsid w:val="008C30D1"/>
    <w:rsid w:val="008C34C2"/>
    <w:rsid w:val="008C36AC"/>
    <w:rsid w:val="008C4953"/>
    <w:rsid w:val="008C4E44"/>
    <w:rsid w:val="008C5078"/>
    <w:rsid w:val="008C54DA"/>
    <w:rsid w:val="008C573E"/>
    <w:rsid w:val="008C6255"/>
    <w:rsid w:val="008C662A"/>
    <w:rsid w:val="008C684B"/>
    <w:rsid w:val="008C6917"/>
    <w:rsid w:val="008C6ABD"/>
    <w:rsid w:val="008C6DB4"/>
    <w:rsid w:val="008C6F18"/>
    <w:rsid w:val="008C7562"/>
    <w:rsid w:val="008C7685"/>
    <w:rsid w:val="008D007A"/>
    <w:rsid w:val="008D03B6"/>
    <w:rsid w:val="008D0491"/>
    <w:rsid w:val="008D07DE"/>
    <w:rsid w:val="008D0831"/>
    <w:rsid w:val="008D0E0A"/>
    <w:rsid w:val="008D0E40"/>
    <w:rsid w:val="008D1657"/>
    <w:rsid w:val="008D1B80"/>
    <w:rsid w:val="008D1E7F"/>
    <w:rsid w:val="008D2367"/>
    <w:rsid w:val="008D27BB"/>
    <w:rsid w:val="008D33B7"/>
    <w:rsid w:val="008D3582"/>
    <w:rsid w:val="008D36DC"/>
    <w:rsid w:val="008D3835"/>
    <w:rsid w:val="008D4144"/>
    <w:rsid w:val="008D427A"/>
    <w:rsid w:val="008D4B4B"/>
    <w:rsid w:val="008D4DD5"/>
    <w:rsid w:val="008D5455"/>
    <w:rsid w:val="008D5657"/>
    <w:rsid w:val="008D578F"/>
    <w:rsid w:val="008D6489"/>
    <w:rsid w:val="008D6752"/>
    <w:rsid w:val="008D69E7"/>
    <w:rsid w:val="008D6ECD"/>
    <w:rsid w:val="008D6FC1"/>
    <w:rsid w:val="008D7803"/>
    <w:rsid w:val="008D7C05"/>
    <w:rsid w:val="008E0140"/>
    <w:rsid w:val="008E0688"/>
    <w:rsid w:val="008E06FB"/>
    <w:rsid w:val="008E0BEF"/>
    <w:rsid w:val="008E1014"/>
    <w:rsid w:val="008E13C0"/>
    <w:rsid w:val="008E154A"/>
    <w:rsid w:val="008E158D"/>
    <w:rsid w:val="008E1657"/>
    <w:rsid w:val="008E2041"/>
    <w:rsid w:val="008E21C7"/>
    <w:rsid w:val="008E266D"/>
    <w:rsid w:val="008E2A67"/>
    <w:rsid w:val="008E2AD9"/>
    <w:rsid w:val="008E2D52"/>
    <w:rsid w:val="008E2F0C"/>
    <w:rsid w:val="008E3997"/>
    <w:rsid w:val="008E3C9F"/>
    <w:rsid w:val="008E3E23"/>
    <w:rsid w:val="008E459F"/>
    <w:rsid w:val="008E49F2"/>
    <w:rsid w:val="008E5102"/>
    <w:rsid w:val="008E5245"/>
    <w:rsid w:val="008E529A"/>
    <w:rsid w:val="008E547B"/>
    <w:rsid w:val="008E5DF8"/>
    <w:rsid w:val="008E5E9B"/>
    <w:rsid w:val="008E6080"/>
    <w:rsid w:val="008E67B8"/>
    <w:rsid w:val="008E6D51"/>
    <w:rsid w:val="008E6E7E"/>
    <w:rsid w:val="008E70D4"/>
    <w:rsid w:val="008E7D9E"/>
    <w:rsid w:val="008E7EB8"/>
    <w:rsid w:val="008E7F05"/>
    <w:rsid w:val="008F0250"/>
    <w:rsid w:val="008F0596"/>
    <w:rsid w:val="008F0E78"/>
    <w:rsid w:val="008F11F4"/>
    <w:rsid w:val="008F16C2"/>
    <w:rsid w:val="008F1952"/>
    <w:rsid w:val="008F209F"/>
    <w:rsid w:val="008F22B9"/>
    <w:rsid w:val="008F254D"/>
    <w:rsid w:val="008F2AE1"/>
    <w:rsid w:val="008F303D"/>
    <w:rsid w:val="008F3050"/>
    <w:rsid w:val="008F310B"/>
    <w:rsid w:val="008F322B"/>
    <w:rsid w:val="008F32F0"/>
    <w:rsid w:val="008F34CB"/>
    <w:rsid w:val="008F3519"/>
    <w:rsid w:val="008F3AC2"/>
    <w:rsid w:val="008F3AD3"/>
    <w:rsid w:val="008F3CA7"/>
    <w:rsid w:val="008F443F"/>
    <w:rsid w:val="008F460D"/>
    <w:rsid w:val="008F50F3"/>
    <w:rsid w:val="008F551C"/>
    <w:rsid w:val="008F5A1D"/>
    <w:rsid w:val="008F5DE5"/>
    <w:rsid w:val="008F5E42"/>
    <w:rsid w:val="008F5F76"/>
    <w:rsid w:val="008F63B1"/>
    <w:rsid w:val="008F649E"/>
    <w:rsid w:val="008F6973"/>
    <w:rsid w:val="008F6E6A"/>
    <w:rsid w:val="008F6F5A"/>
    <w:rsid w:val="008F744C"/>
    <w:rsid w:val="008F7912"/>
    <w:rsid w:val="008F7AA7"/>
    <w:rsid w:val="008F7F02"/>
    <w:rsid w:val="009005AD"/>
    <w:rsid w:val="00900947"/>
    <w:rsid w:val="00900985"/>
    <w:rsid w:val="00900CFB"/>
    <w:rsid w:val="00900D22"/>
    <w:rsid w:val="00900EB8"/>
    <w:rsid w:val="00900FBA"/>
    <w:rsid w:val="00901D40"/>
    <w:rsid w:val="00901F38"/>
    <w:rsid w:val="00902D94"/>
    <w:rsid w:val="00902E5B"/>
    <w:rsid w:val="00902FA1"/>
    <w:rsid w:val="00903FD9"/>
    <w:rsid w:val="009045BC"/>
    <w:rsid w:val="0090490F"/>
    <w:rsid w:val="00904978"/>
    <w:rsid w:val="00904CF5"/>
    <w:rsid w:val="00904D87"/>
    <w:rsid w:val="0090501A"/>
    <w:rsid w:val="00905259"/>
    <w:rsid w:val="009053B2"/>
    <w:rsid w:val="009053EF"/>
    <w:rsid w:val="0090556C"/>
    <w:rsid w:val="00905633"/>
    <w:rsid w:val="00905E5C"/>
    <w:rsid w:val="00905EAE"/>
    <w:rsid w:val="009060C4"/>
    <w:rsid w:val="009060DF"/>
    <w:rsid w:val="00906481"/>
    <w:rsid w:val="00906C91"/>
    <w:rsid w:val="00906C95"/>
    <w:rsid w:val="00906DA3"/>
    <w:rsid w:val="00907656"/>
    <w:rsid w:val="009079E1"/>
    <w:rsid w:val="00907DEE"/>
    <w:rsid w:val="00907E47"/>
    <w:rsid w:val="0091146B"/>
    <w:rsid w:val="009115EF"/>
    <w:rsid w:val="009116DD"/>
    <w:rsid w:val="0091177C"/>
    <w:rsid w:val="0091271D"/>
    <w:rsid w:val="00912AED"/>
    <w:rsid w:val="00912D1C"/>
    <w:rsid w:val="00912D4B"/>
    <w:rsid w:val="00913019"/>
    <w:rsid w:val="00913629"/>
    <w:rsid w:val="0091381D"/>
    <w:rsid w:val="00913D81"/>
    <w:rsid w:val="00913DD6"/>
    <w:rsid w:val="00913F1E"/>
    <w:rsid w:val="00913FB2"/>
    <w:rsid w:val="00914069"/>
    <w:rsid w:val="009140C4"/>
    <w:rsid w:val="00914416"/>
    <w:rsid w:val="009144A9"/>
    <w:rsid w:val="0091468B"/>
    <w:rsid w:val="0091526F"/>
    <w:rsid w:val="009152C0"/>
    <w:rsid w:val="009153D2"/>
    <w:rsid w:val="00915CC1"/>
    <w:rsid w:val="009160EB"/>
    <w:rsid w:val="00916286"/>
    <w:rsid w:val="00916595"/>
    <w:rsid w:val="00916C47"/>
    <w:rsid w:val="009171AD"/>
    <w:rsid w:val="009171EF"/>
    <w:rsid w:val="0091751F"/>
    <w:rsid w:val="00917569"/>
    <w:rsid w:val="0092010B"/>
    <w:rsid w:val="00920174"/>
    <w:rsid w:val="0092046C"/>
    <w:rsid w:val="0092049F"/>
    <w:rsid w:val="00920887"/>
    <w:rsid w:val="00920FE6"/>
    <w:rsid w:val="00921271"/>
    <w:rsid w:val="009216AE"/>
    <w:rsid w:val="009218A1"/>
    <w:rsid w:val="009219D2"/>
    <w:rsid w:val="00921A15"/>
    <w:rsid w:val="00921A4E"/>
    <w:rsid w:val="00921E37"/>
    <w:rsid w:val="00921EB6"/>
    <w:rsid w:val="00922511"/>
    <w:rsid w:val="009228C4"/>
    <w:rsid w:val="00922C8C"/>
    <w:rsid w:val="00922F07"/>
    <w:rsid w:val="009232E2"/>
    <w:rsid w:val="00923463"/>
    <w:rsid w:val="00923F3F"/>
    <w:rsid w:val="0092403C"/>
    <w:rsid w:val="009243D3"/>
    <w:rsid w:val="00924B32"/>
    <w:rsid w:val="00924BA4"/>
    <w:rsid w:val="00925094"/>
    <w:rsid w:val="00925238"/>
    <w:rsid w:val="0092589B"/>
    <w:rsid w:val="00925ACF"/>
    <w:rsid w:val="00925D30"/>
    <w:rsid w:val="00925DD6"/>
    <w:rsid w:val="0092615D"/>
    <w:rsid w:val="009261E4"/>
    <w:rsid w:val="00926244"/>
    <w:rsid w:val="0092643D"/>
    <w:rsid w:val="00926546"/>
    <w:rsid w:val="009265A1"/>
    <w:rsid w:val="009270FF"/>
    <w:rsid w:val="009274F8"/>
    <w:rsid w:val="00927700"/>
    <w:rsid w:val="00927DB7"/>
    <w:rsid w:val="00927F2B"/>
    <w:rsid w:val="0093015D"/>
    <w:rsid w:val="0093036E"/>
    <w:rsid w:val="0093060A"/>
    <w:rsid w:val="0093076F"/>
    <w:rsid w:val="00930BC7"/>
    <w:rsid w:val="00930F42"/>
    <w:rsid w:val="00930FA8"/>
    <w:rsid w:val="00931224"/>
    <w:rsid w:val="00932475"/>
    <w:rsid w:val="009325D1"/>
    <w:rsid w:val="009326F1"/>
    <w:rsid w:val="009333D3"/>
    <w:rsid w:val="009339B6"/>
    <w:rsid w:val="00933B4C"/>
    <w:rsid w:val="00933DC4"/>
    <w:rsid w:val="0093431B"/>
    <w:rsid w:val="009346D6"/>
    <w:rsid w:val="00934743"/>
    <w:rsid w:val="0093487E"/>
    <w:rsid w:val="00934FFE"/>
    <w:rsid w:val="00935F1D"/>
    <w:rsid w:val="00936405"/>
    <w:rsid w:val="009367D3"/>
    <w:rsid w:val="00936A87"/>
    <w:rsid w:val="00936ABA"/>
    <w:rsid w:val="00936B64"/>
    <w:rsid w:val="009379C4"/>
    <w:rsid w:val="00937B33"/>
    <w:rsid w:val="00937E0F"/>
    <w:rsid w:val="00940227"/>
    <w:rsid w:val="009403E5"/>
    <w:rsid w:val="0094041A"/>
    <w:rsid w:val="0094051B"/>
    <w:rsid w:val="009407B0"/>
    <w:rsid w:val="00940B80"/>
    <w:rsid w:val="00940D32"/>
    <w:rsid w:val="0094190D"/>
    <w:rsid w:val="009420CA"/>
    <w:rsid w:val="00942354"/>
    <w:rsid w:val="009424A3"/>
    <w:rsid w:val="00942681"/>
    <w:rsid w:val="009428E9"/>
    <w:rsid w:val="00943428"/>
    <w:rsid w:val="00943515"/>
    <w:rsid w:val="00943660"/>
    <w:rsid w:val="00943A7E"/>
    <w:rsid w:val="00943E42"/>
    <w:rsid w:val="00943E5D"/>
    <w:rsid w:val="0094407B"/>
    <w:rsid w:val="00944728"/>
    <w:rsid w:val="00944BCD"/>
    <w:rsid w:val="009453E8"/>
    <w:rsid w:val="00945664"/>
    <w:rsid w:val="00945AD1"/>
    <w:rsid w:val="00946782"/>
    <w:rsid w:val="00946C36"/>
    <w:rsid w:val="00946ECB"/>
    <w:rsid w:val="00947030"/>
    <w:rsid w:val="009471C9"/>
    <w:rsid w:val="00947268"/>
    <w:rsid w:val="0094750E"/>
    <w:rsid w:val="00947C94"/>
    <w:rsid w:val="009507C8"/>
    <w:rsid w:val="00950B9D"/>
    <w:rsid w:val="0095115E"/>
    <w:rsid w:val="0095118A"/>
    <w:rsid w:val="00951C59"/>
    <w:rsid w:val="00951CC9"/>
    <w:rsid w:val="00951F86"/>
    <w:rsid w:val="00952468"/>
    <w:rsid w:val="00952772"/>
    <w:rsid w:val="009537DD"/>
    <w:rsid w:val="00953C64"/>
    <w:rsid w:val="00953EE4"/>
    <w:rsid w:val="009544F8"/>
    <w:rsid w:val="00954767"/>
    <w:rsid w:val="009547C0"/>
    <w:rsid w:val="0095487A"/>
    <w:rsid w:val="009548FB"/>
    <w:rsid w:val="00954B04"/>
    <w:rsid w:val="0095538B"/>
    <w:rsid w:val="0095621D"/>
    <w:rsid w:val="009577D3"/>
    <w:rsid w:val="00957AF7"/>
    <w:rsid w:val="00960311"/>
    <w:rsid w:val="00960ACA"/>
    <w:rsid w:val="00960C4F"/>
    <w:rsid w:val="00961DA6"/>
    <w:rsid w:val="0096217C"/>
    <w:rsid w:val="00962441"/>
    <w:rsid w:val="0096252A"/>
    <w:rsid w:val="009626D7"/>
    <w:rsid w:val="00962796"/>
    <w:rsid w:val="009627F7"/>
    <w:rsid w:val="00963099"/>
    <w:rsid w:val="00963277"/>
    <w:rsid w:val="009642F1"/>
    <w:rsid w:val="00964B53"/>
    <w:rsid w:val="00964C3F"/>
    <w:rsid w:val="00964C6C"/>
    <w:rsid w:val="00965176"/>
    <w:rsid w:val="00965240"/>
    <w:rsid w:val="009653D4"/>
    <w:rsid w:val="009657BB"/>
    <w:rsid w:val="00965847"/>
    <w:rsid w:val="00965A3E"/>
    <w:rsid w:val="00965BC7"/>
    <w:rsid w:val="00965C48"/>
    <w:rsid w:val="009666CC"/>
    <w:rsid w:val="0096677B"/>
    <w:rsid w:val="00966957"/>
    <w:rsid w:val="009669B3"/>
    <w:rsid w:val="00966A35"/>
    <w:rsid w:val="00966CDF"/>
    <w:rsid w:val="00966D9D"/>
    <w:rsid w:val="00966E4A"/>
    <w:rsid w:val="00967041"/>
    <w:rsid w:val="00967180"/>
    <w:rsid w:val="009672D9"/>
    <w:rsid w:val="009673BF"/>
    <w:rsid w:val="00967C68"/>
    <w:rsid w:val="00967E77"/>
    <w:rsid w:val="0097008C"/>
    <w:rsid w:val="00970291"/>
    <w:rsid w:val="00970918"/>
    <w:rsid w:val="0097099E"/>
    <w:rsid w:val="00970FB0"/>
    <w:rsid w:val="0097145E"/>
    <w:rsid w:val="00971761"/>
    <w:rsid w:val="0097194F"/>
    <w:rsid w:val="0097216F"/>
    <w:rsid w:val="009723A9"/>
    <w:rsid w:val="0097264C"/>
    <w:rsid w:val="0097269E"/>
    <w:rsid w:val="009728C8"/>
    <w:rsid w:val="00972C3B"/>
    <w:rsid w:val="00972CA3"/>
    <w:rsid w:val="00973057"/>
    <w:rsid w:val="009736EA"/>
    <w:rsid w:val="00974590"/>
    <w:rsid w:val="00974C30"/>
    <w:rsid w:val="00974D50"/>
    <w:rsid w:val="00974F29"/>
    <w:rsid w:val="009751AF"/>
    <w:rsid w:val="00975326"/>
    <w:rsid w:val="0097560E"/>
    <w:rsid w:val="00975998"/>
    <w:rsid w:val="00975DEA"/>
    <w:rsid w:val="009764AF"/>
    <w:rsid w:val="009777A9"/>
    <w:rsid w:val="00977BDF"/>
    <w:rsid w:val="00977CDF"/>
    <w:rsid w:val="00977D7E"/>
    <w:rsid w:val="0098043F"/>
    <w:rsid w:val="00981038"/>
    <w:rsid w:val="0098106E"/>
    <w:rsid w:val="0098124C"/>
    <w:rsid w:val="00981511"/>
    <w:rsid w:val="00981D1C"/>
    <w:rsid w:val="00981E1C"/>
    <w:rsid w:val="00982118"/>
    <w:rsid w:val="00982C62"/>
    <w:rsid w:val="00982C91"/>
    <w:rsid w:val="00982F76"/>
    <w:rsid w:val="00982FA3"/>
    <w:rsid w:val="009830E6"/>
    <w:rsid w:val="0098364A"/>
    <w:rsid w:val="00983EAD"/>
    <w:rsid w:val="009840FD"/>
    <w:rsid w:val="009843BC"/>
    <w:rsid w:val="009845FE"/>
    <w:rsid w:val="00984636"/>
    <w:rsid w:val="00984701"/>
    <w:rsid w:val="00984847"/>
    <w:rsid w:val="00984B49"/>
    <w:rsid w:val="00984BEC"/>
    <w:rsid w:val="00984BF0"/>
    <w:rsid w:val="009850D9"/>
    <w:rsid w:val="00985EB8"/>
    <w:rsid w:val="00985FB3"/>
    <w:rsid w:val="00986566"/>
    <w:rsid w:val="0098676C"/>
    <w:rsid w:val="00986A0A"/>
    <w:rsid w:val="00986BEA"/>
    <w:rsid w:val="00986CC1"/>
    <w:rsid w:val="00986F4E"/>
    <w:rsid w:val="00987191"/>
    <w:rsid w:val="0098727D"/>
    <w:rsid w:val="009878B1"/>
    <w:rsid w:val="00987A5A"/>
    <w:rsid w:val="00987BF0"/>
    <w:rsid w:val="00987CB4"/>
    <w:rsid w:val="00987D61"/>
    <w:rsid w:val="00987D89"/>
    <w:rsid w:val="00990681"/>
    <w:rsid w:val="0099097E"/>
    <w:rsid w:val="00990DF6"/>
    <w:rsid w:val="00991186"/>
    <w:rsid w:val="00991238"/>
    <w:rsid w:val="0099147A"/>
    <w:rsid w:val="0099180A"/>
    <w:rsid w:val="00991AF7"/>
    <w:rsid w:val="009921FC"/>
    <w:rsid w:val="0099272B"/>
    <w:rsid w:val="00992A0E"/>
    <w:rsid w:val="0099399E"/>
    <w:rsid w:val="00993CBA"/>
    <w:rsid w:val="00993DBA"/>
    <w:rsid w:val="00993F8D"/>
    <w:rsid w:val="0099413C"/>
    <w:rsid w:val="00994230"/>
    <w:rsid w:val="00994497"/>
    <w:rsid w:val="0099479E"/>
    <w:rsid w:val="00994C8F"/>
    <w:rsid w:val="00994D82"/>
    <w:rsid w:val="00995135"/>
    <w:rsid w:val="009951D8"/>
    <w:rsid w:val="00995355"/>
    <w:rsid w:val="00995627"/>
    <w:rsid w:val="0099586F"/>
    <w:rsid w:val="00995EE3"/>
    <w:rsid w:val="009961BF"/>
    <w:rsid w:val="009964AA"/>
    <w:rsid w:val="0099655B"/>
    <w:rsid w:val="0099719E"/>
    <w:rsid w:val="00997C02"/>
    <w:rsid w:val="00997D8E"/>
    <w:rsid w:val="00997F93"/>
    <w:rsid w:val="009A0169"/>
    <w:rsid w:val="009A037D"/>
    <w:rsid w:val="009A06E8"/>
    <w:rsid w:val="009A0D71"/>
    <w:rsid w:val="009A0D79"/>
    <w:rsid w:val="009A1B56"/>
    <w:rsid w:val="009A1C9C"/>
    <w:rsid w:val="009A1D5C"/>
    <w:rsid w:val="009A2117"/>
    <w:rsid w:val="009A267A"/>
    <w:rsid w:val="009A26BE"/>
    <w:rsid w:val="009A28EE"/>
    <w:rsid w:val="009A29CE"/>
    <w:rsid w:val="009A2F49"/>
    <w:rsid w:val="009A397A"/>
    <w:rsid w:val="009A3AE8"/>
    <w:rsid w:val="009A3B0D"/>
    <w:rsid w:val="009A3C93"/>
    <w:rsid w:val="009A3D1B"/>
    <w:rsid w:val="009A3FD0"/>
    <w:rsid w:val="009A406F"/>
    <w:rsid w:val="009A4472"/>
    <w:rsid w:val="009A4475"/>
    <w:rsid w:val="009A4C6B"/>
    <w:rsid w:val="009A51C7"/>
    <w:rsid w:val="009A52CD"/>
    <w:rsid w:val="009A53D1"/>
    <w:rsid w:val="009A59EC"/>
    <w:rsid w:val="009A5BF2"/>
    <w:rsid w:val="009A5C56"/>
    <w:rsid w:val="009A5CA8"/>
    <w:rsid w:val="009A5EDB"/>
    <w:rsid w:val="009A6ED0"/>
    <w:rsid w:val="009A6FA8"/>
    <w:rsid w:val="009A706A"/>
    <w:rsid w:val="009A71AB"/>
    <w:rsid w:val="009A7745"/>
    <w:rsid w:val="009A7883"/>
    <w:rsid w:val="009A7C3D"/>
    <w:rsid w:val="009A7F0D"/>
    <w:rsid w:val="009B007E"/>
    <w:rsid w:val="009B00D3"/>
    <w:rsid w:val="009B0156"/>
    <w:rsid w:val="009B0295"/>
    <w:rsid w:val="009B05BA"/>
    <w:rsid w:val="009B08BC"/>
    <w:rsid w:val="009B10A1"/>
    <w:rsid w:val="009B16DA"/>
    <w:rsid w:val="009B1700"/>
    <w:rsid w:val="009B1748"/>
    <w:rsid w:val="009B1B0E"/>
    <w:rsid w:val="009B22D3"/>
    <w:rsid w:val="009B2596"/>
    <w:rsid w:val="009B269D"/>
    <w:rsid w:val="009B3163"/>
    <w:rsid w:val="009B42B6"/>
    <w:rsid w:val="009B42CC"/>
    <w:rsid w:val="009B42D6"/>
    <w:rsid w:val="009B43D6"/>
    <w:rsid w:val="009B4572"/>
    <w:rsid w:val="009B49D4"/>
    <w:rsid w:val="009B5010"/>
    <w:rsid w:val="009B5081"/>
    <w:rsid w:val="009B5E67"/>
    <w:rsid w:val="009B5F45"/>
    <w:rsid w:val="009B6985"/>
    <w:rsid w:val="009B69B3"/>
    <w:rsid w:val="009B69DC"/>
    <w:rsid w:val="009B6AC7"/>
    <w:rsid w:val="009B6D81"/>
    <w:rsid w:val="009B6E05"/>
    <w:rsid w:val="009B7011"/>
    <w:rsid w:val="009B719A"/>
    <w:rsid w:val="009B71E4"/>
    <w:rsid w:val="009B74A9"/>
    <w:rsid w:val="009B755F"/>
    <w:rsid w:val="009B76F5"/>
    <w:rsid w:val="009B7D4F"/>
    <w:rsid w:val="009C04EE"/>
    <w:rsid w:val="009C0CD4"/>
    <w:rsid w:val="009C10C9"/>
    <w:rsid w:val="009C15E7"/>
    <w:rsid w:val="009C17B7"/>
    <w:rsid w:val="009C17C8"/>
    <w:rsid w:val="009C1E13"/>
    <w:rsid w:val="009C2459"/>
    <w:rsid w:val="009C2CB6"/>
    <w:rsid w:val="009C2F70"/>
    <w:rsid w:val="009C34D9"/>
    <w:rsid w:val="009C3728"/>
    <w:rsid w:val="009C385B"/>
    <w:rsid w:val="009C3E3C"/>
    <w:rsid w:val="009C40CA"/>
    <w:rsid w:val="009C4101"/>
    <w:rsid w:val="009C4353"/>
    <w:rsid w:val="009C49C2"/>
    <w:rsid w:val="009C4CF6"/>
    <w:rsid w:val="009C4E2D"/>
    <w:rsid w:val="009C56FA"/>
    <w:rsid w:val="009C5BDF"/>
    <w:rsid w:val="009C5F50"/>
    <w:rsid w:val="009C62C0"/>
    <w:rsid w:val="009C667C"/>
    <w:rsid w:val="009C6983"/>
    <w:rsid w:val="009C6A88"/>
    <w:rsid w:val="009C7392"/>
    <w:rsid w:val="009C7588"/>
    <w:rsid w:val="009C765D"/>
    <w:rsid w:val="009C7ADA"/>
    <w:rsid w:val="009C7E86"/>
    <w:rsid w:val="009D000A"/>
    <w:rsid w:val="009D0170"/>
    <w:rsid w:val="009D0632"/>
    <w:rsid w:val="009D1317"/>
    <w:rsid w:val="009D1A86"/>
    <w:rsid w:val="009D1E12"/>
    <w:rsid w:val="009D241D"/>
    <w:rsid w:val="009D2DA9"/>
    <w:rsid w:val="009D2E93"/>
    <w:rsid w:val="009D2EA9"/>
    <w:rsid w:val="009D3038"/>
    <w:rsid w:val="009D34C0"/>
    <w:rsid w:val="009D35FB"/>
    <w:rsid w:val="009D3902"/>
    <w:rsid w:val="009D4B61"/>
    <w:rsid w:val="009D4BBE"/>
    <w:rsid w:val="009D4DBD"/>
    <w:rsid w:val="009D4E16"/>
    <w:rsid w:val="009D5299"/>
    <w:rsid w:val="009D53B5"/>
    <w:rsid w:val="009D5893"/>
    <w:rsid w:val="009D596F"/>
    <w:rsid w:val="009D5B87"/>
    <w:rsid w:val="009D5F88"/>
    <w:rsid w:val="009D6620"/>
    <w:rsid w:val="009D6C54"/>
    <w:rsid w:val="009D70AA"/>
    <w:rsid w:val="009D72B0"/>
    <w:rsid w:val="009D7792"/>
    <w:rsid w:val="009D77CE"/>
    <w:rsid w:val="009D7D2B"/>
    <w:rsid w:val="009D7DE3"/>
    <w:rsid w:val="009E004A"/>
    <w:rsid w:val="009E0347"/>
    <w:rsid w:val="009E066B"/>
    <w:rsid w:val="009E0DAF"/>
    <w:rsid w:val="009E0FB5"/>
    <w:rsid w:val="009E1515"/>
    <w:rsid w:val="009E1722"/>
    <w:rsid w:val="009E1CFF"/>
    <w:rsid w:val="009E1FEE"/>
    <w:rsid w:val="009E23EA"/>
    <w:rsid w:val="009E2469"/>
    <w:rsid w:val="009E26AF"/>
    <w:rsid w:val="009E29FD"/>
    <w:rsid w:val="009E2D09"/>
    <w:rsid w:val="009E2D24"/>
    <w:rsid w:val="009E2EA0"/>
    <w:rsid w:val="009E305F"/>
    <w:rsid w:val="009E31C9"/>
    <w:rsid w:val="009E36BB"/>
    <w:rsid w:val="009E36FF"/>
    <w:rsid w:val="009E37D3"/>
    <w:rsid w:val="009E3A52"/>
    <w:rsid w:val="009E41BF"/>
    <w:rsid w:val="009E420F"/>
    <w:rsid w:val="009E4F8F"/>
    <w:rsid w:val="009E5028"/>
    <w:rsid w:val="009E50FB"/>
    <w:rsid w:val="009E5280"/>
    <w:rsid w:val="009E5386"/>
    <w:rsid w:val="009E5B77"/>
    <w:rsid w:val="009E5DD1"/>
    <w:rsid w:val="009E5F1C"/>
    <w:rsid w:val="009E60AD"/>
    <w:rsid w:val="009E68C8"/>
    <w:rsid w:val="009E6AB5"/>
    <w:rsid w:val="009E6DAB"/>
    <w:rsid w:val="009E6F4B"/>
    <w:rsid w:val="009E703C"/>
    <w:rsid w:val="009E7829"/>
    <w:rsid w:val="009E7887"/>
    <w:rsid w:val="009E7CCD"/>
    <w:rsid w:val="009E7E4C"/>
    <w:rsid w:val="009F0199"/>
    <w:rsid w:val="009F04A8"/>
    <w:rsid w:val="009F08F5"/>
    <w:rsid w:val="009F0956"/>
    <w:rsid w:val="009F0EE5"/>
    <w:rsid w:val="009F10E2"/>
    <w:rsid w:val="009F1264"/>
    <w:rsid w:val="009F1C42"/>
    <w:rsid w:val="009F245B"/>
    <w:rsid w:val="009F25E6"/>
    <w:rsid w:val="009F2810"/>
    <w:rsid w:val="009F29C0"/>
    <w:rsid w:val="009F2BE8"/>
    <w:rsid w:val="009F2F09"/>
    <w:rsid w:val="009F3463"/>
    <w:rsid w:val="009F394E"/>
    <w:rsid w:val="009F39A7"/>
    <w:rsid w:val="009F3A17"/>
    <w:rsid w:val="009F3B54"/>
    <w:rsid w:val="009F40B7"/>
    <w:rsid w:val="009F4188"/>
    <w:rsid w:val="009F4302"/>
    <w:rsid w:val="009F4393"/>
    <w:rsid w:val="009F43E0"/>
    <w:rsid w:val="009F44D2"/>
    <w:rsid w:val="009F4584"/>
    <w:rsid w:val="009F4BE9"/>
    <w:rsid w:val="009F51A4"/>
    <w:rsid w:val="009F5C77"/>
    <w:rsid w:val="009F5F5E"/>
    <w:rsid w:val="009F6047"/>
    <w:rsid w:val="009F60B2"/>
    <w:rsid w:val="009F62D3"/>
    <w:rsid w:val="009F685F"/>
    <w:rsid w:val="009F686F"/>
    <w:rsid w:val="009F6A3C"/>
    <w:rsid w:val="009F6DE3"/>
    <w:rsid w:val="009F76AB"/>
    <w:rsid w:val="009F79CB"/>
    <w:rsid w:val="009F7A18"/>
    <w:rsid w:val="009F7D82"/>
    <w:rsid w:val="00A00112"/>
    <w:rsid w:val="00A003A9"/>
    <w:rsid w:val="00A00715"/>
    <w:rsid w:val="00A008B5"/>
    <w:rsid w:val="00A00A2E"/>
    <w:rsid w:val="00A01075"/>
    <w:rsid w:val="00A017B4"/>
    <w:rsid w:val="00A01B3B"/>
    <w:rsid w:val="00A01C53"/>
    <w:rsid w:val="00A01D38"/>
    <w:rsid w:val="00A020D3"/>
    <w:rsid w:val="00A02414"/>
    <w:rsid w:val="00A025B9"/>
    <w:rsid w:val="00A0309B"/>
    <w:rsid w:val="00A031D2"/>
    <w:rsid w:val="00A03501"/>
    <w:rsid w:val="00A0355C"/>
    <w:rsid w:val="00A03A13"/>
    <w:rsid w:val="00A040CD"/>
    <w:rsid w:val="00A042FD"/>
    <w:rsid w:val="00A04429"/>
    <w:rsid w:val="00A04963"/>
    <w:rsid w:val="00A05056"/>
    <w:rsid w:val="00A05C99"/>
    <w:rsid w:val="00A06446"/>
    <w:rsid w:val="00A06499"/>
    <w:rsid w:val="00A06697"/>
    <w:rsid w:val="00A06C40"/>
    <w:rsid w:val="00A06FA6"/>
    <w:rsid w:val="00A0726C"/>
    <w:rsid w:val="00A079C2"/>
    <w:rsid w:val="00A07E4F"/>
    <w:rsid w:val="00A07EAB"/>
    <w:rsid w:val="00A10586"/>
    <w:rsid w:val="00A105E9"/>
    <w:rsid w:val="00A10A48"/>
    <w:rsid w:val="00A10D4E"/>
    <w:rsid w:val="00A110DA"/>
    <w:rsid w:val="00A1132B"/>
    <w:rsid w:val="00A11930"/>
    <w:rsid w:val="00A11B54"/>
    <w:rsid w:val="00A11CDA"/>
    <w:rsid w:val="00A11CDC"/>
    <w:rsid w:val="00A1238C"/>
    <w:rsid w:val="00A1263D"/>
    <w:rsid w:val="00A12AF2"/>
    <w:rsid w:val="00A12C06"/>
    <w:rsid w:val="00A12D8A"/>
    <w:rsid w:val="00A12E6C"/>
    <w:rsid w:val="00A136D0"/>
    <w:rsid w:val="00A13C17"/>
    <w:rsid w:val="00A13CD9"/>
    <w:rsid w:val="00A13D1A"/>
    <w:rsid w:val="00A13D44"/>
    <w:rsid w:val="00A14DC2"/>
    <w:rsid w:val="00A14DD6"/>
    <w:rsid w:val="00A14F6A"/>
    <w:rsid w:val="00A151B2"/>
    <w:rsid w:val="00A156A6"/>
    <w:rsid w:val="00A15D5E"/>
    <w:rsid w:val="00A161F8"/>
    <w:rsid w:val="00A16405"/>
    <w:rsid w:val="00A169FA"/>
    <w:rsid w:val="00A16B5F"/>
    <w:rsid w:val="00A17025"/>
    <w:rsid w:val="00A17328"/>
    <w:rsid w:val="00A17333"/>
    <w:rsid w:val="00A1766A"/>
    <w:rsid w:val="00A179D2"/>
    <w:rsid w:val="00A17D56"/>
    <w:rsid w:val="00A200F4"/>
    <w:rsid w:val="00A201FB"/>
    <w:rsid w:val="00A2037F"/>
    <w:rsid w:val="00A206C9"/>
    <w:rsid w:val="00A20C27"/>
    <w:rsid w:val="00A20E7D"/>
    <w:rsid w:val="00A21671"/>
    <w:rsid w:val="00A216BC"/>
    <w:rsid w:val="00A21840"/>
    <w:rsid w:val="00A2187C"/>
    <w:rsid w:val="00A222EA"/>
    <w:rsid w:val="00A22524"/>
    <w:rsid w:val="00A22862"/>
    <w:rsid w:val="00A23238"/>
    <w:rsid w:val="00A23931"/>
    <w:rsid w:val="00A23A05"/>
    <w:rsid w:val="00A23BB0"/>
    <w:rsid w:val="00A23FD6"/>
    <w:rsid w:val="00A246C5"/>
    <w:rsid w:val="00A24776"/>
    <w:rsid w:val="00A24AF7"/>
    <w:rsid w:val="00A25317"/>
    <w:rsid w:val="00A253E6"/>
    <w:rsid w:val="00A25490"/>
    <w:rsid w:val="00A2558F"/>
    <w:rsid w:val="00A25658"/>
    <w:rsid w:val="00A25706"/>
    <w:rsid w:val="00A25D84"/>
    <w:rsid w:val="00A26029"/>
    <w:rsid w:val="00A2604B"/>
    <w:rsid w:val="00A260A6"/>
    <w:rsid w:val="00A262E4"/>
    <w:rsid w:val="00A2631E"/>
    <w:rsid w:val="00A268EA"/>
    <w:rsid w:val="00A272A3"/>
    <w:rsid w:val="00A27A53"/>
    <w:rsid w:val="00A3002F"/>
    <w:rsid w:val="00A300CA"/>
    <w:rsid w:val="00A30387"/>
    <w:rsid w:val="00A305FA"/>
    <w:rsid w:val="00A30695"/>
    <w:rsid w:val="00A30B81"/>
    <w:rsid w:val="00A30C47"/>
    <w:rsid w:val="00A31CE0"/>
    <w:rsid w:val="00A31FA9"/>
    <w:rsid w:val="00A32EB0"/>
    <w:rsid w:val="00A333BF"/>
    <w:rsid w:val="00A33825"/>
    <w:rsid w:val="00A3397E"/>
    <w:rsid w:val="00A3398F"/>
    <w:rsid w:val="00A33DCB"/>
    <w:rsid w:val="00A33E1A"/>
    <w:rsid w:val="00A34E60"/>
    <w:rsid w:val="00A354FC"/>
    <w:rsid w:val="00A35583"/>
    <w:rsid w:val="00A359A3"/>
    <w:rsid w:val="00A363EF"/>
    <w:rsid w:val="00A36BCF"/>
    <w:rsid w:val="00A36DFE"/>
    <w:rsid w:val="00A36E8A"/>
    <w:rsid w:val="00A370FD"/>
    <w:rsid w:val="00A374E1"/>
    <w:rsid w:val="00A3798C"/>
    <w:rsid w:val="00A37DD9"/>
    <w:rsid w:val="00A40292"/>
    <w:rsid w:val="00A4056F"/>
    <w:rsid w:val="00A40D3C"/>
    <w:rsid w:val="00A40ED7"/>
    <w:rsid w:val="00A40F83"/>
    <w:rsid w:val="00A412BA"/>
    <w:rsid w:val="00A41416"/>
    <w:rsid w:val="00A41AB1"/>
    <w:rsid w:val="00A41E2D"/>
    <w:rsid w:val="00A4200D"/>
    <w:rsid w:val="00A423E0"/>
    <w:rsid w:val="00A424BF"/>
    <w:rsid w:val="00A4258E"/>
    <w:rsid w:val="00A42AC9"/>
    <w:rsid w:val="00A42D0F"/>
    <w:rsid w:val="00A42F18"/>
    <w:rsid w:val="00A432D1"/>
    <w:rsid w:val="00A43716"/>
    <w:rsid w:val="00A43B00"/>
    <w:rsid w:val="00A43E83"/>
    <w:rsid w:val="00A43F16"/>
    <w:rsid w:val="00A442C5"/>
    <w:rsid w:val="00A44712"/>
    <w:rsid w:val="00A448B4"/>
    <w:rsid w:val="00A44AF5"/>
    <w:rsid w:val="00A44B8B"/>
    <w:rsid w:val="00A4503D"/>
    <w:rsid w:val="00A458FC"/>
    <w:rsid w:val="00A45E15"/>
    <w:rsid w:val="00A45EC4"/>
    <w:rsid w:val="00A46177"/>
    <w:rsid w:val="00A462A0"/>
    <w:rsid w:val="00A46A76"/>
    <w:rsid w:val="00A47212"/>
    <w:rsid w:val="00A474EA"/>
    <w:rsid w:val="00A47780"/>
    <w:rsid w:val="00A501B2"/>
    <w:rsid w:val="00A50274"/>
    <w:rsid w:val="00A5034A"/>
    <w:rsid w:val="00A50627"/>
    <w:rsid w:val="00A50FFA"/>
    <w:rsid w:val="00A5254E"/>
    <w:rsid w:val="00A52E19"/>
    <w:rsid w:val="00A539D1"/>
    <w:rsid w:val="00A53B26"/>
    <w:rsid w:val="00A53DE7"/>
    <w:rsid w:val="00A54359"/>
    <w:rsid w:val="00A5440A"/>
    <w:rsid w:val="00A549F7"/>
    <w:rsid w:val="00A54C6A"/>
    <w:rsid w:val="00A54DAE"/>
    <w:rsid w:val="00A55083"/>
    <w:rsid w:val="00A55212"/>
    <w:rsid w:val="00A55687"/>
    <w:rsid w:val="00A55B1C"/>
    <w:rsid w:val="00A56062"/>
    <w:rsid w:val="00A56200"/>
    <w:rsid w:val="00A5631F"/>
    <w:rsid w:val="00A56549"/>
    <w:rsid w:val="00A567FE"/>
    <w:rsid w:val="00A56B2A"/>
    <w:rsid w:val="00A56D3B"/>
    <w:rsid w:val="00A572B5"/>
    <w:rsid w:val="00A57450"/>
    <w:rsid w:val="00A57479"/>
    <w:rsid w:val="00A57855"/>
    <w:rsid w:val="00A57C08"/>
    <w:rsid w:val="00A600D9"/>
    <w:rsid w:val="00A6044B"/>
    <w:rsid w:val="00A604CD"/>
    <w:rsid w:val="00A60B37"/>
    <w:rsid w:val="00A6147D"/>
    <w:rsid w:val="00A61CE7"/>
    <w:rsid w:val="00A62365"/>
    <w:rsid w:val="00A633EF"/>
    <w:rsid w:val="00A6376A"/>
    <w:rsid w:val="00A637A0"/>
    <w:rsid w:val="00A63ECD"/>
    <w:rsid w:val="00A63FEA"/>
    <w:rsid w:val="00A64093"/>
    <w:rsid w:val="00A640EB"/>
    <w:rsid w:val="00A64815"/>
    <w:rsid w:val="00A64AAE"/>
    <w:rsid w:val="00A65043"/>
    <w:rsid w:val="00A6542B"/>
    <w:rsid w:val="00A65CC6"/>
    <w:rsid w:val="00A661C5"/>
    <w:rsid w:val="00A662D4"/>
    <w:rsid w:val="00A668E8"/>
    <w:rsid w:val="00A66A38"/>
    <w:rsid w:val="00A66DF9"/>
    <w:rsid w:val="00A672E3"/>
    <w:rsid w:val="00A67313"/>
    <w:rsid w:val="00A6738E"/>
    <w:rsid w:val="00A675AC"/>
    <w:rsid w:val="00A67B33"/>
    <w:rsid w:val="00A67C15"/>
    <w:rsid w:val="00A70135"/>
    <w:rsid w:val="00A704E4"/>
    <w:rsid w:val="00A70A1C"/>
    <w:rsid w:val="00A70A9B"/>
    <w:rsid w:val="00A70C20"/>
    <w:rsid w:val="00A710C4"/>
    <w:rsid w:val="00A7136A"/>
    <w:rsid w:val="00A71463"/>
    <w:rsid w:val="00A71B7F"/>
    <w:rsid w:val="00A71BE6"/>
    <w:rsid w:val="00A71C44"/>
    <w:rsid w:val="00A72296"/>
    <w:rsid w:val="00A731DD"/>
    <w:rsid w:val="00A7388E"/>
    <w:rsid w:val="00A73D74"/>
    <w:rsid w:val="00A74074"/>
    <w:rsid w:val="00A74544"/>
    <w:rsid w:val="00A74548"/>
    <w:rsid w:val="00A74DF2"/>
    <w:rsid w:val="00A74E4D"/>
    <w:rsid w:val="00A7592E"/>
    <w:rsid w:val="00A75937"/>
    <w:rsid w:val="00A75A09"/>
    <w:rsid w:val="00A75A97"/>
    <w:rsid w:val="00A75C4D"/>
    <w:rsid w:val="00A7641B"/>
    <w:rsid w:val="00A76656"/>
    <w:rsid w:val="00A76C03"/>
    <w:rsid w:val="00A76C1F"/>
    <w:rsid w:val="00A76F48"/>
    <w:rsid w:val="00A770E6"/>
    <w:rsid w:val="00A77C53"/>
    <w:rsid w:val="00A77C79"/>
    <w:rsid w:val="00A80289"/>
    <w:rsid w:val="00A803FC"/>
    <w:rsid w:val="00A80509"/>
    <w:rsid w:val="00A80652"/>
    <w:rsid w:val="00A8071A"/>
    <w:rsid w:val="00A80DD9"/>
    <w:rsid w:val="00A80EA4"/>
    <w:rsid w:val="00A80FCA"/>
    <w:rsid w:val="00A81055"/>
    <w:rsid w:val="00A819F6"/>
    <w:rsid w:val="00A81CBC"/>
    <w:rsid w:val="00A82506"/>
    <w:rsid w:val="00A82BDA"/>
    <w:rsid w:val="00A82C16"/>
    <w:rsid w:val="00A82C7F"/>
    <w:rsid w:val="00A82DBF"/>
    <w:rsid w:val="00A82EDA"/>
    <w:rsid w:val="00A82F04"/>
    <w:rsid w:val="00A833CE"/>
    <w:rsid w:val="00A837CE"/>
    <w:rsid w:val="00A83A6F"/>
    <w:rsid w:val="00A83DB5"/>
    <w:rsid w:val="00A83FBA"/>
    <w:rsid w:val="00A844F9"/>
    <w:rsid w:val="00A84636"/>
    <w:rsid w:val="00A84A02"/>
    <w:rsid w:val="00A84FE1"/>
    <w:rsid w:val="00A85080"/>
    <w:rsid w:val="00A850F2"/>
    <w:rsid w:val="00A85554"/>
    <w:rsid w:val="00A8555D"/>
    <w:rsid w:val="00A85B27"/>
    <w:rsid w:val="00A85EDF"/>
    <w:rsid w:val="00A86406"/>
    <w:rsid w:val="00A86602"/>
    <w:rsid w:val="00A86608"/>
    <w:rsid w:val="00A86853"/>
    <w:rsid w:val="00A86955"/>
    <w:rsid w:val="00A86B75"/>
    <w:rsid w:val="00A86E75"/>
    <w:rsid w:val="00A86F33"/>
    <w:rsid w:val="00A86F4A"/>
    <w:rsid w:val="00A872E1"/>
    <w:rsid w:val="00A8745C"/>
    <w:rsid w:val="00A9065F"/>
    <w:rsid w:val="00A909FB"/>
    <w:rsid w:val="00A90B0E"/>
    <w:rsid w:val="00A90F48"/>
    <w:rsid w:val="00A911CC"/>
    <w:rsid w:val="00A91AA1"/>
    <w:rsid w:val="00A91C8C"/>
    <w:rsid w:val="00A91F0D"/>
    <w:rsid w:val="00A9235A"/>
    <w:rsid w:val="00A92EFD"/>
    <w:rsid w:val="00A92FF7"/>
    <w:rsid w:val="00A93069"/>
    <w:rsid w:val="00A93143"/>
    <w:rsid w:val="00A93482"/>
    <w:rsid w:val="00A93CBF"/>
    <w:rsid w:val="00A93D06"/>
    <w:rsid w:val="00A9468F"/>
    <w:rsid w:val="00A947EF"/>
    <w:rsid w:val="00A94853"/>
    <w:rsid w:val="00A9486C"/>
    <w:rsid w:val="00A9498D"/>
    <w:rsid w:val="00A95335"/>
    <w:rsid w:val="00A9566B"/>
    <w:rsid w:val="00A958FD"/>
    <w:rsid w:val="00A9626E"/>
    <w:rsid w:val="00A9657F"/>
    <w:rsid w:val="00A9694D"/>
    <w:rsid w:val="00A96DFD"/>
    <w:rsid w:val="00A96E43"/>
    <w:rsid w:val="00A97169"/>
    <w:rsid w:val="00A97188"/>
    <w:rsid w:val="00A9736E"/>
    <w:rsid w:val="00A9737C"/>
    <w:rsid w:val="00A9740B"/>
    <w:rsid w:val="00A9744F"/>
    <w:rsid w:val="00A97619"/>
    <w:rsid w:val="00A9797D"/>
    <w:rsid w:val="00AA015F"/>
    <w:rsid w:val="00AA018D"/>
    <w:rsid w:val="00AA031D"/>
    <w:rsid w:val="00AA0433"/>
    <w:rsid w:val="00AA0448"/>
    <w:rsid w:val="00AA0C3A"/>
    <w:rsid w:val="00AA11E5"/>
    <w:rsid w:val="00AA1323"/>
    <w:rsid w:val="00AA14E0"/>
    <w:rsid w:val="00AA164D"/>
    <w:rsid w:val="00AA1723"/>
    <w:rsid w:val="00AA190D"/>
    <w:rsid w:val="00AA1A2B"/>
    <w:rsid w:val="00AA1BCB"/>
    <w:rsid w:val="00AA1BFD"/>
    <w:rsid w:val="00AA1CF0"/>
    <w:rsid w:val="00AA1D8B"/>
    <w:rsid w:val="00AA1FDD"/>
    <w:rsid w:val="00AA22C3"/>
    <w:rsid w:val="00AA230D"/>
    <w:rsid w:val="00AA23A0"/>
    <w:rsid w:val="00AA243A"/>
    <w:rsid w:val="00AA2E6C"/>
    <w:rsid w:val="00AA375D"/>
    <w:rsid w:val="00AA39F2"/>
    <w:rsid w:val="00AA4941"/>
    <w:rsid w:val="00AA49E9"/>
    <w:rsid w:val="00AA4DD9"/>
    <w:rsid w:val="00AA5475"/>
    <w:rsid w:val="00AA5596"/>
    <w:rsid w:val="00AA5876"/>
    <w:rsid w:val="00AA59B6"/>
    <w:rsid w:val="00AA623D"/>
    <w:rsid w:val="00AA69CD"/>
    <w:rsid w:val="00AA6A8A"/>
    <w:rsid w:val="00AA6DD8"/>
    <w:rsid w:val="00AA6F87"/>
    <w:rsid w:val="00AA6FA3"/>
    <w:rsid w:val="00AA707F"/>
    <w:rsid w:val="00AA70BB"/>
    <w:rsid w:val="00AA71DC"/>
    <w:rsid w:val="00AA7363"/>
    <w:rsid w:val="00AA757C"/>
    <w:rsid w:val="00AA7F10"/>
    <w:rsid w:val="00AB0391"/>
    <w:rsid w:val="00AB0729"/>
    <w:rsid w:val="00AB082E"/>
    <w:rsid w:val="00AB0B34"/>
    <w:rsid w:val="00AB0F09"/>
    <w:rsid w:val="00AB10E7"/>
    <w:rsid w:val="00AB1252"/>
    <w:rsid w:val="00AB135A"/>
    <w:rsid w:val="00AB1621"/>
    <w:rsid w:val="00AB192B"/>
    <w:rsid w:val="00AB1DC9"/>
    <w:rsid w:val="00AB2151"/>
    <w:rsid w:val="00AB2725"/>
    <w:rsid w:val="00AB2C59"/>
    <w:rsid w:val="00AB2C8A"/>
    <w:rsid w:val="00AB3E3C"/>
    <w:rsid w:val="00AB413F"/>
    <w:rsid w:val="00AB41CA"/>
    <w:rsid w:val="00AB42B6"/>
    <w:rsid w:val="00AB4966"/>
    <w:rsid w:val="00AB4D67"/>
    <w:rsid w:val="00AB4F70"/>
    <w:rsid w:val="00AB53E4"/>
    <w:rsid w:val="00AB545D"/>
    <w:rsid w:val="00AB5492"/>
    <w:rsid w:val="00AB54D7"/>
    <w:rsid w:val="00AB5767"/>
    <w:rsid w:val="00AB57D3"/>
    <w:rsid w:val="00AB596B"/>
    <w:rsid w:val="00AB5B69"/>
    <w:rsid w:val="00AB5D8E"/>
    <w:rsid w:val="00AB6886"/>
    <w:rsid w:val="00AB6AE4"/>
    <w:rsid w:val="00AB6E00"/>
    <w:rsid w:val="00AB6E03"/>
    <w:rsid w:val="00AB6F37"/>
    <w:rsid w:val="00AB7004"/>
    <w:rsid w:val="00AB7244"/>
    <w:rsid w:val="00AB7320"/>
    <w:rsid w:val="00AB7663"/>
    <w:rsid w:val="00AB769E"/>
    <w:rsid w:val="00AB7D55"/>
    <w:rsid w:val="00AB7F87"/>
    <w:rsid w:val="00AC0681"/>
    <w:rsid w:val="00AC0C35"/>
    <w:rsid w:val="00AC1479"/>
    <w:rsid w:val="00AC152F"/>
    <w:rsid w:val="00AC154B"/>
    <w:rsid w:val="00AC17F5"/>
    <w:rsid w:val="00AC1B72"/>
    <w:rsid w:val="00AC217F"/>
    <w:rsid w:val="00AC2382"/>
    <w:rsid w:val="00AC247C"/>
    <w:rsid w:val="00AC26FE"/>
    <w:rsid w:val="00AC3315"/>
    <w:rsid w:val="00AC343E"/>
    <w:rsid w:val="00AC350D"/>
    <w:rsid w:val="00AC3568"/>
    <w:rsid w:val="00AC384E"/>
    <w:rsid w:val="00AC3CF2"/>
    <w:rsid w:val="00AC42DF"/>
    <w:rsid w:val="00AC43C6"/>
    <w:rsid w:val="00AC478D"/>
    <w:rsid w:val="00AC47EC"/>
    <w:rsid w:val="00AC4E5D"/>
    <w:rsid w:val="00AC4F52"/>
    <w:rsid w:val="00AC65E8"/>
    <w:rsid w:val="00AC6710"/>
    <w:rsid w:val="00AC6850"/>
    <w:rsid w:val="00AC6C53"/>
    <w:rsid w:val="00AC6CDD"/>
    <w:rsid w:val="00AC6E85"/>
    <w:rsid w:val="00AC7284"/>
    <w:rsid w:val="00AC7515"/>
    <w:rsid w:val="00AC75C9"/>
    <w:rsid w:val="00AC79DD"/>
    <w:rsid w:val="00AC7B03"/>
    <w:rsid w:val="00AC7CE6"/>
    <w:rsid w:val="00AC7D20"/>
    <w:rsid w:val="00AD0144"/>
    <w:rsid w:val="00AD0828"/>
    <w:rsid w:val="00AD0A79"/>
    <w:rsid w:val="00AD0A91"/>
    <w:rsid w:val="00AD0B13"/>
    <w:rsid w:val="00AD0E0A"/>
    <w:rsid w:val="00AD0E69"/>
    <w:rsid w:val="00AD103D"/>
    <w:rsid w:val="00AD10D9"/>
    <w:rsid w:val="00AD159C"/>
    <w:rsid w:val="00AD1667"/>
    <w:rsid w:val="00AD17FA"/>
    <w:rsid w:val="00AD19EC"/>
    <w:rsid w:val="00AD2653"/>
    <w:rsid w:val="00AD2717"/>
    <w:rsid w:val="00AD3096"/>
    <w:rsid w:val="00AD329B"/>
    <w:rsid w:val="00AD33B2"/>
    <w:rsid w:val="00AD3DC4"/>
    <w:rsid w:val="00AD4160"/>
    <w:rsid w:val="00AD49D0"/>
    <w:rsid w:val="00AD4E8F"/>
    <w:rsid w:val="00AD4FF4"/>
    <w:rsid w:val="00AD519F"/>
    <w:rsid w:val="00AD531D"/>
    <w:rsid w:val="00AD54A4"/>
    <w:rsid w:val="00AD5B29"/>
    <w:rsid w:val="00AD600C"/>
    <w:rsid w:val="00AD601E"/>
    <w:rsid w:val="00AD63D6"/>
    <w:rsid w:val="00AD652D"/>
    <w:rsid w:val="00AD65AA"/>
    <w:rsid w:val="00AD6CD5"/>
    <w:rsid w:val="00AD71BB"/>
    <w:rsid w:val="00AD733B"/>
    <w:rsid w:val="00AD78F0"/>
    <w:rsid w:val="00AD7CA7"/>
    <w:rsid w:val="00AE0040"/>
    <w:rsid w:val="00AE0155"/>
    <w:rsid w:val="00AE1009"/>
    <w:rsid w:val="00AE123B"/>
    <w:rsid w:val="00AE1430"/>
    <w:rsid w:val="00AE184D"/>
    <w:rsid w:val="00AE1C03"/>
    <w:rsid w:val="00AE1CB4"/>
    <w:rsid w:val="00AE1DF5"/>
    <w:rsid w:val="00AE2193"/>
    <w:rsid w:val="00AE21B6"/>
    <w:rsid w:val="00AE23E3"/>
    <w:rsid w:val="00AE29C6"/>
    <w:rsid w:val="00AE2A73"/>
    <w:rsid w:val="00AE2C9C"/>
    <w:rsid w:val="00AE2CD0"/>
    <w:rsid w:val="00AE2F65"/>
    <w:rsid w:val="00AE317E"/>
    <w:rsid w:val="00AE35A5"/>
    <w:rsid w:val="00AE3DEB"/>
    <w:rsid w:val="00AE4C66"/>
    <w:rsid w:val="00AE4E2A"/>
    <w:rsid w:val="00AE5A94"/>
    <w:rsid w:val="00AE5CF9"/>
    <w:rsid w:val="00AE5DB6"/>
    <w:rsid w:val="00AE6947"/>
    <w:rsid w:val="00AE6C3C"/>
    <w:rsid w:val="00AE6EB5"/>
    <w:rsid w:val="00AE6F48"/>
    <w:rsid w:val="00AE700D"/>
    <w:rsid w:val="00AE702E"/>
    <w:rsid w:val="00AE73E0"/>
    <w:rsid w:val="00AE742C"/>
    <w:rsid w:val="00AE77DC"/>
    <w:rsid w:val="00AE7CC3"/>
    <w:rsid w:val="00AF03C0"/>
    <w:rsid w:val="00AF0671"/>
    <w:rsid w:val="00AF07D5"/>
    <w:rsid w:val="00AF0831"/>
    <w:rsid w:val="00AF08FD"/>
    <w:rsid w:val="00AF0A05"/>
    <w:rsid w:val="00AF0DBE"/>
    <w:rsid w:val="00AF0F01"/>
    <w:rsid w:val="00AF15C8"/>
    <w:rsid w:val="00AF166F"/>
    <w:rsid w:val="00AF1C03"/>
    <w:rsid w:val="00AF1D55"/>
    <w:rsid w:val="00AF20FA"/>
    <w:rsid w:val="00AF2B06"/>
    <w:rsid w:val="00AF302A"/>
    <w:rsid w:val="00AF3259"/>
    <w:rsid w:val="00AF39AF"/>
    <w:rsid w:val="00AF3DA8"/>
    <w:rsid w:val="00AF3E3B"/>
    <w:rsid w:val="00AF3E5A"/>
    <w:rsid w:val="00AF4100"/>
    <w:rsid w:val="00AF46FE"/>
    <w:rsid w:val="00AF486F"/>
    <w:rsid w:val="00AF48CF"/>
    <w:rsid w:val="00AF4D52"/>
    <w:rsid w:val="00AF548B"/>
    <w:rsid w:val="00AF55E0"/>
    <w:rsid w:val="00AF5666"/>
    <w:rsid w:val="00AF5685"/>
    <w:rsid w:val="00AF5870"/>
    <w:rsid w:val="00AF6619"/>
    <w:rsid w:val="00AF6689"/>
    <w:rsid w:val="00AF689C"/>
    <w:rsid w:val="00AF6AA8"/>
    <w:rsid w:val="00AF6B21"/>
    <w:rsid w:val="00AF6CFD"/>
    <w:rsid w:val="00AF6E0F"/>
    <w:rsid w:val="00AF710A"/>
    <w:rsid w:val="00AF7C24"/>
    <w:rsid w:val="00AF7CDF"/>
    <w:rsid w:val="00AF7DC1"/>
    <w:rsid w:val="00B000AE"/>
    <w:rsid w:val="00B00377"/>
    <w:rsid w:val="00B0040B"/>
    <w:rsid w:val="00B00817"/>
    <w:rsid w:val="00B00830"/>
    <w:rsid w:val="00B00A87"/>
    <w:rsid w:val="00B00AB5"/>
    <w:rsid w:val="00B00CBD"/>
    <w:rsid w:val="00B00CC0"/>
    <w:rsid w:val="00B00F5C"/>
    <w:rsid w:val="00B019C1"/>
    <w:rsid w:val="00B01CC1"/>
    <w:rsid w:val="00B02225"/>
    <w:rsid w:val="00B0236E"/>
    <w:rsid w:val="00B02491"/>
    <w:rsid w:val="00B02506"/>
    <w:rsid w:val="00B02A99"/>
    <w:rsid w:val="00B02ACE"/>
    <w:rsid w:val="00B02E3D"/>
    <w:rsid w:val="00B0300A"/>
    <w:rsid w:val="00B0337D"/>
    <w:rsid w:val="00B0354C"/>
    <w:rsid w:val="00B036B9"/>
    <w:rsid w:val="00B038B1"/>
    <w:rsid w:val="00B03913"/>
    <w:rsid w:val="00B04174"/>
    <w:rsid w:val="00B043FB"/>
    <w:rsid w:val="00B04403"/>
    <w:rsid w:val="00B046EB"/>
    <w:rsid w:val="00B04CEA"/>
    <w:rsid w:val="00B04EF3"/>
    <w:rsid w:val="00B05607"/>
    <w:rsid w:val="00B058EC"/>
    <w:rsid w:val="00B058F2"/>
    <w:rsid w:val="00B05A08"/>
    <w:rsid w:val="00B05CB6"/>
    <w:rsid w:val="00B05F14"/>
    <w:rsid w:val="00B06002"/>
    <w:rsid w:val="00B06737"/>
    <w:rsid w:val="00B06AD4"/>
    <w:rsid w:val="00B0784C"/>
    <w:rsid w:val="00B07CE9"/>
    <w:rsid w:val="00B1009F"/>
    <w:rsid w:val="00B101D5"/>
    <w:rsid w:val="00B101DB"/>
    <w:rsid w:val="00B10633"/>
    <w:rsid w:val="00B10A4B"/>
    <w:rsid w:val="00B10B08"/>
    <w:rsid w:val="00B11A78"/>
    <w:rsid w:val="00B11CCA"/>
    <w:rsid w:val="00B11CFB"/>
    <w:rsid w:val="00B11F64"/>
    <w:rsid w:val="00B12111"/>
    <w:rsid w:val="00B12C2C"/>
    <w:rsid w:val="00B13E18"/>
    <w:rsid w:val="00B14109"/>
    <w:rsid w:val="00B14410"/>
    <w:rsid w:val="00B1484F"/>
    <w:rsid w:val="00B1486D"/>
    <w:rsid w:val="00B14F1A"/>
    <w:rsid w:val="00B150D6"/>
    <w:rsid w:val="00B15373"/>
    <w:rsid w:val="00B153F8"/>
    <w:rsid w:val="00B15639"/>
    <w:rsid w:val="00B15ADF"/>
    <w:rsid w:val="00B15D15"/>
    <w:rsid w:val="00B15D5B"/>
    <w:rsid w:val="00B15E42"/>
    <w:rsid w:val="00B15EEE"/>
    <w:rsid w:val="00B16198"/>
    <w:rsid w:val="00B1637D"/>
    <w:rsid w:val="00B164D1"/>
    <w:rsid w:val="00B16A2C"/>
    <w:rsid w:val="00B16B03"/>
    <w:rsid w:val="00B16FB6"/>
    <w:rsid w:val="00B17022"/>
    <w:rsid w:val="00B17491"/>
    <w:rsid w:val="00B179EE"/>
    <w:rsid w:val="00B17C04"/>
    <w:rsid w:val="00B17EA1"/>
    <w:rsid w:val="00B201B5"/>
    <w:rsid w:val="00B203ED"/>
    <w:rsid w:val="00B20404"/>
    <w:rsid w:val="00B2055F"/>
    <w:rsid w:val="00B20C5A"/>
    <w:rsid w:val="00B20D33"/>
    <w:rsid w:val="00B212E1"/>
    <w:rsid w:val="00B21431"/>
    <w:rsid w:val="00B2151E"/>
    <w:rsid w:val="00B21560"/>
    <w:rsid w:val="00B21736"/>
    <w:rsid w:val="00B218B1"/>
    <w:rsid w:val="00B21A33"/>
    <w:rsid w:val="00B222F6"/>
    <w:rsid w:val="00B224AA"/>
    <w:rsid w:val="00B228EA"/>
    <w:rsid w:val="00B22998"/>
    <w:rsid w:val="00B229A4"/>
    <w:rsid w:val="00B229FE"/>
    <w:rsid w:val="00B22C96"/>
    <w:rsid w:val="00B2302B"/>
    <w:rsid w:val="00B238F1"/>
    <w:rsid w:val="00B24319"/>
    <w:rsid w:val="00B24363"/>
    <w:rsid w:val="00B24527"/>
    <w:rsid w:val="00B2456E"/>
    <w:rsid w:val="00B24720"/>
    <w:rsid w:val="00B24979"/>
    <w:rsid w:val="00B24B29"/>
    <w:rsid w:val="00B250A5"/>
    <w:rsid w:val="00B2542E"/>
    <w:rsid w:val="00B25651"/>
    <w:rsid w:val="00B25DF9"/>
    <w:rsid w:val="00B260E7"/>
    <w:rsid w:val="00B261CD"/>
    <w:rsid w:val="00B2623E"/>
    <w:rsid w:val="00B2631A"/>
    <w:rsid w:val="00B26715"/>
    <w:rsid w:val="00B26910"/>
    <w:rsid w:val="00B26937"/>
    <w:rsid w:val="00B26DCD"/>
    <w:rsid w:val="00B26DEB"/>
    <w:rsid w:val="00B26ED3"/>
    <w:rsid w:val="00B27159"/>
    <w:rsid w:val="00B27C8E"/>
    <w:rsid w:val="00B30243"/>
    <w:rsid w:val="00B30421"/>
    <w:rsid w:val="00B30AD7"/>
    <w:rsid w:val="00B30B82"/>
    <w:rsid w:val="00B30D1B"/>
    <w:rsid w:val="00B30DC8"/>
    <w:rsid w:val="00B30E22"/>
    <w:rsid w:val="00B315BB"/>
    <w:rsid w:val="00B31681"/>
    <w:rsid w:val="00B31977"/>
    <w:rsid w:val="00B32179"/>
    <w:rsid w:val="00B3235A"/>
    <w:rsid w:val="00B3246B"/>
    <w:rsid w:val="00B328D4"/>
    <w:rsid w:val="00B32B5E"/>
    <w:rsid w:val="00B333FE"/>
    <w:rsid w:val="00B3382B"/>
    <w:rsid w:val="00B33C4E"/>
    <w:rsid w:val="00B3501A"/>
    <w:rsid w:val="00B35094"/>
    <w:rsid w:val="00B350F0"/>
    <w:rsid w:val="00B3543E"/>
    <w:rsid w:val="00B357AC"/>
    <w:rsid w:val="00B35992"/>
    <w:rsid w:val="00B35A37"/>
    <w:rsid w:val="00B35D1D"/>
    <w:rsid w:val="00B35E4B"/>
    <w:rsid w:val="00B35FCC"/>
    <w:rsid w:val="00B362C9"/>
    <w:rsid w:val="00B36518"/>
    <w:rsid w:val="00B36656"/>
    <w:rsid w:val="00B36A26"/>
    <w:rsid w:val="00B36BDE"/>
    <w:rsid w:val="00B377C7"/>
    <w:rsid w:val="00B378CC"/>
    <w:rsid w:val="00B40162"/>
    <w:rsid w:val="00B406AC"/>
    <w:rsid w:val="00B40960"/>
    <w:rsid w:val="00B41615"/>
    <w:rsid w:val="00B41A8A"/>
    <w:rsid w:val="00B41C1E"/>
    <w:rsid w:val="00B41FD8"/>
    <w:rsid w:val="00B420DF"/>
    <w:rsid w:val="00B428E2"/>
    <w:rsid w:val="00B42939"/>
    <w:rsid w:val="00B42A2C"/>
    <w:rsid w:val="00B42A5C"/>
    <w:rsid w:val="00B42A98"/>
    <w:rsid w:val="00B42C64"/>
    <w:rsid w:val="00B42EC7"/>
    <w:rsid w:val="00B43045"/>
    <w:rsid w:val="00B4390E"/>
    <w:rsid w:val="00B43A08"/>
    <w:rsid w:val="00B43A5F"/>
    <w:rsid w:val="00B43AFA"/>
    <w:rsid w:val="00B43B25"/>
    <w:rsid w:val="00B44033"/>
    <w:rsid w:val="00B44517"/>
    <w:rsid w:val="00B448EF"/>
    <w:rsid w:val="00B46C25"/>
    <w:rsid w:val="00B46FB2"/>
    <w:rsid w:val="00B47256"/>
    <w:rsid w:val="00B47493"/>
    <w:rsid w:val="00B474C8"/>
    <w:rsid w:val="00B474DF"/>
    <w:rsid w:val="00B47915"/>
    <w:rsid w:val="00B500A0"/>
    <w:rsid w:val="00B50C60"/>
    <w:rsid w:val="00B50D1A"/>
    <w:rsid w:val="00B50E18"/>
    <w:rsid w:val="00B50FBA"/>
    <w:rsid w:val="00B51037"/>
    <w:rsid w:val="00B513A9"/>
    <w:rsid w:val="00B51568"/>
    <w:rsid w:val="00B51610"/>
    <w:rsid w:val="00B5167B"/>
    <w:rsid w:val="00B51735"/>
    <w:rsid w:val="00B519B6"/>
    <w:rsid w:val="00B51A5E"/>
    <w:rsid w:val="00B51AC9"/>
    <w:rsid w:val="00B52027"/>
    <w:rsid w:val="00B520E3"/>
    <w:rsid w:val="00B52336"/>
    <w:rsid w:val="00B5301A"/>
    <w:rsid w:val="00B5388C"/>
    <w:rsid w:val="00B53A19"/>
    <w:rsid w:val="00B54CB6"/>
    <w:rsid w:val="00B556C2"/>
    <w:rsid w:val="00B55CED"/>
    <w:rsid w:val="00B55D57"/>
    <w:rsid w:val="00B55F7C"/>
    <w:rsid w:val="00B55F80"/>
    <w:rsid w:val="00B56080"/>
    <w:rsid w:val="00B56480"/>
    <w:rsid w:val="00B565D6"/>
    <w:rsid w:val="00B56A75"/>
    <w:rsid w:val="00B576A4"/>
    <w:rsid w:val="00B57998"/>
    <w:rsid w:val="00B57CD0"/>
    <w:rsid w:val="00B57DA9"/>
    <w:rsid w:val="00B57F2A"/>
    <w:rsid w:val="00B60177"/>
    <w:rsid w:val="00B60639"/>
    <w:rsid w:val="00B60BF2"/>
    <w:rsid w:val="00B60C8C"/>
    <w:rsid w:val="00B616EC"/>
    <w:rsid w:val="00B61B53"/>
    <w:rsid w:val="00B61FFE"/>
    <w:rsid w:val="00B620C3"/>
    <w:rsid w:val="00B62404"/>
    <w:rsid w:val="00B628BC"/>
    <w:rsid w:val="00B62EC6"/>
    <w:rsid w:val="00B6308E"/>
    <w:rsid w:val="00B630CE"/>
    <w:rsid w:val="00B63193"/>
    <w:rsid w:val="00B63964"/>
    <w:rsid w:val="00B63D58"/>
    <w:rsid w:val="00B642BE"/>
    <w:rsid w:val="00B64310"/>
    <w:rsid w:val="00B64E8A"/>
    <w:rsid w:val="00B65588"/>
    <w:rsid w:val="00B657E7"/>
    <w:rsid w:val="00B6588F"/>
    <w:rsid w:val="00B658D1"/>
    <w:rsid w:val="00B65B93"/>
    <w:rsid w:val="00B65EC1"/>
    <w:rsid w:val="00B66064"/>
    <w:rsid w:val="00B666B9"/>
    <w:rsid w:val="00B66995"/>
    <w:rsid w:val="00B66FD7"/>
    <w:rsid w:val="00B6710D"/>
    <w:rsid w:val="00B671A1"/>
    <w:rsid w:val="00B675A6"/>
    <w:rsid w:val="00B6794D"/>
    <w:rsid w:val="00B67B55"/>
    <w:rsid w:val="00B67C6C"/>
    <w:rsid w:val="00B67CE2"/>
    <w:rsid w:val="00B67E19"/>
    <w:rsid w:val="00B7034E"/>
    <w:rsid w:val="00B707B1"/>
    <w:rsid w:val="00B70C61"/>
    <w:rsid w:val="00B70D99"/>
    <w:rsid w:val="00B70E10"/>
    <w:rsid w:val="00B70E5A"/>
    <w:rsid w:val="00B71314"/>
    <w:rsid w:val="00B7150D"/>
    <w:rsid w:val="00B715A9"/>
    <w:rsid w:val="00B7198D"/>
    <w:rsid w:val="00B71CA1"/>
    <w:rsid w:val="00B7220D"/>
    <w:rsid w:val="00B72AB4"/>
    <w:rsid w:val="00B72B5F"/>
    <w:rsid w:val="00B72CF5"/>
    <w:rsid w:val="00B7317D"/>
    <w:rsid w:val="00B7368B"/>
    <w:rsid w:val="00B73714"/>
    <w:rsid w:val="00B740C8"/>
    <w:rsid w:val="00B749B6"/>
    <w:rsid w:val="00B74A2D"/>
    <w:rsid w:val="00B74CD4"/>
    <w:rsid w:val="00B7509A"/>
    <w:rsid w:val="00B7569C"/>
    <w:rsid w:val="00B759E6"/>
    <w:rsid w:val="00B75D56"/>
    <w:rsid w:val="00B75D90"/>
    <w:rsid w:val="00B75F89"/>
    <w:rsid w:val="00B7613E"/>
    <w:rsid w:val="00B76354"/>
    <w:rsid w:val="00B766C1"/>
    <w:rsid w:val="00B766F3"/>
    <w:rsid w:val="00B767A9"/>
    <w:rsid w:val="00B76966"/>
    <w:rsid w:val="00B76B96"/>
    <w:rsid w:val="00B76ECE"/>
    <w:rsid w:val="00B76EFB"/>
    <w:rsid w:val="00B76FB1"/>
    <w:rsid w:val="00B77049"/>
    <w:rsid w:val="00B77129"/>
    <w:rsid w:val="00B77759"/>
    <w:rsid w:val="00B77BE2"/>
    <w:rsid w:val="00B77C37"/>
    <w:rsid w:val="00B77D9E"/>
    <w:rsid w:val="00B807BF"/>
    <w:rsid w:val="00B809B1"/>
    <w:rsid w:val="00B814FB"/>
    <w:rsid w:val="00B8172F"/>
    <w:rsid w:val="00B8181E"/>
    <w:rsid w:val="00B82543"/>
    <w:rsid w:val="00B8260D"/>
    <w:rsid w:val="00B82709"/>
    <w:rsid w:val="00B82998"/>
    <w:rsid w:val="00B82EFA"/>
    <w:rsid w:val="00B8336C"/>
    <w:rsid w:val="00B834B0"/>
    <w:rsid w:val="00B837F6"/>
    <w:rsid w:val="00B83957"/>
    <w:rsid w:val="00B83BE0"/>
    <w:rsid w:val="00B83DAE"/>
    <w:rsid w:val="00B842F0"/>
    <w:rsid w:val="00B84BFE"/>
    <w:rsid w:val="00B84C58"/>
    <w:rsid w:val="00B84CD3"/>
    <w:rsid w:val="00B84FB4"/>
    <w:rsid w:val="00B85AE9"/>
    <w:rsid w:val="00B8600F"/>
    <w:rsid w:val="00B869C8"/>
    <w:rsid w:val="00B8756B"/>
    <w:rsid w:val="00B8756E"/>
    <w:rsid w:val="00B8760D"/>
    <w:rsid w:val="00B878F0"/>
    <w:rsid w:val="00B87DF9"/>
    <w:rsid w:val="00B90237"/>
    <w:rsid w:val="00B909C2"/>
    <w:rsid w:val="00B90B9F"/>
    <w:rsid w:val="00B90CB2"/>
    <w:rsid w:val="00B910CD"/>
    <w:rsid w:val="00B9125D"/>
    <w:rsid w:val="00B91608"/>
    <w:rsid w:val="00B91951"/>
    <w:rsid w:val="00B91A58"/>
    <w:rsid w:val="00B91CB3"/>
    <w:rsid w:val="00B91EAD"/>
    <w:rsid w:val="00B920B9"/>
    <w:rsid w:val="00B9265B"/>
    <w:rsid w:val="00B92F7F"/>
    <w:rsid w:val="00B93080"/>
    <w:rsid w:val="00B930D2"/>
    <w:rsid w:val="00B932BA"/>
    <w:rsid w:val="00B93357"/>
    <w:rsid w:val="00B937CD"/>
    <w:rsid w:val="00B938BC"/>
    <w:rsid w:val="00B93997"/>
    <w:rsid w:val="00B93C98"/>
    <w:rsid w:val="00B95386"/>
    <w:rsid w:val="00B9543E"/>
    <w:rsid w:val="00B954C5"/>
    <w:rsid w:val="00B955B6"/>
    <w:rsid w:val="00B95E47"/>
    <w:rsid w:val="00B95FEB"/>
    <w:rsid w:val="00B9635A"/>
    <w:rsid w:val="00B9639B"/>
    <w:rsid w:val="00B965FB"/>
    <w:rsid w:val="00B96C7E"/>
    <w:rsid w:val="00B97474"/>
    <w:rsid w:val="00B976BB"/>
    <w:rsid w:val="00B977D5"/>
    <w:rsid w:val="00B97874"/>
    <w:rsid w:val="00B979C0"/>
    <w:rsid w:val="00B97CB0"/>
    <w:rsid w:val="00B97E67"/>
    <w:rsid w:val="00B97F2E"/>
    <w:rsid w:val="00BA01A7"/>
    <w:rsid w:val="00BA0224"/>
    <w:rsid w:val="00BA027B"/>
    <w:rsid w:val="00BA052B"/>
    <w:rsid w:val="00BA05C8"/>
    <w:rsid w:val="00BA0620"/>
    <w:rsid w:val="00BA09AA"/>
    <w:rsid w:val="00BA0AD5"/>
    <w:rsid w:val="00BA0C70"/>
    <w:rsid w:val="00BA0CA0"/>
    <w:rsid w:val="00BA0E3C"/>
    <w:rsid w:val="00BA131C"/>
    <w:rsid w:val="00BA1CDE"/>
    <w:rsid w:val="00BA1D3B"/>
    <w:rsid w:val="00BA1F74"/>
    <w:rsid w:val="00BA1FE7"/>
    <w:rsid w:val="00BA2B1D"/>
    <w:rsid w:val="00BA2D2D"/>
    <w:rsid w:val="00BA33F1"/>
    <w:rsid w:val="00BA3410"/>
    <w:rsid w:val="00BA3B9F"/>
    <w:rsid w:val="00BA3D14"/>
    <w:rsid w:val="00BA435A"/>
    <w:rsid w:val="00BA4886"/>
    <w:rsid w:val="00BA4AE5"/>
    <w:rsid w:val="00BA4C5D"/>
    <w:rsid w:val="00BA4CEA"/>
    <w:rsid w:val="00BA539B"/>
    <w:rsid w:val="00BA54BA"/>
    <w:rsid w:val="00BA5603"/>
    <w:rsid w:val="00BA56D9"/>
    <w:rsid w:val="00BA5AEB"/>
    <w:rsid w:val="00BA5E86"/>
    <w:rsid w:val="00BA6194"/>
    <w:rsid w:val="00BA66D0"/>
    <w:rsid w:val="00BA6A0E"/>
    <w:rsid w:val="00BA6FC5"/>
    <w:rsid w:val="00BA72B7"/>
    <w:rsid w:val="00BA745D"/>
    <w:rsid w:val="00BA7608"/>
    <w:rsid w:val="00BA768D"/>
    <w:rsid w:val="00BA7EEE"/>
    <w:rsid w:val="00BB0148"/>
    <w:rsid w:val="00BB1167"/>
    <w:rsid w:val="00BB191D"/>
    <w:rsid w:val="00BB2008"/>
    <w:rsid w:val="00BB22A5"/>
    <w:rsid w:val="00BB282E"/>
    <w:rsid w:val="00BB29DF"/>
    <w:rsid w:val="00BB2CFC"/>
    <w:rsid w:val="00BB2FE1"/>
    <w:rsid w:val="00BB34DC"/>
    <w:rsid w:val="00BB35D0"/>
    <w:rsid w:val="00BB3AC4"/>
    <w:rsid w:val="00BB443A"/>
    <w:rsid w:val="00BB4999"/>
    <w:rsid w:val="00BB4B61"/>
    <w:rsid w:val="00BB4BCD"/>
    <w:rsid w:val="00BB5081"/>
    <w:rsid w:val="00BB50B0"/>
    <w:rsid w:val="00BB56C7"/>
    <w:rsid w:val="00BB5917"/>
    <w:rsid w:val="00BB5B62"/>
    <w:rsid w:val="00BB5C36"/>
    <w:rsid w:val="00BB5E7D"/>
    <w:rsid w:val="00BB5F0D"/>
    <w:rsid w:val="00BB625E"/>
    <w:rsid w:val="00BB6502"/>
    <w:rsid w:val="00BB688E"/>
    <w:rsid w:val="00BB699D"/>
    <w:rsid w:val="00BB6A88"/>
    <w:rsid w:val="00BB6BCD"/>
    <w:rsid w:val="00BB6CC8"/>
    <w:rsid w:val="00BB6CE6"/>
    <w:rsid w:val="00BB6D90"/>
    <w:rsid w:val="00BB70F9"/>
    <w:rsid w:val="00BB72A1"/>
    <w:rsid w:val="00BB7763"/>
    <w:rsid w:val="00BB7A32"/>
    <w:rsid w:val="00BB7C33"/>
    <w:rsid w:val="00BB7C9B"/>
    <w:rsid w:val="00BB7E3E"/>
    <w:rsid w:val="00BC0993"/>
    <w:rsid w:val="00BC1162"/>
    <w:rsid w:val="00BC14BD"/>
    <w:rsid w:val="00BC1527"/>
    <w:rsid w:val="00BC153E"/>
    <w:rsid w:val="00BC1738"/>
    <w:rsid w:val="00BC192F"/>
    <w:rsid w:val="00BC2306"/>
    <w:rsid w:val="00BC235B"/>
    <w:rsid w:val="00BC23CA"/>
    <w:rsid w:val="00BC2742"/>
    <w:rsid w:val="00BC2AA7"/>
    <w:rsid w:val="00BC2B49"/>
    <w:rsid w:val="00BC2C06"/>
    <w:rsid w:val="00BC2F31"/>
    <w:rsid w:val="00BC3174"/>
    <w:rsid w:val="00BC3210"/>
    <w:rsid w:val="00BC3C41"/>
    <w:rsid w:val="00BC3E03"/>
    <w:rsid w:val="00BC3FE3"/>
    <w:rsid w:val="00BC4036"/>
    <w:rsid w:val="00BC4F0A"/>
    <w:rsid w:val="00BC509F"/>
    <w:rsid w:val="00BC51D2"/>
    <w:rsid w:val="00BC5667"/>
    <w:rsid w:val="00BC596F"/>
    <w:rsid w:val="00BC61A9"/>
    <w:rsid w:val="00BC64BE"/>
    <w:rsid w:val="00BC6674"/>
    <w:rsid w:val="00BC69CE"/>
    <w:rsid w:val="00BC7155"/>
    <w:rsid w:val="00BC7550"/>
    <w:rsid w:val="00BD01F9"/>
    <w:rsid w:val="00BD0B72"/>
    <w:rsid w:val="00BD114A"/>
    <w:rsid w:val="00BD185F"/>
    <w:rsid w:val="00BD1E44"/>
    <w:rsid w:val="00BD2668"/>
    <w:rsid w:val="00BD2944"/>
    <w:rsid w:val="00BD2E06"/>
    <w:rsid w:val="00BD2E7D"/>
    <w:rsid w:val="00BD3924"/>
    <w:rsid w:val="00BD39E2"/>
    <w:rsid w:val="00BD3F41"/>
    <w:rsid w:val="00BD4260"/>
    <w:rsid w:val="00BD450F"/>
    <w:rsid w:val="00BD4512"/>
    <w:rsid w:val="00BD4745"/>
    <w:rsid w:val="00BD4C20"/>
    <w:rsid w:val="00BD4F92"/>
    <w:rsid w:val="00BD4FBD"/>
    <w:rsid w:val="00BD52AA"/>
    <w:rsid w:val="00BD5646"/>
    <w:rsid w:val="00BD579C"/>
    <w:rsid w:val="00BD58DD"/>
    <w:rsid w:val="00BD5943"/>
    <w:rsid w:val="00BD61B6"/>
    <w:rsid w:val="00BD6873"/>
    <w:rsid w:val="00BD68D2"/>
    <w:rsid w:val="00BD6BED"/>
    <w:rsid w:val="00BD6E46"/>
    <w:rsid w:val="00BD6F38"/>
    <w:rsid w:val="00BD708E"/>
    <w:rsid w:val="00BD748E"/>
    <w:rsid w:val="00BE000B"/>
    <w:rsid w:val="00BE0707"/>
    <w:rsid w:val="00BE0DD8"/>
    <w:rsid w:val="00BE0E37"/>
    <w:rsid w:val="00BE1061"/>
    <w:rsid w:val="00BE1321"/>
    <w:rsid w:val="00BE18D3"/>
    <w:rsid w:val="00BE19CC"/>
    <w:rsid w:val="00BE19E4"/>
    <w:rsid w:val="00BE1B90"/>
    <w:rsid w:val="00BE1CD5"/>
    <w:rsid w:val="00BE1D63"/>
    <w:rsid w:val="00BE2893"/>
    <w:rsid w:val="00BE2B3B"/>
    <w:rsid w:val="00BE2EB4"/>
    <w:rsid w:val="00BE2F5A"/>
    <w:rsid w:val="00BE37D3"/>
    <w:rsid w:val="00BE441B"/>
    <w:rsid w:val="00BE48C8"/>
    <w:rsid w:val="00BE522A"/>
    <w:rsid w:val="00BE5724"/>
    <w:rsid w:val="00BE57B5"/>
    <w:rsid w:val="00BE5CAC"/>
    <w:rsid w:val="00BE6DC0"/>
    <w:rsid w:val="00BE727A"/>
    <w:rsid w:val="00BE7A7C"/>
    <w:rsid w:val="00BE7D5B"/>
    <w:rsid w:val="00BE7EA1"/>
    <w:rsid w:val="00BE7F79"/>
    <w:rsid w:val="00BE7FF1"/>
    <w:rsid w:val="00BF03D0"/>
    <w:rsid w:val="00BF0A44"/>
    <w:rsid w:val="00BF0CBE"/>
    <w:rsid w:val="00BF0CEC"/>
    <w:rsid w:val="00BF0F82"/>
    <w:rsid w:val="00BF128A"/>
    <w:rsid w:val="00BF1627"/>
    <w:rsid w:val="00BF17DD"/>
    <w:rsid w:val="00BF1A44"/>
    <w:rsid w:val="00BF1CDE"/>
    <w:rsid w:val="00BF1EDF"/>
    <w:rsid w:val="00BF2992"/>
    <w:rsid w:val="00BF2A97"/>
    <w:rsid w:val="00BF2B1D"/>
    <w:rsid w:val="00BF4171"/>
    <w:rsid w:val="00BF437A"/>
    <w:rsid w:val="00BF4535"/>
    <w:rsid w:val="00BF497C"/>
    <w:rsid w:val="00BF4D3D"/>
    <w:rsid w:val="00BF4D80"/>
    <w:rsid w:val="00BF519F"/>
    <w:rsid w:val="00BF550E"/>
    <w:rsid w:val="00BF5AD3"/>
    <w:rsid w:val="00BF5B8C"/>
    <w:rsid w:val="00BF61DD"/>
    <w:rsid w:val="00BF643E"/>
    <w:rsid w:val="00BF66B7"/>
    <w:rsid w:val="00BF6882"/>
    <w:rsid w:val="00BF69A7"/>
    <w:rsid w:val="00BF6A68"/>
    <w:rsid w:val="00BF6DDD"/>
    <w:rsid w:val="00BF7152"/>
    <w:rsid w:val="00BF7305"/>
    <w:rsid w:val="00BF7328"/>
    <w:rsid w:val="00BF73F0"/>
    <w:rsid w:val="00BF75B1"/>
    <w:rsid w:val="00BF75C9"/>
    <w:rsid w:val="00BF7BD3"/>
    <w:rsid w:val="00C0009F"/>
    <w:rsid w:val="00C00121"/>
    <w:rsid w:val="00C00352"/>
    <w:rsid w:val="00C00527"/>
    <w:rsid w:val="00C007CE"/>
    <w:rsid w:val="00C00A22"/>
    <w:rsid w:val="00C00F18"/>
    <w:rsid w:val="00C0143B"/>
    <w:rsid w:val="00C015A7"/>
    <w:rsid w:val="00C01D39"/>
    <w:rsid w:val="00C01E13"/>
    <w:rsid w:val="00C0200C"/>
    <w:rsid w:val="00C020A8"/>
    <w:rsid w:val="00C02429"/>
    <w:rsid w:val="00C027A0"/>
    <w:rsid w:val="00C03103"/>
    <w:rsid w:val="00C032B7"/>
    <w:rsid w:val="00C034A4"/>
    <w:rsid w:val="00C03DD0"/>
    <w:rsid w:val="00C0439C"/>
    <w:rsid w:val="00C04445"/>
    <w:rsid w:val="00C04705"/>
    <w:rsid w:val="00C04A7F"/>
    <w:rsid w:val="00C04BCE"/>
    <w:rsid w:val="00C04E2B"/>
    <w:rsid w:val="00C04FEB"/>
    <w:rsid w:val="00C051AA"/>
    <w:rsid w:val="00C0561B"/>
    <w:rsid w:val="00C05E04"/>
    <w:rsid w:val="00C060A0"/>
    <w:rsid w:val="00C06189"/>
    <w:rsid w:val="00C07187"/>
    <w:rsid w:val="00C07584"/>
    <w:rsid w:val="00C075C9"/>
    <w:rsid w:val="00C07B46"/>
    <w:rsid w:val="00C07FAD"/>
    <w:rsid w:val="00C1013C"/>
    <w:rsid w:val="00C106C4"/>
    <w:rsid w:val="00C11003"/>
    <w:rsid w:val="00C111EA"/>
    <w:rsid w:val="00C119AD"/>
    <w:rsid w:val="00C11A06"/>
    <w:rsid w:val="00C11F70"/>
    <w:rsid w:val="00C1228D"/>
    <w:rsid w:val="00C124D0"/>
    <w:rsid w:val="00C12531"/>
    <w:rsid w:val="00C1255D"/>
    <w:rsid w:val="00C12A48"/>
    <w:rsid w:val="00C12F35"/>
    <w:rsid w:val="00C12F9A"/>
    <w:rsid w:val="00C13C8C"/>
    <w:rsid w:val="00C13FED"/>
    <w:rsid w:val="00C1428C"/>
    <w:rsid w:val="00C14825"/>
    <w:rsid w:val="00C14E7D"/>
    <w:rsid w:val="00C15722"/>
    <w:rsid w:val="00C158C3"/>
    <w:rsid w:val="00C16278"/>
    <w:rsid w:val="00C16897"/>
    <w:rsid w:val="00C16C4E"/>
    <w:rsid w:val="00C17397"/>
    <w:rsid w:val="00C200C9"/>
    <w:rsid w:val="00C20D27"/>
    <w:rsid w:val="00C20EF2"/>
    <w:rsid w:val="00C210B2"/>
    <w:rsid w:val="00C21283"/>
    <w:rsid w:val="00C21799"/>
    <w:rsid w:val="00C21D8E"/>
    <w:rsid w:val="00C21ED7"/>
    <w:rsid w:val="00C21F03"/>
    <w:rsid w:val="00C22525"/>
    <w:rsid w:val="00C227CB"/>
    <w:rsid w:val="00C22A22"/>
    <w:rsid w:val="00C22C58"/>
    <w:rsid w:val="00C23DBB"/>
    <w:rsid w:val="00C23FE1"/>
    <w:rsid w:val="00C2410D"/>
    <w:rsid w:val="00C24583"/>
    <w:rsid w:val="00C24BAF"/>
    <w:rsid w:val="00C25473"/>
    <w:rsid w:val="00C25643"/>
    <w:rsid w:val="00C256D0"/>
    <w:rsid w:val="00C25BF4"/>
    <w:rsid w:val="00C25C74"/>
    <w:rsid w:val="00C25E8D"/>
    <w:rsid w:val="00C25F8B"/>
    <w:rsid w:val="00C25FAD"/>
    <w:rsid w:val="00C26010"/>
    <w:rsid w:val="00C265C0"/>
    <w:rsid w:val="00C26B9E"/>
    <w:rsid w:val="00C272EF"/>
    <w:rsid w:val="00C2732B"/>
    <w:rsid w:val="00C27362"/>
    <w:rsid w:val="00C273DA"/>
    <w:rsid w:val="00C2753F"/>
    <w:rsid w:val="00C276A8"/>
    <w:rsid w:val="00C27975"/>
    <w:rsid w:val="00C27A21"/>
    <w:rsid w:val="00C3005A"/>
    <w:rsid w:val="00C300BC"/>
    <w:rsid w:val="00C30243"/>
    <w:rsid w:val="00C30D81"/>
    <w:rsid w:val="00C314D1"/>
    <w:rsid w:val="00C318F7"/>
    <w:rsid w:val="00C319D2"/>
    <w:rsid w:val="00C31F85"/>
    <w:rsid w:val="00C32534"/>
    <w:rsid w:val="00C32619"/>
    <w:rsid w:val="00C3263C"/>
    <w:rsid w:val="00C326EE"/>
    <w:rsid w:val="00C32951"/>
    <w:rsid w:val="00C32B06"/>
    <w:rsid w:val="00C32C02"/>
    <w:rsid w:val="00C32C81"/>
    <w:rsid w:val="00C33235"/>
    <w:rsid w:val="00C3346A"/>
    <w:rsid w:val="00C3361C"/>
    <w:rsid w:val="00C33677"/>
    <w:rsid w:val="00C340FA"/>
    <w:rsid w:val="00C34137"/>
    <w:rsid w:val="00C344D2"/>
    <w:rsid w:val="00C3476B"/>
    <w:rsid w:val="00C35240"/>
    <w:rsid w:val="00C353CF"/>
    <w:rsid w:val="00C357E5"/>
    <w:rsid w:val="00C36284"/>
    <w:rsid w:val="00C364A1"/>
    <w:rsid w:val="00C368B3"/>
    <w:rsid w:val="00C3694B"/>
    <w:rsid w:val="00C36D0F"/>
    <w:rsid w:val="00C36F07"/>
    <w:rsid w:val="00C3720B"/>
    <w:rsid w:val="00C37214"/>
    <w:rsid w:val="00C372E8"/>
    <w:rsid w:val="00C375EE"/>
    <w:rsid w:val="00C37642"/>
    <w:rsid w:val="00C37ABC"/>
    <w:rsid w:val="00C37C49"/>
    <w:rsid w:val="00C409DC"/>
    <w:rsid w:val="00C40B1B"/>
    <w:rsid w:val="00C40E88"/>
    <w:rsid w:val="00C416A3"/>
    <w:rsid w:val="00C41785"/>
    <w:rsid w:val="00C41BC8"/>
    <w:rsid w:val="00C41C91"/>
    <w:rsid w:val="00C41FC1"/>
    <w:rsid w:val="00C420C2"/>
    <w:rsid w:val="00C42394"/>
    <w:rsid w:val="00C432E9"/>
    <w:rsid w:val="00C434C2"/>
    <w:rsid w:val="00C43940"/>
    <w:rsid w:val="00C43F81"/>
    <w:rsid w:val="00C44342"/>
    <w:rsid w:val="00C44694"/>
    <w:rsid w:val="00C44744"/>
    <w:rsid w:val="00C44787"/>
    <w:rsid w:val="00C44C2E"/>
    <w:rsid w:val="00C45093"/>
    <w:rsid w:val="00C450F8"/>
    <w:rsid w:val="00C45108"/>
    <w:rsid w:val="00C4560D"/>
    <w:rsid w:val="00C457C1"/>
    <w:rsid w:val="00C45CBF"/>
    <w:rsid w:val="00C45EA1"/>
    <w:rsid w:val="00C45FBB"/>
    <w:rsid w:val="00C4625B"/>
    <w:rsid w:val="00C463A3"/>
    <w:rsid w:val="00C4649D"/>
    <w:rsid w:val="00C46625"/>
    <w:rsid w:val="00C46870"/>
    <w:rsid w:val="00C4708A"/>
    <w:rsid w:val="00C47545"/>
    <w:rsid w:val="00C47593"/>
    <w:rsid w:val="00C47A02"/>
    <w:rsid w:val="00C47A49"/>
    <w:rsid w:val="00C47B52"/>
    <w:rsid w:val="00C50415"/>
    <w:rsid w:val="00C5044B"/>
    <w:rsid w:val="00C506BD"/>
    <w:rsid w:val="00C50A05"/>
    <w:rsid w:val="00C50E55"/>
    <w:rsid w:val="00C5118D"/>
    <w:rsid w:val="00C513AF"/>
    <w:rsid w:val="00C51426"/>
    <w:rsid w:val="00C514DF"/>
    <w:rsid w:val="00C51622"/>
    <w:rsid w:val="00C5177C"/>
    <w:rsid w:val="00C51FB3"/>
    <w:rsid w:val="00C5223C"/>
    <w:rsid w:val="00C52639"/>
    <w:rsid w:val="00C52A35"/>
    <w:rsid w:val="00C52E1C"/>
    <w:rsid w:val="00C53213"/>
    <w:rsid w:val="00C5344A"/>
    <w:rsid w:val="00C53613"/>
    <w:rsid w:val="00C53917"/>
    <w:rsid w:val="00C541DE"/>
    <w:rsid w:val="00C5426D"/>
    <w:rsid w:val="00C54301"/>
    <w:rsid w:val="00C54504"/>
    <w:rsid w:val="00C545E7"/>
    <w:rsid w:val="00C54B86"/>
    <w:rsid w:val="00C54C11"/>
    <w:rsid w:val="00C54C67"/>
    <w:rsid w:val="00C54E65"/>
    <w:rsid w:val="00C55190"/>
    <w:rsid w:val="00C55807"/>
    <w:rsid w:val="00C561CC"/>
    <w:rsid w:val="00C56324"/>
    <w:rsid w:val="00C56487"/>
    <w:rsid w:val="00C5653B"/>
    <w:rsid w:val="00C565A3"/>
    <w:rsid w:val="00C572CC"/>
    <w:rsid w:val="00C577F7"/>
    <w:rsid w:val="00C57C1C"/>
    <w:rsid w:val="00C57DE4"/>
    <w:rsid w:val="00C60667"/>
    <w:rsid w:val="00C60AEF"/>
    <w:rsid w:val="00C61AB9"/>
    <w:rsid w:val="00C61F84"/>
    <w:rsid w:val="00C62CFD"/>
    <w:rsid w:val="00C62FF7"/>
    <w:rsid w:val="00C63135"/>
    <w:rsid w:val="00C637DC"/>
    <w:rsid w:val="00C63EE8"/>
    <w:rsid w:val="00C6432E"/>
    <w:rsid w:val="00C64BCD"/>
    <w:rsid w:val="00C65718"/>
    <w:rsid w:val="00C65A9D"/>
    <w:rsid w:val="00C65C81"/>
    <w:rsid w:val="00C66772"/>
    <w:rsid w:val="00C66D2B"/>
    <w:rsid w:val="00C66D9C"/>
    <w:rsid w:val="00C66E99"/>
    <w:rsid w:val="00C674AC"/>
    <w:rsid w:val="00C67580"/>
    <w:rsid w:val="00C6781C"/>
    <w:rsid w:val="00C67C09"/>
    <w:rsid w:val="00C67EA1"/>
    <w:rsid w:val="00C70AEE"/>
    <w:rsid w:val="00C70BB6"/>
    <w:rsid w:val="00C71D15"/>
    <w:rsid w:val="00C7234D"/>
    <w:rsid w:val="00C723D8"/>
    <w:rsid w:val="00C7244E"/>
    <w:rsid w:val="00C726C9"/>
    <w:rsid w:val="00C72801"/>
    <w:rsid w:val="00C72A11"/>
    <w:rsid w:val="00C72C0A"/>
    <w:rsid w:val="00C730F5"/>
    <w:rsid w:val="00C731BA"/>
    <w:rsid w:val="00C73E67"/>
    <w:rsid w:val="00C73F6B"/>
    <w:rsid w:val="00C73FAD"/>
    <w:rsid w:val="00C745DF"/>
    <w:rsid w:val="00C74722"/>
    <w:rsid w:val="00C74AE1"/>
    <w:rsid w:val="00C757B8"/>
    <w:rsid w:val="00C76409"/>
    <w:rsid w:val="00C76906"/>
    <w:rsid w:val="00C76AEA"/>
    <w:rsid w:val="00C76B7C"/>
    <w:rsid w:val="00C76C19"/>
    <w:rsid w:val="00C76CC7"/>
    <w:rsid w:val="00C76DF7"/>
    <w:rsid w:val="00C76F81"/>
    <w:rsid w:val="00C774B0"/>
    <w:rsid w:val="00C776A4"/>
    <w:rsid w:val="00C779A6"/>
    <w:rsid w:val="00C77A4A"/>
    <w:rsid w:val="00C77FED"/>
    <w:rsid w:val="00C800C2"/>
    <w:rsid w:val="00C800DD"/>
    <w:rsid w:val="00C800FC"/>
    <w:rsid w:val="00C80920"/>
    <w:rsid w:val="00C8095B"/>
    <w:rsid w:val="00C80B03"/>
    <w:rsid w:val="00C80D4D"/>
    <w:rsid w:val="00C80E84"/>
    <w:rsid w:val="00C80EFC"/>
    <w:rsid w:val="00C819B3"/>
    <w:rsid w:val="00C822FA"/>
    <w:rsid w:val="00C82432"/>
    <w:rsid w:val="00C8243F"/>
    <w:rsid w:val="00C8289B"/>
    <w:rsid w:val="00C82D54"/>
    <w:rsid w:val="00C82F3B"/>
    <w:rsid w:val="00C82FEA"/>
    <w:rsid w:val="00C83492"/>
    <w:rsid w:val="00C8365F"/>
    <w:rsid w:val="00C837C4"/>
    <w:rsid w:val="00C83829"/>
    <w:rsid w:val="00C83EDD"/>
    <w:rsid w:val="00C84BF1"/>
    <w:rsid w:val="00C84CA2"/>
    <w:rsid w:val="00C85A36"/>
    <w:rsid w:val="00C85B7B"/>
    <w:rsid w:val="00C85CD1"/>
    <w:rsid w:val="00C86169"/>
    <w:rsid w:val="00C8642F"/>
    <w:rsid w:val="00C865E0"/>
    <w:rsid w:val="00C866A5"/>
    <w:rsid w:val="00C8675D"/>
    <w:rsid w:val="00C86C56"/>
    <w:rsid w:val="00C86CBD"/>
    <w:rsid w:val="00C8773E"/>
    <w:rsid w:val="00C87C0C"/>
    <w:rsid w:val="00C90086"/>
    <w:rsid w:val="00C90601"/>
    <w:rsid w:val="00C906A2"/>
    <w:rsid w:val="00C90936"/>
    <w:rsid w:val="00C90C48"/>
    <w:rsid w:val="00C90D16"/>
    <w:rsid w:val="00C90EC5"/>
    <w:rsid w:val="00C9116A"/>
    <w:rsid w:val="00C9131A"/>
    <w:rsid w:val="00C916F6"/>
    <w:rsid w:val="00C91A5E"/>
    <w:rsid w:val="00C92203"/>
    <w:rsid w:val="00C92218"/>
    <w:rsid w:val="00C922A3"/>
    <w:rsid w:val="00C92342"/>
    <w:rsid w:val="00C9265D"/>
    <w:rsid w:val="00C92824"/>
    <w:rsid w:val="00C928F8"/>
    <w:rsid w:val="00C9306C"/>
    <w:rsid w:val="00C933EB"/>
    <w:rsid w:val="00C936B6"/>
    <w:rsid w:val="00C937BA"/>
    <w:rsid w:val="00C941B7"/>
    <w:rsid w:val="00C949FC"/>
    <w:rsid w:val="00C957D1"/>
    <w:rsid w:val="00C960CF"/>
    <w:rsid w:val="00C96251"/>
    <w:rsid w:val="00C96672"/>
    <w:rsid w:val="00C96678"/>
    <w:rsid w:val="00C96772"/>
    <w:rsid w:val="00C96A5A"/>
    <w:rsid w:val="00C96CFA"/>
    <w:rsid w:val="00C96E5A"/>
    <w:rsid w:val="00C96EB5"/>
    <w:rsid w:val="00C97090"/>
    <w:rsid w:val="00C97808"/>
    <w:rsid w:val="00CA023F"/>
    <w:rsid w:val="00CA0257"/>
    <w:rsid w:val="00CA02C4"/>
    <w:rsid w:val="00CA0917"/>
    <w:rsid w:val="00CA0DC2"/>
    <w:rsid w:val="00CA102B"/>
    <w:rsid w:val="00CA14EC"/>
    <w:rsid w:val="00CA1654"/>
    <w:rsid w:val="00CA1DD4"/>
    <w:rsid w:val="00CA1F40"/>
    <w:rsid w:val="00CA283D"/>
    <w:rsid w:val="00CA29D1"/>
    <w:rsid w:val="00CA2DD6"/>
    <w:rsid w:val="00CA3247"/>
    <w:rsid w:val="00CA3752"/>
    <w:rsid w:val="00CA3999"/>
    <w:rsid w:val="00CA39C0"/>
    <w:rsid w:val="00CA3B2A"/>
    <w:rsid w:val="00CA3FEC"/>
    <w:rsid w:val="00CA42A0"/>
    <w:rsid w:val="00CA487E"/>
    <w:rsid w:val="00CA4E9E"/>
    <w:rsid w:val="00CA530D"/>
    <w:rsid w:val="00CA5AD3"/>
    <w:rsid w:val="00CA610B"/>
    <w:rsid w:val="00CA6252"/>
    <w:rsid w:val="00CA629C"/>
    <w:rsid w:val="00CA62DD"/>
    <w:rsid w:val="00CA6387"/>
    <w:rsid w:val="00CA69BA"/>
    <w:rsid w:val="00CA6CFE"/>
    <w:rsid w:val="00CA6F0F"/>
    <w:rsid w:val="00CA7638"/>
    <w:rsid w:val="00CA7DE6"/>
    <w:rsid w:val="00CB0339"/>
    <w:rsid w:val="00CB0FD6"/>
    <w:rsid w:val="00CB110E"/>
    <w:rsid w:val="00CB11F8"/>
    <w:rsid w:val="00CB18D0"/>
    <w:rsid w:val="00CB1950"/>
    <w:rsid w:val="00CB1C8C"/>
    <w:rsid w:val="00CB1CFD"/>
    <w:rsid w:val="00CB1D39"/>
    <w:rsid w:val="00CB20FF"/>
    <w:rsid w:val="00CB225B"/>
    <w:rsid w:val="00CB2801"/>
    <w:rsid w:val="00CB2EF5"/>
    <w:rsid w:val="00CB33E4"/>
    <w:rsid w:val="00CB3B34"/>
    <w:rsid w:val="00CB3BC0"/>
    <w:rsid w:val="00CB4230"/>
    <w:rsid w:val="00CB431B"/>
    <w:rsid w:val="00CB499C"/>
    <w:rsid w:val="00CB4A77"/>
    <w:rsid w:val="00CB4BB2"/>
    <w:rsid w:val="00CB4EA5"/>
    <w:rsid w:val="00CB523D"/>
    <w:rsid w:val="00CB5312"/>
    <w:rsid w:val="00CB5378"/>
    <w:rsid w:val="00CB54BF"/>
    <w:rsid w:val="00CB54CB"/>
    <w:rsid w:val="00CB557F"/>
    <w:rsid w:val="00CB55FB"/>
    <w:rsid w:val="00CB592B"/>
    <w:rsid w:val="00CB5C5F"/>
    <w:rsid w:val="00CB5CD3"/>
    <w:rsid w:val="00CB5EE0"/>
    <w:rsid w:val="00CB600E"/>
    <w:rsid w:val="00CB65B8"/>
    <w:rsid w:val="00CB6A14"/>
    <w:rsid w:val="00CB6CDF"/>
    <w:rsid w:val="00CB7264"/>
    <w:rsid w:val="00CB730F"/>
    <w:rsid w:val="00CB761C"/>
    <w:rsid w:val="00CB76B5"/>
    <w:rsid w:val="00CB79FB"/>
    <w:rsid w:val="00CB7AD6"/>
    <w:rsid w:val="00CC0211"/>
    <w:rsid w:val="00CC0495"/>
    <w:rsid w:val="00CC09DC"/>
    <w:rsid w:val="00CC0F12"/>
    <w:rsid w:val="00CC110F"/>
    <w:rsid w:val="00CC11B8"/>
    <w:rsid w:val="00CC14A3"/>
    <w:rsid w:val="00CC1542"/>
    <w:rsid w:val="00CC17BD"/>
    <w:rsid w:val="00CC1AF9"/>
    <w:rsid w:val="00CC1B30"/>
    <w:rsid w:val="00CC20E0"/>
    <w:rsid w:val="00CC216A"/>
    <w:rsid w:val="00CC239E"/>
    <w:rsid w:val="00CC2818"/>
    <w:rsid w:val="00CC2D0E"/>
    <w:rsid w:val="00CC2F7A"/>
    <w:rsid w:val="00CC3A70"/>
    <w:rsid w:val="00CC3EC1"/>
    <w:rsid w:val="00CC3FD1"/>
    <w:rsid w:val="00CC4033"/>
    <w:rsid w:val="00CC40B8"/>
    <w:rsid w:val="00CC48A6"/>
    <w:rsid w:val="00CC5444"/>
    <w:rsid w:val="00CC54E3"/>
    <w:rsid w:val="00CC5631"/>
    <w:rsid w:val="00CC62A6"/>
    <w:rsid w:val="00CC676C"/>
    <w:rsid w:val="00CC6AE1"/>
    <w:rsid w:val="00CC70DC"/>
    <w:rsid w:val="00CC731F"/>
    <w:rsid w:val="00CC7A11"/>
    <w:rsid w:val="00CC7AB6"/>
    <w:rsid w:val="00CD02E4"/>
    <w:rsid w:val="00CD0402"/>
    <w:rsid w:val="00CD04A8"/>
    <w:rsid w:val="00CD051B"/>
    <w:rsid w:val="00CD0C4E"/>
    <w:rsid w:val="00CD0E45"/>
    <w:rsid w:val="00CD10EA"/>
    <w:rsid w:val="00CD11F0"/>
    <w:rsid w:val="00CD13AF"/>
    <w:rsid w:val="00CD1DB1"/>
    <w:rsid w:val="00CD22B5"/>
    <w:rsid w:val="00CD22F4"/>
    <w:rsid w:val="00CD25E1"/>
    <w:rsid w:val="00CD27EF"/>
    <w:rsid w:val="00CD2865"/>
    <w:rsid w:val="00CD3506"/>
    <w:rsid w:val="00CD367C"/>
    <w:rsid w:val="00CD3C51"/>
    <w:rsid w:val="00CD4536"/>
    <w:rsid w:val="00CD454A"/>
    <w:rsid w:val="00CD47BE"/>
    <w:rsid w:val="00CD4855"/>
    <w:rsid w:val="00CD4B0B"/>
    <w:rsid w:val="00CD4C7D"/>
    <w:rsid w:val="00CD4D24"/>
    <w:rsid w:val="00CD4F54"/>
    <w:rsid w:val="00CD4FFE"/>
    <w:rsid w:val="00CD5682"/>
    <w:rsid w:val="00CD57FA"/>
    <w:rsid w:val="00CD5A6E"/>
    <w:rsid w:val="00CD5E67"/>
    <w:rsid w:val="00CD5E96"/>
    <w:rsid w:val="00CD6B20"/>
    <w:rsid w:val="00CD7049"/>
    <w:rsid w:val="00CD711F"/>
    <w:rsid w:val="00CD74A7"/>
    <w:rsid w:val="00CD78AF"/>
    <w:rsid w:val="00CD7964"/>
    <w:rsid w:val="00CD79B2"/>
    <w:rsid w:val="00CD7BCE"/>
    <w:rsid w:val="00CE0920"/>
    <w:rsid w:val="00CE0F90"/>
    <w:rsid w:val="00CE1073"/>
    <w:rsid w:val="00CE157C"/>
    <w:rsid w:val="00CE160F"/>
    <w:rsid w:val="00CE1634"/>
    <w:rsid w:val="00CE1AF6"/>
    <w:rsid w:val="00CE2298"/>
    <w:rsid w:val="00CE27E9"/>
    <w:rsid w:val="00CE29C6"/>
    <w:rsid w:val="00CE3064"/>
    <w:rsid w:val="00CE356B"/>
    <w:rsid w:val="00CE387D"/>
    <w:rsid w:val="00CE39E4"/>
    <w:rsid w:val="00CE4213"/>
    <w:rsid w:val="00CE424B"/>
    <w:rsid w:val="00CE4282"/>
    <w:rsid w:val="00CE42BC"/>
    <w:rsid w:val="00CE430B"/>
    <w:rsid w:val="00CE44DB"/>
    <w:rsid w:val="00CE47CB"/>
    <w:rsid w:val="00CE4966"/>
    <w:rsid w:val="00CE52B2"/>
    <w:rsid w:val="00CE54E1"/>
    <w:rsid w:val="00CE55B6"/>
    <w:rsid w:val="00CE55DC"/>
    <w:rsid w:val="00CE57B4"/>
    <w:rsid w:val="00CE5856"/>
    <w:rsid w:val="00CE5BDE"/>
    <w:rsid w:val="00CE622C"/>
    <w:rsid w:val="00CE666A"/>
    <w:rsid w:val="00CE6A6D"/>
    <w:rsid w:val="00CE6BE4"/>
    <w:rsid w:val="00CE6DF1"/>
    <w:rsid w:val="00CE71DE"/>
    <w:rsid w:val="00CE774C"/>
    <w:rsid w:val="00CE77BC"/>
    <w:rsid w:val="00CE78DE"/>
    <w:rsid w:val="00CF012E"/>
    <w:rsid w:val="00CF02F3"/>
    <w:rsid w:val="00CF0454"/>
    <w:rsid w:val="00CF04D4"/>
    <w:rsid w:val="00CF0955"/>
    <w:rsid w:val="00CF0A72"/>
    <w:rsid w:val="00CF0B4C"/>
    <w:rsid w:val="00CF0E12"/>
    <w:rsid w:val="00CF1461"/>
    <w:rsid w:val="00CF154B"/>
    <w:rsid w:val="00CF1680"/>
    <w:rsid w:val="00CF1BD7"/>
    <w:rsid w:val="00CF2149"/>
    <w:rsid w:val="00CF21A5"/>
    <w:rsid w:val="00CF2518"/>
    <w:rsid w:val="00CF2B66"/>
    <w:rsid w:val="00CF2DDE"/>
    <w:rsid w:val="00CF2E6E"/>
    <w:rsid w:val="00CF2FBA"/>
    <w:rsid w:val="00CF344A"/>
    <w:rsid w:val="00CF3582"/>
    <w:rsid w:val="00CF39A0"/>
    <w:rsid w:val="00CF3D1C"/>
    <w:rsid w:val="00CF42FB"/>
    <w:rsid w:val="00CF45E8"/>
    <w:rsid w:val="00CF4713"/>
    <w:rsid w:val="00CF4A80"/>
    <w:rsid w:val="00CF4AFA"/>
    <w:rsid w:val="00CF4B12"/>
    <w:rsid w:val="00CF4D6A"/>
    <w:rsid w:val="00CF50AD"/>
    <w:rsid w:val="00CF58FE"/>
    <w:rsid w:val="00CF5EBE"/>
    <w:rsid w:val="00CF5EF9"/>
    <w:rsid w:val="00CF5FF5"/>
    <w:rsid w:val="00CF62AD"/>
    <w:rsid w:val="00CF6876"/>
    <w:rsid w:val="00CF7419"/>
    <w:rsid w:val="00CF75F1"/>
    <w:rsid w:val="00CF783B"/>
    <w:rsid w:val="00CF7D97"/>
    <w:rsid w:val="00CF7EEC"/>
    <w:rsid w:val="00D001C2"/>
    <w:rsid w:val="00D00779"/>
    <w:rsid w:val="00D00985"/>
    <w:rsid w:val="00D009D8"/>
    <w:rsid w:val="00D00EBA"/>
    <w:rsid w:val="00D01241"/>
    <w:rsid w:val="00D012E1"/>
    <w:rsid w:val="00D01318"/>
    <w:rsid w:val="00D01665"/>
    <w:rsid w:val="00D01D1E"/>
    <w:rsid w:val="00D01E63"/>
    <w:rsid w:val="00D02031"/>
    <w:rsid w:val="00D02580"/>
    <w:rsid w:val="00D02E32"/>
    <w:rsid w:val="00D03197"/>
    <w:rsid w:val="00D03216"/>
    <w:rsid w:val="00D0341F"/>
    <w:rsid w:val="00D036B3"/>
    <w:rsid w:val="00D03724"/>
    <w:rsid w:val="00D03905"/>
    <w:rsid w:val="00D03BF7"/>
    <w:rsid w:val="00D03CAE"/>
    <w:rsid w:val="00D03D02"/>
    <w:rsid w:val="00D03EF3"/>
    <w:rsid w:val="00D03F1E"/>
    <w:rsid w:val="00D0428E"/>
    <w:rsid w:val="00D04426"/>
    <w:rsid w:val="00D0482F"/>
    <w:rsid w:val="00D04A33"/>
    <w:rsid w:val="00D04B2D"/>
    <w:rsid w:val="00D04CBF"/>
    <w:rsid w:val="00D053B6"/>
    <w:rsid w:val="00D056FA"/>
    <w:rsid w:val="00D05892"/>
    <w:rsid w:val="00D05933"/>
    <w:rsid w:val="00D0597A"/>
    <w:rsid w:val="00D06824"/>
    <w:rsid w:val="00D06C03"/>
    <w:rsid w:val="00D07C9B"/>
    <w:rsid w:val="00D1037A"/>
    <w:rsid w:val="00D1056A"/>
    <w:rsid w:val="00D10D09"/>
    <w:rsid w:val="00D1163E"/>
    <w:rsid w:val="00D117CF"/>
    <w:rsid w:val="00D11865"/>
    <w:rsid w:val="00D11BCC"/>
    <w:rsid w:val="00D11E8C"/>
    <w:rsid w:val="00D12362"/>
    <w:rsid w:val="00D124CD"/>
    <w:rsid w:val="00D128CE"/>
    <w:rsid w:val="00D12A4F"/>
    <w:rsid w:val="00D12B12"/>
    <w:rsid w:val="00D12BE5"/>
    <w:rsid w:val="00D12D0F"/>
    <w:rsid w:val="00D12E1A"/>
    <w:rsid w:val="00D1363D"/>
    <w:rsid w:val="00D13986"/>
    <w:rsid w:val="00D13BEB"/>
    <w:rsid w:val="00D1446C"/>
    <w:rsid w:val="00D14A0D"/>
    <w:rsid w:val="00D14C15"/>
    <w:rsid w:val="00D14E5D"/>
    <w:rsid w:val="00D15045"/>
    <w:rsid w:val="00D15505"/>
    <w:rsid w:val="00D15541"/>
    <w:rsid w:val="00D15CB3"/>
    <w:rsid w:val="00D15F51"/>
    <w:rsid w:val="00D16195"/>
    <w:rsid w:val="00D16ED5"/>
    <w:rsid w:val="00D202B1"/>
    <w:rsid w:val="00D20662"/>
    <w:rsid w:val="00D2076C"/>
    <w:rsid w:val="00D20781"/>
    <w:rsid w:val="00D20BEA"/>
    <w:rsid w:val="00D2110B"/>
    <w:rsid w:val="00D21291"/>
    <w:rsid w:val="00D2149D"/>
    <w:rsid w:val="00D21C8A"/>
    <w:rsid w:val="00D21D7B"/>
    <w:rsid w:val="00D2297E"/>
    <w:rsid w:val="00D22DE5"/>
    <w:rsid w:val="00D233BD"/>
    <w:rsid w:val="00D233D7"/>
    <w:rsid w:val="00D23544"/>
    <w:rsid w:val="00D23807"/>
    <w:rsid w:val="00D23CBB"/>
    <w:rsid w:val="00D23F98"/>
    <w:rsid w:val="00D2426F"/>
    <w:rsid w:val="00D24B97"/>
    <w:rsid w:val="00D24F86"/>
    <w:rsid w:val="00D25211"/>
    <w:rsid w:val="00D252CD"/>
    <w:rsid w:val="00D25806"/>
    <w:rsid w:val="00D2591B"/>
    <w:rsid w:val="00D25E9D"/>
    <w:rsid w:val="00D25F1C"/>
    <w:rsid w:val="00D26245"/>
    <w:rsid w:val="00D267FE"/>
    <w:rsid w:val="00D26871"/>
    <w:rsid w:val="00D2687A"/>
    <w:rsid w:val="00D26C3D"/>
    <w:rsid w:val="00D26DE6"/>
    <w:rsid w:val="00D26EE7"/>
    <w:rsid w:val="00D2703D"/>
    <w:rsid w:val="00D27912"/>
    <w:rsid w:val="00D301A1"/>
    <w:rsid w:val="00D303A3"/>
    <w:rsid w:val="00D30718"/>
    <w:rsid w:val="00D30C67"/>
    <w:rsid w:val="00D30E05"/>
    <w:rsid w:val="00D31552"/>
    <w:rsid w:val="00D32139"/>
    <w:rsid w:val="00D321BA"/>
    <w:rsid w:val="00D322FB"/>
    <w:rsid w:val="00D32475"/>
    <w:rsid w:val="00D32700"/>
    <w:rsid w:val="00D3278A"/>
    <w:rsid w:val="00D32B19"/>
    <w:rsid w:val="00D32EF4"/>
    <w:rsid w:val="00D33403"/>
    <w:rsid w:val="00D334AE"/>
    <w:rsid w:val="00D33F81"/>
    <w:rsid w:val="00D34072"/>
    <w:rsid w:val="00D34850"/>
    <w:rsid w:val="00D34856"/>
    <w:rsid w:val="00D34A9E"/>
    <w:rsid w:val="00D34BD8"/>
    <w:rsid w:val="00D35060"/>
    <w:rsid w:val="00D351E9"/>
    <w:rsid w:val="00D3545D"/>
    <w:rsid w:val="00D3582E"/>
    <w:rsid w:val="00D35DEA"/>
    <w:rsid w:val="00D36849"/>
    <w:rsid w:val="00D369D4"/>
    <w:rsid w:val="00D36AD7"/>
    <w:rsid w:val="00D36AE0"/>
    <w:rsid w:val="00D36BB0"/>
    <w:rsid w:val="00D36D16"/>
    <w:rsid w:val="00D36D19"/>
    <w:rsid w:val="00D36FA1"/>
    <w:rsid w:val="00D373E9"/>
    <w:rsid w:val="00D37665"/>
    <w:rsid w:val="00D37AD2"/>
    <w:rsid w:val="00D37C61"/>
    <w:rsid w:val="00D403FF"/>
    <w:rsid w:val="00D404C4"/>
    <w:rsid w:val="00D408D2"/>
    <w:rsid w:val="00D40A9A"/>
    <w:rsid w:val="00D40CE9"/>
    <w:rsid w:val="00D40F1E"/>
    <w:rsid w:val="00D40F68"/>
    <w:rsid w:val="00D41232"/>
    <w:rsid w:val="00D4147E"/>
    <w:rsid w:val="00D41908"/>
    <w:rsid w:val="00D420F7"/>
    <w:rsid w:val="00D42115"/>
    <w:rsid w:val="00D421AD"/>
    <w:rsid w:val="00D42517"/>
    <w:rsid w:val="00D42816"/>
    <w:rsid w:val="00D42B93"/>
    <w:rsid w:val="00D42EFD"/>
    <w:rsid w:val="00D43364"/>
    <w:rsid w:val="00D437B6"/>
    <w:rsid w:val="00D4417D"/>
    <w:rsid w:val="00D4446C"/>
    <w:rsid w:val="00D44A74"/>
    <w:rsid w:val="00D44C7B"/>
    <w:rsid w:val="00D4500E"/>
    <w:rsid w:val="00D45622"/>
    <w:rsid w:val="00D457D1"/>
    <w:rsid w:val="00D458AA"/>
    <w:rsid w:val="00D46338"/>
    <w:rsid w:val="00D463B2"/>
    <w:rsid w:val="00D46520"/>
    <w:rsid w:val="00D46597"/>
    <w:rsid w:val="00D46A5E"/>
    <w:rsid w:val="00D46BA2"/>
    <w:rsid w:val="00D47234"/>
    <w:rsid w:val="00D47281"/>
    <w:rsid w:val="00D474DF"/>
    <w:rsid w:val="00D47581"/>
    <w:rsid w:val="00D475C4"/>
    <w:rsid w:val="00D47B43"/>
    <w:rsid w:val="00D50295"/>
    <w:rsid w:val="00D5069A"/>
    <w:rsid w:val="00D506AE"/>
    <w:rsid w:val="00D50ABB"/>
    <w:rsid w:val="00D50E43"/>
    <w:rsid w:val="00D50ECE"/>
    <w:rsid w:val="00D51242"/>
    <w:rsid w:val="00D51469"/>
    <w:rsid w:val="00D51CE1"/>
    <w:rsid w:val="00D52B45"/>
    <w:rsid w:val="00D52B56"/>
    <w:rsid w:val="00D52F18"/>
    <w:rsid w:val="00D530EB"/>
    <w:rsid w:val="00D5335F"/>
    <w:rsid w:val="00D53393"/>
    <w:rsid w:val="00D535B6"/>
    <w:rsid w:val="00D53702"/>
    <w:rsid w:val="00D538A6"/>
    <w:rsid w:val="00D54A70"/>
    <w:rsid w:val="00D54B74"/>
    <w:rsid w:val="00D5500E"/>
    <w:rsid w:val="00D551D8"/>
    <w:rsid w:val="00D55235"/>
    <w:rsid w:val="00D556BB"/>
    <w:rsid w:val="00D55885"/>
    <w:rsid w:val="00D55897"/>
    <w:rsid w:val="00D55D78"/>
    <w:rsid w:val="00D56E28"/>
    <w:rsid w:val="00D572B2"/>
    <w:rsid w:val="00D5760E"/>
    <w:rsid w:val="00D57F53"/>
    <w:rsid w:val="00D57F94"/>
    <w:rsid w:val="00D60752"/>
    <w:rsid w:val="00D60CAB"/>
    <w:rsid w:val="00D60D7F"/>
    <w:rsid w:val="00D610FD"/>
    <w:rsid w:val="00D612AF"/>
    <w:rsid w:val="00D619F3"/>
    <w:rsid w:val="00D61CD2"/>
    <w:rsid w:val="00D62A52"/>
    <w:rsid w:val="00D62A5B"/>
    <w:rsid w:val="00D62B43"/>
    <w:rsid w:val="00D62ECD"/>
    <w:rsid w:val="00D63748"/>
    <w:rsid w:val="00D6395F"/>
    <w:rsid w:val="00D6396D"/>
    <w:rsid w:val="00D639F0"/>
    <w:rsid w:val="00D63C1B"/>
    <w:rsid w:val="00D63D76"/>
    <w:rsid w:val="00D641BE"/>
    <w:rsid w:val="00D64A0D"/>
    <w:rsid w:val="00D64BFF"/>
    <w:rsid w:val="00D64DE1"/>
    <w:rsid w:val="00D64E3F"/>
    <w:rsid w:val="00D6518E"/>
    <w:rsid w:val="00D653D0"/>
    <w:rsid w:val="00D654CA"/>
    <w:rsid w:val="00D6553C"/>
    <w:rsid w:val="00D66053"/>
    <w:rsid w:val="00D661C6"/>
    <w:rsid w:val="00D66765"/>
    <w:rsid w:val="00D66771"/>
    <w:rsid w:val="00D667A6"/>
    <w:rsid w:val="00D6692A"/>
    <w:rsid w:val="00D66D0F"/>
    <w:rsid w:val="00D66E55"/>
    <w:rsid w:val="00D674E9"/>
    <w:rsid w:val="00D675C6"/>
    <w:rsid w:val="00D677D4"/>
    <w:rsid w:val="00D6799A"/>
    <w:rsid w:val="00D67C05"/>
    <w:rsid w:val="00D7009C"/>
    <w:rsid w:val="00D70F17"/>
    <w:rsid w:val="00D712DA"/>
    <w:rsid w:val="00D714FD"/>
    <w:rsid w:val="00D719EF"/>
    <w:rsid w:val="00D72327"/>
    <w:rsid w:val="00D727E0"/>
    <w:rsid w:val="00D72B87"/>
    <w:rsid w:val="00D72C72"/>
    <w:rsid w:val="00D73CB5"/>
    <w:rsid w:val="00D73DDA"/>
    <w:rsid w:val="00D74160"/>
    <w:rsid w:val="00D7471F"/>
    <w:rsid w:val="00D74917"/>
    <w:rsid w:val="00D74A65"/>
    <w:rsid w:val="00D74A99"/>
    <w:rsid w:val="00D75608"/>
    <w:rsid w:val="00D75B8F"/>
    <w:rsid w:val="00D75C00"/>
    <w:rsid w:val="00D75D22"/>
    <w:rsid w:val="00D75DA5"/>
    <w:rsid w:val="00D75ED2"/>
    <w:rsid w:val="00D764B2"/>
    <w:rsid w:val="00D76A12"/>
    <w:rsid w:val="00D76A27"/>
    <w:rsid w:val="00D76ADF"/>
    <w:rsid w:val="00D76C58"/>
    <w:rsid w:val="00D76CF2"/>
    <w:rsid w:val="00D76E7C"/>
    <w:rsid w:val="00D771F3"/>
    <w:rsid w:val="00D7779F"/>
    <w:rsid w:val="00D805B1"/>
    <w:rsid w:val="00D8089F"/>
    <w:rsid w:val="00D80B40"/>
    <w:rsid w:val="00D81164"/>
    <w:rsid w:val="00D8155B"/>
    <w:rsid w:val="00D81916"/>
    <w:rsid w:val="00D81E79"/>
    <w:rsid w:val="00D81EE4"/>
    <w:rsid w:val="00D820F0"/>
    <w:rsid w:val="00D825A5"/>
    <w:rsid w:val="00D825B7"/>
    <w:rsid w:val="00D8290E"/>
    <w:rsid w:val="00D8299B"/>
    <w:rsid w:val="00D82AD1"/>
    <w:rsid w:val="00D82BD7"/>
    <w:rsid w:val="00D82E6E"/>
    <w:rsid w:val="00D83040"/>
    <w:rsid w:val="00D8323B"/>
    <w:rsid w:val="00D83489"/>
    <w:rsid w:val="00D83AFF"/>
    <w:rsid w:val="00D83D0C"/>
    <w:rsid w:val="00D83D13"/>
    <w:rsid w:val="00D83F32"/>
    <w:rsid w:val="00D841AC"/>
    <w:rsid w:val="00D841EC"/>
    <w:rsid w:val="00D84B65"/>
    <w:rsid w:val="00D84C18"/>
    <w:rsid w:val="00D8589D"/>
    <w:rsid w:val="00D85A81"/>
    <w:rsid w:val="00D8626D"/>
    <w:rsid w:val="00D8644C"/>
    <w:rsid w:val="00D86466"/>
    <w:rsid w:val="00D864F4"/>
    <w:rsid w:val="00D870E8"/>
    <w:rsid w:val="00D8718E"/>
    <w:rsid w:val="00D871D6"/>
    <w:rsid w:val="00D871FC"/>
    <w:rsid w:val="00D8734E"/>
    <w:rsid w:val="00D87423"/>
    <w:rsid w:val="00D87452"/>
    <w:rsid w:val="00D87485"/>
    <w:rsid w:val="00D87F88"/>
    <w:rsid w:val="00D907CB"/>
    <w:rsid w:val="00D90B20"/>
    <w:rsid w:val="00D90D9E"/>
    <w:rsid w:val="00D912BC"/>
    <w:rsid w:val="00D912D5"/>
    <w:rsid w:val="00D91A69"/>
    <w:rsid w:val="00D91BB1"/>
    <w:rsid w:val="00D91BF2"/>
    <w:rsid w:val="00D93C1C"/>
    <w:rsid w:val="00D93F21"/>
    <w:rsid w:val="00D93FD9"/>
    <w:rsid w:val="00D94026"/>
    <w:rsid w:val="00D94120"/>
    <w:rsid w:val="00D947F1"/>
    <w:rsid w:val="00D9518F"/>
    <w:rsid w:val="00D951DD"/>
    <w:rsid w:val="00D952E7"/>
    <w:rsid w:val="00D952ED"/>
    <w:rsid w:val="00D954DB"/>
    <w:rsid w:val="00D957FA"/>
    <w:rsid w:val="00D9649B"/>
    <w:rsid w:val="00D965BC"/>
    <w:rsid w:val="00D9664C"/>
    <w:rsid w:val="00D9664D"/>
    <w:rsid w:val="00D9694A"/>
    <w:rsid w:val="00D96BAC"/>
    <w:rsid w:val="00D97404"/>
    <w:rsid w:val="00D975A3"/>
    <w:rsid w:val="00D979D0"/>
    <w:rsid w:val="00DA02E4"/>
    <w:rsid w:val="00DA08CA"/>
    <w:rsid w:val="00DA0F37"/>
    <w:rsid w:val="00DA101A"/>
    <w:rsid w:val="00DA106B"/>
    <w:rsid w:val="00DA122C"/>
    <w:rsid w:val="00DA2863"/>
    <w:rsid w:val="00DA2C49"/>
    <w:rsid w:val="00DA2D55"/>
    <w:rsid w:val="00DA2FD5"/>
    <w:rsid w:val="00DA3444"/>
    <w:rsid w:val="00DA3491"/>
    <w:rsid w:val="00DA3862"/>
    <w:rsid w:val="00DA3BC3"/>
    <w:rsid w:val="00DA3EC7"/>
    <w:rsid w:val="00DA4838"/>
    <w:rsid w:val="00DA4989"/>
    <w:rsid w:val="00DA4B57"/>
    <w:rsid w:val="00DA5223"/>
    <w:rsid w:val="00DA549F"/>
    <w:rsid w:val="00DA5721"/>
    <w:rsid w:val="00DA579B"/>
    <w:rsid w:val="00DA5EB6"/>
    <w:rsid w:val="00DA6173"/>
    <w:rsid w:val="00DA62BD"/>
    <w:rsid w:val="00DA6677"/>
    <w:rsid w:val="00DA67E1"/>
    <w:rsid w:val="00DA7477"/>
    <w:rsid w:val="00DA7573"/>
    <w:rsid w:val="00DA7A80"/>
    <w:rsid w:val="00DA7A9E"/>
    <w:rsid w:val="00DA7BD4"/>
    <w:rsid w:val="00DB0191"/>
    <w:rsid w:val="00DB0359"/>
    <w:rsid w:val="00DB0C44"/>
    <w:rsid w:val="00DB0EF6"/>
    <w:rsid w:val="00DB0F8A"/>
    <w:rsid w:val="00DB0FE5"/>
    <w:rsid w:val="00DB1774"/>
    <w:rsid w:val="00DB17DC"/>
    <w:rsid w:val="00DB26A8"/>
    <w:rsid w:val="00DB27CF"/>
    <w:rsid w:val="00DB29CF"/>
    <w:rsid w:val="00DB2DBB"/>
    <w:rsid w:val="00DB3023"/>
    <w:rsid w:val="00DB324C"/>
    <w:rsid w:val="00DB3265"/>
    <w:rsid w:val="00DB3E97"/>
    <w:rsid w:val="00DB3FD3"/>
    <w:rsid w:val="00DB40F5"/>
    <w:rsid w:val="00DB4F63"/>
    <w:rsid w:val="00DB54AB"/>
    <w:rsid w:val="00DB581C"/>
    <w:rsid w:val="00DB5F2A"/>
    <w:rsid w:val="00DB6005"/>
    <w:rsid w:val="00DB64AF"/>
    <w:rsid w:val="00DB6F45"/>
    <w:rsid w:val="00DB71B9"/>
    <w:rsid w:val="00DB72B7"/>
    <w:rsid w:val="00DB7546"/>
    <w:rsid w:val="00DB7C0E"/>
    <w:rsid w:val="00DC0238"/>
    <w:rsid w:val="00DC0624"/>
    <w:rsid w:val="00DC06E2"/>
    <w:rsid w:val="00DC0786"/>
    <w:rsid w:val="00DC0FC3"/>
    <w:rsid w:val="00DC114C"/>
    <w:rsid w:val="00DC11CA"/>
    <w:rsid w:val="00DC11EF"/>
    <w:rsid w:val="00DC1343"/>
    <w:rsid w:val="00DC1526"/>
    <w:rsid w:val="00DC1697"/>
    <w:rsid w:val="00DC17BD"/>
    <w:rsid w:val="00DC1A58"/>
    <w:rsid w:val="00DC1AC0"/>
    <w:rsid w:val="00DC1CDD"/>
    <w:rsid w:val="00DC1D8E"/>
    <w:rsid w:val="00DC20C3"/>
    <w:rsid w:val="00DC227A"/>
    <w:rsid w:val="00DC2360"/>
    <w:rsid w:val="00DC25D8"/>
    <w:rsid w:val="00DC26E4"/>
    <w:rsid w:val="00DC2A97"/>
    <w:rsid w:val="00DC2BAE"/>
    <w:rsid w:val="00DC2CEE"/>
    <w:rsid w:val="00DC315C"/>
    <w:rsid w:val="00DC3257"/>
    <w:rsid w:val="00DC3279"/>
    <w:rsid w:val="00DC37A2"/>
    <w:rsid w:val="00DC3A54"/>
    <w:rsid w:val="00DC3BF1"/>
    <w:rsid w:val="00DC4D1D"/>
    <w:rsid w:val="00DC4D87"/>
    <w:rsid w:val="00DC5050"/>
    <w:rsid w:val="00DC5459"/>
    <w:rsid w:val="00DC54EB"/>
    <w:rsid w:val="00DC580A"/>
    <w:rsid w:val="00DC5949"/>
    <w:rsid w:val="00DC5B50"/>
    <w:rsid w:val="00DC5FD6"/>
    <w:rsid w:val="00DC6401"/>
    <w:rsid w:val="00DC66BC"/>
    <w:rsid w:val="00DC69BF"/>
    <w:rsid w:val="00DC727F"/>
    <w:rsid w:val="00DC7305"/>
    <w:rsid w:val="00DC73BD"/>
    <w:rsid w:val="00DC7599"/>
    <w:rsid w:val="00DC762E"/>
    <w:rsid w:val="00DC794E"/>
    <w:rsid w:val="00DC7E78"/>
    <w:rsid w:val="00DC7FF1"/>
    <w:rsid w:val="00DD0493"/>
    <w:rsid w:val="00DD0638"/>
    <w:rsid w:val="00DD0924"/>
    <w:rsid w:val="00DD0CBF"/>
    <w:rsid w:val="00DD1071"/>
    <w:rsid w:val="00DD12C7"/>
    <w:rsid w:val="00DD12FD"/>
    <w:rsid w:val="00DD1576"/>
    <w:rsid w:val="00DD184A"/>
    <w:rsid w:val="00DD1AE5"/>
    <w:rsid w:val="00DD2820"/>
    <w:rsid w:val="00DD2893"/>
    <w:rsid w:val="00DD3216"/>
    <w:rsid w:val="00DD379F"/>
    <w:rsid w:val="00DD3F14"/>
    <w:rsid w:val="00DD4717"/>
    <w:rsid w:val="00DD4F74"/>
    <w:rsid w:val="00DD531F"/>
    <w:rsid w:val="00DD5454"/>
    <w:rsid w:val="00DD556C"/>
    <w:rsid w:val="00DD5737"/>
    <w:rsid w:val="00DD5AEE"/>
    <w:rsid w:val="00DD5E81"/>
    <w:rsid w:val="00DD6444"/>
    <w:rsid w:val="00DD66E0"/>
    <w:rsid w:val="00DD672E"/>
    <w:rsid w:val="00DD6A6F"/>
    <w:rsid w:val="00DD6C46"/>
    <w:rsid w:val="00DD6C7A"/>
    <w:rsid w:val="00DD6EA3"/>
    <w:rsid w:val="00DD6F44"/>
    <w:rsid w:val="00DD7C3E"/>
    <w:rsid w:val="00DD7C4D"/>
    <w:rsid w:val="00DD7CCA"/>
    <w:rsid w:val="00DE0256"/>
    <w:rsid w:val="00DE0365"/>
    <w:rsid w:val="00DE06BE"/>
    <w:rsid w:val="00DE081D"/>
    <w:rsid w:val="00DE0B33"/>
    <w:rsid w:val="00DE0BDE"/>
    <w:rsid w:val="00DE0D1F"/>
    <w:rsid w:val="00DE0DD8"/>
    <w:rsid w:val="00DE10CF"/>
    <w:rsid w:val="00DE1270"/>
    <w:rsid w:val="00DE1A2F"/>
    <w:rsid w:val="00DE1E1E"/>
    <w:rsid w:val="00DE223E"/>
    <w:rsid w:val="00DE23C1"/>
    <w:rsid w:val="00DE24C6"/>
    <w:rsid w:val="00DE2822"/>
    <w:rsid w:val="00DE2D33"/>
    <w:rsid w:val="00DE2E13"/>
    <w:rsid w:val="00DE34EB"/>
    <w:rsid w:val="00DE3592"/>
    <w:rsid w:val="00DE3756"/>
    <w:rsid w:val="00DE3853"/>
    <w:rsid w:val="00DE3938"/>
    <w:rsid w:val="00DE3E78"/>
    <w:rsid w:val="00DE41F8"/>
    <w:rsid w:val="00DE44D9"/>
    <w:rsid w:val="00DE49D4"/>
    <w:rsid w:val="00DE4B9D"/>
    <w:rsid w:val="00DE4C29"/>
    <w:rsid w:val="00DE50EA"/>
    <w:rsid w:val="00DE545C"/>
    <w:rsid w:val="00DE55C8"/>
    <w:rsid w:val="00DE5A62"/>
    <w:rsid w:val="00DE5B08"/>
    <w:rsid w:val="00DE5C9F"/>
    <w:rsid w:val="00DE6256"/>
    <w:rsid w:val="00DE69B0"/>
    <w:rsid w:val="00DE7212"/>
    <w:rsid w:val="00DE734E"/>
    <w:rsid w:val="00DE764B"/>
    <w:rsid w:val="00DE7802"/>
    <w:rsid w:val="00DE7887"/>
    <w:rsid w:val="00DE7A21"/>
    <w:rsid w:val="00DE7BF8"/>
    <w:rsid w:val="00DF0DC3"/>
    <w:rsid w:val="00DF0E93"/>
    <w:rsid w:val="00DF136D"/>
    <w:rsid w:val="00DF14F9"/>
    <w:rsid w:val="00DF1C2D"/>
    <w:rsid w:val="00DF1FAE"/>
    <w:rsid w:val="00DF25C4"/>
    <w:rsid w:val="00DF27B0"/>
    <w:rsid w:val="00DF2A92"/>
    <w:rsid w:val="00DF2AD9"/>
    <w:rsid w:val="00DF2D40"/>
    <w:rsid w:val="00DF3201"/>
    <w:rsid w:val="00DF34EA"/>
    <w:rsid w:val="00DF39A5"/>
    <w:rsid w:val="00DF3B5C"/>
    <w:rsid w:val="00DF4082"/>
    <w:rsid w:val="00DF4949"/>
    <w:rsid w:val="00DF5432"/>
    <w:rsid w:val="00DF54D0"/>
    <w:rsid w:val="00DF580C"/>
    <w:rsid w:val="00DF58E3"/>
    <w:rsid w:val="00DF5C1A"/>
    <w:rsid w:val="00DF606C"/>
    <w:rsid w:val="00DF6B9A"/>
    <w:rsid w:val="00DF6BCB"/>
    <w:rsid w:val="00DF6D45"/>
    <w:rsid w:val="00DF6D8D"/>
    <w:rsid w:val="00DF6FF2"/>
    <w:rsid w:val="00DF7042"/>
    <w:rsid w:val="00DF78FD"/>
    <w:rsid w:val="00DF7BBF"/>
    <w:rsid w:val="00DF7EFE"/>
    <w:rsid w:val="00DF7F54"/>
    <w:rsid w:val="00E00314"/>
    <w:rsid w:val="00E00AA7"/>
    <w:rsid w:val="00E00E15"/>
    <w:rsid w:val="00E00E8A"/>
    <w:rsid w:val="00E00F62"/>
    <w:rsid w:val="00E00F63"/>
    <w:rsid w:val="00E01210"/>
    <w:rsid w:val="00E01651"/>
    <w:rsid w:val="00E01C78"/>
    <w:rsid w:val="00E01D50"/>
    <w:rsid w:val="00E01FB0"/>
    <w:rsid w:val="00E02664"/>
    <w:rsid w:val="00E02B5F"/>
    <w:rsid w:val="00E02C4D"/>
    <w:rsid w:val="00E02DFC"/>
    <w:rsid w:val="00E031A5"/>
    <w:rsid w:val="00E031AD"/>
    <w:rsid w:val="00E0341B"/>
    <w:rsid w:val="00E0348F"/>
    <w:rsid w:val="00E035A6"/>
    <w:rsid w:val="00E03660"/>
    <w:rsid w:val="00E038F5"/>
    <w:rsid w:val="00E03D67"/>
    <w:rsid w:val="00E04510"/>
    <w:rsid w:val="00E04784"/>
    <w:rsid w:val="00E05569"/>
    <w:rsid w:val="00E05A6C"/>
    <w:rsid w:val="00E05C16"/>
    <w:rsid w:val="00E05F59"/>
    <w:rsid w:val="00E06211"/>
    <w:rsid w:val="00E063FB"/>
    <w:rsid w:val="00E06455"/>
    <w:rsid w:val="00E0655D"/>
    <w:rsid w:val="00E0670E"/>
    <w:rsid w:val="00E069B1"/>
    <w:rsid w:val="00E077EE"/>
    <w:rsid w:val="00E0786C"/>
    <w:rsid w:val="00E078F3"/>
    <w:rsid w:val="00E10202"/>
    <w:rsid w:val="00E1024A"/>
    <w:rsid w:val="00E1025B"/>
    <w:rsid w:val="00E103BF"/>
    <w:rsid w:val="00E1050F"/>
    <w:rsid w:val="00E10834"/>
    <w:rsid w:val="00E10B17"/>
    <w:rsid w:val="00E10B34"/>
    <w:rsid w:val="00E10B67"/>
    <w:rsid w:val="00E1180C"/>
    <w:rsid w:val="00E12742"/>
    <w:rsid w:val="00E12AB9"/>
    <w:rsid w:val="00E12B67"/>
    <w:rsid w:val="00E12B7E"/>
    <w:rsid w:val="00E12BC2"/>
    <w:rsid w:val="00E12F1D"/>
    <w:rsid w:val="00E14127"/>
    <w:rsid w:val="00E141D3"/>
    <w:rsid w:val="00E142B4"/>
    <w:rsid w:val="00E144B9"/>
    <w:rsid w:val="00E14941"/>
    <w:rsid w:val="00E1526B"/>
    <w:rsid w:val="00E1534B"/>
    <w:rsid w:val="00E15408"/>
    <w:rsid w:val="00E1566E"/>
    <w:rsid w:val="00E15743"/>
    <w:rsid w:val="00E159D4"/>
    <w:rsid w:val="00E15C52"/>
    <w:rsid w:val="00E15EDA"/>
    <w:rsid w:val="00E15F0B"/>
    <w:rsid w:val="00E160E8"/>
    <w:rsid w:val="00E16199"/>
    <w:rsid w:val="00E16311"/>
    <w:rsid w:val="00E16351"/>
    <w:rsid w:val="00E16AFB"/>
    <w:rsid w:val="00E16CEE"/>
    <w:rsid w:val="00E16E17"/>
    <w:rsid w:val="00E1702C"/>
    <w:rsid w:val="00E1786C"/>
    <w:rsid w:val="00E179DC"/>
    <w:rsid w:val="00E17C29"/>
    <w:rsid w:val="00E20219"/>
    <w:rsid w:val="00E204ED"/>
    <w:rsid w:val="00E2088E"/>
    <w:rsid w:val="00E20CC5"/>
    <w:rsid w:val="00E20EDF"/>
    <w:rsid w:val="00E213C0"/>
    <w:rsid w:val="00E21957"/>
    <w:rsid w:val="00E21ACA"/>
    <w:rsid w:val="00E21BCA"/>
    <w:rsid w:val="00E22266"/>
    <w:rsid w:val="00E22783"/>
    <w:rsid w:val="00E22B80"/>
    <w:rsid w:val="00E22C0E"/>
    <w:rsid w:val="00E22CFF"/>
    <w:rsid w:val="00E22E60"/>
    <w:rsid w:val="00E2307F"/>
    <w:rsid w:val="00E231CD"/>
    <w:rsid w:val="00E231E1"/>
    <w:rsid w:val="00E23619"/>
    <w:rsid w:val="00E23888"/>
    <w:rsid w:val="00E23B9C"/>
    <w:rsid w:val="00E23CE3"/>
    <w:rsid w:val="00E23CF7"/>
    <w:rsid w:val="00E23E76"/>
    <w:rsid w:val="00E23F90"/>
    <w:rsid w:val="00E241AC"/>
    <w:rsid w:val="00E24351"/>
    <w:rsid w:val="00E24362"/>
    <w:rsid w:val="00E246E9"/>
    <w:rsid w:val="00E24743"/>
    <w:rsid w:val="00E249DB"/>
    <w:rsid w:val="00E24CA8"/>
    <w:rsid w:val="00E24D02"/>
    <w:rsid w:val="00E2516C"/>
    <w:rsid w:val="00E253A3"/>
    <w:rsid w:val="00E25402"/>
    <w:rsid w:val="00E2565A"/>
    <w:rsid w:val="00E259B0"/>
    <w:rsid w:val="00E25A6F"/>
    <w:rsid w:val="00E25AF8"/>
    <w:rsid w:val="00E25EB8"/>
    <w:rsid w:val="00E260A3"/>
    <w:rsid w:val="00E26AEC"/>
    <w:rsid w:val="00E26BC1"/>
    <w:rsid w:val="00E26D60"/>
    <w:rsid w:val="00E26DFA"/>
    <w:rsid w:val="00E2757B"/>
    <w:rsid w:val="00E2792D"/>
    <w:rsid w:val="00E27948"/>
    <w:rsid w:val="00E27DF4"/>
    <w:rsid w:val="00E27ECB"/>
    <w:rsid w:val="00E3015E"/>
    <w:rsid w:val="00E30577"/>
    <w:rsid w:val="00E30828"/>
    <w:rsid w:val="00E30A4F"/>
    <w:rsid w:val="00E30B37"/>
    <w:rsid w:val="00E3109C"/>
    <w:rsid w:val="00E310E1"/>
    <w:rsid w:val="00E311D1"/>
    <w:rsid w:val="00E311E4"/>
    <w:rsid w:val="00E311F3"/>
    <w:rsid w:val="00E312FD"/>
    <w:rsid w:val="00E315A5"/>
    <w:rsid w:val="00E31971"/>
    <w:rsid w:val="00E31C2D"/>
    <w:rsid w:val="00E32334"/>
    <w:rsid w:val="00E32432"/>
    <w:rsid w:val="00E32601"/>
    <w:rsid w:val="00E32736"/>
    <w:rsid w:val="00E32F14"/>
    <w:rsid w:val="00E33114"/>
    <w:rsid w:val="00E332E7"/>
    <w:rsid w:val="00E33B1E"/>
    <w:rsid w:val="00E34161"/>
    <w:rsid w:val="00E341EA"/>
    <w:rsid w:val="00E34277"/>
    <w:rsid w:val="00E3502A"/>
    <w:rsid w:val="00E35060"/>
    <w:rsid w:val="00E35393"/>
    <w:rsid w:val="00E35B4E"/>
    <w:rsid w:val="00E35EF4"/>
    <w:rsid w:val="00E3621B"/>
    <w:rsid w:val="00E36F43"/>
    <w:rsid w:val="00E36FE8"/>
    <w:rsid w:val="00E370FF"/>
    <w:rsid w:val="00E37294"/>
    <w:rsid w:val="00E373B9"/>
    <w:rsid w:val="00E37DD9"/>
    <w:rsid w:val="00E37EC6"/>
    <w:rsid w:val="00E37F0C"/>
    <w:rsid w:val="00E403A0"/>
    <w:rsid w:val="00E408D7"/>
    <w:rsid w:val="00E40ADF"/>
    <w:rsid w:val="00E40E02"/>
    <w:rsid w:val="00E41361"/>
    <w:rsid w:val="00E418E3"/>
    <w:rsid w:val="00E421C1"/>
    <w:rsid w:val="00E422F7"/>
    <w:rsid w:val="00E423DE"/>
    <w:rsid w:val="00E42872"/>
    <w:rsid w:val="00E42F07"/>
    <w:rsid w:val="00E43095"/>
    <w:rsid w:val="00E432EB"/>
    <w:rsid w:val="00E4370F"/>
    <w:rsid w:val="00E4441D"/>
    <w:rsid w:val="00E4456A"/>
    <w:rsid w:val="00E44823"/>
    <w:rsid w:val="00E451FB"/>
    <w:rsid w:val="00E45265"/>
    <w:rsid w:val="00E453AB"/>
    <w:rsid w:val="00E45DF3"/>
    <w:rsid w:val="00E45ED2"/>
    <w:rsid w:val="00E462E6"/>
    <w:rsid w:val="00E463A0"/>
    <w:rsid w:val="00E46479"/>
    <w:rsid w:val="00E464B2"/>
    <w:rsid w:val="00E465C7"/>
    <w:rsid w:val="00E46782"/>
    <w:rsid w:val="00E46FD6"/>
    <w:rsid w:val="00E473E6"/>
    <w:rsid w:val="00E477EF"/>
    <w:rsid w:val="00E47839"/>
    <w:rsid w:val="00E47B30"/>
    <w:rsid w:val="00E47E17"/>
    <w:rsid w:val="00E47FD6"/>
    <w:rsid w:val="00E5070A"/>
    <w:rsid w:val="00E5077B"/>
    <w:rsid w:val="00E50B42"/>
    <w:rsid w:val="00E5110C"/>
    <w:rsid w:val="00E514B5"/>
    <w:rsid w:val="00E51949"/>
    <w:rsid w:val="00E51CDE"/>
    <w:rsid w:val="00E51F76"/>
    <w:rsid w:val="00E5210B"/>
    <w:rsid w:val="00E5212E"/>
    <w:rsid w:val="00E522D6"/>
    <w:rsid w:val="00E52E08"/>
    <w:rsid w:val="00E5354F"/>
    <w:rsid w:val="00E53631"/>
    <w:rsid w:val="00E53852"/>
    <w:rsid w:val="00E5388F"/>
    <w:rsid w:val="00E53B14"/>
    <w:rsid w:val="00E53CC6"/>
    <w:rsid w:val="00E54239"/>
    <w:rsid w:val="00E54272"/>
    <w:rsid w:val="00E542BC"/>
    <w:rsid w:val="00E54521"/>
    <w:rsid w:val="00E54617"/>
    <w:rsid w:val="00E5484B"/>
    <w:rsid w:val="00E54A9F"/>
    <w:rsid w:val="00E55625"/>
    <w:rsid w:val="00E56023"/>
    <w:rsid w:val="00E5604B"/>
    <w:rsid w:val="00E560B9"/>
    <w:rsid w:val="00E560D9"/>
    <w:rsid w:val="00E5692D"/>
    <w:rsid w:val="00E569AC"/>
    <w:rsid w:val="00E56D6E"/>
    <w:rsid w:val="00E56FEF"/>
    <w:rsid w:val="00E5752E"/>
    <w:rsid w:val="00E577F9"/>
    <w:rsid w:val="00E57A6A"/>
    <w:rsid w:val="00E57B01"/>
    <w:rsid w:val="00E57BC9"/>
    <w:rsid w:val="00E57FB5"/>
    <w:rsid w:val="00E6011D"/>
    <w:rsid w:val="00E60F14"/>
    <w:rsid w:val="00E614D0"/>
    <w:rsid w:val="00E61A28"/>
    <w:rsid w:val="00E61AEA"/>
    <w:rsid w:val="00E61B23"/>
    <w:rsid w:val="00E624EE"/>
    <w:rsid w:val="00E62551"/>
    <w:rsid w:val="00E625BE"/>
    <w:rsid w:val="00E6284B"/>
    <w:rsid w:val="00E628D2"/>
    <w:rsid w:val="00E62B42"/>
    <w:rsid w:val="00E62D07"/>
    <w:rsid w:val="00E62DF6"/>
    <w:rsid w:val="00E63318"/>
    <w:rsid w:val="00E635C6"/>
    <w:rsid w:val="00E63A22"/>
    <w:rsid w:val="00E63B8F"/>
    <w:rsid w:val="00E6432D"/>
    <w:rsid w:val="00E64571"/>
    <w:rsid w:val="00E646B5"/>
    <w:rsid w:val="00E65208"/>
    <w:rsid w:val="00E65427"/>
    <w:rsid w:val="00E6543F"/>
    <w:rsid w:val="00E65D34"/>
    <w:rsid w:val="00E661C0"/>
    <w:rsid w:val="00E663F5"/>
    <w:rsid w:val="00E66730"/>
    <w:rsid w:val="00E66E97"/>
    <w:rsid w:val="00E6724F"/>
    <w:rsid w:val="00E67BF3"/>
    <w:rsid w:val="00E67E8A"/>
    <w:rsid w:val="00E7085B"/>
    <w:rsid w:val="00E70BD6"/>
    <w:rsid w:val="00E70F01"/>
    <w:rsid w:val="00E70FC9"/>
    <w:rsid w:val="00E71305"/>
    <w:rsid w:val="00E71AE6"/>
    <w:rsid w:val="00E71C52"/>
    <w:rsid w:val="00E72383"/>
    <w:rsid w:val="00E724D2"/>
    <w:rsid w:val="00E729A5"/>
    <w:rsid w:val="00E72D9F"/>
    <w:rsid w:val="00E73113"/>
    <w:rsid w:val="00E737DE"/>
    <w:rsid w:val="00E73C41"/>
    <w:rsid w:val="00E73E0B"/>
    <w:rsid w:val="00E742F4"/>
    <w:rsid w:val="00E744F1"/>
    <w:rsid w:val="00E745DF"/>
    <w:rsid w:val="00E7460A"/>
    <w:rsid w:val="00E74728"/>
    <w:rsid w:val="00E74933"/>
    <w:rsid w:val="00E74EDC"/>
    <w:rsid w:val="00E75066"/>
    <w:rsid w:val="00E755F9"/>
    <w:rsid w:val="00E75737"/>
    <w:rsid w:val="00E75875"/>
    <w:rsid w:val="00E75886"/>
    <w:rsid w:val="00E75D6E"/>
    <w:rsid w:val="00E75D96"/>
    <w:rsid w:val="00E76007"/>
    <w:rsid w:val="00E76181"/>
    <w:rsid w:val="00E7620D"/>
    <w:rsid w:val="00E763DE"/>
    <w:rsid w:val="00E76471"/>
    <w:rsid w:val="00E764AA"/>
    <w:rsid w:val="00E770F2"/>
    <w:rsid w:val="00E77260"/>
    <w:rsid w:val="00E772E2"/>
    <w:rsid w:val="00E77B4A"/>
    <w:rsid w:val="00E77D65"/>
    <w:rsid w:val="00E77EAC"/>
    <w:rsid w:val="00E80279"/>
    <w:rsid w:val="00E80AA1"/>
    <w:rsid w:val="00E80D20"/>
    <w:rsid w:val="00E81069"/>
    <w:rsid w:val="00E8177F"/>
    <w:rsid w:val="00E817AD"/>
    <w:rsid w:val="00E817EF"/>
    <w:rsid w:val="00E8184F"/>
    <w:rsid w:val="00E81AED"/>
    <w:rsid w:val="00E8267C"/>
    <w:rsid w:val="00E82843"/>
    <w:rsid w:val="00E828D5"/>
    <w:rsid w:val="00E82ACB"/>
    <w:rsid w:val="00E82B11"/>
    <w:rsid w:val="00E82B28"/>
    <w:rsid w:val="00E82BF8"/>
    <w:rsid w:val="00E82D81"/>
    <w:rsid w:val="00E82EF8"/>
    <w:rsid w:val="00E831A0"/>
    <w:rsid w:val="00E83259"/>
    <w:rsid w:val="00E8325B"/>
    <w:rsid w:val="00E839BE"/>
    <w:rsid w:val="00E83CAC"/>
    <w:rsid w:val="00E84794"/>
    <w:rsid w:val="00E84C89"/>
    <w:rsid w:val="00E85469"/>
    <w:rsid w:val="00E85D6F"/>
    <w:rsid w:val="00E85DDD"/>
    <w:rsid w:val="00E85E56"/>
    <w:rsid w:val="00E860DD"/>
    <w:rsid w:val="00E863A1"/>
    <w:rsid w:val="00E8657C"/>
    <w:rsid w:val="00E86BD7"/>
    <w:rsid w:val="00E8713D"/>
    <w:rsid w:val="00E87309"/>
    <w:rsid w:val="00E874BD"/>
    <w:rsid w:val="00E876B0"/>
    <w:rsid w:val="00E879BF"/>
    <w:rsid w:val="00E9007F"/>
    <w:rsid w:val="00E902E6"/>
    <w:rsid w:val="00E90329"/>
    <w:rsid w:val="00E910D5"/>
    <w:rsid w:val="00E91917"/>
    <w:rsid w:val="00E91CA7"/>
    <w:rsid w:val="00E922C4"/>
    <w:rsid w:val="00E922FA"/>
    <w:rsid w:val="00E925CB"/>
    <w:rsid w:val="00E93685"/>
    <w:rsid w:val="00E939AF"/>
    <w:rsid w:val="00E943AE"/>
    <w:rsid w:val="00E947B0"/>
    <w:rsid w:val="00E956D4"/>
    <w:rsid w:val="00E95D82"/>
    <w:rsid w:val="00E95F21"/>
    <w:rsid w:val="00E9617C"/>
    <w:rsid w:val="00E96273"/>
    <w:rsid w:val="00E9645A"/>
    <w:rsid w:val="00E969DC"/>
    <w:rsid w:val="00E96E97"/>
    <w:rsid w:val="00E9718A"/>
    <w:rsid w:val="00E9785F"/>
    <w:rsid w:val="00E97D3C"/>
    <w:rsid w:val="00E97D49"/>
    <w:rsid w:val="00EA0251"/>
    <w:rsid w:val="00EA0280"/>
    <w:rsid w:val="00EA07F1"/>
    <w:rsid w:val="00EA0973"/>
    <w:rsid w:val="00EA0D14"/>
    <w:rsid w:val="00EA1065"/>
    <w:rsid w:val="00EA1434"/>
    <w:rsid w:val="00EA14CF"/>
    <w:rsid w:val="00EA1690"/>
    <w:rsid w:val="00EA1E2C"/>
    <w:rsid w:val="00EA22D1"/>
    <w:rsid w:val="00EA2BA0"/>
    <w:rsid w:val="00EA30DC"/>
    <w:rsid w:val="00EA3C3E"/>
    <w:rsid w:val="00EA3C6B"/>
    <w:rsid w:val="00EA3D66"/>
    <w:rsid w:val="00EA4380"/>
    <w:rsid w:val="00EA4694"/>
    <w:rsid w:val="00EA48D3"/>
    <w:rsid w:val="00EA49F9"/>
    <w:rsid w:val="00EA5177"/>
    <w:rsid w:val="00EA51B8"/>
    <w:rsid w:val="00EA546B"/>
    <w:rsid w:val="00EA56B4"/>
    <w:rsid w:val="00EA57BC"/>
    <w:rsid w:val="00EA57C5"/>
    <w:rsid w:val="00EA5D05"/>
    <w:rsid w:val="00EA5D7E"/>
    <w:rsid w:val="00EA5F31"/>
    <w:rsid w:val="00EA5F92"/>
    <w:rsid w:val="00EA64B4"/>
    <w:rsid w:val="00EA65F1"/>
    <w:rsid w:val="00EA6665"/>
    <w:rsid w:val="00EA6935"/>
    <w:rsid w:val="00EA6967"/>
    <w:rsid w:val="00EA6A75"/>
    <w:rsid w:val="00EA6C84"/>
    <w:rsid w:val="00EA6F44"/>
    <w:rsid w:val="00EA7345"/>
    <w:rsid w:val="00EA7613"/>
    <w:rsid w:val="00EA793B"/>
    <w:rsid w:val="00EA7A7E"/>
    <w:rsid w:val="00EB05DA"/>
    <w:rsid w:val="00EB0A8A"/>
    <w:rsid w:val="00EB0F91"/>
    <w:rsid w:val="00EB1275"/>
    <w:rsid w:val="00EB190F"/>
    <w:rsid w:val="00EB1B51"/>
    <w:rsid w:val="00EB235B"/>
    <w:rsid w:val="00EB31A3"/>
    <w:rsid w:val="00EB325B"/>
    <w:rsid w:val="00EB325D"/>
    <w:rsid w:val="00EB3A70"/>
    <w:rsid w:val="00EB3E22"/>
    <w:rsid w:val="00EB4080"/>
    <w:rsid w:val="00EB43D5"/>
    <w:rsid w:val="00EB49AF"/>
    <w:rsid w:val="00EB4AC6"/>
    <w:rsid w:val="00EB4E31"/>
    <w:rsid w:val="00EB4F27"/>
    <w:rsid w:val="00EB4FF0"/>
    <w:rsid w:val="00EB503E"/>
    <w:rsid w:val="00EB54D2"/>
    <w:rsid w:val="00EB55D6"/>
    <w:rsid w:val="00EB5717"/>
    <w:rsid w:val="00EB6728"/>
    <w:rsid w:val="00EB6903"/>
    <w:rsid w:val="00EB693B"/>
    <w:rsid w:val="00EB6D55"/>
    <w:rsid w:val="00EB6D87"/>
    <w:rsid w:val="00EB7341"/>
    <w:rsid w:val="00EB7804"/>
    <w:rsid w:val="00EB7BA9"/>
    <w:rsid w:val="00EB7D75"/>
    <w:rsid w:val="00EC0B20"/>
    <w:rsid w:val="00EC0D01"/>
    <w:rsid w:val="00EC0EE7"/>
    <w:rsid w:val="00EC1376"/>
    <w:rsid w:val="00EC15B2"/>
    <w:rsid w:val="00EC1C3A"/>
    <w:rsid w:val="00EC1F51"/>
    <w:rsid w:val="00EC271B"/>
    <w:rsid w:val="00EC2B1D"/>
    <w:rsid w:val="00EC2DF1"/>
    <w:rsid w:val="00EC2E16"/>
    <w:rsid w:val="00EC3A23"/>
    <w:rsid w:val="00EC3DAD"/>
    <w:rsid w:val="00EC4233"/>
    <w:rsid w:val="00EC4544"/>
    <w:rsid w:val="00EC4A85"/>
    <w:rsid w:val="00EC4BD4"/>
    <w:rsid w:val="00EC4C97"/>
    <w:rsid w:val="00EC4F0E"/>
    <w:rsid w:val="00EC4F12"/>
    <w:rsid w:val="00EC4F9E"/>
    <w:rsid w:val="00EC57B2"/>
    <w:rsid w:val="00EC58F4"/>
    <w:rsid w:val="00EC5D80"/>
    <w:rsid w:val="00EC650B"/>
    <w:rsid w:val="00EC7808"/>
    <w:rsid w:val="00EC7B29"/>
    <w:rsid w:val="00EC7BFA"/>
    <w:rsid w:val="00ED042E"/>
    <w:rsid w:val="00ED07A3"/>
    <w:rsid w:val="00ED10C5"/>
    <w:rsid w:val="00ED1100"/>
    <w:rsid w:val="00ED11AF"/>
    <w:rsid w:val="00ED1295"/>
    <w:rsid w:val="00ED1484"/>
    <w:rsid w:val="00ED14E5"/>
    <w:rsid w:val="00ED202E"/>
    <w:rsid w:val="00ED2725"/>
    <w:rsid w:val="00ED28B6"/>
    <w:rsid w:val="00ED34D1"/>
    <w:rsid w:val="00ED3574"/>
    <w:rsid w:val="00ED367F"/>
    <w:rsid w:val="00ED385A"/>
    <w:rsid w:val="00ED41AB"/>
    <w:rsid w:val="00ED4206"/>
    <w:rsid w:val="00ED42C8"/>
    <w:rsid w:val="00ED4467"/>
    <w:rsid w:val="00ED4B44"/>
    <w:rsid w:val="00ED4C05"/>
    <w:rsid w:val="00ED507F"/>
    <w:rsid w:val="00ED514E"/>
    <w:rsid w:val="00ED5242"/>
    <w:rsid w:val="00ED58A2"/>
    <w:rsid w:val="00ED58C3"/>
    <w:rsid w:val="00ED592C"/>
    <w:rsid w:val="00ED5C71"/>
    <w:rsid w:val="00ED5D99"/>
    <w:rsid w:val="00ED5DF8"/>
    <w:rsid w:val="00ED5EEE"/>
    <w:rsid w:val="00ED667C"/>
    <w:rsid w:val="00ED6827"/>
    <w:rsid w:val="00ED6FEE"/>
    <w:rsid w:val="00ED711E"/>
    <w:rsid w:val="00ED7674"/>
    <w:rsid w:val="00ED7966"/>
    <w:rsid w:val="00ED79E7"/>
    <w:rsid w:val="00EE01CC"/>
    <w:rsid w:val="00EE0491"/>
    <w:rsid w:val="00EE04EE"/>
    <w:rsid w:val="00EE081E"/>
    <w:rsid w:val="00EE093C"/>
    <w:rsid w:val="00EE1506"/>
    <w:rsid w:val="00EE157D"/>
    <w:rsid w:val="00EE1760"/>
    <w:rsid w:val="00EE192B"/>
    <w:rsid w:val="00EE26AF"/>
    <w:rsid w:val="00EE27C6"/>
    <w:rsid w:val="00EE287D"/>
    <w:rsid w:val="00EE2F33"/>
    <w:rsid w:val="00EE3A93"/>
    <w:rsid w:val="00EE3B32"/>
    <w:rsid w:val="00EE3CFF"/>
    <w:rsid w:val="00EE3EDF"/>
    <w:rsid w:val="00EE3F39"/>
    <w:rsid w:val="00EE40E5"/>
    <w:rsid w:val="00EE414C"/>
    <w:rsid w:val="00EE44FE"/>
    <w:rsid w:val="00EE5406"/>
    <w:rsid w:val="00EE5D48"/>
    <w:rsid w:val="00EE5EF8"/>
    <w:rsid w:val="00EE6347"/>
    <w:rsid w:val="00EE6445"/>
    <w:rsid w:val="00EE65F2"/>
    <w:rsid w:val="00EE6933"/>
    <w:rsid w:val="00EE6964"/>
    <w:rsid w:val="00EE6A1D"/>
    <w:rsid w:val="00EE6AD5"/>
    <w:rsid w:val="00EE6D18"/>
    <w:rsid w:val="00EE6DFF"/>
    <w:rsid w:val="00EE6E44"/>
    <w:rsid w:val="00EE72E2"/>
    <w:rsid w:val="00EE76A1"/>
    <w:rsid w:val="00EE7D7E"/>
    <w:rsid w:val="00EE7E7A"/>
    <w:rsid w:val="00EE7EAA"/>
    <w:rsid w:val="00EF1230"/>
    <w:rsid w:val="00EF1354"/>
    <w:rsid w:val="00EF188D"/>
    <w:rsid w:val="00EF1A80"/>
    <w:rsid w:val="00EF223B"/>
    <w:rsid w:val="00EF29DE"/>
    <w:rsid w:val="00EF34F8"/>
    <w:rsid w:val="00EF3978"/>
    <w:rsid w:val="00EF3AAC"/>
    <w:rsid w:val="00EF3E10"/>
    <w:rsid w:val="00EF3F0A"/>
    <w:rsid w:val="00EF4343"/>
    <w:rsid w:val="00EF4364"/>
    <w:rsid w:val="00EF451C"/>
    <w:rsid w:val="00EF4807"/>
    <w:rsid w:val="00EF4D42"/>
    <w:rsid w:val="00EF4FD1"/>
    <w:rsid w:val="00EF5034"/>
    <w:rsid w:val="00EF5318"/>
    <w:rsid w:val="00EF535E"/>
    <w:rsid w:val="00EF54FC"/>
    <w:rsid w:val="00EF5767"/>
    <w:rsid w:val="00EF5812"/>
    <w:rsid w:val="00EF5EF7"/>
    <w:rsid w:val="00EF6730"/>
    <w:rsid w:val="00EF6D75"/>
    <w:rsid w:val="00EF708A"/>
    <w:rsid w:val="00EF70FF"/>
    <w:rsid w:val="00EF72C3"/>
    <w:rsid w:val="00EF75E5"/>
    <w:rsid w:val="00EF79CE"/>
    <w:rsid w:val="00F00152"/>
    <w:rsid w:val="00F00345"/>
    <w:rsid w:val="00F00352"/>
    <w:rsid w:val="00F0057A"/>
    <w:rsid w:val="00F0064A"/>
    <w:rsid w:val="00F0080A"/>
    <w:rsid w:val="00F00B1B"/>
    <w:rsid w:val="00F00BA7"/>
    <w:rsid w:val="00F00E1A"/>
    <w:rsid w:val="00F00E37"/>
    <w:rsid w:val="00F010EE"/>
    <w:rsid w:val="00F01383"/>
    <w:rsid w:val="00F0167D"/>
    <w:rsid w:val="00F0177A"/>
    <w:rsid w:val="00F019D5"/>
    <w:rsid w:val="00F01EA2"/>
    <w:rsid w:val="00F02500"/>
    <w:rsid w:val="00F02891"/>
    <w:rsid w:val="00F032E2"/>
    <w:rsid w:val="00F03385"/>
    <w:rsid w:val="00F037E3"/>
    <w:rsid w:val="00F03ED5"/>
    <w:rsid w:val="00F03F20"/>
    <w:rsid w:val="00F03FF2"/>
    <w:rsid w:val="00F04153"/>
    <w:rsid w:val="00F041D0"/>
    <w:rsid w:val="00F048A2"/>
    <w:rsid w:val="00F048EE"/>
    <w:rsid w:val="00F04F9E"/>
    <w:rsid w:val="00F05044"/>
    <w:rsid w:val="00F0530F"/>
    <w:rsid w:val="00F0581E"/>
    <w:rsid w:val="00F05C3F"/>
    <w:rsid w:val="00F066C3"/>
    <w:rsid w:val="00F06854"/>
    <w:rsid w:val="00F06A47"/>
    <w:rsid w:val="00F06B95"/>
    <w:rsid w:val="00F0717F"/>
    <w:rsid w:val="00F0747A"/>
    <w:rsid w:val="00F07849"/>
    <w:rsid w:val="00F07882"/>
    <w:rsid w:val="00F07883"/>
    <w:rsid w:val="00F0794B"/>
    <w:rsid w:val="00F07D55"/>
    <w:rsid w:val="00F07F71"/>
    <w:rsid w:val="00F10107"/>
    <w:rsid w:val="00F10177"/>
    <w:rsid w:val="00F1079F"/>
    <w:rsid w:val="00F10D83"/>
    <w:rsid w:val="00F10D89"/>
    <w:rsid w:val="00F10E49"/>
    <w:rsid w:val="00F10E67"/>
    <w:rsid w:val="00F1165D"/>
    <w:rsid w:val="00F1196B"/>
    <w:rsid w:val="00F11A6A"/>
    <w:rsid w:val="00F126BD"/>
    <w:rsid w:val="00F128E7"/>
    <w:rsid w:val="00F12968"/>
    <w:rsid w:val="00F12C49"/>
    <w:rsid w:val="00F13276"/>
    <w:rsid w:val="00F13433"/>
    <w:rsid w:val="00F134FC"/>
    <w:rsid w:val="00F1350E"/>
    <w:rsid w:val="00F1431A"/>
    <w:rsid w:val="00F14419"/>
    <w:rsid w:val="00F1470E"/>
    <w:rsid w:val="00F147A5"/>
    <w:rsid w:val="00F14AA7"/>
    <w:rsid w:val="00F14ABE"/>
    <w:rsid w:val="00F1569A"/>
    <w:rsid w:val="00F15884"/>
    <w:rsid w:val="00F15B8E"/>
    <w:rsid w:val="00F15F4B"/>
    <w:rsid w:val="00F163B4"/>
    <w:rsid w:val="00F16613"/>
    <w:rsid w:val="00F16665"/>
    <w:rsid w:val="00F16B95"/>
    <w:rsid w:val="00F16FB0"/>
    <w:rsid w:val="00F171B8"/>
    <w:rsid w:val="00F1733B"/>
    <w:rsid w:val="00F17474"/>
    <w:rsid w:val="00F17EFE"/>
    <w:rsid w:val="00F201CC"/>
    <w:rsid w:val="00F20487"/>
    <w:rsid w:val="00F20F65"/>
    <w:rsid w:val="00F2106D"/>
    <w:rsid w:val="00F212AF"/>
    <w:rsid w:val="00F21AE4"/>
    <w:rsid w:val="00F21D1F"/>
    <w:rsid w:val="00F21FE1"/>
    <w:rsid w:val="00F22337"/>
    <w:rsid w:val="00F22D65"/>
    <w:rsid w:val="00F23175"/>
    <w:rsid w:val="00F23195"/>
    <w:rsid w:val="00F23234"/>
    <w:rsid w:val="00F235E2"/>
    <w:rsid w:val="00F23E49"/>
    <w:rsid w:val="00F23FB0"/>
    <w:rsid w:val="00F2480A"/>
    <w:rsid w:val="00F2484F"/>
    <w:rsid w:val="00F24891"/>
    <w:rsid w:val="00F24A31"/>
    <w:rsid w:val="00F24B07"/>
    <w:rsid w:val="00F24B9F"/>
    <w:rsid w:val="00F24C43"/>
    <w:rsid w:val="00F24CA6"/>
    <w:rsid w:val="00F24E75"/>
    <w:rsid w:val="00F256AE"/>
    <w:rsid w:val="00F25773"/>
    <w:rsid w:val="00F257FA"/>
    <w:rsid w:val="00F26004"/>
    <w:rsid w:val="00F26EBF"/>
    <w:rsid w:val="00F2709B"/>
    <w:rsid w:val="00F270E8"/>
    <w:rsid w:val="00F27A15"/>
    <w:rsid w:val="00F27EF5"/>
    <w:rsid w:val="00F27FDB"/>
    <w:rsid w:val="00F3003B"/>
    <w:rsid w:val="00F301C0"/>
    <w:rsid w:val="00F30251"/>
    <w:rsid w:val="00F3032C"/>
    <w:rsid w:val="00F303DF"/>
    <w:rsid w:val="00F3042D"/>
    <w:rsid w:val="00F305CC"/>
    <w:rsid w:val="00F312C8"/>
    <w:rsid w:val="00F3179A"/>
    <w:rsid w:val="00F31D54"/>
    <w:rsid w:val="00F320DF"/>
    <w:rsid w:val="00F32357"/>
    <w:rsid w:val="00F323E1"/>
    <w:rsid w:val="00F324B9"/>
    <w:rsid w:val="00F32604"/>
    <w:rsid w:val="00F32C70"/>
    <w:rsid w:val="00F32E29"/>
    <w:rsid w:val="00F3330F"/>
    <w:rsid w:val="00F33557"/>
    <w:rsid w:val="00F337B2"/>
    <w:rsid w:val="00F339A3"/>
    <w:rsid w:val="00F344BC"/>
    <w:rsid w:val="00F346EB"/>
    <w:rsid w:val="00F34745"/>
    <w:rsid w:val="00F34D95"/>
    <w:rsid w:val="00F34E02"/>
    <w:rsid w:val="00F35085"/>
    <w:rsid w:val="00F353CA"/>
    <w:rsid w:val="00F3549E"/>
    <w:rsid w:val="00F35DB2"/>
    <w:rsid w:val="00F35FAA"/>
    <w:rsid w:val="00F365A7"/>
    <w:rsid w:val="00F3681C"/>
    <w:rsid w:val="00F36A61"/>
    <w:rsid w:val="00F37310"/>
    <w:rsid w:val="00F3769D"/>
    <w:rsid w:val="00F40077"/>
    <w:rsid w:val="00F404F4"/>
    <w:rsid w:val="00F40679"/>
    <w:rsid w:val="00F409F8"/>
    <w:rsid w:val="00F4143E"/>
    <w:rsid w:val="00F41821"/>
    <w:rsid w:val="00F4192D"/>
    <w:rsid w:val="00F41CC5"/>
    <w:rsid w:val="00F41D25"/>
    <w:rsid w:val="00F42023"/>
    <w:rsid w:val="00F423C2"/>
    <w:rsid w:val="00F423F0"/>
    <w:rsid w:val="00F4281F"/>
    <w:rsid w:val="00F42FAE"/>
    <w:rsid w:val="00F433F8"/>
    <w:rsid w:val="00F433FE"/>
    <w:rsid w:val="00F434F9"/>
    <w:rsid w:val="00F43627"/>
    <w:rsid w:val="00F43644"/>
    <w:rsid w:val="00F43781"/>
    <w:rsid w:val="00F4463C"/>
    <w:rsid w:val="00F44A96"/>
    <w:rsid w:val="00F44F8E"/>
    <w:rsid w:val="00F4534C"/>
    <w:rsid w:val="00F45391"/>
    <w:rsid w:val="00F45471"/>
    <w:rsid w:val="00F4571A"/>
    <w:rsid w:val="00F45E9E"/>
    <w:rsid w:val="00F45FE2"/>
    <w:rsid w:val="00F46CEA"/>
    <w:rsid w:val="00F473A5"/>
    <w:rsid w:val="00F473F3"/>
    <w:rsid w:val="00F474B8"/>
    <w:rsid w:val="00F474DB"/>
    <w:rsid w:val="00F47662"/>
    <w:rsid w:val="00F477CF"/>
    <w:rsid w:val="00F478CA"/>
    <w:rsid w:val="00F47A4E"/>
    <w:rsid w:val="00F47CE2"/>
    <w:rsid w:val="00F5018A"/>
    <w:rsid w:val="00F501F3"/>
    <w:rsid w:val="00F50409"/>
    <w:rsid w:val="00F50A98"/>
    <w:rsid w:val="00F50B8C"/>
    <w:rsid w:val="00F50C9F"/>
    <w:rsid w:val="00F50D15"/>
    <w:rsid w:val="00F50E5F"/>
    <w:rsid w:val="00F51460"/>
    <w:rsid w:val="00F51667"/>
    <w:rsid w:val="00F51973"/>
    <w:rsid w:val="00F521DC"/>
    <w:rsid w:val="00F526EF"/>
    <w:rsid w:val="00F53199"/>
    <w:rsid w:val="00F531A3"/>
    <w:rsid w:val="00F541A1"/>
    <w:rsid w:val="00F54927"/>
    <w:rsid w:val="00F54B09"/>
    <w:rsid w:val="00F54BEA"/>
    <w:rsid w:val="00F54E8A"/>
    <w:rsid w:val="00F54F30"/>
    <w:rsid w:val="00F55366"/>
    <w:rsid w:val="00F5543A"/>
    <w:rsid w:val="00F559A8"/>
    <w:rsid w:val="00F55C21"/>
    <w:rsid w:val="00F55E5F"/>
    <w:rsid w:val="00F55F6D"/>
    <w:rsid w:val="00F5609B"/>
    <w:rsid w:val="00F5736B"/>
    <w:rsid w:val="00F575C7"/>
    <w:rsid w:val="00F57880"/>
    <w:rsid w:val="00F57B89"/>
    <w:rsid w:val="00F57BA3"/>
    <w:rsid w:val="00F57EB8"/>
    <w:rsid w:val="00F606BA"/>
    <w:rsid w:val="00F608AB"/>
    <w:rsid w:val="00F60968"/>
    <w:rsid w:val="00F60BE7"/>
    <w:rsid w:val="00F60CC0"/>
    <w:rsid w:val="00F612DE"/>
    <w:rsid w:val="00F61366"/>
    <w:rsid w:val="00F6153B"/>
    <w:rsid w:val="00F6159C"/>
    <w:rsid w:val="00F6169D"/>
    <w:rsid w:val="00F61714"/>
    <w:rsid w:val="00F622B3"/>
    <w:rsid w:val="00F6238F"/>
    <w:rsid w:val="00F62502"/>
    <w:rsid w:val="00F62559"/>
    <w:rsid w:val="00F630FA"/>
    <w:rsid w:val="00F63891"/>
    <w:rsid w:val="00F63B5D"/>
    <w:rsid w:val="00F63E59"/>
    <w:rsid w:val="00F643DF"/>
    <w:rsid w:val="00F6462A"/>
    <w:rsid w:val="00F6467C"/>
    <w:rsid w:val="00F64BE0"/>
    <w:rsid w:val="00F64C76"/>
    <w:rsid w:val="00F64EE6"/>
    <w:rsid w:val="00F65389"/>
    <w:rsid w:val="00F65B68"/>
    <w:rsid w:val="00F66310"/>
    <w:rsid w:val="00F6677D"/>
    <w:rsid w:val="00F671A5"/>
    <w:rsid w:val="00F6767E"/>
    <w:rsid w:val="00F67846"/>
    <w:rsid w:val="00F67B42"/>
    <w:rsid w:val="00F67FAD"/>
    <w:rsid w:val="00F70629"/>
    <w:rsid w:val="00F70980"/>
    <w:rsid w:val="00F70B72"/>
    <w:rsid w:val="00F70DEF"/>
    <w:rsid w:val="00F70EA3"/>
    <w:rsid w:val="00F71398"/>
    <w:rsid w:val="00F71846"/>
    <w:rsid w:val="00F71930"/>
    <w:rsid w:val="00F71D21"/>
    <w:rsid w:val="00F7294C"/>
    <w:rsid w:val="00F72C5F"/>
    <w:rsid w:val="00F73549"/>
    <w:rsid w:val="00F73B8E"/>
    <w:rsid w:val="00F73D28"/>
    <w:rsid w:val="00F73F22"/>
    <w:rsid w:val="00F74552"/>
    <w:rsid w:val="00F756C9"/>
    <w:rsid w:val="00F75782"/>
    <w:rsid w:val="00F75893"/>
    <w:rsid w:val="00F759AC"/>
    <w:rsid w:val="00F75C22"/>
    <w:rsid w:val="00F75C2B"/>
    <w:rsid w:val="00F75FC7"/>
    <w:rsid w:val="00F76D1B"/>
    <w:rsid w:val="00F7745B"/>
    <w:rsid w:val="00F77E4A"/>
    <w:rsid w:val="00F8000A"/>
    <w:rsid w:val="00F804D4"/>
    <w:rsid w:val="00F80597"/>
    <w:rsid w:val="00F806CE"/>
    <w:rsid w:val="00F80889"/>
    <w:rsid w:val="00F808C3"/>
    <w:rsid w:val="00F80C1D"/>
    <w:rsid w:val="00F80DEC"/>
    <w:rsid w:val="00F810B6"/>
    <w:rsid w:val="00F81130"/>
    <w:rsid w:val="00F81706"/>
    <w:rsid w:val="00F818F7"/>
    <w:rsid w:val="00F81917"/>
    <w:rsid w:val="00F81D2C"/>
    <w:rsid w:val="00F81DB2"/>
    <w:rsid w:val="00F82324"/>
    <w:rsid w:val="00F826D0"/>
    <w:rsid w:val="00F82A86"/>
    <w:rsid w:val="00F8325D"/>
    <w:rsid w:val="00F832A9"/>
    <w:rsid w:val="00F832AF"/>
    <w:rsid w:val="00F832B0"/>
    <w:rsid w:val="00F832F8"/>
    <w:rsid w:val="00F83307"/>
    <w:rsid w:val="00F833A5"/>
    <w:rsid w:val="00F83675"/>
    <w:rsid w:val="00F844D3"/>
    <w:rsid w:val="00F84629"/>
    <w:rsid w:val="00F84875"/>
    <w:rsid w:val="00F84B71"/>
    <w:rsid w:val="00F84F0E"/>
    <w:rsid w:val="00F84F64"/>
    <w:rsid w:val="00F8519E"/>
    <w:rsid w:val="00F85B5E"/>
    <w:rsid w:val="00F85FF5"/>
    <w:rsid w:val="00F8678E"/>
    <w:rsid w:val="00F86A7F"/>
    <w:rsid w:val="00F86BB4"/>
    <w:rsid w:val="00F86CED"/>
    <w:rsid w:val="00F870F5"/>
    <w:rsid w:val="00F87221"/>
    <w:rsid w:val="00F877A5"/>
    <w:rsid w:val="00F879CA"/>
    <w:rsid w:val="00F87E3B"/>
    <w:rsid w:val="00F90016"/>
    <w:rsid w:val="00F902D2"/>
    <w:rsid w:val="00F907D2"/>
    <w:rsid w:val="00F9086F"/>
    <w:rsid w:val="00F90AFB"/>
    <w:rsid w:val="00F90B12"/>
    <w:rsid w:val="00F90C60"/>
    <w:rsid w:val="00F90CBD"/>
    <w:rsid w:val="00F9109E"/>
    <w:rsid w:val="00F91587"/>
    <w:rsid w:val="00F9177E"/>
    <w:rsid w:val="00F91E4F"/>
    <w:rsid w:val="00F91FDF"/>
    <w:rsid w:val="00F922C3"/>
    <w:rsid w:val="00F92663"/>
    <w:rsid w:val="00F92A84"/>
    <w:rsid w:val="00F92AA1"/>
    <w:rsid w:val="00F92FDC"/>
    <w:rsid w:val="00F931AB"/>
    <w:rsid w:val="00F931D2"/>
    <w:rsid w:val="00F93431"/>
    <w:rsid w:val="00F93A4A"/>
    <w:rsid w:val="00F93D27"/>
    <w:rsid w:val="00F94972"/>
    <w:rsid w:val="00F94BE5"/>
    <w:rsid w:val="00F94E5F"/>
    <w:rsid w:val="00F95541"/>
    <w:rsid w:val="00F95DD6"/>
    <w:rsid w:val="00F96370"/>
    <w:rsid w:val="00F968F7"/>
    <w:rsid w:val="00F96EBE"/>
    <w:rsid w:val="00F97940"/>
    <w:rsid w:val="00F97BA3"/>
    <w:rsid w:val="00F97CA8"/>
    <w:rsid w:val="00F97EA2"/>
    <w:rsid w:val="00F97F0D"/>
    <w:rsid w:val="00FA077D"/>
    <w:rsid w:val="00FA0B0A"/>
    <w:rsid w:val="00FA0BC3"/>
    <w:rsid w:val="00FA121C"/>
    <w:rsid w:val="00FA123B"/>
    <w:rsid w:val="00FA1407"/>
    <w:rsid w:val="00FA166D"/>
    <w:rsid w:val="00FA1A68"/>
    <w:rsid w:val="00FA1B1A"/>
    <w:rsid w:val="00FA1E56"/>
    <w:rsid w:val="00FA1EEE"/>
    <w:rsid w:val="00FA230E"/>
    <w:rsid w:val="00FA23DC"/>
    <w:rsid w:val="00FA2747"/>
    <w:rsid w:val="00FA28D5"/>
    <w:rsid w:val="00FA2A33"/>
    <w:rsid w:val="00FA2C8F"/>
    <w:rsid w:val="00FA2CF7"/>
    <w:rsid w:val="00FA3410"/>
    <w:rsid w:val="00FA3525"/>
    <w:rsid w:val="00FA360B"/>
    <w:rsid w:val="00FA3860"/>
    <w:rsid w:val="00FA389F"/>
    <w:rsid w:val="00FA3A50"/>
    <w:rsid w:val="00FA3BA6"/>
    <w:rsid w:val="00FA3C73"/>
    <w:rsid w:val="00FA3DE3"/>
    <w:rsid w:val="00FA4763"/>
    <w:rsid w:val="00FA4830"/>
    <w:rsid w:val="00FA48EF"/>
    <w:rsid w:val="00FA48F3"/>
    <w:rsid w:val="00FA4D6B"/>
    <w:rsid w:val="00FA5032"/>
    <w:rsid w:val="00FA5836"/>
    <w:rsid w:val="00FA5C2B"/>
    <w:rsid w:val="00FA5E49"/>
    <w:rsid w:val="00FA61AC"/>
    <w:rsid w:val="00FA668C"/>
    <w:rsid w:val="00FA67BA"/>
    <w:rsid w:val="00FA6980"/>
    <w:rsid w:val="00FA6A73"/>
    <w:rsid w:val="00FA6CDF"/>
    <w:rsid w:val="00FA7BB5"/>
    <w:rsid w:val="00FA7C85"/>
    <w:rsid w:val="00FA7F9E"/>
    <w:rsid w:val="00FB0A78"/>
    <w:rsid w:val="00FB12D8"/>
    <w:rsid w:val="00FB176A"/>
    <w:rsid w:val="00FB1BF3"/>
    <w:rsid w:val="00FB1CDC"/>
    <w:rsid w:val="00FB238A"/>
    <w:rsid w:val="00FB2446"/>
    <w:rsid w:val="00FB254E"/>
    <w:rsid w:val="00FB2926"/>
    <w:rsid w:val="00FB2C81"/>
    <w:rsid w:val="00FB320F"/>
    <w:rsid w:val="00FB36FD"/>
    <w:rsid w:val="00FB38CE"/>
    <w:rsid w:val="00FB3A1B"/>
    <w:rsid w:val="00FB3BC4"/>
    <w:rsid w:val="00FB3E93"/>
    <w:rsid w:val="00FB3F9C"/>
    <w:rsid w:val="00FB3FDE"/>
    <w:rsid w:val="00FB44CE"/>
    <w:rsid w:val="00FB4676"/>
    <w:rsid w:val="00FB471C"/>
    <w:rsid w:val="00FB4B3B"/>
    <w:rsid w:val="00FB4C1B"/>
    <w:rsid w:val="00FB4E52"/>
    <w:rsid w:val="00FB5552"/>
    <w:rsid w:val="00FB5789"/>
    <w:rsid w:val="00FB5F3A"/>
    <w:rsid w:val="00FB6AA9"/>
    <w:rsid w:val="00FB6AD4"/>
    <w:rsid w:val="00FB773C"/>
    <w:rsid w:val="00FB7F1A"/>
    <w:rsid w:val="00FB7F22"/>
    <w:rsid w:val="00FC00F3"/>
    <w:rsid w:val="00FC05F1"/>
    <w:rsid w:val="00FC0892"/>
    <w:rsid w:val="00FC08AD"/>
    <w:rsid w:val="00FC0A33"/>
    <w:rsid w:val="00FC0BEE"/>
    <w:rsid w:val="00FC0D81"/>
    <w:rsid w:val="00FC0FDB"/>
    <w:rsid w:val="00FC1106"/>
    <w:rsid w:val="00FC1416"/>
    <w:rsid w:val="00FC14B2"/>
    <w:rsid w:val="00FC1823"/>
    <w:rsid w:val="00FC1E54"/>
    <w:rsid w:val="00FC2198"/>
    <w:rsid w:val="00FC232A"/>
    <w:rsid w:val="00FC26A4"/>
    <w:rsid w:val="00FC26B9"/>
    <w:rsid w:val="00FC2C93"/>
    <w:rsid w:val="00FC2E0A"/>
    <w:rsid w:val="00FC325A"/>
    <w:rsid w:val="00FC33ED"/>
    <w:rsid w:val="00FC3B89"/>
    <w:rsid w:val="00FC43AD"/>
    <w:rsid w:val="00FC4897"/>
    <w:rsid w:val="00FC4B95"/>
    <w:rsid w:val="00FC56E3"/>
    <w:rsid w:val="00FC5876"/>
    <w:rsid w:val="00FC5D06"/>
    <w:rsid w:val="00FC62F5"/>
    <w:rsid w:val="00FC6C2F"/>
    <w:rsid w:val="00FC731E"/>
    <w:rsid w:val="00FC7DDE"/>
    <w:rsid w:val="00FC7E9B"/>
    <w:rsid w:val="00FD035A"/>
    <w:rsid w:val="00FD08DD"/>
    <w:rsid w:val="00FD08EE"/>
    <w:rsid w:val="00FD0ABF"/>
    <w:rsid w:val="00FD0B0C"/>
    <w:rsid w:val="00FD0C49"/>
    <w:rsid w:val="00FD17F9"/>
    <w:rsid w:val="00FD19F1"/>
    <w:rsid w:val="00FD1A7E"/>
    <w:rsid w:val="00FD1F81"/>
    <w:rsid w:val="00FD21EB"/>
    <w:rsid w:val="00FD2747"/>
    <w:rsid w:val="00FD2CC3"/>
    <w:rsid w:val="00FD31BF"/>
    <w:rsid w:val="00FD3CC7"/>
    <w:rsid w:val="00FD3E5B"/>
    <w:rsid w:val="00FD3F1B"/>
    <w:rsid w:val="00FD4148"/>
    <w:rsid w:val="00FD4D5B"/>
    <w:rsid w:val="00FD4DBC"/>
    <w:rsid w:val="00FD539C"/>
    <w:rsid w:val="00FD5588"/>
    <w:rsid w:val="00FD6453"/>
    <w:rsid w:val="00FD67FD"/>
    <w:rsid w:val="00FD6C9A"/>
    <w:rsid w:val="00FD6F70"/>
    <w:rsid w:val="00FD7AAB"/>
    <w:rsid w:val="00FD7C17"/>
    <w:rsid w:val="00FD7CB2"/>
    <w:rsid w:val="00FD7D46"/>
    <w:rsid w:val="00FD7D67"/>
    <w:rsid w:val="00FD7D8B"/>
    <w:rsid w:val="00FD7F0D"/>
    <w:rsid w:val="00FD7F9A"/>
    <w:rsid w:val="00FE02D4"/>
    <w:rsid w:val="00FE051A"/>
    <w:rsid w:val="00FE0949"/>
    <w:rsid w:val="00FE0AF2"/>
    <w:rsid w:val="00FE0E60"/>
    <w:rsid w:val="00FE0E66"/>
    <w:rsid w:val="00FE1525"/>
    <w:rsid w:val="00FE1C47"/>
    <w:rsid w:val="00FE20AF"/>
    <w:rsid w:val="00FE22DD"/>
    <w:rsid w:val="00FE2529"/>
    <w:rsid w:val="00FE2538"/>
    <w:rsid w:val="00FE2CFB"/>
    <w:rsid w:val="00FE30E3"/>
    <w:rsid w:val="00FE3F61"/>
    <w:rsid w:val="00FE40B8"/>
    <w:rsid w:val="00FE47A0"/>
    <w:rsid w:val="00FE47A8"/>
    <w:rsid w:val="00FE4A60"/>
    <w:rsid w:val="00FE4F20"/>
    <w:rsid w:val="00FE54E0"/>
    <w:rsid w:val="00FE55F0"/>
    <w:rsid w:val="00FE5618"/>
    <w:rsid w:val="00FE5DB5"/>
    <w:rsid w:val="00FE5F02"/>
    <w:rsid w:val="00FE624F"/>
    <w:rsid w:val="00FE6331"/>
    <w:rsid w:val="00FE685B"/>
    <w:rsid w:val="00FE6C12"/>
    <w:rsid w:val="00FE7072"/>
    <w:rsid w:val="00FE717B"/>
    <w:rsid w:val="00FE7894"/>
    <w:rsid w:val="00FE7D42"/>
    <w:rsid w:val="00FE7E59"/>
    <w:rsid w:val="00FF01FA"/>
    <w:rsid w:val="00FF0698"/>
    <w:rsid w:val="00FF1116"/>
    <w:rsid w:val="00FF1623"/>
    <w:rsid w:val="00FF1CBC"/>
    <w:rsid w:val="00FF209F"/>
    <w:rsid w:val="00FF21B5"/>
    <w:rsid w:val="00FF21C3"/>
    <w:rsid w:val="00FF2A11"/>
    <w:rsid w:val="00FF2AA0"/>
    <w:rsid w:val="00FF31E9"/>
    <w:rsid w:val="00FF343B"/>
    <w:rsid w:val="00FF3706"/>
    <w:rsid w:val="00FF392E"/>
    <w:rsid w:val="00FF3F6C"/>
    <w:rsid w:val="00FF411C"/>
    <w:rsid w:val="00FF4603"/>
    <w:rsid w:val="00FF4A94"/>
    <w:rsid w:val="00FF4B07"/>
    <w:rsid w:val="00FF4BFC"/>
    <w:rsid w:val="00FF4C11"/>
    <w:rsid w:val="00FF5425"/>
    <w:rsid w:val="00FF56B9"/>
    <w:rsid w:val="00FF57E8"/>
    <w:rsid w:val="00FF58C0"/>
    <w:rsid w:val="00FF5948"/>
    <w:rsid w:val="00FF5E97"/>
    <w:rsid w:val="00FF6436"/>
    <w:rsid w:val="00FF6487"/>
    <w:rsid w:val="00FF671B"/>
    <w:rsid w:val="00FF6B71"/>
    <w:rsid w:val="00FF6E3A"/>
    <w:rsid w:val="00FF6EDF"/>
    <w:rsid w:val="00FF6EEA"/>
    <w:rsid w:val="00FF73C6"/>
    <w:rsid w:val="00FF77DF"/>
    <w:rsid w:val="00FF7ABB"/>
    <w:rsid w:val="00FF7B99"/>
    <w:rsid w:val="01028E21"/>
    <w:rsid w:val="0127B366"/>
    <w:rsid w:val="0131B1B5"/>
    <w:rsid w:val="013DBBE3"/>
    <w:rsid w:val="0163E147"/>
    <w:rsid w:val="01A4F539"/>
    <w:rsid w:val="021481B8"/>
    <w:rsid w:val="024B2D5E"/>
    <w:rsid w:val="024FE22E"/>
    <w:rsid w:val="0263CD24"/>
    <w:rsid w:val="02711F4D"/>
    <w:rsid w:val="0286E4E2"/>
    <w:rsid w:val="02941166"/>
    <w:rsid w:val="02DCBD2E"/>
    <w:rsid w:val="02F7FB3F"/>
    <w:rsid w:val="03173B64"/>
    <w:rsid w:val="033B503C"/>
    <w:rsid w:val="043F83BD"/>
    <w:rsid w:val="049AB6DA"/>
    <w:rsid w:val="04BAA9F1"/>
    <w:rsid w:val="04BAB6CA"/>
    <w:rsid w:val="04C1A831"/>
    <w:rsid w:val="04D38935"/>
    <w:rsid w:val="04F0EF24"/>
    <w:rsid w:val="04FD664E"/>
    <w:rsid w:val="056A9AFF"/>
    <w:rsid w:val="0573966C"/>
    <w:rsid w:val="0583FB2C"/>
    <w:rsid w:val="05D32B9D"/>
    <w:rsid w:val="05D569D6"/>
    <w:rsid w:val="062DE4A2"/>
    <w:rsid w:val="0632D7F5"/>
    <w:rsid w:val="0663F7D8"/>
    <w:rsid w:val="06841213"/>
    <w:rsid w:val="06AD8D9A"/>
    <w:rsid w:val="06C6E806"/>
    <w:rsid w:val="06F87EAE"/>
    <w:rsid w:val="06FC17D2"/>
    <w:rsid w:val="0700420C"/>
    <w:rsid w:val="073C94FA"/>
    <w:rsid w:val="0747A6EA"/>
    <w:rsid w:val="07583739"/>
    <w:rsid w:val="07DFEDC5"/>
    <w:rsid w:val="0813B83A"/>
    <w:rsid w:val="081F87DF"/>
    <w:rsid w:val="083EF0BB"/>
    <w:rsid w:val="085F86A0"/>
    <w:rsid w:val="08BCF5EB"/>
    <w:rsid w:val="08D133AD"/>
    <w:rsid w:val="08E7AAAC"/>
    <w:rsid w:val="08F064EA"/>
    <w:rsid w:val="090AF8A5"/>
    <w:rsid w:val="090D736A"/>
    <w:rsid w:val="09174DFE"/>
    <w:rsid w:val="092881B8"/>
    <w:rsid w:val="093571FC"/>
    <w:rsid w:val="09363F6F"/>
    <w:rsid w:val="0972A7C3"/>
    <w:rsid w:val="0985D6A7"/>
    <w:rsid w:val="09A19E9E"/>
    <w:rsid w:val="09B9A188"/>
    <w:rsid w:val="09C916F2"/>
    <w:rsid w:val="09D5C8DA"/>
    <w:rsid w:val="09DD1EE8"/>
    <w:rsid w:val="09F8DC91"/>
    <w:rsid w:val="09FB5701"/>
    <w:rsid w:val="0A0DF324"/>
    <w:rsid w:val="0A3825B1"/>
    <w:rsid w:val="0A3C6D8A"/>
    <w:rsid w:val="0ACA87EC"/>
    <w:rsid w:val="0ADC2865"/>
    <w:rsid w:val="0AE88E2F"/>
    <w:rsid w:val="0B0E4FEB"/>
    <w:rsid w:val="0B1E29FC"/>
    <w:rsid w:val="0B4173CB"/>
    <w:rsid w:val="0B4CD89F"/>
    <w:rsid w:val="0B4F51C2"/>
    <w:rsid w:val="0BFC05D4"/>
    <w:rsid w:val="0C033D00"/>
    <w:rsid w:val="0C5996B5"/>
    <w:rsid w:val="0C6FF8A7"/>
    <w:rsid w:val="0C7AEB94"/>
    <w:rsid w:val="0CA30E02"/>
    <w:rsid w:val="0D2D084D"/>
    <w:rsid w:val="0D610FDA"/>
    <w:rsid w:val="0D640BCD"/>
    <w:rsid w:val="0D8A9870"/>
    <w:rsid w:val="0E6CC80C"/>
    <w:rsid w:val="0EA4BF85"/>
    <w:rsid w:val="0EC4B7A3"/>
    <w:rsid w:val="0F1C5D5E"/>
    <w:rsid w:val="0FB7C994"/>
    <w:rsid w:val="0FBE6A63"/>
    <w:rsid w:val="0FC0A18E"/>
    <w:rsid w:val="0FEE0B69"/>
    <w:rsid w:val="0FF164B9"/>
    <w:rsid w:val="101120AF"/>
    <w:rsid w:val="1019E1FF"/>
    <w:rsid w:val="10286EB5"/>
    <w:rsid w:val="105879F6"/>
    <w:rsid w:val="1058F907"/>
    <w:rsid w:val="1063DB13"/>
    <w:rsid w:val="106ACB56"/>
    <w:rsid w:val="109731B3"/>
    <w:rsid w:val="10A8EB26"/>
    <w:rsid w:val="10BFDB22"/>
    <w:rsid w:val="10DAE0D6"/>
    <w:rsid w:val="10EB3817"/>
    <w:rsid w:val="10F28D2A"/>
    <w:rsid w:val="1129284A"/>
    <w:rsid w:val="113FD2BB"/>
    <w:rsid w:val="11464E4A"/>
    <w:rsid w:val="1167F5E2"/>
    <w:rsid w:val="11680E1B"/>
    <w:rsid w:val="119B1572"/>
    <w:rsid w:val="11AEE945"/>
    <w:rsid w:val="11C02E5D"/>
    <w:rsid w:val="11E6E795"/>
    <w:rsid w:val="11EC775B"/>
    <w:rsid w:val="11F0A95B"/>
    <w:rsid w:val="1200A48E"/>
    <w:rsid w:val="121A66CA"/>
    <w:rsid w:val="122B5AF6"/>
    <w:rsid w:val="122E2CFF"/>
    <w:rsid w:val="123FF164"/>
    <w:rsid w:val="123FFAAE"/>
    <w:rsid w:val="124316C4"/>
    <w:rsid w:val="1245CBE2"/>
    <w:rsid w:val="124AFB2E"/>
    <w:rsid w:val="128445F1"/>
    <w:rsid w:val="12DE7913"/>
    <w:rsid w:val="12E7D0C7"/>
    <w:rsid w:val="130AF99A"/>
    <w:rsid w:val="13106F39"/>
    <w:rsid w:val="131C776A"/>
    <w:rsid w:val="133ABC2A"/>
    <w:rsid w:val="139C8263"/>
    <w:rsid w:val="13A39757"/>
    <w:rsid w:val="13C26C58"/>
    <w:rsid w:val="13E0AF09"/>
    <w:rsid w:val="141D7343"/>
    <w:rsid w:val="14299C02"/>
    <w:rsid w:val="145598D2"/>
    <w:rsid w:val="145C0A4F"/>
    <w:rsid w:val="14A55452"/>
    <w:rsid w:val="14CDF5E7"/>
    <w:rsid w:val="14DB6268"/>
    <w:rsid w:val="14FCBC86"/>
    <w:rsid w:val="14FF85F5"/>
    <w:rsid w:val="15072821"/>
    <w:rsid w:val="151FB747"/>
    <w:rsid w:val="15215ADB"/>
    <w:rsid w:val="1532D94E"/>
    <w:rsid w:val="154B0610"/>
    <w:rsid w:val="15771B28"/>
    <w:rsid w:val="15A1E5A8"/>
    <w:rsid w:val="15ACE69B"/>
    <w:rsid w:val="15C47A66"/>
    <w:rsid w:val="15E6969E"/>
    <w:rsid w:val="15F49061"/>
    <w:rsid w:val="15FA78D8"/>
    <w:rsid w:val="15FD0F6B"/>
    <w:rsid w:val="164356FF"/>
    <w:rsid w:val="16619E49"/>
    <w:rsid w:val="169E4E26"/>
    <w:rsid w:val="16B2B73A"/>
    <w:rsid w:val="16B83E41"/>
    <w:rsid w:val="16BABBBE"/>
    <w:rsid w:val="16C70F31"/>
    <w:rsid w:val="16C7CA51"/>
    <w:rsid w:val="16C92BFB"/>
    <w:rsid w:val="1749C8A7"/>
    <w:rsid w:val="1770ACA0"/>
    <w:rsid w:val="17A3E0F0"/>
    <w:rsid w:val="17A4BC02"/>
    <w:rsid w:val="17A55AC5"/>
    <w:rsid w:val="1822DBBF"/>
    <w:rsid w:val="182C95AF"/>
    <w:rsid w:val="18364D37"/>
    <w:rsid w:val="186E5B8C"/>
    <w:rsid w:val="189AD8B9"/>
    <w:rsid w:val="18ECF059"/>
    <w:rsid w:val="1930A08E"/>
    <w:rsid w:val="194F02E6"/>
    <w:rsid w:val="195C40E5"/>
    <w:rsid w:val="1972207B"/>
    <w:rsid w:val="19882EFD"/>
    <w:rsid w:val="19D2B21E"/>
    <w:rsid w:val="19F03A4A"/>
    <w:rsid w:val="19F25187"/>
    <w:rsid w:val="1A012E5E"/>
    <w:rsid w:val="1A074BA2"/>
    <w:rsid w:val="1A0E4F12"/>
    <w:rsid w:val="1A12E15E"/>
    <w:rsid w:val="1A1CBE0B"/>
    <w:rsid w:val="1A402E0F"/>
    <w:rsid w:val="1A4AA368"/>
    <w:rsid w:val="1A5A3AF8"/>
    <w:rsid w:val="1A8926A8"/>
    <w:rsid w:val="1A8BD473"/>
    <w:rsid w:val="1AA28BE6"/>
    <w:rsid w:val="1AF95313"/>
    <w:rsid w:val="1AFB95F2"/>
    <w:rsid w:val="1B116683"/>
    <w:rsid w:val="1B34964D"/>
    <w:rsid w:val="1B50E7CB"/>
    <w:rsid w:val="1B96445B"/>
    <w:rsid w:val="1BADCA1B"/>
    <w:rsid w:val="1BBF82A8"/>
    <w:rsid w:val="1BD97218"/>
    <w:rsid w:val="1BD9C0E6"/>
    <w:rsid w:val="1C21DC9C"/>
    <w:rsid w:val="1C82DA4D"/>
    <w:rsid w:val="1CDD9A58"/>
    <w:rsid w:val="1CEE2F02"/>
    <w:rsid w:val="1CFF660A"/>
    <w:rsid w:val="1D02CB8B"/>
    <w:rsid w:val="1D38F390"/>
    <w:rsid w:val="1D54CB0B"/>
    <w:rsid w:val="1D77150D"/>
    <w:rsid w:val="1D7DD538"/>
    <w:rsid w:val="1D8D3CF3"/>
    <w:rsid w:val="1D8F86BA"/>
    <w:rsid w:val="1D9D2023"/>
    <w:rsid w:val="1DA6AC89"/>
    <w:rsid w:val="1DC04AFD"/>
    <w:rsid w:val="1DD73750"/>
    <w:rsid w:val="1DE22BA9"/>
    <w:rsid w:val="1DE945AD"/>
    <w:rsid w:val="1E119851"/>
    <w:rsid w:val="1E26E4EF"/>
    <w:rsid w:val="1E3FDD75"/>
    <w:rsid w:val="1E45B2F8"/>
    <w:rsid w:val="1E521508"/>
    <w:rsid w:val="1E61BCA6"/>
    <w:rsid w:val="1E9E7118"/>
    <w:rsid w:val="1EA12744"/>
    <w:rsid w:val="1EAF26F2"/>
    <w:rsid w:val="1EC53316"/>
    <w:rsid w:val="1EDD672A"/>
    <w:rsid w:val="1EDF4F5D"/>
    <w:rsid w:val="1F142EC7"/>
    <w:rsid w:val="1F1CDD45"/>
    <w:rsid w:val="1F7BF156"/>
    <w:rsid w:val="1F98A44A"/>
    <w:rsid w:val="1FB60662"/>
    <w:rsid w:val="1FEB32F0"/>
    <w:rsid w:val="2004F4DA"/>
    <w:rsid w:val="201B2D55"/>
    <w:rsid w:val="20276535"/>
    <w:rsid w:val="2041EC7E"/>
    <w:rsid w:val="2047AA90"/>
    <w:rsid w:val="207B9CE3"/>
    <w:rsid w:val="2094913C"/>
    <w:rsid w:val="20B96588"/>
    <w:rsid w:val="20DCA316"/>
    <w:rsid w:val="20E57612"/>
    <w:rsid w:val="20ED2593"/>
    <w:rsid w:val="20F9849F"/>
    <w:rsid w:val="211AE076"/>
    <w:rsid w:val="212939F7"/>
    <w:rsid w:val="2129F7F6"/>
    <w:rsid w:val="213BED61"/>
    <w:rsid w:val="21424E12"/>
    <w:rsid w:val="214DE54C"/>
    <w:rsid w:val="21585E56"/>
    <w:rsid w:val="2185D6B5"/>
    <w:rsid w:val="2196F7ED"/>
    <w:rsid w:val="21C91F2A"/>
    <w:rsid w:val="21E91070"/>
    <w:rsid w:val="21EED51A"/>
    <w:rsid w:val="21F2E00D"/>
    <w:rsid w:val="221900DB"/>
    <w:rsid w:val="2220B0E6"/>
    <w:rsid w:val="222D8AA3"/>
    <w:rsid w:val="223DCBFA"/>
    <w:rsid w:val="22522FA9"/>
    <w:rsid w:val="226E8018"/>
    <w:rsid w:val="22A65304"/>
    <w:rsid w:val="22DA03D5"/>
    <w:rsid w:val="22F5EEAD"/>
    <w:rsid w:val="22FC36D4"/>
    <w:rsid w:val="231EE23B"/>
    <w:rsid w:val="232255DE"/>
    <w:rsid w:val="23788A4A"/>
    <w:rsid w:val="237B98DF"/>
    <w:rsid w:val="23A2DB52"/>
    <w:rsid w:val="23A6458F"/>
    <w:rsid w:val="23B36A0D"/>
    <w:rsid w:val="23ECE7EA"/>
    <w:rsid w:val="241CAD18"/>
    <w:rsid w:val="242A957F"/>
    <w:rsid w:val="244C6D21"/>
    <w:rsid w:val="24522F98"/>
    <w:rsid w:val="2455B33F"/>
    <w:rsid w:val="246D8B25"/>
    <w:rsid w:val="24A78509"/>
    <w:rsid w:val="24A9078B"/>
    <w:rsid w:val="24BB97DE"/>
    <w:rsid w:val="24C116E0"/>
    <w:rsid w:val="250EA764"/>
    <w:rsid w:val="2518412A"/>
    <w:rsid w:val="252F3AE5"/>
    <w:rsid w:val="253DB00E"/>
    <w:rsid w:val="25B6F992"/>
    <w:rsid w:val="25BF18EE"/>
    <w:rsid w:val="25D1D8A7"/>
    <w:rsid w:val="25D989D2"/>
    <w:rsid w:val="25E5FD1F"/>
    <w:rsid w:val="2626F417"/>
    <w:rsid w:val="265539C5"/>
    <w:rsid w:val="26647C5E"/>
    <w:rsid w:val="266E6FE1"/>
    <w:rsid w:val="267837AA"/>
    <w:rsid w:val="26A52993"/>
    <w:rsid w:val="26A55FB0"/>
    <w:rsid w:val="26CC462E"/>
    <w:rsid w:val="26DBCF68"/>
    <w:rsid w:val="26DD2F65"/>
    <w:rsid w:val="26F554F3"/>
    <w:rsid w:val="26FBEA1F"/>
    <w:rsid w:val="273AEB22"/>
    <w:rsid w:val="273D47CD"/>
    <w:rsid w:val="274045E4"/>
    <w:rsid w:val="2786071C"/>
    <w:rsid w:val="279F3C76"/>
    <w:rsid w:val="27CF757D"/>
    <w:rsid w:val="27D5DFD3"/>
    <w:rsid w:val="2824CDD1"/>
    <w:rsid w:val="28388815"/>
    <w:rsid w:val="28475634"/>
    <w:rsid w:val="287A4EB8"/>
    <w:rsid w:val="289A4BDD"/>
    <w:rsid w:val="28A23F26"/>
    <w:rsid w:val="28A651E3"/>
    <w:rsid w:val="28B6A0A7"/>
    <w:rsid w:val="28C947D7"/>
    <w:rsid w:val="292E37B9"/>
    <w:rsid w:val="29356FBF"/>
    <w:rsid w:val="2943F7DE"/>
    <w:rsid w:val="2948ACEB"/>
    <w:rsid w:val="29ADE585"/>
    <w:rsid w:val="29CEAA48"/>
    <w:rsid w:val="29F4F8E4"/>
    <w:rsid w:val="2A6650CC"/>
    <w:rsid w:val="2A7C5B09"/>
    <w:rsid w:val="2AA5AE71"/>
    <w:rsid w:val="2AA70F37"/>
    <w:rsid w:val="2AB4BB63"/>
    <w:rsid w:val="2AB59A80"/>
    <w:rsid w:val="2ABCF7DD"/>
    <w:rsid w:val="2ABD4B58"/>
    <w:rsid w:val="2ACB9866"/>
    <w:rsid w:val="2ADA8E56"/>
    <w:rsid w:val="2B222918"/>
    <w:rsid w:val="2B297224"/>
    <w:rsid w:val="2B424284"/>
    <w:rsid w:val="2B4E9B62"/>
    <w:rsid w:val="2B680442"/>
    <w:rsid w:val="2BA4D2AF"/>
    <w:rsid w:val="2BB3C817"/>
    <w:rsid w:val="2BBEF5B7"/>
    <w:rsid w:val="2BDAB52A"/>
    <w:rsid w:val="2BFA9E5A"/>
    <w:rsid w:val="2BFF362C"/>
    <w:rsid w:val="2C48651B"/>
    <w:rsid w:val="2C5F06EA"/>
    <w:rsid w:val="2C6B421F"/>
    <w:rsid w:val="2CAA0718"/>
    <w:rsid w:val="2CEE99B4"/>
    <w:rsid w:val="2D0E9161"/>
    <w:rsid w:val="2D0FFDFD"/>
    <w:rsid w:val="2D29C319"/>
    <w:rsid w:val="2D3A0FD6"/>
    <w:rsid w:val="2D4E7C8F"/>
    <w:rsid w:val="2D59CDFC"/>
    <w:rsid w:val="2D87ABF6"/>
    <w:rsid w:val="2E3EF537"/>
    <w:rsid w:val="2E476112"/>
    <w:rsid w:val="2E8B50EE"/>
    <w:rsid w:val="2EF1B153"/>
    <w:rsid w:val="2EF72DF1"/>
    <w:rsid w:val="2EF8A1D8"/>
    <w:rsid w:val="2EFA82D8"/>
    <w:rsid w:val="2F01B5C5"/>
    <w:rsid w:val="2F036C7D"/>
    <w:rsid w:val="2F146C67"/>
    <w:rsid w:val="2F4AC051"/>
    <w:rsid w:val="2F7E7C69"/>
    <w:rsid w:val="2F87867A"/>
    <w:rsid w:val="2FA01040"/>
    <w:rsid w:val="3063616A"/>
    <w:rsid w:val="3080760E"/>
    <w:rsid w:val="30B21AFC"/>
    <w:rsid w:val="30B6D0A9"/>
    <w:rsid w:val="30DB8CA9"/>
    <w:rsid w:val="3112AC01"/>
    <w:rsid w:val="31319232"/>
    <w:rsid w:val="314A55B9"/>
    <w:rsid w:val="315ACB52"/>
    <w:rsid w:val="31B087E9"/>
    <w:rsid w:val="321CE8AC"/>
    <w:rsid w:val="325B1339"/>
    <w:rsid w:val="325F53ED"/>
    <w:rsid w:val="3265FF7C"/>
    <w:rsid w:val="3281331E"/>
    <w:rsid w:val="329A41F7"/>
    <w:rsid w:val="32D30506"/>
    <w:rsid w:val="33300644"/>
    <w:rsid w:val="337E5312"/>
    <w:rsid w:val="337F7252"/>
    <w:rsid w:val="33D0E953"/>
    <w:rsid w:val="33D99DCD"/>
    <w:rsid w:val="33FF38C6"/>
    <w:rsid w:val="340FCC52"/>
    <w:rsid w:val="34323C10"/>
    <w:rsid w:val="3445F9FF"/>
    <w:rsid w:val="3457CD6A"/>
    <w:rsid w:val="345B98E0"/>
    <w:rsid w:val="3469D559"/>
    <w:rsid w:val="349CA434"/>
    <w:rsid w:val="34B52EDD"/>
    <w:rsid w:val="34E69398"/>
    <w:rsid w:val="350D3ECE"/>
    <w:rsid w:val="350ECD39"/>
    <w:rsid w:val="3510E82B"/>
    <w:rsid w:val="3553105E"/>
    <w:rsid w:val="356416D7"/>
    <w:rsid w:val="357AB938"/>
    <w:rsid w:val="359EAF64"/>
    <w:rsid w:val="35A5E698"/>
    <w:rsid w:val="35B173C0"/>
    <w:rsid w:val="35E25442"/>
    <w:rsid w:val="35E8E1AF"/>
    <w:rsid w:val="36204B15"/>
    <w:rsid w:val="365DC17A"/>
    <w:rsid w:val="3665926D"/>
    <w:rsid w:val="367CF694"/>
    <w:rsid w:val="368C72FD"/>
    <w:rsid w:val="368DABFF"/>
    <w:rsid w:val="36FA9F15"/>
    <w:rsid w:val="370D166E"/>
    <w:rsid w:val="3723A7D7"/>
    <w:rsid w:val="37414C9C"/>
    <w:rsid w:val="3764A358"/>
    <w:rsid w:val="376E95EC"/>
    <w:rsid w:val="377F25E3"/>
    <w:rsid w:val="378838FB"/>
    <w:rsid w:val="3789C11F"/>
    <w:rsid w:val="379BC695"/>
    <w:rsid w:val="37AAB5A6"/>
    <w:rsid w:val="37FA4473"/>
    <w:rsid w:val="38277D40"/>
    <w:rsid w:val="3844F789"/>
    <w:rsid w:val="3855A07A"/>
    <w:rsid w:val="3858B851"/>
    <w:rsid w:val="388A8701"/>
    <w:rsid w:val="38ACEE29"/>
    <w:rsid w:val="38B7319B"/>
    <w:rsid w:val="3908D2B6"/>
    <w:rsid w:val="390C9910"/>
    <w:rsid w:val="3926E4C3"/>
    <w:rsid w:val="393862B4"/>
    <w:rsid w:val="396C6824"/>
    <w:rsid w:val="39721F5C"/>
    <w:rsid w:val="39B47691"/>
    <w:rsid w:val="39C035BD"/>
    <w:rsid w:val="3A2FCE40"/>
    <w:rsid w:val="3A328B85"/>
    <w:rsid w:val="3A350E03"/>
    <w:rsid w:val="3A39ADA6"/>
    <w:rsid w:val="3A955117"/>
    <w:rsid w:val="3A9B3F26"/>
    <w:rsid w:val="3AB0A00B"/>
    <w:rsid w:val="3AB32B17"/>
    <w:rsid w:val="3AB7D267"/>
    <w:rsid w:val="3ABFC33D"/>
    <w:rsid w:val="3ACC0560"/>
    <w:rsid w:val="3AD546B6"/>
    <w:rsid w:val="3B1F1691"/>
    <w:rsid w:val="3B23D404"/>
    <w:rsid w:val="3B3F5D94"/>
    <w:rsid w:val="3B47F17C"/>
    <w:rsid w:val="3B485A67"/>
    <w:rsid w:val="3B7FE3DA"/>
    <w:rsid w:val="3B90594C"/>
    <w:rsid w:val="3B993CEE"/>
    <w:rsid w:val="3BA3A1F1"/>
    <w:rsid w:val="3BA42B83"/>
    <w:rsid w:val="3BF00153"/>
    <w:rsid w:val="3C2146BE"/>
    <w:rsid w:val="3C2A7B65"/>
    <w:rsid w:val="3CA75335"/>
    <w:rsid w:val="3CDA84D2"/>
    <w:rsid w:val="3D0C0399"/>
    <w:rsid w:val="3D5D0FA5"/>
    <w:rsid w:val="3DA8BA00"/>
    <w:rsid w:val="3DD4782F"/>
    <w:rsid w:val="3DE5DE43"/>
    <w:rsid w:val="3E2AADD0"/>
    <w:rsid w:val="3EA33B20"/>
    <w:rsid w:val="3EBC82D3"/>
    <w:rsid w:val="3EC2A3E8"/>
    <w:rsid w:val="3ED3F751"/>
    <w:rsid w:val="3EE1E002"/>
    <w:rsid w:val="3EF691D6"/>
    <w:rsid w:val="3F22471B"/>
    <w:rsid w:val="3F46F270"/>
    <w:rsid w:val="3F82673B"/>
    <w:rsid w:val="3F9EA03F"/>
    <w:rsid w:val="3FD6982E"/>
    <w:rsid w:val="3FD7785D"/>
    <w:rsid w:val="3FE5E463"/>
    <w:rsid w:val="3FE6DEDB"/>
    <w:rsid w:val="3FFACEBD"/>
    <w:rsid w:val="4010657F"/>
    <w:rsid w:val="4026577B"/>
    <w:rsid w:val="40779DCA"/>
    <w:rsid w:val="408824C8"/>
    <w:rsid w:val="409F2DA3"/>
    <w:rsid w:val="40BCE88C"/>
    <w:rsid w:val="40C907A0"/>
    <w:rsid w:val="40DC151D"/>
    <w:rsid w:val="410517D5"/>
    <w:rsid w:val="414C101E"/>
    <w:rsid w:val="41A1AA2A"/>
    <w:rsid w:val="41FC009B"/>
    <w:rsid w:val="421FC73E"/>
    <w:rsid w:val="4237C617"/>
    <w:rsid w:val="42924498"/>
    <w:rsid w:val="430DBAC4"/>
    <w:rsid w:val="432BD1C7"/>
    <w:rsid w:val="436CA9C2"/>
    <w:rsid w:val="4379A00A"/>
    <w:rsid w:val="437D1407"/>
    <w:rsid w:val="43C87F50"/>
    <w:rsid w:val="43D946D2"/>
    <w:rsid w:val="43E21F87"/>
    <w:rsid w:val="43F6E3F1"/>
    <w:rsid w:val="43F82F6B"/>
    <w:rsid w:val="43FEDB52"/>
    <w:rsid w:val="44057968"/>
    <w:rsid w:val="442044DD"/>
    <w:rsid w:val="444F438E"/>
    <w:rsid w:val="446A56AD"/>
    <w:rsid w:val="4485A91E"/>
    <w:rsid w:val="448BFFB4"/>
    <w:rsid w:val="4492AC4F"/>
    <w:rsid w:val="44BC180D"/>
    <w:rsid w:val="44CD210E"/>
    <w:rsid w:val="44EDA338"/>
    <w:rsid w:val="44FD3437"/>
    <w:rsid w:val="453CD713"/>
    <w:rsid w:val="459380DD"/>
    <w:rsid w:val="45AA5476"/>
    <w:rsid w:val="45D5ED85"/>
    <w:rsid w:val="45D7D526"/>
    <w:rsid w:val="45E3DE0A"/>
    <w:rsid w:val="45FDFD1A"/>
    <w:rsid w:val="460C3B2E"/>
    <w:rsid w:val="461C729C"/>
    <w:rsid w:val="46569F4C"/>
    <w:rsid w:val="4665FC17"/>
    <w:rsid w:val="46F9B1EE"/>
    <w:rsid w:val="47085A05"/>
    <w:rsid w:val="471D049E"/>
    <w:rsid w:val="478BA455"/>
    <w:rsid w:val="47A48DA4"/>
    <w:rsid w:val="480204D8"/>
    <w:rsid w:val="48066FAF"/>
    <w:rsid w:val="48223F0D"/>
    <w:rsid w:val="4852DED2"/>
    <w:rsid w:val="48713133"/>
    <w:rsid w:val="4882879C"/>
    <w:rsid w:val="48CEB7BC"/>
    <w:rsid w:val="48D52B17"/>
    <w:rsid w:val="49760EA5"/>
    <w:rsid w:val="498ADE1B"/>
    <w:rsid w:val="4994815E"/>
    <w:rsid w:val="49D02A01"/>
    <w:rsid w:val="49DC0803"/>
    <w:rsid w:val="49DD69C4"/>
    <w:rsid w:val="4A33B5D2"/>
    <w:rsid w:val="4A6FE4C1"/>
    <w:rsid w:val="4AB15E3E"/>
    <w:rsid w:val="4ADBD1E8"/>
    <w:rsid w:val="4B0EDCAB"/>
    <w:rsid w:val="4B13A2A5"/>
    <w:rsid w:val="4B288871"/>
    <w:rsid w:val="4B4352FE"/>
    <w:rsid w:val="4B45BB76"/>
    <w:rsid w:val="4B58B8C9"/>
    <w:rsid w:val="4BAD4484"/>
    <w:rsid w:val="4BB22041"/>
    <w:rsid w:val="4BB5571F"/>
    <w:rsid w:val="4BBA5EE6"/>
    <w:rsid w:val="4BD619E8"/>
    <w:rsid w:val="4C0884D8"/>
    <w:rsid w:val="4C1A4EB8"/>
    <w:rsid w:val="4C44E97E"/>
    <w:rsid w:val="4C73BAB3"/>
    <w:rsid w:val="4C8BD2AF"/>
    <w:rsid w:val="4CB99538"/>
    <w:rsid w:val="4CCEA009"/>
    <w:rsid w:val="4D4A8F2A"/>
    <w:rsid w:val="4D633738"/>
    <w:rsid w:val="4D7A0C12"/>
    <w:rsid w:val="4D8768C4"/>
    <w:rsid w:val="4D8A6912"/>
    <w:rsid w:val="4DBE3C7A"/>
    <w:rsid w:val="4E02292B"/>
    <w:rsid w:val="4E523A1F"/>
    <w:rsid w:val="4E562361"/>
    <w:rsid w:val="4E686236"/>
    <w:rsid w:val="4E6ECA53"/>
    <w:rsid w:val="4E78AC91"/>
    <w:rsid w:val="4E9A5D92"/>
    <w:rsid w:val="4EAAEA02"/>
    <w:rsid w:val="4EC18703"/>
    <w:rsid w:val="4EC4986E"/>
    <w:rsid w:val="4ED673F2"/>
    <w:rsid w:val="4ED8EE44"/>
    <w:rsid w:val="4EDE92A7"/>
    <w:rsid w:val="4F200CD1"/>
    <w:rsid w:val="4F50B3E6"/>
    <w:rsid w:val="4F54ECCC"/>
    <w:rsid w:val="4FAB42EC"/>
    <w:rsid w:val="4FB4610E"/>
    <w:rsid w:val="4FC79362"/>
    <w:rsid w:val="4FCA54FE"/>
    <w:rsid w:val="4FE5C97F"/>
    <w:rsid w:val="4FECF865"/>
    <w:rsid w:val="4FF8561A"/>
    <w:rsid w:val="507098AE"/>
    <w:rsid w:val="508E932D"/>
    <w:rsid w:val="50B3A99E"/>
    <w:rsid w:val="50E3C9FD"/>
    <w:rsid w:val="511D750C"/>
    <w:rsid w:val="5126FC81"/>
    <w:rsid w:val="519490DB"/>
    <w:rsid w:val="51972780"/>
    <w:rsid w:val="519B3EF9"/>
    <w:rsid w:val="519DE724"/>
    <w:rsid w:val="51B5AA78"/>
    <w:rsid w:val="51C0851F"/>
    <w:rsid w:val="52227DCF"/>
    <w:rsid w:val="522D41FA"/>
    <w:rsid w:val="522DFF97"/>
    <w:rsid w:val="52427844"/>
    <w:rsid w:val="5246C45C"/>
    <w:rsid w:val="525E53FB"/>
    <w:rsid w:val="525F2270"/>
    <w:rsid w:val="5280967D"/>
    <w:rsid w:val="52A8718F"/>
    <w:rsid w:val="52AE55D9"/>
    <w:rsid w:val="52CD60AA"/>
    <w:rsid w:val="52E72A1C"/>
    <w:rsid w:val="52E784B1"/>
    <w:rsid w:val="530871D5"/>
    <w:rsid w:val="533756A8"/>
    <w:rsid w:val="5348AB25"/>
    <w:rsid w:val="53CC30BB"/>
    <w:rsid w:val="53DED2B0"/>
    <w:rsid w:val="543676E5"/>
    <w:rsid w:val="545CE7F0"/>
    <w:rsid w:val="546FFD8C"/>
    <w:rsid w:val="547340BE"/>
    <w:rsid w:val="54D36084"/>
    <w:rsid w:val="54D47F64"/>
    <w:rsid w:val="551B937C"/>
    <w:rsid w:val="5537120D"/>
    <w:rsid w:val="5546AD3D"/>
    <w:rsid w:val="558497D7"/>
    <w:rsid w:val="55885DE9"/>
    <w:rsid w:val="55915A83"/>
    <w:rsid w:val="55EAD2DE"/>
    <w:rsid w:val="5639897D"/>
    <w:rsid w:val="565B985F"/>
    <w:rsid w:val="56740085"/>
    <w:rsid w:val="567E6538"/>
    <w:rsid w:val="56825B18"/>
    <w:rsid w:val="568A5A57"/>
    <w:rsid w:val="5693C6E9"/>
    <w:rsid w:val="56A72BB0"/>
    <w:rsid w:val="56CDF578"/>
    <w:rsid w:val="56DF91F0"/>
    <w:rsid w:val="56EDA599"/>
    <w:rsid w:val="56F7C09A"/>
    <w:rsid w:val="57349ED8"/>
    <w:rsid w:val="577C8CFB"/>
    <w:rsid w:val="57BFC63E"/>
    <w:rsid w:val="57C35B0B"/>
    <w:rsid w:val="57C80612"/>
    <w:rsid w:val="57CB7392"/>
    <w:rsid w:val="57FD85A3"/>
    <w:rsid w:val="5813852E"/>
    <w:rsid w:val="581ADB61"/>
    <w:rsid w:val="5837EC86"/>
    <w:rsid w:val="58417661"/>
    <w:rsid w:val="58BEF53A"/>
    <w:rsid w:val="58DB8E13"/>
    <w:rsid w:val="59109B03"/>
    <w:rsid w:val="5960E8DC"/>
    <w:rsid w:val="596A147F"/>
    <w:rsid w:val="5970DD35"/>
    <w:rsid w:val="5972CBF8"/>
    <w:rsid w:val="597D2999"/>
    <w:rsid w:val="59812EAE"/>
    <w:rsid w:val="599EB880"/>
    <w:rsid w:val="59B5BE8F"/>
    <w:rsid w:val="59B7253A"/>
    <w:rsid w:val="59F3250C"/>
    <w:rsid w:val="5A154486"/>
    <w:rsid w:val="5A306D55"/>
    <w:rsid w:val="5A68718B"/>
    <w:rsid w:val="5A7300FB"/>
    <w:rsid w:val="5A8A4999"/>
    <w:rsid w:val="5AD03AAA"/>
    <w:rsid w:val="5AE3B99F"/>
    <w:rsid w:val="5AE5FE70"/>
    <w:rsid w:val="5B4694FD"/>
    <w:rsid w:val="5B83D586"/>
    <w:rsid w:val="5BE7C55C"/>
    <w:rsid w:val="5BF3212F"/>
    <w:rsid w:val="5C5B7CCB"/>
    <w:rsid w:val="5C6864EE"/>
    <w:rsid w:val="5C72372A"/>
    <w:rsid w:val="5C7AEB53"/>
    <w:rsid w:val="5C8BAF7D"/>
    <w:rsid w:val="5C8CF59C"/>
    <w:rsid w:val="5C94B6E6"/>
    <w:rsid w:val="5C9DB49D"/>
    <w:rsid w:val="5CB42E5D"/>
    <w:rsid w:val="5D35BADB"/>
    <w:rsid w:val="5D6884D2"/>
    <w:rsid w:val="5DE3F469"/>
    <w:rsid w:val="5DE7DB2C"/>
    <w:rsid w:val="5E03E456"/>
    <w:rsid w:val="5E04F681"/>
    <w:rsid w:val="5E183D45"/>
    <w:rsid w:val="5E53A142"/>
    <w:rsid w:val="5E5B301F"/>
    <w:rsid w:val="5E6986E7"/>
    <w:rsid w:val="5ECED2B3"/>
    <w:rsid w:val="5F31C2C3"/>
    <w:rsid w:val="5F632E1D"/>
    <w:rsid w:val="5F81FF6D"/>
    <w:rsid w:val="5F857C8D"/>
    <w:rsid w:val="5FFE3E49"/>
    <w:rsid w:val="602FA41A"/>
    <w:rsid w:val="607205B6"/>
    <w:rsid w:val="6150F6DA"/>
    <w:rsid w:val="6188EDA4"/>
    <w:rsid w:val="6190416F"/>
    <w:rsid w:val="620792B5"/>
    <w:rsid w:val="620DB9D3"/>
    <w:rsid w:val="621F0B70"/>
    <w:rsid w:val="6285F3AC"/>
    <w:rsid w:val="63275AC9"/>
    <w:rsid w:val="6335C61F"/>
    <w:rsid w:val="634B2E52"/>
    <w:rsid w:val="634CC211"/>
    <w:rsid w:val="634FF3D7"/>
    <w:rsid w:val="6368B692"/>
    <w:rsid w:val="637633BE"/>
    <w:rsid w:val="63A15D36"/>
    <w:rsid w:val="63B20E37"/>
    <w:rsid w:val="63E0E493"/>
    <w:rsid w:val="63EFF752"/>
    <w:rsid w:val="64037AC0"/>
    <w:rsid w:val="64157EF8"/>
    <w:rsid w:val="641FEF65"/>
    <w:rsid w:val="64516AC8"/>
    <w:rsid w:val="645E3B6F"/>
    <w:rsid w:val="646B98FD"/>
    <w:rsid w:val="64CC5297"/>
    <w:rsid w:val="64DE62EE"/>
    <w:rsid w:val="64F2E71C"/>
    <w:rsid w:val="65553852"/>
    <w:rsid w:val="6560DFD7"/>
    <w:rsid w:val="6571A702"/>
    <w:rsid w:val="65BB407D"/>
    <w:rsid w:val="6612372C"/>
    <w:rsid w:val="663ED46C"/>
    <w:rsid w:val="665362E8"/>
    <w:rsid w:val="6672AE17"/>
    <w:rsid w:val="668CCE4D"/>
    <w:rsid w:val="66CBA289"/>
    <w:rsid w:val="670BA99A"/>
    <w:rsid w:val="6737F434"/>
    <w:rsid w:val="6792B981"/>
    <w:rsid w:val="6792E145"/>
    <w:rsid w:val="67B1C40B"/>
    <w:rsid w:val="67E259BA"/>
    <w:rsid w:val="67ED23D2"/>
    <w:rsid w:val="6812B978"/>
    <w:rsid w:val="682BE8FD"/>
    <w:rsid w:val="6836EB40"/>
    <w:rsid w:val="6849DDBA"/>
    <w:rsid w:val="68889588"/>
    <w:rsid w:val="68915AE0"/>
    <w:rsid w:val="68F6D32D"/>
    <w:rsid w:val="694F6BF9"/>
    <w:rsid w:val="698B2EF2"/>
    <w:rsid w:val="69B97245"/>
    <w:rsid w:val="69BA5233"/>
    <w:rsid w:val="69BB76B5"/>
    <w:rsid w:val="69C1F518"/>
    <w:rsid w:val="69F13265"/>
    <w:rsid w:val="69F37DE4"/>
    <w:rsid w:val="6A4232CD"/>
    <w:rsid w:val="6A4AA1EB"/>
    <w:rsid w:val="6A68C3FE"/>
    <w:rsid w:val="6A8B8A72"/>
    <w:rsid w:val="6AC6EA19"/>
    <w:rsid w:val="6AD5254A"/>
    <w:rsid w:val="6AD6D8CE"/>
    <w:rsid w:val="6AE552A5"/>
    <w:rsid w:val="6B00406F"/>
    <w:rsid w:val="6B004C08"/>
    <w:rsid w:val="6B309A43"/>
    <w:rsid w:val="6B609562"/>
    <w:rsid w:val="6B6CE577"/>
    <w:rsid w:val="6B715FD1"/>
    <w:rsid w:val="6B788ECF"/>
    <w:rsid w:val="6B79AF7E"/>
    <w:rsid w:val="6B845448"/>
    <w:rsid w:val="6B8C40D3"/>
    <w:rsid w:val="6BA8A789"/>
    <w:rsid w:val="6BAB9700"/>
    <w:rsid w:val="6BCB6A60"/>
    <w:rsid w:val="6BE1C50F"/>
    <w:rsid w:val="6BEF3E05"/>
    <w:rsid w:val="6C2985E2"/>
    <w:rsid w:val="6C54E04E"/>
    <w:rsid w:val="6C607522"/>
    <w:rsid w:val="6C6BFBD0"/>
    <w:rsid w:val="6C8B8F35"/>
    <w:rsid w:val="6C911136"/>
    <w:rsid w:val="6CD5F406"/>
    <w:rsid w:val="6CDAFF21"/>
    <w:rsid w:val="6CF31777"/>
    <w:rsid w:val="6D0F6702"/>
    <w:rsid w:val="6D189783"/>
    <w:rsid w:val="6D3810C4"/>
    <w:rsid w:val="6D442B7C"/>
    <w:rsid w:val="6D845054"/>
    <w:rsid w:val="6D9E3211"/>
    <w:rsid w:val="6DABDD36"/>
    <w:rsid w:val="6DF35E99"/>
    <w:rsid w:val="6E712CEF"/>
    <w:rsid w:val="6E781A07"/>
    <w:rsid w:val="6EBF722A"/>
    <w:rsid w:val="6EEB9028"/>
    <w:rsid w:val="6F2D0DDD"/>
    <w:rsid w:val="6F4D37FB"/>
    <w:rsid w:val="6F94A4DE"/>
    <w:rsid w:val="6FCE59DA"/>
    <w:rsid w:val="6FD46ECC"/>
    <w:rsid w:val="6FE6E1D9"/>
    <w:rsid w:val="703D5320"/>
    <w:rsid w:val="70566E04"/>
    <w:rsid w:val="705BCEF6"/>
    <w:rsid w:val="7083CB67"/>
    <w:rsid w:val="70EABF14"/>
    <w:rsid w:val="70ECCCF1"/>
    <w:rsid w:val="70F5097F"/>
    <w:rsid w:val="717970D3"/>
    <w:rsid w:val="718E7B7C"/>
    <w:rsid w:val="71BE554A"/>
    <w:rsid w:val="71D7868E"/>
    <w:rsid w:val="721FBB60"/>
    <w:rsid w:val="725C6930"/>
    <w:rsid w:val="72605089"/>
    <w:rsid w:val="72644105"/>
    <w:rsid w:val="72AAE5D3"/>
    <w:rsid w:val="72C59826"/>
    <w:rsid w:val="72C836D3"/>
    <w:rsid w:val="72C9C323"/>
    <w:rsid w:val="72D368DD"/>
    <w:rsid w:val="7316C10A"/>
    <w:rsid w:val="7368DAD5"/>
    <w:rsid w:val="73AA7F7B"/>
    <w:rsid w:val="73B6A552"/>
    <w:rsid w:val="7400C326"/>
    <w:rsid w:val="7425E69F"/>
    <w:rsid w:val="7426CE25"/>
    <w:rsid w:val="743A4311"/>
    <w:rsid w:val="748C6BC4"/>
    <w:rsid w:val="749BAA55"/>
    <w:rsid w:val="749C3B36"/>
    <w:rsid w:val="749C8895"/>
    <w:rsid w:val="74D5EFBB"/>
    <w:rsid w:val="74F1D17D"/>
    <w:rsid w:val="751E16AE"/>
    <w:rsid w:val="75234166"/>
    <w:rsid w:val="752E577F"/>
    <w:rsid w:val="752FF153"/>
    <w:rsid w:val="756EE89F"/>
    <w:rsid w:val="75B18795"/>
    <w:rsid w:val="75B35AD8"/>
    <w:rsid w:val="75D5A75E"/>
    <w:rsid w:val="75D74537"/>
    <w:rsid w:val="75DE0C1D"/>
    <w:rsid w:val="75F6B2A5"/>
    <w:rsid w:val="75F97433"/>
    <w:rsid w:val="760AF18B"/>
    <w:rsid w:val="7643201F"/>
    <w:rsid w:val="76B75B17"/>
    <w:rsid w:val="76BD5441"/>
    <w:rsid w:val="76F46ECB"/>
    <w:rsid w:val="770925C0"/>
    <w:rsid w:val="7738B9E3"/>
    <w:rsid w:val="774E4D53"/>
    <w:rsid w:val="77738B01"/>
    <w:rsid w:val="77B4AC3A"/>
    <w:rsid w:val="77F8CF6A"/>
    <w:rsid w:val="78125C6E"/>
    <w:rsid w:val="78167D9E"/>
    <w:rsid w:val="7829E184"/>
    <w:rsid w:val="7830D1F0"/>
    <w:rsid w:val="787580DA"/>
    <w:rsid w:val="78760AC0"/>
    <w:rsid w:val="78897BDE"/>
    <w:rsid w:val="788DDC10"/>
    <w:rsid w:val="7894112E"/>
    <w:rsid w:val="78949347"/>
    <w:rsid w:val="78C5F6E3"/>
    <w:rsid w:val="78CD76AE"/>
    <w:rsid w:val="78D785F2"/>
    <w:rsid w:val="78D97F90"/>
    <w:rsid w:val="790337FA"/>
    <w:rsid w:val="791E9408"/>
    <w:rsid w:val="7924E7C6"/>
    <w:rsid w:val="7995E7AD"/>
    <w:rsid w:val="79FE664B"/>
    <w:rsid w:val="7A002B98"/>
    <w:rsid w:val="7A175FB2"/>
    <w:rsid w:val="7A2923A4"/>
    <w:rsid w:val="7A419DFD"/>
    <w:rsid w:val="7A540079"/>
    <w:rsid w:val="7A87AC31"/>
    <w:rsid w:val="7AA90E9A"/>
    <w:rsid w:val="7B0299AC"/>
    <w:rsid w:val="7B1B9E41"/>
    <w:rsid w:val="7B8CA5DA"/>
    <w:rsid w:val="7B9151FF"/>
    <w:rsid w:val="7BA896B5"/>
    <w:rsid w:val="7BC07578"/>
    <w:rsid w:val="7C1BD9F1"/>
    <w:rsid w:val="7C20DFB3"/>
    <w:rsid w:val="7C5F5D94"/>
    <w:rsid w:val="7C97EDF8"/>
    <w:rsid w:val="7CA05ABD"/>
    <w:rsid w:val="7CA67A82"/>
    <w:rsid w:val="7CBA572B"/>
    <w:rsid w:val="7CCB678F"/>
    <w:rsid w:val="7CF60C49"/>
    <w:rsid w:val="7D002222"/>
    <w:rsid w:val="7D01441E"/>
    <w:rsid w:val="7D0ACD63"/>
    <w:rsid w:val="7D25D114"/>
    <w:rsid w:val="7D307747"/>
    <w:rsid w:val="7D33787A"/>
    <w:rsid w:val="7D5710C8"/>
    <w:rsid w:val="7D8E294D"/>
    <w:rsid w:val="7DD1B263"/>
    <w:rsid w:val="7E1BE27E"/>
    <w:rsid w:val="7E2F8FB5"/>
    <w:rsid w:val="7E3DF711"/>
    <w:rsid w:val="7E6A7C4A"/>
    <w:rsid w:val="7E6E484F"/>
    <w:rsid w:val="7E9C647E"/>
    <w:rsid w:val="7EAC421F"/>
    <w:rsid w:val="7EC57CAF"/>
    <w:rsid w:val="7EC97F65"/>
    <w:rsid w:val="7ED1522F"/>
    <w:rsid w:val="7EE9B555"/>
    <w:rsid w:val="7EF3991A"/>
    <w:rsid w:val="7F025D00"/>
    <w:rsid w:val="7F1A9A62"/>
    <w:rsid w:val="7F2C95C2"/>
    <w:rsid w:val="7F37A477"/>
    <w:rsid w:val="7F770D8B"/>
    <w:rsid w:val="7FCDC51A"/>
    <w:rsid w:val="7FDD92B3"/>
    <w:rsid w:val="7FE50BBF"/>
    <w:rsid w:val="7FE77877"/>
    <w:rsid w:val="7FF19011"/>
    <w:rsid w:val="7FF7604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35A49"/>
  <w15:docId w15:val="{96FFD1FB-4978-40E0-A200-3D1D0FD8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45FBB"/>
    <w:pPr>
      <w:spacing w:line="280" w:lineRule="atLeast"/>
    </w:pPr>
    <w:rPr>
      <w:rFonts w:ascii="Calibri" w:eastAsia="Times New Roman" w:hAnsi="Calibri" w:cs="Times New Roman"/>
      <w:sz w:val="24"/>
      <w:lang w:eastAsia="en-NZ"/>
    </w:rPr>
  </w:style>
  <w:style w:type="paragraph" w:styleId="Heading1">
    <w:name w:val="heading 1"/>
    <w:basedOn w:val="Normal"/>
    <w:next w:val="BodyText"/>
    <w:link w:val="Heading1Char"/>
    <w:qFormat/>
    <w:rsid w:val="008E6080"/>
    <w:pPr>
      <w:keepNext/>
      <w:tabs>
        <w:tab w:val="left" w:pos="851"/>
      </w:tabs>
      <w:spacing w:after="360" w:line="600" w:lineRule="atLeas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8E6080"/>
    <w:pPr>
      <w:keepNext/>
      <w:tabs>
        <w:tab w:val="left" w:pos="851"/>
      </w:tabs>
      <w:spacing w:before="360" w:after="0" w:line="440" w:lineRule="exac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D01241"/>
    <w:pPr>
      <w:keepNext/>
      <w:tabs>
        <w:tab w:val="left" w:pos="851"/>
      </w:tabs>
      <w:spacing w:before="360" w:after="0" w:line="360" w:lineRule="exac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D01241"/>
    <w:pPr>
      <w:outlineLvl w:val="3"/>
    </w:pPr>
    <w:rPr>
      <w:sz w:val="24"/>
    </w:rPr>
  </w:style>
  <w:style w:type="paragraph" w:styleId="Heading5">
    <w:name w:val="heading 5"/>
    <w:basedOn w:val="Normal"/>
    <w:next w:val="BodyText"/>
    <w:link w:val="Heading5Char"/>
    <w:qFormat/>
    <w:rsid w:val="00D01241"/>
    <w:pPr>
      <w:keepNext/>
      <w:spacing w:before="320" w:after="0" w:line="240" w:lineRule="auto"/>
      <w:outlineLvl w:val="4"/>
    </w:pPr>
    <w:rPr>
      <w:rFonts w:eastAsiaTheme="majorEastAsia" w:cstheme="majorBidi"/>
      <w:i/>
    </w:rPr>
  </w:style>
  <w:style w:type="paragraph" w:styleId="Heading6">
    <w:name w:val="heading 6"/>
    <w:basedOn w:val="Normal"/>
    <w:next w:val="Normal"/>
    <w:link w:val="Heading6Char"/>
    <w:semiHidden/>
    <w:rsid w:val="00E2088E"/>
    <w:pPr>
      <w:numPr>
        <w:ilvl w:val="5"/>
        <w:numId w:val="26"/>
      </w:numPr>
      <w:spacing w:before="240" w:line="288" w:lineRule="auto"/>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2088E"/>
    <w:pPr>
      <w:numPr>
        <w:ilvl w:val="6"/>
        <w:numId w:val="26"/>
      </w:numPr>
      <w:spacing w:before="240" w:line="288" w:lineRule="auto"/>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2088E"/>
    <w:pPr>
      <w:numPr>
        <w:ilvl w:val="7"/>
        <w:numId w:val="26"/>
      </w:numPr>
      <w:spacing w:before="240" w:line="288" w:lineRule="auto"/>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2088E"/>
    <w:p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6080"/>
    <w:rPr>
      <w:rFonts w:ascii="Georgia" w:eastAsiaTheme="majorEastAsia" w:hAnsi="Georgia" w:cstheme="majorBidi"/>
      <w:b/>
      <w:bCs/>
      <w:color w:val="1B556B"/>
      <w:sz w:val="48"/>
      <w:szCs w:val="28"/>
      <w:lang w:eastAsia="en-NZ"/>
    </w:rPr>
  </w:style>
  <w:style w:type="character" w:customStyle="1" w:styleId="Heading2Char">
    <w:name w:val="Heading 2 Char"/>
    <w:link w:val="Heading2"/>
    <w:rsid w:val="008E6080"/>
    <w:rPr>
      <w:rFonts w:ascii="Georgia" w:eastAsiaTheme="majorEastAsia" w:hAnsi="Georgia" w:cstheme="majorBidi"/>
      <w:b/>
      <w:bCs/>
      <w:color w:val="1B556B"/>
      <w:sz w:val="36"/>
      <w:szCs w:val="26"/>
      <w:lang w:eastAsia="en-NZ"/>
    </w:rPr>
  </w:style>
  <w:style w:type="character" w:customStyle="1" w:styleId="Heading3Char">
    <w:name w:val="Heading 3 Char"/>
    <w:link w:val="Heading3"/>
    <w:rsid w:val="00BE7D5B"/>
    <w:rPr>
      <w:rFonts w:ascii="Georgia" w:eastAsiaTheme="majorEastAsia" w:hAnsi="Georgia" w:cstheme="majorBidi"/>
      <w:b/>
      <w:bCs/>
      <w:sz w:val="28"/>
      <w:lang w:eastAsia="en-NZ"/>
    </w:rPr>
  </w:style>
  <w:style w:type="character" w:customStyle="1" w:styleId="Heading4Char">
    <w:name w:val="Heading 4 Char"/>
    <w:link w:val="Heading4"/>
    <w:rsid w:val="00BE7D5B"/>
    <w:rPr>
      <w:rFonts w:ascii="Georgia" w:eastAsiaTheme="majorEastAsia" w:hAnsi="Georgia" w:cstheme="majorBidi"/>
      <w:b/>
      <w:bCs/>
      <w:sz w:val="24"/>
      <w:lang w:eastAsia="en-NZ"/>
    </w:rPr>
  </w:style>
  <w:style w:type="character" w:customStyle="1" w:styleId="Heading5Char">
    <w:name w:val="Heading 5 Char"/>
    <w:link w:val="Heading5"/>
    <w:rsid w:val="00BE7D5B"/>
    <w:rPr>
      <w:rFonts w:ascii="Calibri" w:eastAsiaTheme="majorEastAsia" w:hAnsi="Calibri" w:cstheme="majorBidi"/>
      <w:i/>
      <w:sz w:val="24"/>
      <w:lang w:eastAsia="en-NZ"/>
    </w:rPr>
  </w:style>
  <w:style w:type="paragraph" w:styleId="BodyText">
    <w:name w:val="Body Text"/>
    <w:basedOn w:val="Normal"/>
    <w:link w:val="BodyTextChar"/>
    <w:qFormat/>
    <w:rsid w:val="008E6080"/>
    <w:pPr>
      <w:spacing w:before="120" w:after="120"/>
    </w:pPr>
    <w:rPr>
      <w:sz w:val="22"/>
      <w:szCs w:val="24"/>
    </w:rPr>
  </w:style>
  <w:style w:type="character" w:customStyle="1" w:styleId="BodyTextChar">
    <w:name w:val="Body Text Char"/>
    <w:link w:val="BodyText"/>
    <w:rsid w:val="008E6080"/>
    <w:rPr>
      <w:rFonts w:ascii="Calibri" w:eastAsia="Times New Roman" w:hAnsi="Calibri" w:cs="Times New Roman"/>
      <w:szCs w:val="24"/>
      <w:lang w:eastAsia="en-NZ"/>
    </w:rPr>
  </w:style>
  <w:style w:type="table" w:styleId="TableGrid">
    <w:name w:val="Table Grid"/>
    <w:basedOn w:val="TableNormal"/>
    <w:uiPriority w:val="59"/>
    <w:rsid w:val="00E2088E"/>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537F"/>
    <w:pPr>
      <w:spacing w:after="360" w:line="240" w:lineRule="atLeast"/>
    </w:pPr>
    <w:rPr>
      <w:rFonts w:asciiTheme="minorHAnsi" w:hAnsiTheme="minorHAnsi" w:cstheme="minorHAnsi"/>
      <w:caps/>
      <w:noProof/>
      <w:color w:val="BFBFBF" w:themeColor="background1" w:themeShade="BF"/>
      <w:sz w:val="20"/>
      <w:szCs w:val="20"/>
    </w:rPr>
  </w:style>
  <w:style w:type="character" w:customStyle="1" w:styleId="HeaderChar">
    <w:name w:val="Header Char"/>
    <w:link w:val="Header"/>
    <w:uiPriority w:val="99"/>
    <w:rsid w:val="0062537F"/>
    <w:rPr>
      <w:rFonts w:eastAsia="Times New Roman" w:cstheme="minorHAnsi"/>
      <w:caps/>
      <w:noProof/>
      <w:color w:val="BFBFBF" w:themeColor="background1" w:themeShade="BF"/>
      <w:sz w:val="20"/>
      <w:szCs w:val="20"/>
      <w:lang w:eastAsia="en-NZ"/>
    </w:rPr>
  </w:style>
  <w:style w:type="paragraph" w:styleId="Quote">
    <w:name w:val="Quote"/>
    <w:basedOn w:val="Normal"/>
    <w:next w:val="BodyText"/>
    <w:link w:val="QuoteChar"/>
    <w:uiPriority w:val="6"/>
    <w:qFormat/>
    <w:rsid w:val="0062537F"/>
    <w:pPr>
      <w:spacing w:before="60" w:after="60"/>
      <w:ind w:left="567" w:right="567"/>
    </w:pPr>
    <w:rPr>
      <w:b/>
      <w:bCs/>
      <w:sz w:val="36"/>
      <w:szCs w:val="40"/>
    </w:rPr>
  </w:style>
  <w:style w:type="character" w:customStyle="1" w:styleId="QuoteChar">
    <w:name w:val="Quote Char"/>
    <w:link w:val="Quote"/>
    <w:uiPriority w:val="6"/>
    <w:rsid w:val="00C45FBB"/>
    <w:rPr>
      <w:rFonts w:ascii="Calibri" w:eastAsia="Times New Roman" w:hAnsi="Calibri" w:cs="Times New Roman"/>
      <w:b/>
      <w:bCs/>
      <w:sz w:val="36"/>
      <w:szCs w:val="40"/>
      <w:lang w:eastAsia="en-NZ"/>
    </w:rPr>
  </w:style>
  <w:style w:type="paragraph" w:customStyle="1" w:styleId="Boxheading">
    <w:name w:val="Box heading"/>
    <w:basedOn w:val="Boxtext"/>
    <w:next w:val="Boxtext"/>
    <w:uiPriority w:val="1"/>
    <w:qFormat/>
    <w:rsid w:val="00FF6E3A"/>
    <w:pPr>
      <w:keepNext/>
      <w:spacing w:before="240" w:after="0"/>
    </w:pPr>
    <w:rPr>
      <w:rFonts w:cs="Times New Roman"/>
      <w:b/>
      <w:sz w:val="22"/>
      <w:szCs w:val="20"/>
    </w:rPr>
  </w:style>
  <w:style w:type="paragraph" w:customStyle="1" w:styleId="Bullet">
    <w:name w:val="Bullet"/>
    <w:basedOn w:val="BodyText"/>
    <w:link w:val="BulletChar"/>
    <w:qFormat/>
    <w:rsid w:val="0062537F"/>
    <w:pPr>
      <w:numPr>
        <w:numId w:val="5"/>
      </w:numPr>
      <w:spacing w:before="0" w:line="280" w:lineRule="exact"/>
    </w:pPr>
    <w:rPr>
      <w:szCs w:val="20"/>
    </w:rPr>
  </w:style>
  <w:style w:type="paragraph" w:styleId="Footer">
    <w:name w:val="footer"/>
    <w:basedOn w:val="Normal"/>
    <w:link w:val="FooterChar"/>
    <w:uiPriority w:val="99"/>
    <w:semiHidden/>
    <w:rsid w:val="00E2088E"/>
    <w:pPr>
      <w:tabs>
        <w:tab w:val="center" w:pos="4153"/>
        <w:tab w:val="right" w:pos="8306"/>
      </w:tabs>
    </w:pPr>
  </w:style>
  <w:style w:type="character" w:customStyle="1" w:styleId="FooterChar">
    <w:name w:val="Footer Char"/>
    <w:link w:val="Footer"/>
    <w:uiPriority w:val="99"/>
    <w:rsid w:val="00E2088E"/>
    <w:rPr>
      <w:rFonts w:ascii="Calibri" w:eastAsia="Times New Roman" w:hAnsi="Calibri" w:cs="Times New Roman"/>
      <w:sz w:val="24"/>
      <w:lang w:eastAsia="en-NZ"/>
    </w:rPr>
  </w:style>
  <w:style w:type="paragraph" w:customStyle="1" w:styleId="Sub-list">
    <w:name w:val="Sub-list"/>
    <w:basedOn w:val="BodyText"/>
    <w:uiPriority w:val="1"/>
    <w:qFormat/>
    <w:rsid w:val="0062537F"/>
    <w:pPr>
      <w:numPr>
        <w:numId w:val="14"/>
      </w:numPr>
      <w:tabs>
        <w:tab w:val="clear" w:pos="397"/>
        <w:tab w:val="left" w:pos="794"/>
      </w:tabs>
      <w:spacing w:before="0"/>
    </w:pPr>
  </w:style>
  <w:style w:type="paragraph" w:customStyle="1" w:styleId="Figureheading">
    <w:name w:val="Figure heading"/>
    <w:basedOn w:val="Normal"/>
    <w:next w:val="BodyText"/>
    <w:qFormat/>
    <w:rsid w:val="00FF6E3A"/>
    <w:pPr>
      <w:keepNext/>
      <w:spacing w:before="120" w:after="120"/>
      <w:ind w:left="1134" w:hanging="1134"/>
    </w:pPr>
    <w:rPr>
      <w:rFonts w:eastAsiaTheme="minorEastAsia" w:cstheme="minorBidi"/>
      <w:b/>
      <w:sz w:val="20"/>
    </w:rPr>
  </w:style>
  <w:style w:type="character" w:styleId="FootnoteReference">
    <w:name w:val="footnote reference"/>
    <w:semiHidden/>
    <w:rsid w:val="00E2088E"/>
    <w:rPr>
      <w:rFonts w:ascii="Calibri" w:hAnsi="Calibri"/>
      <w:color w:val="183C47"/>
      <w:sz w:val="22"/>
      <w:vertAlign w:val="superscript"/>
    </w:rPr>
  </w:style>
  <w:style w:type="paragraph" w:styleId="FootnoteText">
    <w:name w:val="footnote text"/>
    <w:basedOn w:val="Normal"/>
    <w:link w:val="FootnoteTextChar"/>
    <w:uiPriority w:val="99"/>
    <w:rsid w:val="00104D5A"/>
    <w:pPr>
      <w:spacing w:after="60" w:line="240" w:lineRule="atLeast"/>
      <w:ind w:left="284" w:hanging="284"/>
    </w:pPr>
    <w:rPr>
      <w:sz w:val="20"/>
    </w:rPr>
  </w:style>
  <w:style w:type="character" w:customStyle="1" w:styleId="FootnoteTextChar">
    <w:name w:val="Footnote Text Char"/>
    <w:link w:val="FootnoteText"/>
    <w:uiPriority w:val="99"/>
    <w:rsid w:val="00104D5A"/>
    <w:rPr>
      <w:rFonts w:ascii="Calibri" w:eastAsia="Times New Roman" w:hAnsi="Calibri" w:cs="Times New Roman"/>
      <w:sz w:val="20"/>
      <w:lang w:eastAsia="en-NZ"/>
    </w:rPr>
  </w:style>
  <w:style w:type="character" w:styleId="Hyperlink">
    <w:name w:val="Hyperlink"/>
    <w:uiPriority w:val="99"/>
    <w:qFormat/>
    <w:rsid w:val="00E2088E"/>
    <w:rPr>
      <w:color w:val="32809C"/>
      <w:u w:val="none"/>
    </w:rPr>
  </w:style>
  <w:style w:type="paragraph" w:customStyle="1" w:styleId="Imprint">
    <w:name w:val="Imprint"/>
    <w:basedOn w:val="Normal"/>
    <w:uiPriority w:val="3"/>
    <w:rsid w:val="00C45FBB"/>
    <w:pPr>
      <w:spacing w:before="120" w:after="120"/>
    </w:pPr>
  </w:style>
  <w:style w:type="paragraph" w:customStyle="1" w:styleId="Note">
    <w:name w:val="Note"/>
    <w:basedOn w:val="BodyText"/>
    <w:next w:val="Normal"/>
    <w:uiPriority w:val="99"/>
    <w:qFormat/>
    <w:rsid w:val="00E2088E"/>
    <w:rPr>
      <w:sz w:val="18"/>
    </w:rPr>
  </w:style>
  <w:style w:type="paragraph" w:customStyle="1" w:styleId="References">
    <w:name w:val="References"/>
    <w:basedOn w:val="Normal"/>
    <w:uiPriority w:val="99"/>
    <w:qFormat/>
    <w:rsid w:val="00C45FBB"/>
    <w:pPr>
      <w:spacing w:line="260" w:lineRule="atLeast"/>
    </w:pPr>
  </w:style>
  <w:style w:type="paragraph" w:customStyle="1" w:styleId="Source">
    <w:name w:val="Source"/>
    <w:basedOn w:val="Normal"/>
    <w:next w:val="Normal"/>
    <w:uiPriority w:val="99"/>
    <w:qFormat/>
    <w:rsid w:val="00E2088E"/>
    <w:pPr>
      <w:tabs>
        <w:tab w:val="left" w:pos="680"/>
      </w:tabs>
    </w:pPr>
    <w:rPr>
      <w:sz w:val="18"/>
    </w:rPr>
  </w:style>
  <w:style w:type="paragraph" w:styleId="Title">
    <w:name w:val="Title"/>
    <w:basedOn w:val="Normal"/>
    <w:next w:val="Normal"/>
    <w:link w:val="TitleChar"/>
    <w:uiPriority w:val="99"/>
    <w:rsid w:val="0062537F"/>
    <w:pPr>
      <w:keepNext/>
      <w:tabs>
        <w:tab w:val="left" w:pos="851"/>
      </w:tabs>
      <w:spacing w:after="0" w:line="240" w:lineRule="auto"/>
      <w:outlineLvl w:val="0"/>
    </w:pPr>
    <w:rPr>
      <w:rFonts w:ascii="Georgia" w:hAnsi="Georgia"/>
      <w:b/>
      <w:bCs/>
      <w:color w:val="FFFFFF" w:themeColor="background1"/>
      <w:sz w:val="56"/>
      <w:szCs w:val="56"/>
    </w:rPr>
  </w:style>
  <w:style w:type="character" w:customStyle="1" w:styleId="TitleChar">
    <w:name w:val="Title Char"/>
    <w:basedOn w:val="DefaultParagraphFont"/>
    <w:link w:val="Title"/>
    <w:uiPriority w:val="99"/>
    <w:rsid w:val="00C45FBB"/>
    <w:rPr>
      <w:rFonts w:ascii="Georgia" w:eastAsia="Times New Roman" w:hAnsi="Georgia" w:cs="Times New Roman"/>
      <w:b/>
      <w:bCs/>
      <w:color w:val="FFFFFF" w:themeColor="background1"/>
      <w:sz w:val="56"/>
      <w:szCs w:val="56"/>
      <w:lang w:eastAsia="en-NZ"/>
    </w:rPr>
  </w:style>
  <w:style w:type="paragraph" w:styleId="Subtitle">
    <w:name w:val="Subtitle"/>
    <w:basedOn w:val="Heading3"/>
    <w:link w:val="SubtitleChar"/>
    <w:uiPriority w:val="99"/>
    <w:rsid w:val="002E76DF"/>
    <w:pPr>
      <w:spacing w:before="120"/>
    </w:pPr>
    <w:rPr>
      <w:b w:val="0"/>
      <w:bCs w:val="0"/>
      <w:color w:val="FFFFFF" w:themeColor="background1"/>
    </w:rPr>
  </w:style>
  <w:style w:type="character" w:customStyle="1" w:styleId="SubtitleChar">
    <w:name w:val="Subtitle Char"/>
    <w:link w:val="Subtitle"/>
    <w:uiPriority w:val="99"/>
    <w:rsid w:val="00BE7D5B"/>
    <w:rPr>
      <w:rFonts w:ascii="Georgia" w:eastAsia="Times New Roman" w:hAnsi="Georgia" w:cs="Times New Roman"/>
      <w:color w:val="FFFFFF" w:themeColor="background1"/>
      <w:sz w:val="32"/>
      <w:szCs w:val="32"/>
      <w:lang w:eastAsia="en-NZ"/>
    </w:rPr>
  </w:style>
  <w:style w:type="paragraph" w:customStyle="1" w:styleId="Tableheading">
    <w:name w:val="Table heading"/>
    <w:basedOn w:val="Normal"/>
    <w:next w:val="Normal"/>
    <w:qFormat/>
    <w:rsid w:val="00FF6E3A"/>
    <w:pPr>
      <w:keepNext/>
      <w:spacing w:before="120" w:after="120"/>
      <w:ind w:left="1134" w:hanging="1134"/>
    </w:pPr>
    <w:rPr>
      <w:rFonts w:eastAsiaTheme="minorEastAsia" w:cstheme="minorBidi"/>
      <w:b/>
      <w:sz w:val="20"/>
    </w:rPr>
  </w:style>
  <w:style w:type="paragraph" w:customStyle="1" w:styleId="TableText">
    <w:name w:val="TableText"/>
    <w:basedOn w:val="Normal"/>
    <w:qFormat/>
    <w:rsid w:val="00FF6E3A"/>
    <w:pPr>
      <w:spacing w:before="60" w:after="60" w:line="240" w:lineRule="atLeast"/>
    </w:pPr>
    <w:rPr>
      <w:rFonts w:eastAsiaTheme="minorEastAsia" w:cstheme="minorBidi"/>
      <w:sz w:val="18"/>
    </w:rPr>
  </w:style>
  <w:style w:type="paragraph" w:customStyle="1" w:styleId="TableTextbold">
    <w:name w:val="TableText bold"/>
    <w:basedOn w:val="TableText"/>
    <w:rsid w:val="00E2088E"/>
    <w:rPr>
      <w:b/>
    </w:rPr>
  </w:style>
  <w:style w:type="paragraph" w:styleId="TOC1">
    <w:name w:val="toc 1"/>
    <w:basedOn w:val="Normal"/>
    <w:next w:val="Normal"/>
    <w:uiPriority w:val="39"/>
    <w:rsid w:val="00837CB1"/>
    <w:pPr>
      <w:tabs>
        <w:tab w:val="right" w:pos="10206"/>
      </w:tabs>
      <w:spacing w:before="240" w:after="0" w:line="240" w:lineRule="auto"/>
      <w:ind w:left="567" w:hanging="567"/>
    </w:pPr>
  </w:style>
  <w:style w:type="paragraph" w:styleId="TOC2">
    <w:name w:val="toc 2"/>
    <w:basedOn w:val="Normal"/>
    <w:next w:val="Normal"/>
    <w:uiPriority w:val="39"/>
    <w:rsid w:val="00837CB1"/>
    <w:pPr>
      <w:tabs>
        <w:tab w:val="right" w:pos="10206"/>
      </w:tabs>
      <w:spacing w:before="60" w:after="60" w:line="240" w:lineRule="auto"/>
      <w:ind w:left="1134" w:hanging="567"/>
    </w:pPr>
  </w:style>
  <w:style w:type="paragraph" w:customStyle="1" w:styleId="Captions">
    <w:name w:val="Captions"/>
    <w:basedOn w:val="Note"/>
    <w:next w:val="Normal"/>
    <w:semiHidden/>
    <w:rsid w:val="00E2088E"/>
    <w:pPr>
      <w:tabs>
        <w:tab w:val="left" w:pos="851"/>
      </w:tabs>
    </w:pPr>
  </w:style>
  <w:style w:type="paragraph" w:customStyle="1" w:styleId="Glossary">
    <w:name w:val="Glossary"/>
    <w:basedOn w:val="Normal"/>
    <w:uiPriority w:val="1"/>
    <w:semiHidden/>
    <w:qFormat/>
    <w:rsid w:val="00E2088E"/>
    <w:pPr>
      <w:tabs>
        <w:tab w:val="left" w:pos="2835"/>
      </w:tabs>
      <w:spacing w:after="0"/>
    </w:pPr>
  </w:style>
  <w:style w:type="paragraph" w:customStyle="1" w:styleId="Footerodd">
    <w:name w:val="Footer odd"/>
    <w:basedOn w:val="Normal"/>
    <w:uiPriority w:val="1"/>
    <w:rsid w:val="00E2088E"/>
    <w:pPr>
      <w:tabs>
        <w:tab w:val="right" w:pos="7938"/>
        <w:tab w:val="right" w:pos="8505"/>
      </w:tabs>
    </w:pPr>
    <w:rPr>
      <w:sz w:val="16"/>
    </w:rPr>
  </w:style>
  <w:style w:type="paragraph" w:customStyle="1" w:styleId="Footereven">
    <w:name w:val="Footer even"/>
    <w:basedOn w:val="Normal"/>
    <w:uiPriority w:val="1"/>
    <w:rsid w:val="00E2088E"/>
    <w:pPr>
      <w:tabs>
        <w:tab w:val="left" w:pos="567"/>
      </w:tabs>
    </w:pPr>
    <w:rPr>
      <w:sz w:val="16"/>
    </w:rPr>
  </w:style>
  <w:style w:type="paragraph" w:customStyle="1" w:styleId="Numberedparagraph">
    <w:name w:val="Numbered paragraph"/>
    <w:basedOn w:val="Normal"/>
    <w:uiPriority w:val="1"/>
    <w:qFormat/>
    <w:rsid w:val="00E2088E"/>
    <w:pPr>
      <w:numPr>
        <w:numId w:val="10"/>
      </w:numPr>
    </w:pPr>
  </w:style>
  <w:style w:type="paragraph" w:customStyle="1" w:styleId="Sub-lista">
    <w:name w:val="Sub-list a"/>
    <w:aliases w:val="b"/>
    <w:basedOn w:val="Normal"/>
    <w:uiPriority w:val="3"/>
    <w:rsid w:val="0062537F"/>
    <w:pPr>
      <w:numPr>
        <w:numId w:val="15"/>
      </w:numPr>
      <w:spacing w:after="120"/>
    </w:pPr>
  </w:style>
  <w:style w:type="paragraph" w:styleId="EndnoteText">
    <w:name w:val="endnote text"/>
    <w:basedOn w:val="Normal"/>
    <w:link w:val="EndnoteTextChar"/>
    <w:uiPriority w:val="99"/>
    <w:semiHidden/>
    <w:rsid w:val="00E2088E"/>
    <w:pPr>
      <w:spacing w:after="60"/>
    </w:pPr>
    <w:rPr>
      <w:sz w:val="20"/>
    </w:rPr>
  </w:style>
  <w:style w:type="character" w:customStyle="1" w:styleId="EndnoteTextChar">
    <w:name w:val="Endnote Text Char"/>
    <w:link w:val="EndnoteText"/>
    <w:uiPriority w:val="99"/>
    <w:semiHidden/>
    <w:rsid w:val="00E2088E"/>
    <w:rPr>
      <w:rFonts w:ascii="Calibri" w:eastAsia="Times New Roman" w:hAnsi="Calibri" w:cs="Times New Roman"/>
      <w:sz w:val="20"/>
      <w:lang w:eastAsia="en-NZ"/>
    </w:rPr>
  </w:style>
  <w:style w:type="paragraph" w:styleId="TOC3">
    <w:name w:val="toc 3"/>
    <w:basedOn w:val="Normal"/>
    <w:next w:val="Normal"/>
    <w:autoRedefine/>
    <w:semiHidden/>
    <w:rsid w:val="00E2088E"/>
    <w:pPr>
      <w:ind w:left="440"/>
    </w:pPr>
  </w:style>
  <w:style w:type="paragraph" w:styleId="TableofFigures">
    <w:name w:val="table of figures"/>
    <w:basedOn w:val="Normal"/>
    <w:next w:val="Normal"/>
    <w:uiPriority w:val="99"/>
    <w:rsid w:val="00837CB1"/>
    <w:pPr>
      <w:tabs>
        <w:tab w:val="right" w:pos="10206"/>
      </w:tabs>
      <w:ind w:left="1134" w:hanging="1134"/>
    </w:pPr>
  </w:style>
  <w:style w:type="paragraph" w:customStyle="1" w:styleId="Sub-listi">
    <w:name w:val="Sub-list i"/>
    <w:aliases w:val="ii"/>
    <w:basedOn w:val="BodyText"/>
    <w:semiHidden/>
    <w:rsid w:val="0062537F"/>
    <w:pPr>
      <w:numPr>
        <w:numId w:val="16"/>
      </w:numPr>
      <w:spacing w:before="60" w:after="60"/>
    </w:pPr>
  </w:style>
  <w:style w:type="paragraph" w:customStyle="1" w:styleId="TableBullet">
    <w:name w:val="TableBullet"/>
    <w:basedOn w:val="Normal"/>
    <w:qFormat/>
    <w:rsid w:val="00FF6E3A"/>
    <w:pPr>
      <w:numPr>
        <w:numId w:val="17"/>
      </w:numPr>
      <w:spacing w:after="60" w:line="240" w:lineRule="atLeast"/>
    </w:pPr>
    <w:rPr>
      <w:rFonts w:eastAsiaTheme="minorEastAsia" w:cs="Arial"/>
      <w:sz w:val="18"/>
      <w:szCs w:val="16"/>
    </w:rPr>
  </w:style>
  <w:style w:type="paragraph" w:customStyle="1" w:styleId="TableDash">
    <w:name w:val="TableDash"/>
    <w:basedOn w:val="TableBullet"/>
    <w:qFormat/>
    <w:rsid w:val="00E2088E"/>
    <w:pPr>
      <w:numPr>
        <w:numId w:val="18"/>
      </w:numPr>
    </w:pPr>
  </w:style>
  <w:style w:type="paragraph" w:styleId="ListParagraph">
    <w:name w:val="List Paragraph"/>
    <w:basedOn w:val="Normal"/>
    <w:uiPriority w:val="34"/>
    <w:qFormat/>
    <w:rsid w:val="00E2088E"/>
    <w:pPr>
      <w:spacing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088E"/>
    <w:rPr>
      <w:b/>
      <w:bCs/>
      <w:sz w:val="20"/>
    </w:rPr>
  </w:style>
  <w:style w:type="character" w:customStyle="1" w:styleId="CommentSubjectChar">
    <w:name w:val="Comment Subject Char"/>
    <w:link w:val="CommentSubject"/>
    <w:uiPriority w:val="99"/>
    <w:semiHidden/>
    <w:rsid w:val="00E2088E"/>
    <w:rPr>
      <w:rFonts w:ascii="Calibri" w:eastAsia="Times New Roman" w:hAnsi="Calibri" w:cs="Times New Roman"/>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2088E"/>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2088E"/>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2088E"/>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character" w:styleId="CommentReference">
    <w:name w:val="annotation reference"/>
    <w:uiPriority w:val="99"/>
    <w:semiHidden/>
    <w:rsid w:val="00E2088E"/>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uiPriority w:val="22"/>
    <w:semiHidden/>
    <w:qFormat/>
    <w:rsid w:val="00E2088E"/>
    <w:rPr>
      <w:b/>
      <w:bCs/>
    </w:rPr>
  </w:style>
  <w:style w:type="paragraph" w:customStyle="1" w:styleId="Boxa">
    <w:name w:val="Box a"/>
    <w:aliases w:val="b list"/>
    <w:basedOn w:val="Sub-listi"/>
    <w:semiHidden/>
    <w:qFormat/>
    <w:rsid w:val="00E2088E"/>
    <w:pPr>
      <w:numPr>
        <w:ilvl w:val="1"/>
        <w:numId w:val="25"/>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2088E"/>
    <w:rPr>
      <w:vertAlign w:val="superscript"/>
    </w:rPr>
  </w:style>
  <w:style w:type="character" w:styleId="FollowedHyperlink">
    <w:name w:val="FollowedHyperlink"/>
    <w:uiPriority w:val="99"/>
    <w:semiHidden/>
    <w:rsid w:val="00E2088E"/>
    <w:rPr>
      <w:color w:val="800080"/>
      <w:u w:val="none"/>
    </w:rPr>
  </w:style>
  <w:style w:type="paragraph" w:customStyle="1" w:styleId="BoxBullet0">
    <w:name w:val="Box Bullet"/>
    <w:basedOn w:val="Normal"/>
    <w:semiHidden/>
    <w:rsid w:val="005C6331"/>
    <w:pPr>
      <w:pBdr>
        <w:top w:val="single" w:sz="6" w:space="15" w:color="auto"/>
        <w:left w:val="single" w:sz="6" w:space="15" w:color="auto"/>
        <w:bottom w:val="single" w:sz="6" w:space="15" w:color="auto"/>
        <w:right w:val="single" w:sz="6" w:space="15" w:color="auto"/>
      </w:pBdr>
      <w:tabs>
        <w:tab w:val="num" w:pos="851"/>
      </w:tabs>
      <w:spacing w:before="120" w:after="0" w:line="240" w:lineRule="auto"/>
      <w:ind w:left="851" w:right="284" w:hanging="567"/>
    </w:pPr>
    <w:rPr>
      <w:rFonts w:ascii="Arial" w:hAnsi="Arial"/>
      <w:szCs w:val="20"/>
      <w:lang w:eastAsia="en-GB"/>
    </w:rPr>
  </w:style>
  <w:style w:type="paragraph" w:customStyle="1" w:styleId="BoxHeading0">
    <w:name w:val="BoxHeading"/>
    <w:basedOn w:val="Normal"/>
    <w:next w:val="Normal"/>
    <w:semiHidden/>
    <w:rsid w:val="005C6331"/>
    <w:pPr>
      <w:pBdr>
        <w:top w:val="single" w:sz="6" w:space="15" w:color="auto"/>
        <w:left w:val="single" w:sz="6" w:space="15" w:color="auto"/>
        <w:bottom w:val="single" w:sz="6" w:space="15" w:color="auto"/>
        <w:right w:val="single" w:sz="6" w:space="15" w:color="auto"/>
      </w:pBdr>
      <w:spacing w:after="240" w:line="240" w:lineRule="auto"/>
      <w:ind w:left="284" w:right="284"/>
      <w:jc w:val="both"/>
    </w:pPr>
    <w:rPr>
      <w:rFonts w:ascii="Arial" w:hAnsi="Arial"/>
      <w:b/>
      <w:sz w:val="22"/>
      <w:szCs w:val="20"/>
      <w:lang w:eastAsia="en-GB"/>
    </w:rPr>
  </w:style>
  <w:style w:type="character" w:customStyle="1" w:styleId="Heading6Char">
    <w:name w:val="Heading 6 Char"/>
    <w:link w:val="Heading6"/>
    <w:semiHidden/>
    <w:rsid w:val="00E2088E"/>
    <w:rPr>
      <w:rFonts w:ascii="Times New Roman" w:eastAsia="Times New Roman" w:hAnsi="Times New Roman" w:cs="Times New Roman"/>
      <w:b/>
      <w:szCs w:val="20"/>
      <w:lang w:val="en-AU"/>
    </w:rPr>
  </w:style>
  <w:style w:type="character" w:customStyle="1" w:styleId="Heading7Char">
    <w:name w:val="Heading 7 Char"/>
    <w:link w:val="Heading7"/>
    <w:semiHidden/>
    <w:rsid w:val="00E2088E"/>
    <w:rPr>
      <w:rFonts w:ascii="Times New Roman" w:eastAsia="Times New Roman" w:hAnsi="Times New Roman" w:cs="Times New Roman"/>
      <w:szCs w:val="20"/>
      <w:lang w:val="en-AU"/>
    </w:rPr>
  </w:style>
  <w:style w:type="character" w:customStyle="1" w:styleId="Heading8Char">
    <w:name w:val="Heading 8 Char"/>
    <w:link w:val="Heading8"/>
    <w:semiHidden/>
    <w:rsid w:val="00E2088E"/>
    <w:rPr>
      <w:rFonts w:ascii="Times New Roman" w:eastAsia="Times New Roman" w:hAnsi="Times New Roman" w:cs="Times New Roman"/>
      <w:i/>
      <w:szCs w:val="20"/>
      <w:lang w:val="en-AU"/>
    </w:rPr>
  </w:style>
  <w:style w:type="character" w:customStyle="1" w:styleId="Heading9Char">
    <w:name w:val="Heading 9 Char"/>
    <w:link w:val="Heading9"/>
    <w:semiHidden/>
    <w:rsid w:val="00E2088E"/>
    <w:rPr>
      <w:rFonts w:ascii="Arial" w:eastAsiaTheme="majorEastAsia" w:hAnsi="Arial" w:cstheme="majorBidi"/>
      <w:b/>
      <w:color w:val="FFFFFF"/>
      <w:kern w:val="28"/>
      <w:sz w:val="2"/>
      <w:szCs w:val="20"/>
      <w:lang w:val="en-AU"/>
    </w:rPr>
  </w:style>
  <w:style w:type="paragraph" w:styleId="TOC4">
    <w:name w:val="toc 4"/>
    <w:basedOn w:val="Normal"/>
    <w:next w:val="Normal"/>
    <w:semiHidden/>
    <w:rsid w:val="00E2088E"/>
    <w:pPr>
      <w:tabs>
        <w:tab w:val="right" w:pos="8505"/>
      </w:tabs>
      <w:spacing w:before="180" w:after="0" w:line="240" w:lineRule="auto"/>
      <w:ind w:left="1134" w:right="567" w:hanging="1134"/>
    </w:pPr>
    <w:rPr>
      <w:rFonts w:ascii="Arial" w:hAnsi="Arial"/>
      <w:sz w:val="20"/>
      <w:szCs w:val="20"/>
      <w:lang w:eastAsia="en-GB"/>
    </w:rPr>
  </w:style>
  <w:style w:type="paragraph" w:styleId="Caption">
    <w:name w:val="caption"/>
    <w:basedOn w:val="Normal"/>
    <w:next w:val="Normal"/>
    <w:uiPriority w:val="35"/>
    <w:semiHidden/>
    <w:qFormat/>
    <w:rsid w:val="00E2088E"/>
    <w:pPr>
      <w:spacing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62537F"/>
    <w:rPr>
      <w:rFonts w:ascii="Calibri" w:eastAsia="Times New Roman" w:hAnsi="Calibri" w:cs="Times New Roman"/>
      <w:sz w:val="24"/>
      <w:szCs w:val="20"/>
      <w:lang w:eastAsia="en-NZ"/>
    </w:rPr>
  </w:style>
  <w:style w:type="paragraph" w:customStyle="1" w:styleId="CASESTUDYHEADING">
    <w:name w:val="CASE STUDY HEADING"/>
    <w:basedOn w:val="BodyText"/>
    <w:uiPriority w:val="11"/>
    <w:semiHidden/>
    <w:qFormat/>
    <w:rsid w:val="00CE55DC"/>
    <w:pPr>
      <w:spacing w:before="0" w:after="0"/>
    </w:pPr>
    <w:rPr>
      <w:color w:val="FFFFFF" w:themeColor="background1"/>
    </w:rPr>
  </w:style>
  <w:style w:type="table" w:styleId="LightShading-Accent1">
    <w:name w:val="Light Shading Accent 1"/>
    <w:basedOn w:val="TableNormal"/>
    <w:uiPriority w:val="60"/>
    <w:rsid w:val="00E2088E"/>
    <w:pPr>
      <w:spacing w:after="0" w:line="240" w:lineRule="auto"/>
    </w:pPr>
    <w:rPr>
      <w:rFonts w:ascii="Calibri" w:eastAsia="Times New Roman" w:hAnsi="Calibri" w:cs="Times New Roman"/>
      <w:color w:val="153F50"/>
      <w:sz w:val="20"/>
      <w:szCs w:val="20"/>
      <w:lang w:val="en-US" w:eastAsia="en-NZ"/>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E2088E"/>
    <w:pPr>
      <w:spacing w:after="0" w:line="240" w:lineRule="auto"/>
    </w:pPr>
    <w:rPr>
      <w:rFonts w:ascii="Calibri" w:eastAsia="Times New Roman" w:hAnsi="Calibri" w:cs="Times New Roman"/>
      <w:sz w:val="20"/>
      <w:szCs w:val="20"/>
      <w:lang w:val="en-US" w:eastAsia="en-NZ"/>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E2088E"/>
    <w:pPr>
      <w:numPr>
        <w:numId w:val="11"/>
      </w:numPr>
    </w:pPr>
  </w:style>
  <w:style w:type="numbering" w:customStyle="1" w:styleId="Style2">
    <w:name w:val="Style2"/>
    <w:uiPriority w:val="99"/>
    <w:rsid w:val="00E2088E"/>
    <w:pPr>
      <w:numPr>
        <w:numId w:val="12"/>
      </w:numPr>
    </w:pPr>
  </w:style>
  <w:style w:type="paragraph" w:customStyle="1" w:styleId="Greenbullet-casestudytables">
    <w:name w:val="Green bullet - case study tables"/>
    <w:basedOn w:val="Bullet"/>
    <w:uiPriority w:val="11"/>
    <w:semiHidden/>
    <w:rsid w:val="00104D5A"/>
    <w:pPr>
      <w:numPr>
        <w:numId w:val="8"/>
      </w:numPr>
      <w:tabs>
        <w:tab w:val="left" w:pos="397"/>
      </w:tabs>
      <w:ind w:right="284"/>
    </w:pPr>
    <w:rPr>
      <w:color w:val="0F7B7D"/>
    </w:rPr>
  </w:style>
  <w:style w:type="paragraph" w:customStyle="1" w:styleId="Greentext-casestudytables">
    <w:name w:val="Green text - case study tables"/>
    <w:basedOn w:val="BodyText"/>
    <w:uiPriority w:val="11"/>
    <w:semiHidden/>
    <w:rsid w:val="00104D5A"/>
    <w:pPr>
      <w:ind w:left="284" w:right="284"/>
    </w:pPr>
    <w:rPr>
      <w:color w:val="0F7B7D"/>
    </w:rPr>
  </w:style>
  <w:style w:type="paragraph" w:customStyle="1" w:styleId="Greenheading-casestudytables">
    <w:name w:val="Green heading - case study tables"/>
    <w:basedOn w:val="Greentext-casestudytables"/>
    <w:next w:val="Greentext-casestudytables"/>
    <w:uiPriority w:val="1"/>
    <w:semiHidden/>
    <w:rsid w:val="00104D5A"/>
    <w:pPr>
      <w:keepNext/>
      <w:spacing w:before="240" w:after="0"/>
    </w:pPr>
    <w:rPr>
      <w:rFonts w:ascii="Georgia" w:hAnsi="Georgia"/>
      <w:b/>
      <w:sz w:val="32"/>
    </w:rPr>
  </w:style>
  <w:style w:type="numbering" w:customStyle="1" w:styleId="Style3">
    <w:name w:val="Style3"/>
    <w:uiPriority w:val="99"/>
    <w:rsid w:val="00E2088E"/>
    <w:pPr>
      <w:numPr>
        <w:numId w:val="13"/>
      </w:numPr>
    </w:pPr>
  </w:style>
  <w:style w:type="paragraph" w:customStyle="1" w:styleId="Blueboxtext">
    <w:name w:val="Blue box text"/>
    <w:basedOn w:val="Normal"/>
    <w:uiPriority w:val="11"/>
    <w:semiHidden/>
    <w:qFormat/>
    <w:rsid w:val="005C6331"/>
    <w:pPr>
      <w:spacing w:before="120" w:after="120"/>
      <w:ind w:left="284" w:right="284"/>
      <w:jc w:val="both"/>
    </w:pPr>
    <w:rPr>
      <w:color w:val="1C556C"/>
      <w:szCs w:val="24"/>
    </w:rPr>
  </w:style>
  <w:style w:type="paragraph" w:customStyle="1" w:styleId="Blue-boxbullet">
    <w:name w:val="Blue-box bullet"/>
    <w:basedOn w:val="Normal"/>
    <w:uiPriority w:val="11"/>
    <w:semiHidden/>
    <w:qFormat/>
    <w:rsid w:val="005C6331"/>
    <w:pPr>
      <w:tabs>
        <w:tab w:val="left" w:pos="680"/>
      </w:tabs>
      <w:spacing w:after="120"/>
      <w:ind w:right="284"/>
      <w:jc w:val="both"/>
    </w:pPr>
    <w:rPr>
      <w:color w:val="1C556C"/>
      <w:szCs w:val="24"/>
    </w:rPr>
  </w:style>
  <w:style w:type="paragraph" w:customStyle="1" w:styleId="Blueboxheading">
    <w:name w:val="Blue box heading"/>
    <w:basedOn w:val="Boxheading"/>
    <w:next w:val="Blueboxtext"/>
    <w:uiPriority w:val="11"/>
    <w:semiHidden/>
    <w:qFormat/>
    <w:rsid w:val="005C6331"/>
  </w:style>
  <w:style w:type="paragraph" w:customStyle="1" w:styleId="Blue-boxsub-bullet">
    <w:name w:val="Blue-box sub-bullet"/>
    <w:basedOn w:val="Blueboxtext"/>
    <w:uiPriority w:val="11"/>
    <w:semiHidden/>
    <w:qFormat/>
    <w:rsid w:val="00E2088E"/>
    <w:pPr>
      <w:spacing w:before="0"/>
      <w:ind w:left="0"/>
    </w:pPr>
    <w:rPr>
      <w:szCs w:val="20"/>
    </w:rPr>
  </w:style>
  <w:style w:type="paragraph" w:customStyle="1" w:styleId="Greensub-bullet-casestudytables">
    <w:name w:val="Green sub-bullet - case study tables"/>
    <w:basedOn w:val="Greentext-casestudytables"/>
    <w:uiPriority w:val="11"/>
    <w:semiHidden/>
    <w:qFormat/>
    <w:rsid w:val="00C15722"/>
    <w:pPr>
      <w:numPr>
        <w:numId w:val="2"/>
      </w:numPr>
      <w:spacing w:before="0"/>
    </w:pPr>
  </w:style>
  <w:style w:type="character" w:styleId="Mention">
    <w:name w:val="Mention"/>
    <w:basedOn w:val="DefaultParagraphFont"/>
    <w:uiPriority w:val="99"/>
    <w:unhideWhenUsed/>
    <w:rsid w:val="00E764AA"/>
    <w:rPr>
      <w:color w:val="2B579A"/>
      <w:shd w:val="clear" w:color="auto" w:fill="E6E6E6"/>
    </w:rPr>
  </w:style>
  <w:style w:type="paragraph" w:styleId="TOCHeading">
    <w:name w:val="TOC Heading"/>
    <w:basedOn w:val="Heading3"/>
    <w:next w:val="Normal"/>
    <w:uiPriority w:val="39"/>
    <w:semiHidden/>
    <w:qFormat/>
    <w:rsid w:val="00837CB1"/>
    <w:pPr>
      <w:spacing w:before="600" w:after="240"/>
    </w:pPr>
  </w:style>
  <w:style w:type="table" w:customStyle="1" w:styleId="CaseStudy">
    <w:name w:val="Case Study"/>
    <w:basedOn w:val="TableNormal"/>
    <w:uiPriority w:val="99"/>
    <w:rsid w:val="00CE55DC"/>
    <w:pPr>
      <w:spacing w:after="0" w:line="240" w:lineRule="auto"/>
    </w:pPr>
    <w:tblPr>
      <w:tblCellMar>
        <w:top w:w="113" w:type="dxa"/>
        <w:left w:w="284" w:type="dxa"/>
        <w:bottom w:w="113" w:type="dxa"/>
        <w:right w:w="284" w:type="dxa"/>
      </w:tblCellMar>
    </w:tblPr>
    <w:tcPr>
      <w:shd w:val="clear" w:color="auto" w:fill="CFE5E5"/>
    </w:tcPr>
    <w:tblStylePr w:type="firstRow">
      <w:rPr>
        <w:b/>
        <w:i w:val="0"/>
        <w:caps/>
        <w:smallCaps w:val="0"/>
        <w:color w:val="FFFFFF" w:themeColor="background1"/>
        <w:sz w:val="24"/>
      </w:rPr>
      <w:tblPr/>
      <w:tcPr>
        <w:shd w:val="clear" w:color="auto" w:fill="0F7B7D"/>
      </w:tcPr>
    </w:tblStylePr>
  </w:style>
  <w:style w:type="paragraph" w:customStyle="1" w:styleId="PullQuote">
    <w:name w:val="Pull Quote"/>
    <w:basedOn w:val="BodyText"/>
    <w:uiPriority w:val="6"/>
    <w:semiHidden/>
    <w:qFormat/>
    <w:rsid w:val="00CE55DC"/>
    <w:pPr>
      <w:ind w:left="283" w:right="284"/>
      <w:jc w:val="both"/>
    </w:pPr>
    <w:rPr>
      <w:color w:val="FFFFFF" w:themeColor="background1"/>
    </w:rPr>
  </w:style>
  <w:style w:type="table" w:customStyle="1" w:styleId="BlueBox">
    <w:name w:val="Blue Box"/>
    <w:basedOn w:val="TableNormal"/>
    <w:uiPriority w:val="99"/>
    <w:rsid w:val="005C6331"/>
    <w:pPr>
      <w:spacing w:after="0" w:line="240" w:lineRule="auto"/>
    </w:pPr>
    <w:tblPr/>
    <w:tcPr>
      <w:shd w:val="clear" w:color="auto" w:fill="D2DDE2"/>
    </w:tcPr>
  </w:style>
  <w:style w:type="paragraph" w:styleId="CommentText">
    <w:name w:val="annotation text"/>
    <w:basedOn w:val="Normal"/>
    <w:link w:val="CommentTextChar"/>
    <w:uiPriority w:val="99"/>
    <w:rsid w:val="00DC5459"/>
    <w:pPr>
      <w:spacing w:line="240" w:lineRule="auto"/>
    </w:pPr>
    <w:rPr>
      <w:sz w:val="20"/>
      <w:szCs w:val="20"/>
    </w:rPr>
  </w:style>
  <w:style w:type="character" w:customStyle="1" w:styleId="CommentTextChar">
    <w:name w:val="Comment Text Char"/>
    <w:basedOn w:val="DefaultParagraphFont"/>
    <w:link w:val="CommentText"/>
    <w:uiPriority w:val="99"/>
    <w:rsid w:val="00DC5459"/>
    <w:rPr>
      <w:rFonts w:ascii="Calibri" w:eastAsia="Times New Roman" w:hAnsi="Calibri" w:cs="Times New Roman"/>
      <w:sz w:val="20"/>
      <w:szCs w:val="20"/>
      <w:lang w:eastAsia="en-NZ"/>
    </w:rPr>
  </w:style>
  <w:style w:type="table" w:styleId="GridTable5Dark-Accent1">
    <w:name w:val="Grid Table 5 Dark Accent 1"/>
    <w:basedOn w:val="TableNormal"/>
    <w:uiPriority w:val="50"/>
    <w:rsid w:val="00CB0FD6"/>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2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556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556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556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556C" w:themeFill="accent1"/>
      </w:tcPr>
    </w:tblStylePr>
    <w:tblStylePr w:type="band1Vert">
      <w:tblPr/>
      <w:tcPr>
        <w:shd w:val="clear" w:color="auto" w:fill="88C6E0" w:themeFill="accent1" w:themeFillTint="66"/>
      </w:tcPr>
    </w:tblStylePr>
    <w:tblStylePr w:type="band1Horz">
      <w:tblPr/>
      <w:tcPr>
        <w:shd w:val="clear" w:color="auto" w:fill="88C6E0" w:themeFill="accent1" w:themeFillTint="66"/>
      </w:tcPr>
    </w:tblStylePr>
  </w:style>
  <w:style w:type="table" w:customStyle="1" w:styleId="TableGrid1">
    <w:name w:val="Table Grid1"/>
    <w:basedOn w:val="TableNormal"/>
    <w:next w:val="TableGrid"/>
    <w:uiPriority w:val="59"/>
    <w:rsid w:val="009D7D2B"/>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1">
    <w:name w:val="List Table 5 Dark Accent 1"/>
    <w:basedOn w:val="TableNormal"/>
    <w:uiPriority w:val="50"/>
    <w:rsid w:val="00D551D8"/>
    <w:pPr>
      <w:spacing w:after="0" w:line="240" w:lineRule="auto"/>
    </w:pPr>
    <w:rPr>
      <w:color w:val="FFFFFF" w:themeColor="background1"/>
    </w:rPr>
    <w:tblPr>
      <w:tblStyleRowBandSize w:val="1"/>
      <w:tblStyleColBandSize w:val="1"/>
      <w:tblBorders>
        <w:top w:val="single" w:sz="24" w:space="0" w:color="1C556C" w:themeColor="accent1"/>
        <w:left w:val="single" w:sz="24" w:space="0" w:color="1C556C" w:themeColor="accent1"/>
        <w:bottom w:val="single" w:sz="24" w:space="0" w:color="1C556C" w:themeColor="accent1"/>
        <w:right w:val="single" w:sz="24" w:space="0" w:color="1C556C" w:themeColor="accent1"/>
      </w:tblBorders>
    </w:tblPr>
    <w:tcPr>
      <w:shd w:val="clear" w:color="auto" w:fill="1C556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Heading">
    <w:name w:val="Heading"/>
    <w:basedOn w:val="Heading1"/>
    <w:next w:val="Normal"/>
    <w:uiPriority w:val="3"/>
    <w:rsid w:val="00894004"/>
  </w:style>
  <w:style w:type="paragraph" w:customStyle="1" w:styleId="Boxtext">
    <w:name w:val="Box text"/>
    <w:basedOn w:val="Normal"/>
    <w:uiPriority w:val="1"/>
    <w:qFormat/>
    <w:rsid w:val="00894004"/>
    <w:pPr>
      <w:spacing w:before="120" w:after="120" w:line="260" w:lineRule="atLeast"/>
      <w:ind w:left="284" w:right="284"/>
    </w:pPr>
    <w:rPr>
      <w:rFonts w:eastAsiaTheme="minorEastAsia" w:cstheme="minorBidi"/>
      <w:color w:val="1B556B"/>
      <w:sz w:val="20"/>
    </w:rPr>
  </w:style>
  <w:style w:type="paragraph" w:customStyle="1" w:styleId="Boxbullet">
    <w:name w:val="Box bullet"/>
    <w:basedOn w:val="Boxtext"/>
    <w:uiPriority w:val="1"/>
    <w:qFormat/>
    <w:rsid w:val="00894004"/>
    <w:pPr>
      <w:numPr>
        <w:numId w:val="4"/>
      </w:numPr>
      <w:tabs>
        <w:tab w:val="left" w:pos="680"/>
      </w:tabs>
      <w:spacing w:before="0"/>
    </w:pPr>
    <w:rPr>
      <w:rFonts w:cs="Times New Roman"/>
      <w:szCs w:val="20"/>
    </w:rPr>
  </w:style>
  <w:style w:type="paragraph" w:customStyle="1" w:styleId="Boxsub-bullet">
    <w:name w:val="Box sub-bullet"/>
    <w:basedOn w:val="Boxtext"/>
    <w:uiPriority w:val="1"/>
    <w:qFormat/>
    <w:rsid w:val="00894004"/>
    <w:pPr>
      <w:numPr>
        <w:numId w:val="1"/>
      </w:numPr>
      <w:spacing w:before="0"/>
    </w:pPr>
    <w:rPr>
      <w:rFonts w:cs="Times New Roman"/>
      <w:szCs w:val="20"/>
    </w:rPr>
  </w:style>
  <w:style w:type="character" w:styleId="UnresolvedMention">
    <w:name w:val="Unresolved Mention"/>
    <w:basedOn w:val="DefaultParagraphFont"/>
    <w:uiPriority w:val="99"/>
    <w:semiHidden/>
    <w:unhideWhenUsed/>
    <w:rsid w:val="00894004"/>
    <w:rPr>
      <w:color w:val="605E5C"/>
      <w:shd w:val="clear" w:color="auto" w:fill="E1DFDD"/>
    </w:rPr>
  </w:style>
  <w:style w:type="character" w:customStyle="1" w:styleId="normaltextrun">
    <w:name w:val="normaltextrun"/>
    <w:basedOn w:val="DefaultParagraphFont"/>
    <w:rsid w:val="00061857"/>
  </w:style>
  <w:style w:type="character" w:customStyle="1" w:styleId="eop">
    <w:name w:val="eop"/>
    <w:basedOn w:val="DefaultParagraphFont"/>
    <w:rsid w:val="00061857"/>
  </w:style>
  <w:style w:type="character" w:customStyle="1" w:styleId="cf01">
    <w:name w:val="cf01"/>
    <w:basedOn w:val="DefaultParagraphFont"/>
    <w:rsid w:val="00C933EB"/>
    <w:rPr>
      <w:rFonts w:ascii="Segoe UI" w:hAnsi="Segoe UI" w:cs="Segoe UI" w:hint="default"/>
      <w:sz w:val="18"/>
      <w:szCs w:val="18"/>
    </w:rPr>
  </w:style>
  <w:style w:type="table" w:styleId="GridTable1Light">
    <w:name w:val="Grid Table 1 Light"/>
    <w:basedOn w:val="TableNormal"/>
    <w:uiPriority w:val="46"/>
    <w:rsid w:val="003A3F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3A3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6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344096747">
      <w:bodyDiv w:val="1"/>
      <w:marLeft w:val="0"/>
      <w:marRight w:val="0"/>
      <w:marTop w:val="0"/>
      <w:marBottom w:val="0"/>
      <w:divBdr>
        <w:top w:val="none" w:sz="0" w:space="0" w:color="auto"/>
        <w:left w:val="none" w:sz="0" w:space="0" w:color="auto"/>
        <w:bottom w:val="none" w:sz="0" w:space="0" w:color="auto"/>
        <w:right w:val="none" w:sz="0" w:space="0" w:color="auto"/>
      </w:divBdr>
    </w:div>
    <w:div w:id="765345439">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8330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hyperlink" Target="https://environment.govt.nz/publications/significant-natural-areas-under-the-national-policy-statement-for-indigenous-biodiversity/" TargetMode="External"/><Relationship Id="rId34" Type="http://schemas.openxmlformats.org/officeDocument/2006/relationships/image" Target="cid:26aa7d3a-4a55-4c1d-907c-361470fa82f1@ausprd01.prod.outlook.com" TargetMode="External"/><Relationship Id="rId42"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govt.nz/bill/government/2024/0047/latest/LMS962882.html"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www.doc.govt.nz/ngawhenuarahui"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yperlink" Target="https://www.doc.govt.nz/get-involved/funding/nature-heritage-fund/" TargetMode="External"/><Relationship Id="rId10" Type="http://schemas.openxmlformats.org/officeDocument/2006/relationships/footnotes" Target="footnotes.xml"/><Relationship Id="rId19" Type="http://schemas.openxmlformats.org/officeDocument/2006/relationships/image" Target="media/image2.jpg"/><Relationship Id="rId31" Type="http://schemas.openxmlformats.org/officeDocument/2006/relationships/hyperlink" Target="https://www.doc.govt.nz/get-involved/funding/other-funding-organis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nvironment.govt.nz" TargetMode="External"/><Relationship Id="rId27" Type="http://schemas.openxmlformats.org/officeDocument/2006/relationships/footer" Target="footer6.xml"/><Relationship Id="rId30" Type="http://schemas.openxmlformats.org/officeDocument/2006/relationships/hyperlink" Target="https://www.doc.govt.nz/nature/biodiversity/aotearoa-new-zealand-biodiversity-strategy/" TargetMode="External"/><Relationship Id="rId35" Type="http://schemas.openxmlformats.org/officeDocument/2006/relationships/hyperlink" Target="https://www.doc.govt.nz/doc-community-fund"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image" Target="media/image4.png"/><Relationship Id="rId38" Type="http://schemas.openxmlformats.org/officeDocument/2006/relationships/hyperlink" Target="https://www.mpi.govt.nz/funding-rural-support/sustainable-food-fibre-futures/"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MF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Library xmlns="4a94300e-a927-4b92-9d3a-682523035cb6" xsi:nil="true"/>
    <Sender_x0020_Date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Author0 xmlns="4a94300e-a927-4b92-9d3a-682523035cb6" xsi:nil="true"/>
    <Carbon_x0020_Copy xmlns="4a94300e-a927-4b92-9d3a-682523035cb6" xsi:nil="true"/>
    <Email_x0020_Table xmlns="4a94300e-a927-4b92-9d3a-682523035cb6" xsi:nil="true"/>
    <MTS_x0020_ID xmlns="4a94300e-a927-4b92-9d3a-682523035cb6" xsi:nil="true"/>
    <MTS_x0020_Type xmlns="4a94300e-a927-4b92-9d3a-682523035cb6" xsi:nil="true"/>
    <Other_x0020_Details_2 xmlns="4a94300e-a927-4b92-9d3a-682523035cb6" xsi:nil="true"/>
    <Receiver xmlns="4a94300e-a927-4b92-9d3a-682523035cb6" xsi:nil="true"/>
    <Sent_x002f_Received xmlns="4a94300e-a927-4b92-9d3a-682523035cb6" xsi:nil="true"/>
    <Other_x0020_Details_3 xmlns="4a94300e-a927-4b92-9d3a-682523035cb6" xsi:nil="true"/>
    <To xmlns="4a94300e-a927-4b92-9d3a-682523035cb6" xsi:nil="true"/>
    <Status xmlns="4a94300e-a927-4b92-9d3a-682523035cb6" xsi:nil="true"/>
    <Receiver_x0020_Date xmlns="4a94300e-a927-4b92-9d3a-682523035cb6" xsi:nil="true"/>
    <Document_x0020_Type xmlns="4a94300e-a927-4b92-9d3a-682523035cb6" xsi:nil="true"/>
    <_dlc_DocId xmlns="58a6f171-52cb-4404-b47d-af1c8daf8fd1">ECM-1122293896-97838</_dlc_DocId>
    <_dlc_DocIdUrl xmlns="58a6f171-52cb-4404-b47d-af1c8daf8fd1">
      <Url>https://ministryforenvironment.sharepoint.com/sites/ECM-ER-Comms/_layouts/15/DocIdRedir.aspx?ID=ECM-1122293896-97838</Url>
      <Description>ECM-1122293896-97838</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C0DA10-F7F0-43CE-893A-8E41573FA4E4}">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E854A1CE-915E-4861-A8FF-DCA3C082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C72AA-0BDD-42AC-AD32-4530F22457E4}">
  <ds:schemaRefs>
    <ds:schemaRef ds:uri="http://schemas.microsoft.com/sharepoint/v3/contenttype/forms"/>
  </ds:schemaRefs>
</ds:datastoreItem>
</file>

<file path=customXml/itemProps5.xml><?xml version="1.0" encoding="utf-8"?>
<ds:datastoreItem xmlns:ds="http://schemas.openxmlformats.org/officeDocument/2006/customXml" ds:itemID="{8620DB3F-278F-47BB-ABCB-0D01DF5145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21</Pages>
  <Words>6159</Words>
  <Characters>35107</Characters>
  <Application>Microsoft Office Word</Application>
  <DocSecurity>0</DocSecurity>
  <Lines>292</Lines>
  <Paragraphs>82</Paragraphs>
  <ScaleCrop>false</ScaleCrop>
  <Company/>
  <LinksUpToDate>false</LinksUpToDate>
  <CharactersWithSpaces>41184</CharactersWithSpaces>
  <SharedDoc>false</SharedDoc>
  <HLinks>
    <vt:vector size="186" baseType="variant">
      <vt:variant>
        <vt:i4>5111820</vt:i4>
      </vt:variant>
      <vt:variant>
        <vt:i4>207</vt:i4>
      </vt:variant>
      <vt:variant>
        <vt:i4>0</vt:i4>
      </vt:variant>
      <vt:variant>
        <vt:i4>5</vt:i4>
      </vt:variant>
      <vt:variant>
        <vt:lpwstr>https://www.mpi.govt.nz/funding-rural-support/sustainable-food-fibre-futures/</vt:lpwstr>
      </vt:variant>
      <vt:variant>
        <vt:lpwstr/>
      </vt:variant>
      <vt:variant>
        <vt:i4>2097278</vt:i4>
      </vt:variant>
      <vt:variant>
        <vt:i4>204</vt:i4>
      </vt:variant>
      <vt:variant>
        <vt:i4>0</vt:i4>
      </vt:variant>
      <vt:variant>
        <vt:i4>5</vt:i4>
      </vt:variant>
      <vt:variant>
        <vt:lpwstr>https://www.doc.govt.nz/ngawhenuarahui</vt:lpwstr>
      </vt:variant>
      <vt:variant>
        <vt:lpwstr/>
      </vt:variant>
      <vt:variant>
        <vt:i4>6553660</vt:i4>
      </vt:variant>
      <vt:variant>
        <vt:i4>201</vt:i4>
      </vt:variant>
      <vt:variant>
        <vt:i4>0</vt:i4>
      </vt:variant>
      <vt:variant>
        <vt:i4>5</vt:i4>
      </vt:variant>
      <vt:variant>
        <vt:lpwstr>https://www.doc.govt.nz/get-involved/funding/nature-heritage-fund/</vt:lpwstr>
      </vt:variant>
      <vt:variant>
        <vt:lpwstr/>
      </vt:variant>
      <vt:variant>
        <vt:i4>3473510</vt:i4>
      </vt:variant>
      <vt:variant>
        <vt:i4>198</vt:i4>
      </vt:variant>
      <vt:variant>
        <vt:i4>0</vt:i4>
      </vt:variant>
      <vt:variant>
        <vt:i4>5</vt:i4>
      </vt:variant>
      <vt:variant>
        <vt:lpwstr>https://www.doc.govt.nz/doc-community-fund</vt:lpwstr>
      </vt:variant>
      <vt:variant>
        <vt:lpwstr/>
      </vt:variant>
      <vt:variant>
        <vt:i4>10</vt:i4>
      </vt:variant>
      <vt:variant>
        <vt:i4>177</vt:i4>
      </vt:variant>
      <vt:variant>
        <vt:i4>0</vt:i4>
      </vt:variant>
      <vt:variant>
        <vt:i4>5</vt:i4>
      </vt:variant>
      <vt:variant>
        <vt:lpwstr>https://www.doc.govt.nz/get-involved/funding/other-funding-organisations/</vt:lpwstr>
      </vt:variant>
      <vt:variant>
        <vt:lpwstr/>
      </vt:variant>
      <vt:variant>
        <vt:i4>3604579</vt:i4>
      </vt:variant>
      <vt:variant>
        <vt:i4>153</vt:i4>
      </vt:variant>
      <vt:variant>
        <vt:i4>0</vt:i4>
      </vt:variant>
      <vt:variant>
        <vt:i4>5</vt:i4>
      </vt:variant>
      <vt:variant>
        <vt:lpwstr>https://www.doc.govt.nz/nature/biodiversity/aotearoa-new-zealand-biodiversity-strategy/</vt:lpwstr>
      </vt:variant>
      <vt:variant>
        <vt:lpwstr/>
      </vt:variant>
      <vt:variant>
        <vt:i4>1441895</vt:i4>
      </vt:variant>
      <vt:variant>
        <vt:i4>150</vt:i4>
      </vt:variant>
      <vt:variant>
        <vt:i4>0</vt:i4>
      </vt:variant>
      <vt:variant>
        <vt:i4>5</vt:i4>
      </vt:variant>
      <vt:variant>
        <vt:lpwstr/>
      </vt:variant>
      <vt:variant>
        <vt:lpwstr>_Appendix_1_–</vt:lpwstr>
      </vt:variant>
      <vt:variant>
        <vt:i4>1114174</vt:i4>
      </vt:variant>
      <vt:variant>
        <vt:i4>143</vt:i4>
      </vt:variant>
      <vt:variant>
        <vt:i4>0</vt:i4>
      </vt:variant>
      <vt:variant>
        <vt:i4>5</vt:i4>
      </vt:variant>
      <vt:variant>
        <vt:lpwstr/>
      </vt:variant>
      <vt:variant>
        <vt:lpwstr>_Toc139277103</vt:lpwstr>
      </vt:variant>
      <vt:variant>
        <vt:i4>1114174</vt:i4>
      </vt:variant>
      <vt:variant>
        <vt:i4>137</vt:i4>
      </vt:variant>
      <vt:variant>
        <vt:i4>0</vt:i4>
      </vt:variant>
      <vt:variant>
        <vt:i4>5</vt:i4>
      </vt:variant>
      <vt:variant>
        <vt:lpwstr/>
      </vt:variant>
      <vt:variant>
        <vt:lpwstr>_Toc139277102</vt:lpwstr>
      </vt:variant>
      <vt:variant>
        <vt:i4>1638463</vt:i4>
      </vt:variant>
      <vt:variant>
        <vt:i4>128</vt:i4>
      </vt:variant>
      <vt:variant>
        <vt:i4>0</vt:i4>
      </vt:variant>
      <vt:variant>
        <vt:i4>5</vt:i4>
      </vt:variant>
      <vt:variant>
        <vt:lpwstr/>
      </vt:variant>
      <vt:variant>
        <vt:lpwstr>_Toc139277087</vt:lpwstr>
      </vt:variant>
      <vt:variant>
        <vt:i4>1638463</vt:i4>
      </vt:variant>
      <vt:variant>
        <vt:i4>122</vt:i4>
      </vt:variant>
      <vt:variant>
        <vt:i4>0</vt:i4>
      </vt:variant>
      <vt:variant>
        <vt:i4>5</vt:i4>
      </vt:variant>
      <vt:variant>
        <vt:lpwstr/>
      </vt:variant>
      <vt:variant>
        <vt:lpwstr>_Toc139277086</vt:lpwstr>
      </vt:variant>
      <vt:variant>
        <vt:i4>1638463</vt:i4>
      </vt:variant>
      <vt:variant>
        <vt:i4>116</vt:i4>
      </vt:variant>
      <vt:variant>
        <vt:i4>0</vt:i4>
      </vt:variant>
      <vt:variant>
        <vt:i4>5</vt:i4>
      </vt:variant>
      <vt:variant>
        <vt:lpwstr/>
      </vt:variant>
      <vt:variant>
        <vt:lpwstr>_Toc139277085</vt:lpwstr>
      </vt:variant>
      <vt:variant>
        <vt:i4>1638463</vt:i4>
      </vt:variant>
      <vt:variant>
        <vt:i4>110</vt:i4>
      </vt:variant>
      <vt:variant>
        <vt:i4>0</vt:i4>
      </vt:variant>
      <vt:variant>
        <vt:i4>5</vt:i4>
      </vt:variant>
      <vt:variant>
        <vt:lpwstr/>
      </vt:variant>
      <vt:variant>
        <vt:lpwstr>_Toc139277084</vt:lpwstr>
      </vt:variant>
      <vt:variant>
        <vt:i4>1638463</vt:i4>
      </vt:variant>
      <vt:variant>
        <vt:i4>104</vt:i4>
      </vt:variant>
      <vt:variant>
        <vt:i4>0</vt:i4>
      </vt:variant>
      <vt:variant>
        <vt:i4>5</vt:i4>
      </vt:variant>
      <vt:variant>
        <vt:lpwstr/>
      </vt:variant>
      <vt:variant>
        <vt:lpwstr>_Toc139277083</vt:lpwstr>
      </vt:variant>
      <vt:variant>
        <vt:i4>1638463</vt:i4>
      </vt:variant>
      <vt:variant>
        <vt:i4>98</vt:i4>
      </vt:variant>
      <vt:variant>
        <vt:i4>0</vt:i4>
      </vt:variant>
      <vt:variant>
        <vt:i4>5</vt:i4>
      </vt:variant>
      <vt:variant>
        <vt:lpwstr/>
      </vt:variant>
      <vt:variant>
        <vt:lpwstr>_Toc139277082</vt:lpwstr>
      </vt:variant>
      <vt:variant>
        <vt:i4>1179696</vt:i4>
      </vt:variant>
      <vt:variant>
        <vt:i4>89</vt:i4>
      </vt:variant>
      <vt:variant>
        <vt:i4>0</vt:i4>
      </vt:variant>
      <vt:variant>
        <vt:i4>5</vt:i4>
      </vt:variant>
      <vt:variant>
        <vt:lpwstr/>
      </vt:variant>
      <vt:variant>
        <vt:lpwstr>_Toc135837798</vt:lpwstr>
      </vt:variant>
      <vt:variant>
        <vt:i4>1179696</vt:i4>
      </vt:variant>
      <vt:variant>
        <vt:i4>83</vt:i4>
      </vt:variant>
      <vt:variant>
        <vt:i4>0</vt:i4>
      </vt:variant>
      <vt:variant>
        <vt:i4>5</vt:i4>
      </vt:variant>
      <vt:variant>
        <vt:lpwstr/>
      </vt:variant>
      <vt:variant>
        <vt:lpwstr>_Toc135837797</vt:lpwstr>
      </vt:variant>
      <vt:variant>
        <vt:i4>1179696</vt:i4>
      </vt:variant>
      <vt:variant>
        <vt:i4>77</vt:i4>
      </vt:variant>
      <vt:variant>
        <vt:i4>0</vt:i4>
      </vt:variant>
      <vt:variant>
        <vt:i4>5</vt:i4>
      </vt:variant>
      <vt:variant>
        <vt:lpwstr/>
      </vt:variant>
      <vt:variant>
        <vt:lpwstr>_Toc135837796</vt:lpwstr>
      </vt:variant>
      <vt:variant>
        <vt:i4>1179696</vt:i4>
      </vt:variant>
      <vt:variant>
        <vt:i4>71</vt:i4>
      </vt:variant>
      <vt:variant>
        <vt:i4>0</vt:i4>
      </vt:variant>
      <vt:variant>
        <vt:i4>5</vt:i4>
      </vt:variant>
      <vt:variant>
        <vt:lpwstr/>
      </vt:variant>
      <vt:variant>
        <vt:lpwstr>_Toc135837795</vt:lpwstr>
      </vt:variant>
      <vt:variant>
        <vt:i4>1179696</vt:i4>
      </vt:variant>
      <vt:variant>
        <vt:i4>65</vt:i4>
      </vt:variant>
      <vt:variant>
        <vt:i4>0</vt:i4>
      </vt:variant>
      <vt:variant>
        <vt:i4>5</vt:i4>
      </vt:variant>
      <vt:variant>
        <vt:lpwstr/>
      </vt:variant>
      <vt:variant>
        <vt:lpwstr>_Toc135837794</vt:lpwstr>
      </vt:variant>
      <vt:variant>
        <vt:i4>1179696</vt:i4>
      </vt:variant>
      <vt:variant>
        <vt:i4>59</vt:i4>
      </vt:variant>
      <vt:variant>
        <vt:i4>0</vt:i4>
      </vt:variant>
      <vt:variant>
        <vt:i4>5</vt:i4>
      </vt:variant>
      <vt:variant>
        <vt:lpwstr/>
      </vt:variant>
      <vt:variant>
        <vt:lpwstr>_Toc135837793</vt:lpwstr>
      </vt:variant>
      <vt:variant>
        <vt:i4>1179696</vt:i4>
      </vt:variant>
      <vt:variant>
        <vt:i4>53</vt:i4>
      </vt:variant>
      <vt:variant>
        <vt:i4>0</vt:i4>
      </vt:variant>
      <vt:variant>
        <vt:i4>5</vt:i4>
      </vt:variant>
      <vt:variant>
        <vt:lpwstr/>
      </vt:variant>
      <vt:variant>
        <vt:lpwstr>_Toc135837792</vt:lpwstr>
      </vt:variant>
      <vt:variant>
        <vt:i4>1179696</vt:i4>
      </vt:variant>
      <vt:variant>
        <vt:i4>47</vt:i4>
      </vt:variant>
      <vt:variant>
        <vt:i4>0</vt:i4>
      </vt:variant>
      <vt:variant>
        <vt:i4>5</vt:i4>
      </vt:variant>
      <vt:variant>
        <vt:lpwstr/>
      </vt:variant>
      <vt:variant>
        <vt:lpwstr>_Toc135837791</vt:lpwstr>
      </vt:variant>
      <vt:variant>
        <vt:i4>1179696</vt:i4>
      </vt:variant>
      <vt:variant>
        <vt:i4>41</vt:i4>
      </vt:variant>
      <vt:variant>
        <vt:i4>0</vt:i4>
      </vt:variant>
      <vt:variant>
        <vt:i4>5</vt:i4>
      </vt:variant>
      <vt:variant>
        <vt:lpwstr/>
      </vt:variant>
      <vt:variant>
        <vt:lpwstr>_Toc135837790</vt:lpwstr>
      </vt:variant>
      <vt:variant>
        <vt:i4>1245232</vt:i4>
      </vt:variant>
      <vt:variant>
        <vt:i4>35</vt:i4>
      </vt:variant>
      <vt:variant>
        <vt:i4>0</vt:i4>
      </vt:variant>
      <vt:variant>
        <vt:i4>5</vt:i4>
      </vt:variant>
      <vt:variant>
        <vt:lpwstr/>
      </vt:variant>
      <vt:variant>
        <vt:lpwstr>_Toc135837789</vt:lpwstr>
      </vt:variant>
      <vt:variant>
        <vt:i4>1245232</vt:i4>
      </vt:variant>
      <vt:variant>
        <vt:i4>29</vt:i4>
      </vt:variant>
      <vt:variant>
        <vt:i4>0</vt:i4>
      </vt:variant>
      <vt:variant>
        <vt:i4>5</vt:i4>
      </vt:variant>
      <vt:variant>
        <vt:lpwstr/>
      </vt:variant>
      <vt:variant>
        <vt:lpwstr>_Toc135837788</vt:lpwstr>
      </vt:variant>
      <vt:variant>
        <vt:i4>1245232</vt:i4>
      </vt:variant>
      <vt:variant>
        <vt:i4>23</vt:i4>
      </vt:variant>
      <vt:variant>
        <vt:i4>0</vt:i4>
      </vt:variant>
      <vt:variant>
        <vt:i4>5</vt:i4>
      </vt:variant>
      <vt:variant>
        <vt:lpwstr/>
      </vt:variant>
      <vt:variant>
        <vt:lpwstr>_Toc135837787</vt:lpwstr>
      </vt:variant>
      <vt:variant>
        <vt:i4>1245232</vt:i4>
      </vt:variant>
      <vt:variant>
        <vt:i4>17</vt:i4>
      </vt:variant>
      <vt:variant>
        <vt:i4>0</vt:i4>
      </vt:variant>
      <vt:variant>
        <vt:i4>5</vt:i4>
      </vt:variant>
      <vt:variant>
        <vt:lpwstr/>
      </vt:variant>
      <vt:variant>
        <vt:lpwstr>_Toc135837786</vt:lpwstr>
      </vt:variant>
      <vt:variant>
        <vt:i4>1245232</vt:i4>
      </vt:variant>
      <vt:variant>
        <vt:i4>11</vt:i4>
      </vt:variant>
      <vt:variant>
        <vt:i4>0</vt:i4>
      </vt:variant>
      <vt:variant>
        <vt:i4>5</vt:i4>
      </vt:variant>
      <vt:variant>
        <vt:lpwstr/>
      </vt:variant>
      <vt:variant>
        <vt:lpwstr>_Toc135837785</vt:lpwstr>
      </vt:variant>
      <vt:variant>
        <vt:i4>1245232</vt:i4>
      </vt:variant>
      <vt:variant>
        <vt:i4>5</vt:i4>
      </vt:variant>
      <vt:variant>
        <vt:i4>0</vt:i4>
      </vt:variant>
      <vt:variant>
        <vt:i4>5</vt:i4>
      </vt:variant>
      <vt:variant>
        <vt:lpwstr/>
      </vt:variant>
      <vt:variant>
        <vt:lpwstr>_Toc135837784</vt:lpwstr>
      </vt:variant>
      <vt:variant>
        <vt:i4>7340128</vt:i4>
      </vt:variant>
      <vt:variant>
        <vt:i4>0</vt:i4>
      </vt:variant>
      <vt:variant>
        <vt:i4>0</vt:i4>
      </vt:variant>
      <vt:variant>
        <vt:i4>5</vt:i4>
      </vt:variant>
      <vt:variant>
        <vt:lpwstr>http://www.environment.govt.nz/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KeelingC</dc:creator>
  <cp:keywords/>
  <cp:lastModifiedBy>Aakash Patel</cp:lastModifiedBy>
  <cp:revision>20</cp:revision>
  <cp:lastPrinted>2022-11-14T15:31:00Z</cp:lastPrinted>
  <dcterms:created xsi:type="dcterms:W3CDTF">2023-07-03T18:20:00Z</dcterms:created>
  <dcterms:modified xsi:type="dcterms:W3CDTF">2025-02-14T03:10:00Z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2022-03-15T03:33:24Z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58675abb-22c7-47e8-a458-41e748cf4742</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4ae1c2e7-77a9-44cf-abf8-e0e232961744</vt:lpwstr>
  </property>
  <property fmtid="{D5CDD505-2E9C-101B-9397-08002B2CF9AE}" pid="11" name="MediaServiceImageTags">
    <vt:lpwstr/>
  </property>
</Properties>
</file>