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2E511" w14:textId="6E0F9A13" w:rsidR="001C4D70" w:rsidRPr="00640AA1" w:rsidRDefault="00DA500C" w:rsidP="00640AA1">
      <w:pPr>
        <w:pStyle w:val="BodyText"/>
        <w:spacing w:after="3600"/>
        <w:rPr>
          <w:rStyle w:val="normaltextrun"/>
        </w:rPr>
      </w:pPr>
      <w:r>
        <w:rPr>
          <w:noProof/>
        </w:rPr>
        <mc:AlternateContent>
          <mc:Choice Requires="wps">
            <w:drawing>
              <wp:anchor distT="0" distB="0" distL="114300" distR="114300" simplePos="0" relativeHeight="251658240" behindDoc="0" locked="0" layoutInCell="1" allowOverlap="1" wp14:anchorId="1F9B9299" wp14:editId="7C15A95B">
                <wp:simplePos x="0" y="0"/>
                <wp:positionH relativeFrom="margin">
                  <wp:align>right</wp:align>
                </wp:positionH>
                <wp:positionV relativeFrom="paragraph">
                  <wp:posOffset>1125855</wp:posOffset>
                </wp:positionV>
                <wp:extent cx="5808345" cy="1819275"/>
                <wp:effectExtent l="0" t="0" r="1905" b="0"/>
                <wp:wrapTopAndBottom/>
                <wp:docPr id="6" name="Text Box 6"/>
                <wp:cNvGraphicFramePr/>
                <a:graphic xmlns:a="http://schemas.openxmlformats.org/drawingml/2006/main">
                  <a:graphicData uri="http://schemas.microsoft.com/office/word/2010/wordprocessingShape">
                    <wps:wsp>
                      <wps:cNvSpPr txBox="1"/>
                      <wps:spPr>
                        <a:xfrm>
                          <a:off x="0" y="0"/>
                          <a:ext cx="5808345" cy="1819275"/>
                        </a:xfrm>
                        <a:prstGeom prst="rect">
                          <a:avLst/>
                        </a:prstGeom>
                        <a:noFill/>
                        <a:ln w="6350">
                          <a:noFill/>
                        </a:ln>
                      </wps:spPr>
                      <wps:txbx>
                        <w:txbxContent>
                          <w:p w14:paraId="0FFE03BE" w14:textId="27A03A73" w:rsidR="00B349E3" w:rsidRPr="00097B0C" w:rsidRDefault="00207E5D" w:rsidP="00097B0C">
                            <w:pPr>
                              <w:pStyle w:val="Subtitle"/>
                              <w:rPr>
                                <w:color w:val="2C9986" w:themeColor="accent4"/>
                                <w:sz w:val="48"/>
                                <w:szCs w:val="48"/>
                              </w:rPr>
                            </w:pPr>
                            <w:r w:rsidRPr="00207E5D">
                              <w:rPr>
                                <w:color w:val="2C9986" w:themeColor="accent4"/>
                                <w:sz w:val="48"/>
                                <w:szCs w:val="48"/>
                              </w:rPr>
                              <w:t>Te whakatere i te hātepe whakaaetanga</w:t>
                            </w:r>
                            <w:r w:rsidR="00E346B5" w:rsidRPr="00097B0C">
                              <w:rPr>
                                <w:rStyle w:val="eop"/>
                                <w:rFonts w:eastAsiaTheme="majorEastAsia" w:cs="Calibri"/>
                                <w:b w:val="0"/>
                                <w:bCs w:val="0"/>
                                <w:color w:val="2C9986"/>
                                <w:sz w:val="44"/>
                                <w:szCs w:val="44"/>
                              </w:rPr>
                              <w:br/>
                            </w:r>
                            <w:r w:rsidR="00365422" w:rsidRPr="00097B0C">
                              <w:rPr>
                                <w:color w:val="1B556B" w:themeColor="text2"/>
                                <w:sz w:val="48"/>
                                <w:szCs w:val="48"/>
                              </w:rPr>
                              <w:t>Fast-track consenting process</w:t>
                            </w:r>
                          </w:p>
                        </w:txbxContent>
                      </wps:txbx>
                      <wps:bodyPr rot="0" spcFirstLastPara="0" vertOverflow="overflow" horzOverflow="overflow" vert="horz" wrap="square" lIns="36000" tIns="72000" rIns="0" bIns="54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B9299" id="_x0000_t202" coordsize="21600,21600" o:spt="202" path="m,l,21600r21600,l21600,xe">
                <v:stroke joinstyle="miter"/>
                <v:path gradientshapeok="t" o:connecttype="rect"/>
              </v:shapetype>
              <v:shape id="Text Box 6" o:spid="_x0000_s1026" type="#_x0000_t202" style="position:absolute;margin-left:406.15pt;margin-top:88.65pt;width:457.35pt;height:143.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" filled="f" stroked="f" strokeweight=".5pt">
                <v:textbox inset="1mm,2mm,0,15mm">
                  <w:txbxContent>
                    <w:p w14:paraId="0FFE03BE" w14:textId="27A03A73" w:rsidR="00B349E3" w:rsidRPr="00097B0C" w:rsidRDefault="00207E5D" w:rsidP="00097B0C">
                      <w:pPr>
                        <w:pStyle w:val="Subtitle"/>
                        <w:rPr>
                          <w:color w:val="2C9986" w:themeColor="accent4"/>
                          <w:sz w:val="48"/>
                          <w:szCs w:val="48"/>
                        </w:rPr>
                      </w:pPr>
                      <w:r w:rsidRPr="00207E5D">
                        <w:rPr>
                          <w:color w:val="2C9986" w:themeColor="accent4"/>
                          <w:sz w:val="48"/>
                          <w:szCs w:val="48"/>
                        </w:rPr>
                        <w:t>Te whakatere i te hātepe whakaaetanga</w:t>
                      </w:r>
                      <w:r w:rsidR="00E346B5" w:rsidRPr="00097B0C">
                        <w:rPr>
                          <w:rStyle w:val="eop"/>
                          <w:rFonts w:eastAsiaTheme="majorEastAsia" w:cs="Calibri"/>
                          <w:b w:val="0"/>
                          <w:bCs w:val="0"/>
                          <w:color w:val="2C9986"/>
                          <w:sz w:val="44"/>
                          <w:szCs w:val="44"/>
                        </w:rPr>
                        <w:br/>
                      </w:r>
                      <w:r w:rsidR="00365422" w:rsidRPr="00097B0C">
                        <w:rPr>
                          <w:color w:val="1B556B" w:themeColor="text2"/>
                          <w:sz w:val="48"/>
                          <w:szCs w:val="48"/>
                        </w:rPr>
                        <w:t>Fast-track consenting process</w:t>
                      </w:r>
                    </w:p>
                  </w:txbxContent>
                </v:textbox>
                <w10:wrap type="topAndBottom" anchorx="margin"/>
              </v:shape>
            </w:pict>
          </mc:Fallback>
        </mc:AlternateContent>
      </w:r>
      <w:r w:rsidR="00721893">
        <w:rPr>
          <w:noProof/>
        </w:rPr>
        <mc:AlternateContent>
          <mc:Choice Requires="wps">
            <w:drawing>
              <wp:anchor distT="45720" distB="45720" distL="114300" distR="114300" simplePos="0" relativeHeight="251658243" behindDoc="0" locked="0" layoutInCell="1" allowOverlap="1" wp14:anchorId="4DEC8DBD" wp14:editId="0F6E427D">
                <wp:simplePos x="0" y="0"/>
                <wp:positionH relativeFrom="column">
                  <wp:posOffset>3693779</wp:posOffset>
                </wp:positionH>
                <wp:positionV relativeFrom="page">
                  <wp:posOffset>349250</wp:posOffset>
                </wp:positionV>
                <wp:extent cx="2408555" cy="712470"/>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712470"/>
                        </a:xfrm>
                        <a:prstGeom prst="rect">
                          <a:avLst/>
                        </a:prstGeom>
                        <a:noFill/>
                        <a:ln w="9525">
                          <a:noFill/>
                          <a:miter lim="800000"/>
                          <a:headEnd/>
                          <a:tailEnd/>
                        </a:ln>
                      </wps:spPr>
                      <wps:txbx>
                        <w:txbxContent>
                          <w:p w14:paraId="3D10EA6F" w14:textId="312791A5" w:rsidR="007A383E" w:rsidRPr="00721893" w:rsidRDefault="007A383E" w:rsidP="00DA500C">
                            <w:pPr>
                              <w:pStyle w:val="Headerinfo"/>
                              <w:rPr>
                                <w:b/>
                              </w:rPr>
                            </w:pPr>
                            <w:r w:rsidRPr="00721893">
                              <w:t>The new resource management system:</w:t>
                            </w:r>
                            <w:r w:rsidRPr="00721893">
                              <w:br/>
                              <w:t>Natural and Built Environment Act</w:t>
                            </w:r>
                            <w:r w:rsidR="00570FBF">
                              <w:t xml:space="preserve"> 2023</w:t>
                            </w:r>
                            <w:r w:rsidRPr="00721893">
                              <w:br/>
                              <w:t>and Spatial Planning Act 2023</w:t>
                            </w:r>
                          </w:p>
                          <w:p w14:paraId="4CFE7685" w14:textId="77777777" w:rsidR="007A383E" w:rsidRDefault="007A383E" w:rsidP="007A38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C8DBD" id="Text Box 217" o:spid="_x0000_s1027" type="#_x0000_t202" style="position:absolute;margin-left:290.85pt;margin-top:27.5pt;width:189.65pt;height:56.1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" filled="f" stroked="f">
                <v:textbox>
                  <w:txbxContent>
                    <w:p w14:paraId="3D10EA6F" w14:textId="312791A5" w:rsidR="007A383E" w:rsidRPr="00721893" w:rsidRDefault="007A383E" w:rsidP="00DA500C">
                      <w:pPr>
                        <w:pStyle w:val="Headerinfo"/>
                        <w:rPr>
                          <w:b/>
                        </w:rPr>
                      </w:pPr>
                      <w:r w:rsidRPr="00721893">
                        <w:t>The new resource management system:</w:t>
                      </w:r>
                      <w:r w:rsidRPr="00721893">
                        <w:br/>
                        <w:t>Natural and Built Environment Act</w:t>
                      </w:r>
                      <w:r w:rsidR="00570FBF">
                        <w:t xml:space="preserve"> 2023</w:t>
                      </w:r>
                      <w:r w:rsidRPr="00721893">
                        <w:br/>
                        <w:t>and Spatial Planning Act 2023</w:t>
                      </w:r>
                    </w:p>
                    <w:p w14:paraId="4CFE7685" w14:textId="77777777" w:rsidR="007A383E" w:rsidRDefault="007A383E" w:rsidP="007A383E"/>
                  </w:txbxContent>
                </v:textbox>
                <w10:wrap type="square" anchory="page"/>
              </v:shape>
            </w:pict>
          </mc:Fallback>
        </mc:AlternateContent>
      </w:r>
      <w:r w:rsidR="005C7862">
        <w:rPr>
          <w:rFonts w:asciiTheme="minorHAnsi" w:hAnsiTheme="minorHAnsi" w:cstheme="minorHAnsi"/>
          <w:noProof/>
          <w:color w:val="FFFFFF" w:themeColor="background1"/>
        </w:rPr>
        <w:drawing>
          <wp:anchor distT="0" distB="0" distL="114300" distR="114300" simplePos="0" relativeHeight="251658242" behindDoc="1" locked="0" layoutInCell="1" allowOverlap="1" wp14:anchorId="4EB9157D" wp14:editId="0B08B977">
            <wp:simplePos x="0" y="0"/>
            <wp:positionH relativeFrom="page">
              <wp:posOffset>8115</wp:posOffset>
            </wp:positionH>
            <wp:positionV relativeFrom="paragraph">
              <wp:posOffset>-737080</wp:posOffset>
            </wp:positionV>
            <wp:extent cx="7543165" cy="1352550"/>
            <wp:effectExtent l="0" t="0" r="635" b="0"/>
            <wp:wrapNone/>
            <wp:docPr id="7" name="Picture 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medium confidenc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7543165" cy="1352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0A0EE3" w14:textId="5B0C469F" w:rsidR="0001559E" w:rsidRPr="00317C62" w:rsidRDefault="0001559E" w:rsidP="00317C62">
      <w:pPr>
        <w:pStyle w:val="BodyText"/>
        <w:rPr>
          <w:rStyle w:val="normaltextrun"/>
        </w:rPr>
      </w:pPr>
      <w:r w:rsidRPr="00317C62">
        <w:t>New laws are being phased in that aim to help Aotearoa New Zealand protect and manage the environment and its resources.</w:t>
      </w:r>
      <w:r w:rsidRPr="00317C62" w:rsidDel="00ED41D3">
        <w:rPr>
          <w:rStyle w:val="normaltextrun"/>
        </w:rPr>
        <w:t xml:space="preserve"> </w:t>
      </w:r>
      <w:r w:rsidRPr="00317C62">
        <w:rPr>
          <w:rStyle w:val="normaltextrun"/>
        </w:rPr>
        <w:t>The Spatial Planning Act 2023 (SPA) and the Natural and Built Environment Act 2023 (NBA) were enacted on 23 August 2023.</w:t>
      </w:r>
    </w:p>
    <w:p w14:paraId="37962E49" w14:textId="77777777" w:rsidR="0001559E" w:rsidRPr="00317C62" w:rsidRDefault="0001559E" w:rsidP="00317C62">
      <w:pPr>
        <w:pStyle w:val="BodyText"/>
      </w:pPr>
      <w:r w:rsidRPr="00317C62">
        <w:t>The NBA provides for a fast-track consenting process for certain infrastructure and housing activities. The fast-track process is available for both resource consents and for notices of requirement to designate land, from 24 August 2023.</w:t>
      </w:r>
    </w:p>
    <w:p w14:paraId="61D249CA" w14:textId="22190096" w:rsidR="009651A6" w:rsidRDefault="009651A6" w:rsidP="009651A6">
      <w:pPr>
        <w:pStyle w:val="Heading2"/>
      </w:pPr>
      <w:r>
        <w:t>This factsheet covers:</w:t>
      </w:r>
    </w:p>
    <w:p w14:paraId="5B65C81C" w14:textId="37E9E78C" w:rsidR="009651A6" w:rsidRDefault="009651A6" w:rsidP="00EF7528">
      <w:pPr>
        <w:pStyle w:val="Bullet"/>
        <w:spacing w:before="120"/>
      </w:pPr>
      <w:r>
        <w:t>key stages in the fast-track consenting process</w:t>
      </w:r>
    </w:p>
    <w:p w14:paraId="6ABAD26E" w14:textId="6AF1A681" w:rsidR="009651A6" w:rsidRDefault="009651A6" w:rsidP="009651A6">
      <w:pPr>
        <w:pStyle w:val="Bullet"/>
      </w:pPr>
      <w:r>
        <w:t xml:space="preserve">activities eligible for fast-track consenting </w:t>
      </w:r>
    </w:p>
    <w:p w14:paraId="1C27B442" w14:textId="132B5A23" w:rsidR="009651A6" w:rsidRDefault="009651A6" w:rsidP="009651A6">
      <w:pPr>
        <w:pStyle w:val="Bullet"/>
      </w:pPr>
      <w:r>
        <w:t>activities not eligible for fast-track consenting</w:t>
      </w:r>
    </w:p>
    <w:p w14:paraId="3A3B09D7" w14:textId="4FBF3E25" w:rsidR="009651A6" w:rsidRDefault="009651A6" w:rsidP="009651A6">
      <w:pPr>
        <w:pStyle w:val="Bullet"/>
      </w:pPr>
      <w:r>
        <w:t>steps in the NBA fast-track consenting process</w:t>
      </w:r>
    </w:p>
    <w:p w14:paraId="05F549FC" w14:textId="76BFF791" w:rsidR="009651A6" w:rsidRDefault="009651A6" w:rsidP="009651A6">
      <w:pPr>
        <w:pStyle w:val="Bullet"/>
      </w:pPr>
      <w:r>
        <w:t>cost recovery</w:t>
      </w:r>
    </w:p>
    <w:p w14:paraId="2E2409F6" w14:textId="65300D22" w:rsidR="009651A6" w:rsidRDefault="009651A6" w:rsidP="009651A6">
      <w:pPr>
        <w:pStyle w:val="Bullet"/>
      </w:pPr>
      <w:r>
        <w:t>transitional matters.</w:t>
      </w:r>
    </w:p>
    <w:p w14:paraId="379EEBCC" w14:textId="409F3E64" w:rsidR="009651A6" w:rsidRDefault="00D8527A" w:rsidP="00D8527A">
      <w:pPr>
        <w:pStyle w:val="Heading2"/>
      </w:pPr>
      <w:r>
        <w:t>K</w:t>
      </w:r>
      <w:r w:rsidR="009651A6">
        <w:t xml:space="preserve">ey stages in the fast-track consenting process </w:t>
      </w:r>
    </w:p>
    <w:p w14:paraId="66C8CB3F" w14:textId="6199437F" w:rsidR="009651A6" w:rsidRDefault="009651A6" w:rsidP="009651A6">
      <w:pPr>
        <w:pStyle w:val="BodyText"/>
      </w:pPr>
      <w:r>
        <w:t>There are two key stages in the NBA fast-track consenting process:</w:t>
      </w:r>
    </w:p>
    <w:p w14:paraId="402A1D6F" w14:textId="0368ABF3" w:rsidR="009651A6" w:rsidRDefault="009651A6" w:rsidP="00D8527A">
      <w:pPr>
        <w:pStyle w:val="Numberedparagraph"/>
      </w:pPr>
      <w:r>
        <w:t>Ministerial referral. The Minister for the Environment (the Minister</w:t>
      </w:r>
      <w:r w:rsidR="00902EFE">
        <w:rPr>
          <w:rStyle w:val="FootnoteReference"/>
        </w:rPr>
        <w:footnoteReference w:id="2"/>
      </w:r>
      <w:r>
        <w:t xml:space="preserve">), supported by the Environmental Protection Authority (EPA), determines whether an activity is eligible to be referred to an </w:t>
      </w:r>
      <w:r w:rsidR="000B6087">
        <w:t>e</w:t>
      </w:r>
      <w:r>
        <w:t xml:space="preserve">xpert </w:t>
      </w:r>
      <w:r w:rsidR="000B6087">
        <w:t>c</w:t>
      </w:r>
      <w:r>
        <w:t xml:space="preserve">onsenting </w:t>
      </w:r>
      <w:r w:rsidR="000B6087">
        <w:t>p</w:t>
      </w:r>
      <w:r>
        <w:t>anel (ECP).</w:t>
      </w:r>
    </w:p>
    <w:p w14:paraId="2AB7F43B" w14:textId="6496AC9B" w:rsidR="009651A6" w:rsidRDefault="009651A6" w:rsidP="00D8527A">
      <w:pPr>
        <w:pStyle w:val="Numberedparagraph"/>
      </w:pPr>
      <w:r>
        <w:t>The ECP, supported by the EPA, considers and decides on the full application, in a shorter timeframe than for the standard consents process, and with restricted appeal rights.</w:t>
      </w:r>
    </w:p>
    <w:p w14:paraId="6E214B28" w14:textId="2DA63163" w:rsidR="009651A6" w:rsidRDefault="009651A6" w:rsidP="009651A6">
      <w:pPr>
        <w:pStyle w:val="BodyText"/>
      </w:pPr>
      <w:r>
        <w:lastRenderedPageBreak/>
        <w:t xml:space="preserve">There are different levels of information </w:t>
      </w:r>
      <w:r w:rsidR="004B1ED7">
        <w:t xml:space="preserve">required </w:t>
      </w:r>
      <w:r>
        <w:t>at each stage. The Minister will not require the same level of detail a panel would require in a resource consent application or notice of requirement (in Stage 2).</w:t>
      </w:r>
      <w:r w:rsidR="004800E4">
        <w:rPr>
          <w:rStyle w:val="FootnoteReference"/>
        </w:rPr>
        <w:footnoteReference w:id="3"/>
      </w:r>
    </w:p>
    <w:p w14:paraId="0E4D2190" w14:textId="77777777" w:rsidR="009651A6" w:rsidRDefault="009651A6" w:rsidP="009651A6">
      <w:pPr>
        <w:pStyle w:val="BodyText"/>
      </w:pPr>
      <w:r>
        <w:t>The NBA fast-track consenting process broadly mirrors the process in the COVID-19 Recovery (Fast-track Consenting) Act 2020 (FTCA). However, there are several key differences, including:</w:t>
      </w:r>
    </w:p>
    <w:p w14:paraId="400D57AC" w14:textId="0BADAB76" w:rsidR="009651A6" w:rsidRDefault="009651A6" w:rsidP="00D8527A">
      <w:pPr>
        <w:pStyle w:val="Bullet"/>
      </w:pPr>
      <w:r>
        <w:t>only certain activities are eligible</w:t>
      </w:r>
      <w:r w:rsidR="005E4FC1">
        <w:rPr>
          <w:rStyle w:val="FootnoteReference"/>
        </w:rPr>
        <w:footnoteReference w:id="4"/>
      </w:r>
      <w:r w:rsidR="005E4FC1">
        <w:t xml:space="preserve"> </w:t>
      </w:r>
      <w:r>
        <w:t>for an application to the ECP (see table below)</w:t>
      </w:r>
    </w:p>
    <w:p w14:paraId="5AE92A77" w14:textId="14C1A9AA" w:rsidR="009651A6" w:rsidRDefault="009651A6" w:rsidP="00D8527A">
      <w:pPr>
        <w:pStyle w:val="Bullet"/>
      </w:pPr>
      <w:r>
        <w:t>the EPA, rather than the Ministry for the Environment, advises the Minister whether to accept an application for referral to the ECP</w:t>
      </w:r>
    </w:p>
    <w:p w14:paraId="3E0EEDEC" w14:textId="6D144E7C" w:rsidR="009651A6" w:rsidRDefault="009651A6" w:rsidP="00D8527A">
      <w:pPr>
        <w:pStyle w:val="Bullet"/>
      </w:pPr>
      <w:r>
        <w:t xml:space="preserve">the Chief Environment Court Judge, rather than a separately appointed convenor, convenes </w:t>
      </w:r>
      <w:r w:rsidR="00295381">
        <w:br/>
      </w:r>
      <w:r>
        <w:t>the ECP</w:t>
      </w:r>
    </w:p>
    <w:p w14:paraId="5DCA56A4" w14:textId="0E06F0D9" w:rsidR="009651A6" w:rsidRDefault="009651A6" w:rsidP="00D8527A">
      <w:pPr>
        <w:pStyle w:val="Bullet"/>
      </w:pPr>
      <w:r>
        <w:t>there are longer timeframes for the ECP to make its decision, including for the submissions period.</w:t>
      </w:r>
    </w:p>
    <w:p w14:paraId="366ABE9A" w14:textId="24D2E1E0" w:rsidR="009651A6" w:rsidRDefault="009651A6" w:rsidP="00D8527A">
      <w:pPr>
        <w:pStyle w:val="Heading2"/>
      </w:pPr>
      <w:r>
        <w:t xml:space="preserve">Activities eligible for fast-track consenting </w:t>
      </w:r>
    </w:p>
    <w:p w14:paraId="381ED870" w14:textId="7E74EE92" w:rsidR="009651A6" w:rsidRDefault="009651A6" w:rsidP="009651A6">
      <w:pPr>
        <w:pStyle w:val="BodyText"/>
      </w:pPr>
      <w:r>
        <w:t>You can apply for fast-track consenting for these activities</w:t>
      </w:r>
      <w:r w:rsidR="009D01F5">
        <w:rPr>
          <w:rStyle w:val="FootnoteReference"/>
        </w:rPr>
        <w:footnoteReference w:id="5"/>
      </w:r>
      <w:r>
        <w:t xml:space="preserve"> from </w:t>
      </w:r>
      <w:r w:rsidR="00593CBB">
        <w:t>24</w:t>
      </w:r>
      <w:r>
        <w:t xml:space="preserve"> August 2023.</w:t>
      </w:r>
    </w:p>
    <w:tbl>
      <w:tblPr>
        <w:tblStyle w:val="LightGrid-Accent111"/>
        <w:tblW w:w="5000" w:type="pct"/>
        <w:tblCellMar>
          <w:top w:w="57" w:type="dxa"/>
          <w:bottom w:w="57" w:type="dxa"/>
        </w:tblCellMar>
        <w:tblLook w:val="04A0" w:firstRow="1" w:lastRow="0" w:firstColumn="1" w:lastColumn="0" w:noHBand="0" w:noVBand="1"/>
      </w:tblPr>
      <w:tblGrid>
        <w:gridCol w:w="4535"/>
        <w:gridCol w:w="4536"/>
      </w:tblGrid>
      <w:tr w:rsidR="002B1C46" w:rsidRPr="002B1C46" w14:paraId="2FCA1E77" w14:textId="77777777" w:rsidTr="006270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Mar>
              <w:top w:w="0" w:type="dxa"/>
              <w:bottom w:w="0" w:type="dxa"/>
            </w:tcMar>
          </w:tcPr>
          <w:p w14:paraId="7BE66268" w14:textId="77777777" w:rsidR="002B1C46" w:rsidRPr="002B1C46" w:rsidRDefault="002B1C46" w:rsidP="002B1C46">
            <w:pPr>
              <w:spacing w:before="60" w:after="60" w:line="240" w:lineRule="atLeast"/>
              <w:jc w:val="left"/>
              <w:rPr>
                <w:bCs w:val="0"/>
                <w:sz w:val="18"/>
              </w:rPr>
            </w:pPr>
            <w:r w:rsidRPr="002B1C46">
              <w:rPr>
                <w:bCs w:val="0"/>
                <w:sz w:val="18"/>
              </w:rPr>
              <w:t>Communications</w:t>
            </w:r>
          </w:p>
        </w:tc>
        <w:tc>
          <w:tcPr>
            <w:tcW w:w="2500" w:type="pct"/>
            <w:tcMar>
              <w:top w:w="0" w:type="dxa"/>
              <w:bottom w:w="0" w:type="dxa"/>
            </w:tcMar>
          </w:tcPr>
          <w:p w14:paraId="505A35AD" w14:textId="77777777" w:rsidR="002B1C46" w:rsidRPr="002B1C46" w:rsidRDefault="002B1C46" w:rsidP="002B1C46">
            <w:pPr>
              <w:spacing w:before="60" w:after="60" w:line="240" w:lineRule="atLeast"/>
              <w:jc w:val="left"/>
              <w:cnfStyle w:val="100000000000" w:firstRow="1" w:lastRow="0" w:firstColumn="0" w:lastColumn="0" w:oddVBand="0" w:evenVBand="0" w:oddHBand="0" w:evenHBand="0" w:firstRowFirstColumn="0" w:firstRowLastColumn="0" w:lastRowFirstColumn="0" w:lastRowLastColumn="0"/>
              <w:rPr>
                <w:bCs w:val="0"/>
                <w:sz w:val="18"/>
              </w:rPr>
            </w:pPr>
            <w:r w:rsidRPr="002B1C46">
              <w:rPr>
                <w:bCs w:val="0"/>
                <w:sz w:val="18"/>
              </w:rPr>
              <w:t>Housing</w:t>
            </w:r>
          </w:p>
        </w:tc>
      </w:tr>
      <w:tr w:rsidR="002B1C46" w:rsidRPr="002B1C46" w14:paraId="1A5F056F" w14:textId="77777777" w:rsidTr="00627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7FF954B" w14:textId="77777777" w:rsidR="002B1C46" w:rsidRPr="002B1C46" w:rsidRDefault="002B1C46" w:rsidP="002B1C46">
            <w:pPr>
              <w:numPr>
                <w:ilvl w:val="0"/>
                <w:numId w:val="8"/>
              </w:numPr>
              <w:spacing w:before="0" w:after="60" w:line="240" w:lineRule="atLeast"/>
              <w:jc w:val="left"/>
              <w:rPr>
                <w:rFonts w:cs="Arial"/>
                <w:sz w:val="18"/>
                <w:szCs w:val="16"/>
              </w:rPr>
            </w:pPr>
            <w:r w:rsidRPr="002B1C46">
              <w:rPr>
                <w:rFonts w:cs="Arial"/>
                <w:sz w:val="18"/>
                <w:szCs w:val="16"/>
              </w:rPr>
              <w:t>a broadcasting facility</w:t>
            </w:r>
          </w:p>
          <w:p w14:paraId="230F44D3" w14:textId="77777777" w:rsidR="002B1C46" w:rsidRPr="002B1C46" w:rsidRDefault="002B1C46" w:rsidP="002B1C46">
            <w:pPr>
              <w:numPr>
                <w:ilvl w:val="0"/>
                <w:numId w:val="8"/>
              </w:numPr>
              <w:spacing w:before="0" w:after="60" w:line="240" w:lineRule="atLeast"/>
              <w:jc w:val="left"/>
              <w:rPr>
                <w:rFonts w:cs="Arial"/>
                <w:sz w:val="18"/>
                <w:szCs w:val="16"/>
              </w:rPr>
            </w:pPr>
            <w:r w:rsidRPr="002B1C46">
              <w:rPr>
                <w:rFonts w:cs="Arial"/>
                <w:sz w:val="18"/>
                <w:szCs w:val="16"/>
              </w:rPr>
              <w:t>a telecommunications network</w:t>
            </w:r>
          </w:p>
        </w:tc>
        <w:tc>
          <w:tcPr>
            <w:tcW w:w="2500" w:type="pct"/>
          </w:tcPr>
          <w:p w14:paraId="1BD01FC2" w14:textId="5CEB051C" w:rsidR="002B1C46" w:rsidRPr="002B1C46" w:rsidRDefault="002B1C46" w:rsidP="002B1C46">
            <w:pPr>
              <w:numPr>
                <w:ilvl w:val="0"/>
                <w:numId w:val="8"/>
              </w:numPr>
              <w:spacing w:before="0" w:after="6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6"/>
              </w:rPr>
            </w:pPr>
            <w:r w:rsidRPr="002B1C46">
              <w:rPr>
                <w:rFonts w:cs="Arial"/>
                <w:sz w:val="18"/>
                <w:szCs w:val="16"/>
              </w:rPr>
              <w:t xml:space="preserve">a housing development, subject to criteria in </w:t>
            </w:r>
            <w:r w:rsidRPr="00593CBB">
              <w:rPr>
                <w:rFonts w:cs="Arial"/>
                <w:sz w:val="18"/>
                <w:szCs w:val="16"/>
              </w:rPr>
              <w:t>clause</w:t>
            </w:r>
            <w:r w:rsidR="006D2C1D" w:rsidRPr="00593CBB">
              <w:rPr>
                <w:rFonts w:cs="Arial"/>
                <w:sz w:val="18"/>
                <w:szCs w:val="16"/>
              </w:rPr>
              <w:t> </w:t>
            </w:r>
            <w:r w:rsidRPr="00593CBB">
              <w:rPr>
                <w:rFonts w:cs="Arial"/>
                <w:sz w:val="18"/>
                <w:szCs w:val="16"/>
              </w:rPr>
              <w:t>16(</w:t>
            </w:r>
            <w:r w:rsidR="00A3069A" w:rsidRPr="00593CBB">
              <w:rPr>
                <w:rFonts w:cs="Arial"/>
                <w:sz w:val="18"/>
                <w:szCs w:val="16"/>
              </w:rPr>
              <w:t>3</w:t>
            </w:r>
            <w:r w:rsidRPr="00593CBB">
              <w:rPr>
                <w:rFonts w:cs="Arial"/>
                <w:sz w:val="18"/>
                <w:szCs w:val="16"/>
              </w:rPr>
              <w:t>) of Schedule 10 of the NBA</w:t>
            </w:r>
          </w:p>
        </w:tc>
      </w:tr>
      <w:tr w:rsidR="002B1C46" w:rsidRPr="002B1C46" w14:paraId="4F204ED6" w14:textId="77777777" w:rsidTr="00CF3E3C">
        <w:tc>
          <w:tcPr>
            <w:cnfStyle w:val="001000000000" w:firstRow="0" w:lastRow="0" w:firstColumn="1" w:lastColumn="0" w:oddVBand="0" w:evenVBand="0" w:oddHBand="0" w:evenHBand="0" w:firstRowFirstColumn="0" w:firstRowLastColumn="0" w:lastRowFirstColumn="0" w:lastRowLastColumn="0"/>
            <w:tcW w:w="2500" w:type="pct"/>
            <w:shd w:val="clear" w:color="auto" w:fill="1B556B" w:themeFill="text2"/>
            <w:tcMar>
              <w:top w:w="0" w:type="dxa"/>
              <w:bottom w:w="0" w:type="dxa"/>
            </w:tcMar>
          </w:tcPr>
          <w:p w14:paraId="4A603064" w14:textId="18730EFA" w:rsidR="002B1C46" w:rsidRPr="002B1C46" w:rsidRDefault="002B1C46" w:rsidP="002B1C46">
            <w:pPr>
              <w:spacing w:before="60" w:after="60" w:line="240" w:lineRule="atLeast"/>
              <w:jc w:val="left"/>
              <w:rPr>
                <w:b/>
                <w:bCs w:val="0"/>
                <w:color w:val="FFFFFF" w:themeColor="background1"/>
                <w:sz w:val="18"/>
              </w:rPr>
            </w:pPr>
            <w:r w:rsidRPr="002B1C46">
              <w:rPr>
                <w:b/>
                <w:bCs w:val="0"/>
                <w:color w:val="FFFFFF" w:themeColor="background1"/>
                <w:sz w:val="18"/>
              </w:rPr>
              <w:t>Other central</w:t>
            </w:r>
            <w:r w:rsidR="00877194">
              <w:rPr>
                <w:b/>
                <w:bCs w:val="0"/>
                <w:color w:val="FFFFFF" w:themeColor="background1"/>
                <w:sz w:val="18"/>
              </w:rPr>
              <w:t xml:space="preserve"> or</w:t>
            </w:r>
            <w:r w:rsidR="00877194" w:rsidRPr="002B1C46">
              <w:rPr>
                <w:b/>
                <w:bCs w:val="0"/>
                <w:color w:val="FFFFFF" w:themeColor="background1"/>
                <w:sz w:val="18"/>
              </w:rPr>
              <w:t xml:space="preserve"> </w:t>
            </w:r>
            <w:r w:rsidRPr="002B1C46">
              <w:rPr>
                <w:b/>
                <w:bCs w:val="0"/>
                <w:color w:val="FFFFFF" w:themeColor="background1"/>
                <w:sz w:val="18"/>
              </w:rPr>
              <w:t>local government</w:t>
            </w:r>
            <w:r w:rsidR="000A4B00">
              <w:rPr>
                <w:b/>
                <w:bCs w:val="0"/>
                <w:color w:val="FFFFFF" w:themeColor="background1"/>
                <w:sz w:val="18"/>
              </w:rPr>
              <w:t>,</w:t>
            </w:r>
            <w:r w:rsidRPr="002B1C46">
              <w:rPr>
                <w:b/>
                <w:bCs w:val="0"/>
                <w:color w:val="FFFFFF" w:themeColor="background1"/>
                <w:sz w:val="18"/>
              </w:rPr>
              <w:t xml:space="preserve"> or private facilities</w:t>
            </w:r>
          </w:p>
        </w:tc>
        <w:tc>
          <w:tcPr>
            <w:tcW w:w="2500" w:type="pct"/>
            <w:shd w:val="clear" w:color="auto" w:fill="1B556B" w:themeFill="text2"/>
            <w:tcMar>
              <w:top w:w="0" w:type="dxa"/>
              <w:bottom w:w="0" w:type="dxa"/>
            </w:tcMar>
          </w:tcPr>
          <w:p w14:paraId="672D4797" w14:textId="77777777" w:rsidR="002B1C46" w:rsidRPr="002B1C46" w:rsidRDefault="002B1C46" w:rsidP="002B1C46">
            <w:pPr>
              <w:spacing w:before="60" w:after="60" w:line="240" w:lineRule="atLeast"/>
              <w:jc w:val="left"/>
              <w:cnfStyle w:val="000000000000" w:firstRow="0" w:lastRow="0" w:firstColumn="0" w:lastColumn="0" w:oddVBand="0" w:evenVBand="0" w:oddHBand="0" w:evenHBand="0" w:firstRowFirstColumn="0" w:firstRowLastColumn="0" w:lastRowFirstColumn="0" w:lastRowLastColumn="0"/>
              <w:rPr>
                <w:b/>
                <w:sz w:val="18"/>
              </w:rPr>
            </w:pPr>
            <w:r w:rsidRPr="002B1C46">
              <w:rPr>
                <w:b/>
                <w:color w:val="FFFFFF" w:themeColor="background1"/>
                <w:sz w:val="18"/>
              </w:rPr>
              <w:t>Transport</w:t>
            </w:r>
          </w:p>
        </w:tc>
      </w:tr>
      <w:tr w:rsidR="002B1C46" w:rsidRPr="002B1C46" w14:paraId="09968481" w14:textId="77777777" w:rsidTr="00627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57D3F8F" w14:textId="7E621B63" w:rsidR="002B1C46" w:rsidRPr="002B1C46" w:rsidRDefault="002B1C46" w:rsidP="002B1C46">
            <w:pPr>
              <w:numPr>
                <w:ilvl w:val="0"/>
                <w:numId w:val="8"/>
              </w:numPr>
              <w:spacing w:before="0" w:after="60" w:line="240" w:lineRule="atLeast"/>
              <w:jc w:val="left"/>
              <w:rPr>
                <w:rFonts w:cs="Arial"/>
                <w:sz w:val="18"/>
                <w:szCs w:val="16"/>
              </w:rPr>
            </w:pPr>
            <w:r w:rsidRPr="002B1C46">
              <w:rPr>
                <w:rFonts w:cs="Arial"/>
                <w:sz w:val="18"/>
                <w:szCs w:val="16"/>
              </w:rPr>
              <w:t>correction facilities, including the provision of rehabilitation and reintegration services</w:t>
            </w:r>
          </w:p>
          <w:p w14:paraId="50FC264B" w14:textId="3B4DDAB1" w:rsidR="002B1C46" w:rsidRPr="002B1C46" w:rsidRDefault="002B1C46" w:rsidP="002B1C46">
            <w:pPr>
              <w:numPr>
                <w:ilvl w:val="0"/>
                <w:numId w:val="8"/>
              </w:numPr>
              <w:spacing w:before="0" w:after="60" w:line="240" w:lineRule="atLeast"/>
              <w:jc w:val="left"/>
              <w:rPr>
                <w:rFonts w:cs="Arial"/>
                <w:sz w:val="18"/>
                <w:szCs w:val="16"/>
              </w:rPr>
            </w:pPr>
            <w:r w:rsidRPr="002B1C46">
              <w:rPr>
                <w:rFonts w:cs="Arial"/>
                <w:sz w:val="18"/>
                <w:szCs w:val="16"/>
              </w:rPr>
              <w:t>defence facilities operated by the New Zealand Defence Force</w:t>
            </w:r>
          </w:p>
          <w:p w14:paraId="7455E0D0" w14:textId="77777777" w:rsidR="002B1C46" w:rsidRPr="002B1C46" w:rsidRDefault="002B1C46" w:rsidP="002B1C46">
            <w:pPr>
              <w:numPr>
                <w:ilvl w:val="0"/>
                <w:numId w:val="8"/>
              </w:numPr>
              <w:spacing w:before="0" w:after="60" w:line="240" w:lineRule="atLeast"/>
              <w:jc w:val="left"/>
              <w:rPr>
                <w:rFonts w:cs="Arial"/>
                <w:sz w:val="18"/>
                <w:szCs w:val="16"/>
              </w:rPr>
            </w:pPr>
            <w:r w:rsidRPr="002B1C46">
              <w:rPr>
                <w:rFonts w:cs="Arial"/>
                <w:sz w:val="18"/>
                <w:szCs w:val="16"/>
              </w:rPr>
              <w:t>educational facilities</w:t>
            </w:r>
          </w:p>
          <w:p w14:paraId="1D9E760A" w14:textId="34CB82B5" w:rsidR="002B1C46" w:rsidRPr="002B1C46" w:rsidRDefault="002B1C46" w:rsidP="002B1C46">
            <w:pPr>
              <w:numPr>
                <w:ilvl w:val="0"/>
                <w:numId w:val="8"/>
              </w:numPr>
              <w:spacing w:before="0" w:after="60" w:line="240" w:lineRule="atLeast"/>
              <w:jc w:val="left"/>
              <w:rPr>
                <w:rFonts w:cs="Arial"/>
                <w:sz w:val="18"/>
                <w:szCs w:val="16"/>
              </w:rPr>
            </w:pPr>
            <w:r w:rsidRPr="002B1C46">
              <w:rPr>
                <w:rFonts w:cs="Arial"/>
                <w:sz w:val="18"/>
                <w:szCs w:val="16"/>
              </w:rPr>
              <w:t>fire and emergency service facilities</w:t>
            </w:r>
          </w:p>
          <w:p w14:paraId="63231574" w14:textId="77777777" w:rsidR="002B1C46" w:rsidRPr="002B1C46" w:rsidRDefault="002B1C46" w:rsidP="002B1C46">
            <w:pPr>
              <w:numPr>
                <w:ilvl w:val="0"/>
                <w:numId w:val="8"/>
              </w:numPr>
              <w:spacing w:before="0" w:after="60" w:line="240" w:lineRule="atLeast"/>
              <w:jc w:val="left"/>
              <w:rPr>
                <w:rFonts w:cs="Arial"/>
                <w:sz w:val="18"/>
                <w:szCs w:val="16"/>
              </w:rPr>
            </w:pPr>
            <w:r w:rsidRPr="002B1C46">
              <w:rPr>
                <w:rFonts w:cs="Arial"/>
                <w:sz w:val="18"/>
                <w:szCs w:val="16"/>
              </w:rPr>
              <w:t>health facilities</w:t>
            </w:r>
          </w:p>
        </w:tc>
        <w:tc>
          <w:tcPr>
            <w:tcW w:w="2500" w:type="pct"/>
          </w:tcPr>
          <w:p w14:paraId="53FAE958" w14:textId="3C2BB77A" w:rsidR="002B1C46" w:rsidRPr="002B1C46" w:rsidRDefault="002B1C46" w:rsidP="002B1C46">
            <w:pPr>
              <w:numPr>
                <w:ilvl w:val="0"/>
                <w:numId w:val="8"/>
              </w:numPr>
              <w:spacing w:before="0" w:after="6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6"/>
              </w:rPr>
            </w:pPr>
            <w:r w:rsidRPr="002B1C46">
              <w:rPr>
                <w:rFonts w:cs="Arial"/>
                <w:sz w:val="18"/>
                <w:szCs w:val="16"/>
              </w:rPr>
              <w:t>an airport operated by an airport authority as defined in section 2</w:t>
            </w:r>
            <w:r w:rsidR="006B2A92">
              <w:rPr>
                <w:rFonts w:cs="Arial"/>
                <w:sz w:val="18"/>
                <w:szCs w:val="16"/>
              </w:rPr>
              <w:t xml:space="preserve">(1) </w:t>
            </w:r>
            <w:r w:rsidRPr="002B1C46">
              <w:rPr>
                <w:rFonts w:cs="Arial"/>
                <w:sz w:val="18"/>
                <w:szCs w:val="16"/>
              </w:rPr>
              <w:t>of the Airport Authorities Act 1996, including any airport-related navigation infrastructure</w:t>
            </w:r>
          </w:p>
          <w:p w14:paraId="5BD6A584" w14:textId="16A7B816" w:rsidR="002B1C46" w:rsidRPr="002B1C46" w:rsidRDefault="002B1C46" w:rsidP="002B1C46">
            <w:pPr>
              <w:numPr>
                <w:ilvl w:val="0"/>
                <w:numId w:val="8"/>
              </w:numPr>
              <w:spacing w:before="0" w:after="6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6"/>
              </w:rPr>
            </w:pPr>
            <w:r w:rsidRPr="002B1C46">
              <w:rPr>
                <w:rFonts w:cs="Arial"/>
                <w:sz w:val="18"/>
                <w:szCs w:val="16"/>
              </w:rPr>
              <w:t>a port operated by a port company (as defined in section 2(1) of the Port Companies Act 1988)</w:t>
            </w:r>
          </w:p>
          <w:p w14:paraId="54989CE8" w14:textId="5AEDB0D7" w:rsidR="002B1C46" w:rsidRPr="002B1C46" w:rsidRDefault="00F6304D" w:rsidP="002B1C46">
            <w:pPr>
              <w:numPr>
                <w:ilvl w:val="0"/>
                <w:numId w:val="8"/>
              </w:numPr>
              <w:spacing w:before="0" w:after="6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6"/>
              </w:rPr>
            </w:pPr>
            <w:r>
              <w:rPr>
                <w:rFonts w:cs="Arial"/>
                <w:sz w:val="18"/>
                <w:szCs w:val="16"/>
              </w:rPr>
              <w:t xml:space="preserve">the </w:t>
            </w:r>
            <w:r w:rsidR="002B1C46" w:rsidRPr="002B1C46">
              <w:rPr>
                <w:rFonts w:cs="Arial"/>
                <w:sz w:val="18"/>
                <w:szCs w:val="16"/>
              </w:rPr>
              <w:t>New Zealand rail network, including the interisland ferry facilities</w:t>
            </w:r>
          </w:p>
          <w:p w14:paraId="7DC855F5" w14:textId="77777777" w:rsidR="002B1C46" w:rsidRPr="002B1C46" w:rsidRDefault="002B1C46" w:rsidP="002B1C46">
            <w:pPr>
              <w:numPr>
                <w:ilvl w:val="0"/>
                <w:numId w:val="8"/>
              </w:numPr>
              <w:spacing w:before="0" w:after="6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6"/>
              </w:rPr>
            </w:pPr>
            <w:r w:rsidRPr="002B1C46">
              <w:rPr>
                <w:rFonts w:cs="Arial"/>
                <w:sz w:val="18"/>
                <w:szCs w:val="16"/>
              </w:rPr>
              <w:t>the state highway network, local roads, or rapid transit services</w:t>
            </w:r>
          </w:p>
        </w:tc>
      </w:tr>
      <w:tr w:rsidR="002B1C46" w:rsidRPr="002B1C46" w14:paraId="39503775" w14:textId="77777777" w:rsidTr="00CF3E3C">
        <w:tc>
          <w:tcPr>
            <w:cnfStyle w:val="001000000000" w:firstRow="0" w:lastRow="0" w:firstColumn="1" w:lastColumn="0" w:oddVBand="0" w:evenVBand="0" w:oddHBand="0" w:evenHBand="0" w:firstRowFirstColumn="0" w:firstRowLastColumn="0" w:lastRowFirstColumn="0" w:lastRowLastColumn="0"/>
            <w:tcW w:w="2500" w:type="pct"/>
            <w:shd w:val="clear" w:color="auto" w:fill="1B556B" w:themeFill="text2"/>
            <w:tcMar>
              <w:top w:w="0" w:type="dxa"/>
              <w:bottom w:w="0" w:type="dxa"/>
            </w:tcMar>
          </w:tcPr>
          <w:p w14:paraId="6E65FCF0" w14:textId="77777777" w:rsidR="002B1C46" w:rsidRPr="002B1C46" w:rsidRDefault="002B1C46" w:rsidP="002B1C46">
            <w:pPr>
              <w:spacing w:before="0" w:after="60" w:line="240" w:lineRule="atLeast"/>
              <w:ind w:left="284" w:hanging="284"/>
              <w:jc w:val="left"/>
              <w:rPr>
                <w:rFonts w:cs="Arial"/>
                <w:b/>
                <w:bCs w:val="0"/>
                <w:color w:val="FFFFFF" w:themeColor="background1"/>
                <w:sz w:val="18"/>
                <w:szCs w:val="16"/>
              </w:rPr>
            </w:pPr>
            <w:r w:rsidRPr="002B1C46">
              <w:rPr>
                <w:b/>
                <w:bCs w:val="0"/>
                <w:color w:val="FFFFFF" w:themeColor="background1"/>
                <w:sz w:val="18"/>
              </w:rPr>
              <w:t>Water</w:t>
            </w:r>
          </w:p>
        </w:tc>
        <w:tc>
          <w:tcPr>
            <w:tcW w:w="2500" w:type="pct"/>
            <w:shd w:val="clear" w:color="auto" w:fill="1B556B" w:themeFill="text2"/>
            <w:tcMar>
              <w:top w:w="0" w:type="dxa"/>
              <w:bottom w:w="0" w:type="dxa"/>
            </w:tcMar>
          </w:tcPr>
          <w:p w14:paraId="59A5663E" w14:textId="77777777" w:rsidR="002B1C46" w:rsidRPr="002B1C46" w:rsidRDefault="002B1C46" w:rsidP="002B1C46">
            <w:pPr>
              <w:spacing w:before="0" w:after="60" w:line="240" w:lineRule="atLeast"/>
              <w:ind w:left="284" w:hanging="284"/>
              <w:jc w:val="left"/>
              <w:cnfStyle w:val="000000000000" w:firstRow="0" w:lastRow="0" w:firstColumn="0" w:lastColumn="0" w:oddVBand="0" w:evenVBand="0" w:oddHBand="0" w:evenHBand="0" w:firstRowFirstColumn="0" w:firstRowLastColumn="0" w:lastRowFirstColumn="0" w:lastRowLastColumn="0"/>
              <w:rPr>
                <w:rFonts w:cs="Arial"/>
                <w:b/>
                <w:color w:val="FFFFFF" w:themeColor="background1"/>
                <w:sz w:val="18"/>
                <w:szCs w:val="16"/>
              </w:rPr>
            </w:pPr>
            <w:r w:rsidRPr="002B1C46">
              <w:rPr>
                <w:rFonts w:cs="Arial"/>
                <w:b/>
                <w:color w:val="FFFFFF" w:themeColor="background1"/>
                <w:sz w:val="18"/>
                <w:szCs w:val="16"/>
              </w:rPr>
              <w:t>Energy</w:t>
            </w:r>
          </w:p>
        </w:tc>
      </w:tr>
      <w:tr w:rsidR="002B1C46" w:rsidRPr="002B1C46" w14:paraId="65678DD4" w14:textId="77777777" w:rsidTr="006270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56C62A9" w14:textId="77777777" w:rsidR="002B1C46" w:rsidRPr="002B1C46" w:rsidRDefault="002B1C46" w:rsidP="002B1C46">
            <w:pPr>
              <w:numPr>
                <w:ilvl w:val="0"/>
                <w:numId w:val="8"/>
              </w:numPr>
              <w:spacing w:before="0" w:after="60" w:line="240" w:lineRule="atLeast"/>
              <w:jc w:val="left"/>
              <w:rPr>
                <w:rFonts w:cs="Arial"/>
                <w:sz w:val="18"/>
                <w:szCs w:val="16"/>
              </w:rPr>
            </w:pPr>
            <w:r w:rsidRPr="002B1C46">
              <w:rPr>
                <w:rFonts w:cs="Arial"/>
                <w:sz w:val="18"/>
                <w:szCs w:val="16"/>
              </w:rPr>
              <w:t>flood control and protection, including drainage</w:t>
            </w:r>
          </w:p>
          <w:p w14:paraId="3A11E176" w14:textId="332AE7FE" w:rsidR="002B1C46" w:rsidRPr="002B1C46" w:rsidRDefault="002B1C46" w:rsidP="002B1C46">
            <w:pPr>
              <w:numPr>
                <w:ilvl w:val="0"/>
                <w:numId w:val="8"/>
              </w:numPr>
              <w:spacing w:before="0" w:after="60" w:line="240" w:lineRule="atLeast"/>
              <w:jc w:val="left"/>
              <w:rPr>
                <w:rFonts w:cs="Arial"/>
                <w:sz w:val="18"/>
                <w:szCs w:val="16"/>
              </w:rPr>
            </w:pPr>
            <w:r w:rsidRPr="002B1C46">
              <w:rPr>
                <w:rFonts w:cs="Arial"/>
                <w:sz w:val="18"/>
                <w:szCs w:val="16"/>
              </w:rPr>
              <w:t>the distribution or treatment of water, wastewater, or stormwater</w:t>
            </w:r>
          </w:p>
          <w:p w14:paraId="5B032D34" w14:textId="332968FC" w:rsidR="002B1C46" w:rsidRPr="002B1C46" w:rsidRDefault="002B1C46" w:rsidP="00E73FAC">
            <w:pPr>
              <w:spacing w:before="0" w:after="60" w:line="240" w:lineRule="atLeast"/>
              <w:jc w:val="left"/>
              <w:rPr>
                <w:rFonts w:cs="Arial"/>
                <w:sz w:val="18"/>
                <w:szCs w:val="16"/>
              </w:rPr>
            </w:pPr>
          </w:p>
        </w:tc>
        <w:tc>
          <w:tcPr>
            <w:tcW w:w="2500" w:type="pct"/>
          </w:tcPr>
          <w:p w14:paraId="23EA0CB8" w14:textId="77BD45C7" w:rsidR="002B1C46" w:rsidRPr="002B1C46" w:rsidRDefault="002B1C46" w:rsidP="002B1C46">
            <w:pPr>
              <w:numPr>
                <w:ilvl w:val="0"/>
                <w:numId w:val="8"/>
              </w:numPr>
              <w:spacing w:before="0" w:after="6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6"/>
              </w:rPr>
            </w:pPr>
            <w:r w:rsidRPr="002B1C46">
              <w:rPr>
                <w:rFonts w:cs="Arial"/>
                <w:sz w:val="18"/>
                <w:szCs w:val="16"/>
              </w:rPr>
              <w:t>electricity or gas distribution or electricity transmission network</w:t>
            </w:r>
          </w:p>
          <w:p w14:paraId="64F6A6BD" w14:textId="77777777" w:rsidR="002B1C46" w:rsidRPr="002B1C46" w:rsidRDefault="002B1C46" w:rsidP="002B1C46">
            <w:pPr>
              <w:numPr>
                <w:ilvl w:val="0"/>
                <w:numId w:val="8"/>
              </w:numPr>
              <w:spacing w:before="0" w:after="60" w:line="240" w:lineRule="atLeast"/>
              <w:jc w:val="left"/>
              <w:cnfStyle w:val="000000100000" w:firstRow="0" w:lastRow="0" w:firstColumn="0" w:lastColumn="0" w:oddVBand="0" w:evenVBand="0" w:oddHBand="1" w:evenHBand="0" w:firstRowFirstColumn="0" w:firstRowLastColumn="0" w:lastRowFirstColumn="0" w:lastRowLastColumn="0"/>
              <w:rPr>
                <w:rFonts w:cs="Arial"/>
                <w:sz w:val="18"/>
                <w:szCs w:val="16"/>
              </w:rPr>
            </w:pPr>
            <w:r w:rsidRPr="002B1C46">
              <w:rPr>
                <w:rFonts w:cs="Arial"/>
                <w:sz w:val="18"/>
                <w:szCs w:val="16"/>
              </w:rPr>
              <w:t>renewal of a consent for renewable energy generation, including hydro-electricity, a facility for wind or solar energy generation</w:t>
            </w:r>
          </w:p>
        </w:tc>
      </w:tr>
    </w:tbl>
    <w:p w14:paraId="74E5578E" w14:textId="77777777" w:rsidR="002B1C46" w:rsidRDefault="002B1C46" w:rsidP="009651A6">
      <w:pPr>
        <w:pStyle w:val="BodyText"/>
      </w:pPr>
    </w:p>
    <w:p w14:paraId="70EBD427" w14:textId="77777777" w:rsidR="002B1C46" w:rsidRDefault="002B1C46" w:rsidP="009651A6">
      <w:pPr>
        <w:pStyle w:val="BodyText"/>
      </w:pPr>
    </w:p>
    <w:p w14:paraId="7DDF9304" w14:textId="33652353" w:rsidR="00D116A9" w:rsidRDefault="00D116A9" w:rsidP="009651A6">
      <w:pPr>
        <w:pStyle w:val="BodyText"/>
      </w:pPr>
    </w:p>
    <w:p w14:paraId="33261DBC" w14:textId="1F804493" w:rsidR="009651A6" w:rsidRDefault="009651A6" w:rsidP="00BC10D2">
      <w:pPr>
        <w:pStyle w:val="Heading2"/>
      </w:pPr>
      <w:r>
        <w:lastRenderedPageBreak/>
        <w:t>Activities not eligible for fast-track consenting</w:t>
      </w:r>
    </w:p>
    <w:p w14:paraId="7BAC6BFE" w14:textId="3EE41B20" w:rsidR="009651A6" w:rsidRDefault="009651A6" w:rsidP="009651A6">
      <w:pPr>
        <w:pStyle w:val="BodyText"/>
      </w:pPr>
      <w:r>
        <w:t>If the proposed activity would take place in a customary marine title or protected customary rights area, you must get agreement in writing from the customary marine title or protected customary rights group.</w:t>
      </w:r>
      <w:r w:rsidR="00BC10D2">
        <w:rPr>
          <w:rStyle w:val="FootnoteReference"/>
        </w:rPr>
        <w:footnoteReference w:id="6"/>
      </w:r>
      <w:r>
        <w:t xml:space="preserve"> An activity is not eligible for fast-track consenting if this condition is not met.</w:t>
      </w:r>
    </w:p>
    <w:p w14:paraId="20B7E4B0" w14:textId="19EBE814" w:rsidR="009651A6" w:rsidRDefault="009651A6" w:rsidP="0087471F">
      <w:pPr>
        <w:pStyle w:val="Heading2"/>
      </w:pPr>
      <w:r>
        <w:t>Steps in the NBA fast-track consenting process</w:t>
      </w:r>
    </w:p>
    <w:p w14:paraId="6854E1E9" w14:textId="51F9D38C" w:rsidR="005F5500" w:rsidRDefault="006E364B" w:rsidP="00672B3F">
      <w:pPr>
        <w:pStyle w:val="BodyText"/>
        <w:spacing w:before="240"/>
      </w:pPr>
      <w:r>
        <w:rPr>
          <w:noProof/>
        </w:rPr>
        <w:drawing>
          <wp:inline distT="0" distB="0" distL="0" distR="0" wp14:anchorId="659EB86A" wp14:editId="5F5DAAD3">
            <wp:extent cx="5401310" cy="6797675"/>
            <wp:effectExtent l="0" t="0" r="8890" b="3175"/>
            <wp:docPr id="46" name="Picture 46" descr="Diagram showing steps in the NBA fast-track consenting process. &#10;Shown in two stages: &#10;1. Apply to Minister for referral &#10;2. Expert consenting panel considers referred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Diagram showing steps in the NBA fast-track consenting process. &#10;Shown in two stages: &#10;1. Apply to Minister for referral &#10;2. Expert consenting panel considers referred applic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1310" cy="6797675"/>
                    </a:xfrm>
                    <a:prstGeom prst="rect">
                      <a:avLst/>
                    </a:prstGeom>
                    <a:noFill/>
                  </pic:spPr>
                </pic:pic>
              </a:graphicData>
            </a:graphic>
          </wp:inline>
        </w:drawing>
      </w:r>
    </w:p>
    <w:p w14:paraId="7865C019" w14:textId="7A60690C" w:rsidR="009651A6" w:rsidRDefault="009651A6" w:rsidP="007A6987">
      <w:pPr>
        <w:pStyle w:val="Heading4"/>
      </w:pPr>
      <w:r>
        <w:lastRenderedPageBreak/>
        <w:t>Stage 1: Application to the Minister for referral to the ECP</w:t>
      </w:r>
    </w:p>
    <w:p w14:paraId="72876488" w14:textId="116B58A2" w:rsidR="009651A6" w:rsidRDefault="009651A6" w:rsidP="009651A6">
      <w:pPr>
        <w:pStyle w:val="BodyText"/>
      </w:pPr>
      <w:r>
        <w:t xml:space="preserve">In considering the referral application, </w:t>
      </w:r>
      <w:r w:rsidR="00C115AA">
        <w:t xml:space="preserve">among other matters, </w:t>
      </w:r>
      <w:r>
        <w:t>the Minister (or Ministers, if the activity is in the CMA)</w:t>
      </w:r>
      <w:r w:rsidR="003E37C5">
        <w:t>,</w:t>
      </w:r>
      <w:r>
        <w:t xml:space="preserve"> </w:t>
      </w:r>
      <w:r w:rsidR="00F36D0A">
        <w:t>must</w:t>
      </w:r>
      <w:r>
        <w:t>:</w:t>
      </w:r>
    </w:p>
    <w:p w14:paraId="4F28B383" w14:textId="4F4B852C" w:rsidR="009651A6" w:rsidRDefault="00DF6378" w:rsidP="00976BC2">
      <w:pPr>
        <w:pStyle w:val="Bullet"/>
      </w:pPr>
      <w:r>
        <w:t>copy the referral application to and invite written</w:t>
      </w:r>
      <w:r w:rsidR="009651A6">
        <w:t xml:space="preserve"> comments from certain groups, such as </w:t>
      </w:r>
      <w:r>
        <w:t xml:space="preserve">relevant </w:t>
      </w:r>
      <w:r w:rsidR="009651A6">
        <w:t>local authorities and relevant Ministers of the Crown</w:t>
      </w:r>
      <w:r w:rsidR="00366896">
        <w:rPr>
          <w:rStyle w:val="FootnoteReference"/>
        </w:rPr>
        <w:footnoteReference w:id="7"/>
      </w:r>
    </w:p>
    <w:p w14:paraId="5939946A" w14:textId="74C50033" w:rsidR="002723D7" w:rsidRDefault="009651A6" w:rsidP="00635828">
      <w:pPr>
        <w:pStyle w:val="Bullet"/>
      </w:pPr>
      <w:r>
        <w:t>receive</w:t>
      </w:r>
      <w:r w:rsidR="00DF6378">
        <w:t xml:space="preserve"> and consider</w:t>
      </w:r>
      <w:r>
        <w:t xml:space="preserve"> a report from the EPA</w:t>
      </w:r>
      <w:r w:rsidR="00024816">
        <w:rPr>
          <w:rStyle w:val="FootnoteReference"/>
        </w:rPr>
        <w:footnoteReference w:id="8"/>
      </w:r>
      <w:r>
        <w:t xml:space="preserve"> that identifies </w:t>
      </w:r>
      <w:r w:rsidR="00DB1AE9">
        <w:t xml:space="preserve">a range of matters including </w:t>
      </w:r>
      <w:r>
        <w:t>relevant iwi authorities and</w:t>
      </w:r>
      <w:r w:rsidR="009012B3">
        <w:t xml:space="preserve"> Treaty settlement entities</w:t>
      </w:r>
      <w:r w:rsidR="00D62610">
        <w:t>,</w:t>
      </w:r>
      <w:r w:rsidR="00D94AE6" w:rsidRPr="00D94AE6">
        <w:t xml:space="preserve"> </w:t>
      </w:r>
      <w:r w:rsidR="00D94AE6">
        <w:t xml:space="preserve">Treaty settlements (or recognised negotiation mandates or current negotiations), </w:t>
      </w:r>
      <w:r w:rsidR="00576D79" w:rsidRPr="002034F5">
        <w:t xml:space="preserve">any </w:t>
      </w:r>
      <w:r w:rsidR="00576D79">
        <w:t xml:space="preserve">relevant </w:t>
      </w:r>
      <w:r w:rsidR="00576D79" w:rsidRPr="002034F5">
        <w:t>customary marine title area or protected customary rights area,</w:t>
      </w:r>
      <w:r w:rsidR="00576D79">
        <w:rPr>
          <w:color w:val="000000"/>
          <w:sz w:val="25"/>
          <w:szCs w:val="25"/>
          <w:shd w:val="clear" w:color="auto" w:fill="FFFFFF"/>
        </w:rPr>
        <w:t xml:space="preserve"> </w:t>
      </w:r>
      <w:r w:rsidR="00576D79">
        <w:t>and</w:t>
      </w:r>
      <w:r w:rsidR="00F65871">
        <w:t xml:space="preserve"> relevant provisions of the Ngā Rohe Moana o Ngā Hapū o Ngāti Porou Act 2019 (if any). The report will also</w:t>
      </w:r>
      <w:r w:rsidR="00BA4FE2">
        <w:t xml:space="preserve"> include</w:t>
      </w:r>
      <w:r w:rsidR="00635828">
        <w:t xml:space="preserve"> EPA’s advice whether to accept or decline the application for referral.</w:t>
      </w:r>
    </w:p>
    <w:p w14:paraId="06929B4B" w14:textId="5EB62F9D" w:rsidR="009651A6" w:rsidRDefault="009651A6" w:rsidP="009651A6">
      <w:pPr>
        <w:pStyle w:val="BodyText"/>
      </w:pPr>
      <w:r>
        <w:t>The Minister may decline a</w:t>
      </w:r>
      <w:r w:rsidR="00F7022E">
        <w:t xml:space="preserve"> referral</w:t>
      </w:r>
      <w:r>
        <w:t xml:space="preserve"> application on various grounds, including whether </w:t>
      </w:r>
      <w:r w:rsidR="00F7022E">
        <w:t xml:space="preserve">the usual </w:t>
      </w:r>
      <w:r>
        <w:t>consenting process is more appropriate.</w:t>
      </w:r>
      <w:r w:rsidR="00386041">
        <w:rPr>
          <w:rStyle w:val="FootnoteReference"/>
        </w:rPr>
        <w:footnoteReference w:id="9"/>
      </w:r>
      <w:r>
        <w:t xml:space="preserve"> The Minister has discretion to decline an application, even if it is eligible to be referred to an ECP.</w:t>
      </w:r>
    </w:p>
    <w:p w14:paraId="415C4BDC" w14:textId="537FCFF4" w:rsidR="009651A6" w:rsidRDefault="009651A6" w:rsidP="009651A6">
      <w:pPr>
        <w:pStyle w:val="BodyText"/>
      </w:pPr>
      <w:r>
        <w:t>If the Minister refers an application to an ECP, they can also prescribe additional requirements</w:t>
      </w:r>
      <w:r w:rsidR="00A63234">
        <w:rPr>
          <w:rStyle w:val="FootnoteReference"/>
        </w:rPr>
        <w:footnoteReference w:id="10"/>
      </w:r>
      <w:r>
        <w:t xml:space="preserve"> for the full application in Stage 2. These include more comprehensive information requirements, additional people the ECP must invite comments from, and a timeframe for lodging the Stage 2 application.</w:t>
      </w:r>
    </w:p>
    <w:p w14:paraId="0CD718EE" w14:textId="77777777" w:rsidR="009651A6" w:rsidRDefault="009651A6" w:rsidP="007A6987">
      <w:pPr>
        <w:pStyle w:val="Heading4"/>
      </w:pPr>
      <w:r>
        <w:t>Stage 2: Application to the Expert Consenting Panel</w:t>
      </w:r>
    </w:p>
    <w:p w14:paraId="32E42C6B" w14:textId="77777777" w:rsidR="009651A6" w:rsidRDefault="009651A6" w:rsidP="009651A6">
      <w:pPr>
        <w:pStyle w:val="BodyText"/>
      </w:pPr>
      <w:r>
        <w:t>When the Minister accepts an application for referral to the ECP, the EPA informs the Chief Environment Court Judge of the referral.</w:t>
      </w:r>
    </w:p>
    <w:p w14:paraId="7688C30F" w14:textId="440373D7" w:rsidR="009651A6" w:rsidRDefault="009651A6" w:rsidP="009651A6">
      <w:pPr>
        <w:pStyle w:val="BodyText"/>
      </w:pPr>
      <w:r>
        <w:t>The Chief Environment Court Judge seeks nominations</w:t>
      </w:r>
      <w:r w:rsidR="00002DC1">
        <w:rPr>
          <w:rStyle w:val="FootnoteReference"/>
        </w:rPr>
        <w:footnoteReference w:id="11"/>
      </w:r>
      <w:r>
        <w:t xml:space="preserve"> from local authorities, the regional planning committee (once established), and relevant iwi authorities.</w:t>
      </w:r>
    </w:p>
    <w:p w14:paraId="77B00D82" w14:textId="6E2607BB" w:rsidR="009651A6" w:rsidRDefault="009651A6" w:rsidP="009651A6">
      <w:pPr>
        <w:pStyle w:val="BodyText"/>
      </w:pPr>
      <w:r>
        <w:t>The Chief Environment Court Judge receives nominations for and appoints the ECP that will hear and decide on the substantive application.</w:t>
      </w:r>
    </w:p>
    <w:p w14:paraId="38032631" w14:textId="1CC935EA" w:rsidR="009651A6" w:rsidRDefault="009651A6" w:rsidP="009651A6">
      <w:pPr>
        <w:pStyle w:val="BodyText"/>
      </w:pPr>
      <w:r>
        <w:t xml:space="preserve">A </w:t>
      </w:r>
      <w:r w:rsidR="00132185">
        <w:t xml:space="preserve">10 </w:t>
      </w:r>
      <w:r>
        <w:t>working day timeframe is provided for the nomination process.</w:t>
      </w:r>
    </w:p>
    <w:p w14:paraId="6BDD0A47" w14:textId="77777777" w:rsidR="009651A6" w:rsidRDefault="009651A6" w:rsidP="007A6987">
      <w:pPr>
        <w:pStyle w:val="Heading4"/>
      </w:pPr>
      <w:r>
        <w:t xml:space="preserve">Submissions </w:t>
      </w:r>
    </w:p>
    <w:p w14:paraId="19E035E3" w14:textId="36895A45" w:rsidR="009651A6" w:rsidRDefault="009651A6" w:rsidP="009651A6">
      <w:pPr>
        <w:pStyle w:val="BodyText"/>
      </w:pPr>
      <w:r>
        <w:t>The fast-track consenting process has a different process of inviting submissions from standard consenting processes. The ECP will only invite submissions from relevant persons or groups, similar to the process used under the FTCA.</w:t>
      </w:r>
      <w:r w:rsidR="001F485E">
        <w:rPr>
          <w:rStyle w:val="FootnoteReference"/>
        </w:rPr>
        <w:footnoteReference w:id="12"/>
      </w:r>
    </w:p>
    <w:p w14:paraId="4980151D" w14:textId="13F53331" w:rsidR="009651A6" w:rsidRDefault="009651A6" w:rsidP="009651A6">
      <w:pPr>
        <w:pStyle w:val="BodyText"/>
      </w:pPr>
      <w:r>
        <w:lastRenderedPageBreak/>
        <w:t>The ECP has the discretion to invite other persons or parties to make a submission, including those representing a relevant public interest.</w:t>
      </w:r>
    </w:p>
    <w:p w14:paraId="1AAA5763" w14:textId="77777777" w:rsidR="00BA607B" w:rsidRDefault="00BA607B" w:rsidP="00BA607B">
      <w:pPr>
        <w:pStyle w:val="Heading4"/>
      </w:pPr>
      <w:r>
        <w:t xml:space="preserve">Hearings and appeals </w:t>
      </w:r>
    </w:p>
    <w:p w14:paraId="13E7280A" w14:textId="1E5778FD" w:rsidR="00BA607B" w:rsidRDefault="00BA607B" w:rsidP="00BA607B">
      <w:pPr>
        <w:pStyle w:val="BodyText"/>
      </w:pPr>
      <w:r>
        <w:t>Under the NBA, there is no requirement for the ECP to hold a hearing on an application. However, the ECP may hold a hearing if they consider it necessary.</w:t>
      </w:r>
    </w:p>
    <w:p w14:paraId="25F7CE84" w14:textId="681C2E61" w:rsidR="00BA607B" w:rsidRDefault="00BA607B" w:rsidP="00BA607B">
      <w:pPr>
        <w:pStyle w:val="BodyText"/>
      </w:pPr>
      <w:r>
        <w:t>The NBA places limits on appeal rights on the ECP’s decision. An appeal may be made to the High Court on a question of law by certain parties, and leave may be sought to appeal to the Supreme Court in certain circumstances.</w:t>
      </w:r>
      <w:r>
        <w:rPr>
          <w:rStyle w:val="FootnoteReference"/>
        </w:rPr>
        <w:footnoteReference w:id="13"/>
      </w:r>
    </w:p>
    <w:p w14:paraId="2EBA715A" w14:textId="0298D6EA" w:rsidR="00BA607B" w:rsidRDefault="00BA607B" w:rsidP="00BA607B">
      <w:pPr>
        <w:pStyle w:val="Heading2"/>
      </w:pPr>
      <w:r>
        <w:t>Cost</w:t>
      </w:r>
      <w:r w:rsidR="00790523">
        <w:t xml:space="preserve"> </w:t>
      </w:r>
      <w:r>
        <w:t xml:space="preserve">recovery </w:t>
      </w:r>
    </w:p>
    <w:p w14:paraId="419B438A" w14:textId="77777777" w:rsidR="00BA607B" w:rsidRDefault="00BA607B" w:rsidP="00BA607B">
      <w:pPr>
        <w:pStyle w:val="BodyText"/>
      </w:pPr>
      <w:r>
        <w:t>The EPA is required to recover costs from applicants for both stages of the fast-track consenting process.</w:t>
      </w:r>
      <w:r>
        <w:rPr>
          <w:rStyle w:val="FootnoteReference"/>
        </w:rPr>
        <w:footnoteReference w:id="14"/>
      </w:r>
    </w:p>
    <w:p w14:paraId="7C7AE7A9" w14:textId="77777777" w:rsidR="00BA607B" w:rsidRDefault="00BA607B" w:rsidP="00BA607B">
      <w:pPr>
        <w:pStyle w:val="Heading2"/>
      </w:pPr>
      <w:r>
        <w:t xml:space="preserve">Transitional matters </w:t>
      </w:r>
    </w:p>
    <w:p w14:paraId="12163921" w14:textId="564531C5" w:rsidR="00BA607B" w:rsidRDefault="00BA607B" w:rsidP="00BA607B">
      <w:pPr>
        <w:pStyle w:val="BodyText"/>
      </w:pPr>
      <w:r>
        <w:t>The NBE fast-track consenting process begins earlier than other consenting pathways under the NBA</w:t>
      </w:r>
      <w:r w:rsidR="00790523">
        <w:t>,</w:t>
      </w:r>
      <w:r>
        <w:t xml:space="preserve"> so different provisions apply during the transition period in each region.</w:t>
      </w:r>
    </w:p>
    <w:p w14:paraId="799A6ED7" w14:textId="5B173BEE" w:rsidR="00BA607B" w:rsidRDefault="00BA607B" w:rsidP="00BA607B">
      <w:pPr>
        <w:pStyle w:val="BodyText"/>
      </w:pPr>
      <w:r>
        <w:t>The transition period finishes in each region at the region</w:t>
      </w:r>
      <w:r w:rsidR="00790523">
        <w:t>’</w:t>
      </w:r>
      <w:r>
        <w:t>s ‘NBEA date’. The NBEA date is 10 days after the region notifies the decisions version of its first Natural and Built Environment Plan (NBE plan).</w:t>
      </w:r>
    </w:p>
    <w:p w14:paraId="349B35BA" w14:textId="47386F6B" w:rsidR="00BA607B" w:rsidRDefault="00BA607B" w:rsidP="00BA607B">
      <w:pPr>
        <w:pStyle w:val="BodyText"/>
      </w:pPr>
      <w:r>
        <w:t>The transitional provisions</w:t>
      </w:r>
      <w:r>
        <w:rPr>
          <w:rStyle w:val="FootnoteReference"/>
        </w:rPr>
        <w:footnoteReference w:id="15"/>
      </w:r>
      <w:r>
        <w:t xml:space="preserve"> are:</w:t>
      </w:r>
    </w:p>
    <w:p w14:paraId="4168F1B8" w14:textId="77777777" w:rsidR="00BA607B" w:rsidRDefault="00BA607B" w:rsidP="00BA607B">
      <w:pPr>
        <w:pStyle w:val="Bullet"/>
      </w:pPr>
      <w:r>
        <w:t>during Stage 1 of the application process, NBA provisions apply to the Minister’s decision on whether to refer an application to the ECP.</w:t>
      </w:r>
    </w:p>
    <w:p w14:paraId="720DEED1" w14:textId="2562EE0F" w:rsidR="00BA607B" w:rsidRDefault="00BA607B" w:rsidP="00BA607B">
      <w:pPr>
        <w:pStyle w:val="Bullet"/>
      </w:pPr>
      <w:r>
        <w:t xml:space="preserve">during Stage 2 of the application process, the ECP considers the full application under the RMA provisions, including </w:t>
      </w:r>
      <w:r w:rsidR="003C7075">
        <w:t>Resource Management Act 1991 (</w:t>
      </w:r>
      <w:r>
        <w:t>RMA</w:t>
      </w:r>
      <w:r w:rsidR="00596CEA">
        <w:t>)</w:t>
      </w:r>
      <w:r>
        <w:t xml:space="preserve"> planning instruments.</w:t>
      </w:r>
    </w:p>
    <w:p w14:paraId="1B8FB300" w14:textId="77777777" w:rsidR="00BA607B" w:rsidRDefault="00BA607B" w:rsidP="00BA607B">
      <w:pPr>
        <w:pStyle w:val="BodyText"/>
      </w:pPr>
      <w:r>
        <w:t>There are also specific requirements for applications lodged during the ‘applicable interim period’.</w:t>
      </w:r>
      <w:r>
        <w:rPr>
          <w:rStyle w:val="FootnoteReference"/>
        </w:rPr>
        <w:footnoteReference w:id="16"/>
      </w:r>
    </w:p>
    <w:p w14:paraId="72D2D034" w14:textId="6A42FB32" w:rsidR="00BA607B" w:rsidRDefault="00790523" w:rsidP="00BA607B">
      <w:pPr>
        <w:pStyle w:val="BodyText"/>
      </w:pPr>
      <w:r>
        <w:t>C</w:t>
      </w:r>
      <w:r w:rsidR="00BA607B">
        <w:t>ontact the EPA directly on making an NBA fast-track consenting application to the Minister.</w:t>
      </w:r>
    </w:p>
    <w:p w14:paraId="347AA457" w14:textId="77777777" w:rsidR="00501011" w:rsidRDefault="00501011" w:rsidP="00F5746A">
      <w:pPr>
        <w:pStyle w:val="BodyText"/>
      </w:pPr>
    </w:p>
    <w:p w14:paraId="0EBF6193" w14:textId="5FFF6B01" w:rsidR="00501011" w:rsidRDefault="00501011" w:rsidP="00F5746A">
      <w:pPr>
        <w:pStyle w:val="BodyText"/>
        <w:sectPr w:rsidR="00501011" w:rsidSect="007A5E15">
          <w:footerReference w:type="even" r:id="rId14"/>
          <w:footerReference w:type="default" r:id="rId15"/>
          <w:footerReference w:type="first" r:id="rId16"/>
          <w:pgSz w:w="11907" w:h="16840" w:code="9"/>
          <w:pgMar w:top="1134" w:right="1418" w:bottom="1134" w:left="1418" w:header="571" w:footer="727" w:gutter="0"/>
          <w:cols w:space="720"/>
          <w:titlePg/>
          <w:docGrid w:linePitch="299"/>
        </w:sectPr>
      </w:pPr>
    </w:p>
    <w:p w14:paraId="6FC6E505" w14:textId="767E9A9D" w:rsidR="00FA0C86" w:rsidRDefault="006239DF" w:rsidP="005209A6">
      <w:pPr>
        <w:pStyle w:val="BodyText"/>
        <w:tabs>
          <w:tab w:val="left" w:pos="413"/>
        </w:tabs>
      </w:pPr>
      <w:r>
        <w:rPr>
          <w:noProof/>
        </w:rPr>
        <w:lastRenderedPageBreak/>
        <mc:AlternateContent>
          <mc:Choice Requires="wps">
            <w:drawing>
              <wp:anchor distT="0" distB="0" distL="114300" distR="114300" simplePos="0" relativeHeight="251658241" behindDoc="0" locked="1" layoutInCell="1" allowOverlap="1" wp14:anchorId="321757F2" wp14:editId="29CDCAD8">
                <wp:simplePos x="0" y="0"/>
                <wp:positionH relativeFrom="column">
                  <wp:posOffset>-16510</wp:posOffset>
                </wp:positionH>
                <wp:positionV relativeFrom="page">
                  <wp:posOffset>6496050</wp:posOffset>
                </wp:positionV>
                <wp:extent cx="5835650" cy="3994150"/>
                <wp:effectExtent l="0" t="0" r="12700" b="25400"/>
                <wp:wrapNone/>
                <wp:docPr id="1" name="Text Box 1"/>
                <wp:cNvGraphicFramePr/>
                <a:graphic xmlns:a="http://schemas.openxmlformats.org/drawingml/2006/main">
                  <a:graphicData uri="http://schemas.microsoft.com/office/word/2010/wordprocessingShape">
                    <wps:wsp>
                      <wps:cNvSpPr txBox="1"/>
                      <wps:spPr>
                        <a:xfrm>
                          <a:off x="0" y="0"/>
                          <a:ext cx="5835650" cy="3994150"/>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6"/>
                              <w:gridCol w:w="3579"/>
                            </w:tblGrid>
                            <w:tr w:rsidR="006E7652" w14:paraId="6823FB2C" w14:textId="77777777" w:rsidTr="00C83A03">
                              <w:trPr>
                                <w:cnfStyle w:val="100000000000" w:firstRow="1" w:lastRow="0" w:firstColumn="0" w:lastColumn="0" w:oddVBand="0" w:evenVBand="0" w:oddHBand="0" w:evenHBand="0" w:firstRowFirstColumn="0" w:firstRowLastColumn="0" w:lastRowFirstColumn="0" w:lastRowLastColumn="0"/>
                              </w:trPr>
                              <w:tc>
                                <w:tcPr>
                                  <w:tcW w:w="9185" w:type="dxa"/>
                                  <w:gridSpan w:val="2"/>
                                  <w:shd w:val="clear" w:color="auto" w:fill="FFFFFF" w:themeFill="background1"/>
                                </w:tcPr>
                                <w:p w14:paraId="0B9F1479" w14:textId="77777777" w:rsidR="006E7652" w:rsidRPr="0002270C" w:rsidRDefault="006E7652" w:rsidP="006E7652">
                                  <w:pPr>
                                    <w:pStyle w:val="TableText"/>
                                    <w:rPr>
                                      <w:b/>
                                      <w:bCs/>
                                    </w:rPr>
                                  </w:pPr>
                                  <w:r w:rsidRPr="0002270C">
                                    <w:rPr>
                                      <w:b/>
                                      <w:bCs/>
                                    </w:rPr>
                                    <w:t>Disclaimer</w:t>
                                  </w:r>
                                </w:p>
                                <w:p w14:paraId="70E1263E" w14:textId="77777777" w:rsidR="006E7652" w:rsidRDefault="006E7652" w:rsidP="006E7652">
                                  <w:pPr>
                                    <w:pStyle w:val="TableText"/>
                                  </w:pPr>
                                  <w:r>
                                    <w:t>The information in this publication is, according to the Ministry for the Environment’s best efforts, accurate at the time of publication. The Ministry will make every reasonable effort to keep it current and accurate. However, users of this publication are advised that:</w:t>
                                  </w:r>
                                </w:p>
                                <w:p w14:paraId="088512E3" w14:textId="04133FD2" w:rsidR="006E7652" w:rsidRDefault="006E7652" w:rsidP="00392F3B">
                                  <w:pPr>
                                    <w:pStyle w:val="TableBullet"/>
                                    <w:spacing w:before="60"/>
                                  </w:pPr>
                                  <w:r>
                                    <w:t>The information provided has no official status and so does not alter the laws of New Zealand, other official guidelines or requirements.</w:t>
                                  </w:r>
                                </w:p>
                                <w:p w14:paraId="74323367" w14:textId="74F4A751" w:rsidR="006E7652" w:rsidRDefault="006E7652" w:rsidP="00A809BD">
                                  <w:pPr>
                                    <w:pStyle w:val="TableBullet"/>
                                  </w:pPr>
                                  <w:r>
                                    <w:t>It does not constitute legal advice, and users should take specific advice from qualified professionals before taking any action as a result of information obtained from this publication.</w:t>
                                  </w:r>
                                </w:p>
                                <w:p w14:paraId="44EAE550" w14:textId="3998D6B8" w:rsidR="006E7652" w:rsidRDefault="006E7652" w:rsidP="00A809BD">
                                  <w:pPr>
                                    <w:pStyle w:val="TableBullet"/>
                                  </w:pPr>
                                  <w:r>
                                    <w:t>The Ministry for the Environment does not accept any responsibility or liability whatsoever whether in contract, tort, equity or otherwise for any action taken as a result of reading, or reliance placed on this publication because of having read any part, or all, of the information in this publication or for any error, or inadequacy, deficiency, flaw in or omission from the information provided in this publication.</w:t>
                                  </w:r>
                                </w:p>
                                <w:p w14:paraId="026C0150" w14:textId="33045FED" w:rsidR="006E7652" w:rsidRDefault="006E7652" w:rsidP="00A809BD">
                                  <w:pPr>
                                    <w:pStyle w:val="TableBullet"/>
                                  </w:pPr>
                                  <w:r>
                                    <w:t>All references to websites, organisations or people not within the Ministry for the Environment are provided for convenience only and should not be taken as endorsement of those websites or information contained in those websites nor of organisations or people referred to.</w:t>
                                  </w:r>
                                </w:p>
                                <w:p w14:paraId="1F0A45C9" w14:textId="77777777" w:rsidR="006E7652" w:rsidRDefault="006E7652" w:rsidP="001B6610">
                                  <w:pPr>
                                    <w:pStyle w:val="Footer"/>
                                    <w:rPr>
                                      <w:noProof/>
                                    </w:rPr>
                                  </w:pPr>
                                </w:p>
                              </w:tc>
                            </w:tr>
                            <w:tr w:rsidR="006239DF" w14:paraId="23D3A417" w14:textId="77777777" w:rsidTr="00E85357">
                              <w:tc>
                                <w:tcPr>
                                  <w:tcW w:w="5606" w:type="dxa"/>
                                  <w:tcBorders>
                                    <w:bottom w:val="single" w:sz="6" w:space="0" w:color="auto"/>
                                  </w:tcBorders>
                                  <w:shd w:val="clear" w:color="auto" w:fill="FFFFFF" w:themeFill="background1"/>
                                </w:tcPr>
                                <w:p w14:paraId="3639332A" w14:textId="56466ABB" w:rsidR="006239DF" w:rsidRDefault="006239DF" w:rsidP="003A6769">
                                  <w:pPr>
                                    <w:pStyle w:val="TableText"/>
                                  </w:pPr>
                                  <w:r w:rsidRPr="006C18C8">
                                    <w:t xml:space="preserve">Published in </w:t>
                                  </w:r>
                                  <w:r w:rsidR="00790523" w:rsidRPr="004563A6">
                                    <w:t xml:space="preserve">August </w:t>
                                  </w:r>
                                  <w:r w:rsidRPr="004563A6">
                                    <w:t>202</w:t>
                                  </w:r>
                                  <w:r w:rsidR="00790523" w:rsidRPr="004563A6">
                                    <w:t>3</w:t>
                                  </w:r>
                                  <w:r w:rsidRPr="006C18C8">
                                    <w:t xml:space="preserve"> by the </w:t>
                                  </w:r>
                                  <w:r w:rsidRPr="006C18C8">
                                    <w:br/>
                                    <w:t xml:space="preserve">Ministry for the Environment – Manatū </w:t>
                                  </w:r>
                                  <w:r w:rsidR="00C90323">
                                    <w:t>m</w:t>
                                  </w:r>
                                  <w:r w:rsidRPr="006C18C8">
                                    <w:t xml:space="preserve">ō </w:t>
                                  </w:r>
                                  <w:r w:rsidR="00C90323">
                                    <w:t>t</w:t>
                                  </w:r>
                                  <w:r w:rsidRPr="006C18C8">
                                    <w:t>e Taiao</w:t>
                                  </w:r>
                                  <w:r w:rsidRPr="006C18C8">
                                    <w:br/>
                                    <w:t xml:space="preserve">Publication number: INFO </w:t>
                                  </w:r>
                                  <w:r w:rsidR="00116C69">
                                    <w:t>1175</w:t>
                                  </w:r>
                                </w:p>
                              </w:tc>
                              <w:tc>
                                <w:tcPr>
                                  <w:tcW w:w="3579" w:type="dxa"/>
                                  <w:tcBorders>
                                    <w:bottom w:val="single" w:sz="6" w:space="0" w:color="auto"/>
                                  </w:tcBorders>
                                  <w:shd w:val="clear" w:color="auto" w:fill="FFFFFF" w:themeFill="background1"/>
                                  <w:tcMar>
                                    <w:left w:w="0" w:type="dxa"/>
                                    <w:right w:w="0" w:type="dxa"/>
                                  </w:tcMar>
                                  <w:vAlign w:val="bottom"/>
                                </w:tcPr>
                                <w:p w14:paraId="4B6CB11E" w14:textId="77777777" w:rsidR="006239DF" w:rsidRDefault="006239DF" w:rsidP="00E57601">
                                  <w:pPr>
                                    <w:pStyle w:val="Footer"/>
                                    <w:jc w:val="right"/>
                                  </w:pPr>
                                  <w:r>
                                    <w:rPr>
                                      <w:noProof/>
                                    </w:rPr>
                                    <w:drawing>
                                      <wp:inline distT="0" distB="0" distL="0" distR="0" wp14:anchorId="441B26E1" wp14:editId="60AF7109">
                                        <wp:extent cx="2194459" cy="538456"/>
                                        <wp:effectExtent l="0" t="0" r="0" b="0"/>
                                        <wp:docPr id="1356815564" name="Picture 135681556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7">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94AD82E" w14:textId="77777777" w:rsidR="006239DF" w:rsidRPr="00C82C4B" w:rsidRDefault="006239DF" w:rsidP="006239DF">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757F2" id="Text Box 1" o:spid="_x0000_s1028" type="#_x0000_t202" style="position:absolute;margin-left:-1.3pt;margin-top:511.5pt;width:459.5pt;height:31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6"/>
                        <w:gridCol w:w="3579"/>
                      </w:tblGrid>
                      <w:tr w:rsidR="006E7652" w14:paraId="6823FB2C" w14:textId="77777777" w:rsidTr="00C83A03">
                        <w:trPr>
                          <w:cnfStyle w:val="100000000000" w:firstRow="1" w:lastRow="0" w:firstColumn="0" w:lastColumn="0" w:oddVBand="0" w:evenVBand="0" w:oddHBand="0" w:evenHBand="0" w:firstRowFirstColumn="0" w:firstRowLastColumn="0" w:lastRowFirstColumn="0" w:lastRowLastColumn="0"/>
                        </w:trPr>
                        <w:tc>
                          <w:tcPr>
                            <w:tcW w:w="9185" w:type="dxa"/>
                            <w:gridSpan w:val="2"/>
                            <w:shd w:val="clear" w:color="auto" w:fill="FFFFFF" w:themeFill="background1"/>
                          </w:tcPr>
                          <w:p w14:paraId="0B9F1479" w14:textId="77777777" w:rsidR="006E7652" w:rsidRPr="0002270C" w:rsidRDefault="006E7652" w:rsidP="006E7652">
                            <w:pPr>
                              <w:pStyle w:val="TableText"/>
                              <w:rPr>
                                <w:b/>
                                <w:bCs/>
                              </w:rPr>
                            </w:pPr>
                            <w:r w:rsidRPr="0002270C">
                              <w:rPr>
                                <w:b/>
                                <w:bCs/>
                              </w:rPr>
                              <w:t>Disclaimer</w:t>
                            </w:r>
                          </w:p>
                          <w:p w14:paraId="70E1263E" w14:textId="77777777" w:rsidR="006E7652" w:rsidRDefault="006E7652" w:rsidP="006E7652">
                            <w:pPr>
                              <w:pStyle w:val="TableText"/>
                            </w:pPr>
                            <w:r>
                              <w:t>The information in this publication is, according to the Ministry for the Environment’s best efforts, accurate at the time of publication. The Ministry will make every reasonable effort to keep it current and accurate. However, users of this publication are advised that:</w:t>
                            </w:r>
                          </w:p>
                          <w:p w14:paraId="088512E3" w14:textId="04133FD2" w:rsidR="006E7652" w:rsidRDefault="006E7652" w:rsidP="00392F3B">
                            <w:pPr>
                              <w:pStyle w:val="TableBullet"/>
                              <w:spacing w:before="60"/>
                            </w:pPr>
                            <w:r>
                              <w:t>The information provided has no official status and so does not alter the laws of New Zealand, other official guidelines or requirements.</w:t>
                            </w:r>
                          </w:p>
                          <w:p w14:paraId="74323367" w14:textId="74F4A751" w:rsidR="006E7652" w:rsidRDefault="006E7652" w:rsidP="00A809BD">
                            <w:pPr>
                              <w:pStyle w:val="TableBullet"/>
                            </w:pPr>
                            <w:r>
                              <w:t>It does not constitute legal advice, and users should take specific advice from qualified professionals before taking any action as a result of information obtained from this publication.</w:t>
                            </w:r>
                          </w:p>
                          <w:p w14:paraId="44EAE550" w14:textId="3998D6B8" w:rsidR="006E7652" w:rsidRDefault="006E7652" w:rsidP="00A809BD">
                            <w:pPr>
                              <w:pStyle w:val="TableBullet"/>
                            </w:pPr>
                            <w:r>
                              <w:t>The Ministry for the Environment does not accept any responsibility or liability whatsoever whether in contract, tort, equity or otherwise for any action taken as a result of reading, or reliance placed on this publication because of having read any part, or all, of the information in this publication or for any error, or inadequacy, deficiency, flaw in or omission from the information provided in this publication.</w:t>
                            </w:r>
                          </w:p>
                          <w:p w14:paraId="026C0150" w14:textId="33045FED" w:rsidR="006E7652" w:rsidRDefault="006E7652" w:rsidP="00A809BD">
                            <w:pPr>
                              <w:pStyle w:val="TableBullet"/>
                            </w:pPr>
                            <w:r>
                              <w:t>All references to websites, organisations or people not within the Ministry for the Environment are provided for convenience only and should not be taken as endorsement of those websites or information contained in those websites nor of organisations or people referred to.</w:t>
                            </w:r>
                          </w:p>
                          <w:p w14:paraId="1F0A45C9" w14:textId="77777777" w:rsidR="006E7652" w:rsidRDefault="006E7652" w:rsidP="001B6610">
                            <w:pPr>
                              <w:pStyle w:val="Footer"/>
                              <w:rPr>
                                <w:noProof/>
                              </w:rPr>
                            </w:pPr>
                          </w:p>
                        </w:tc>
                      </w:tr>
                      <w:tr w:rsidR="006239DF" w14:paraId="23D3A417" w14:textId="77777777" w:rsidTr="00E85357">
                        <w:tc>
                          <w:tcPr>
                            <w:tcW w:w="5606" w:type="dxa"/>
                            <w:tcBorders>
                              <w:bottom w:val="single" w:sz="6" w:space="0" w:color="auto"/>
                            </w:tcBorders>
                            <w:shd w:val="clear" w:color="auto" w:fill="FFFFFF" w:themeFill="background1"/>
                          </w:tcPr>
                          <w:p w14:paraId="3639332A" w14:textId="56466ABB" w:rsidR="006239DF" w:rsidRDefault="006239DF" w:rsidP="003A6769">
                            <w:pPr>
                              <w:pStyle w:val="TableText"/>
                            </w:pPr>
                            <w:r w:rsidRPr="006C18C8">
                              <w:t xml:space="preserve">Published in </w:t>
                            </w:r>
                            <w:r w:rsidR="00790523" w:rsidRPr="004563A6">
                              <w:t xml:space="preserve">August </w:t>
                            </w:r>
                            <w:r w:rsidRPr="004563A6">
                              <w:t>202</w:t>
                            </w:r>
                            <w:r w:rsidR="00790523" w:rsidRPr="004563A6">
                              <w:t>3</w:t>
                            </w:r>
                            <w:r w:rsidRPr="006C18C8">
                              <w:t xml:space="preserve"> by the </w:t>
                            </w:r>
                            <w:r w:rsidRPr="006C18C8">
                              <w:br/>
                              <w:t xml:space="preserve">Ministry for the Environment – Manatū </w:t>
                            </w:r>
                            <w:r w:rsidR="00C90323">
                              <w:t>m</w:t>
                            </w:r>
                            <w:r w:rsidRPr="006C18C8">
                              <w:t xml:space="preserve">ō </w:t>
                            </w:r>
                            <w:r w:rsidR="00C90323">
                              <w:t>t</w:t>
                            </w:r>
                            <w:r w:rsidRPr="006C18C8">
                              <w:t>e Taiao</w:t>
                            </w:r>
                            <w:r w:rsidRPr="006C18C8">
                              <w:br/>
                              <w:t xml:space="preserve">Publication number: INFO </w:t>
                            </w:r>
                            <w:r w:rsidR="00116C69">
                              <w:t>1175</w:t>
                            </w:r>
                          </w:p>
                        </w:tc>
                        <w:tc>
                          <w:tcPr>
                            <w:tcW w:w="3579" w:type="dxa"/>
                            <w:tcBorders>
                              <w:bottom w:val="single" w:sz="6" w:space="0" w:color="auto"/>
                            </w:tcBorders>
                            <w:shd w:val="clear" w:color="auto" w:fill="FFFFFF" w:themeFill="background1"/>
                            <w:tcMar>
                              <w:left w:w="0" w:type="dxa"/>
                              <w:right w:w="0" w:type="dxa"/>
                            </w:tcMar>
                            <w:vAlign w:val="bottom"/>
                          </w:tcPr>
                          <w:p w14:paraId="4B6CB11E" w14:textId="77777777" w:rsidR="006239DF" w:rsidRDefault="006239DF" w:rsidP="00E57601">
                            <w:pPr>
                              <w:pStyle w:val="Footer"/>
                              <w:jc w:val="right"/>
                            </w:pPr>
                            <w:r>
                              <w:rPr>
                                <w:noProof/>
                              </w:rPr>
                              <w:drawing>
                                <wp:inline distT="0" distB="0" distL="0" distR="0" wp14:anchorId="441B26E1" wp14:editId="60AF7109">
                                  <wp:extent cx="2194459" cy="538456"/>
                                  <wp:effectExtent l="0" t="0" r="0" b="0"/>
                                  <wp:docPr id="1356815564" name="Picture 135681556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7">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94AD82E" w14:textId="77777777" w:rsidR="006239DF" w:rsidRPr="00C82C4B" w:rsidRDefault="006239DF" w:rsidP="006239DF">
                      <w:pPr>
                        <w:pStyle w:val="BodyText"/>
                        <w:spacing w:before="0" w:after="0" w:line="240" w:lineRule="auto"/>
                        <w:rPr>
                          <w:sz w:val="16"/>
                          <w:szCs w:val="16"/>
                        </w:rPr>
                      </w:pPr>
                    </w:p>
                  </w:txbxContent>
                </v:textbox>
                <w10:wrap anchory="page"/>
                <w10:anchorlock/>
              </v:shape>
            </w:pict>
          </mc:Fallback>
        </mc:AlternateContent>
      </w:r>
    </w:p>
    <w:sectPr w:rsidR="00FA0C86" w:rsidSect="00F55E2E">
      <w:footerReference w:type="first" r:id="rId18"/>
      <w:pgSz w:w="11907" w:h="16840" w:code="9"/>
      <w:pgMar w:top="1134" w:right="1418" w:bottom="1134" w:left="1418" w:header="567" w:footer="73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F9A46" w14:textId="77777777" w:rsidR="00DB7D61" w:rsidRDefault="00DB7D61" w:rsidP="0080531E">
      <w:pPr>
        <w:spacing w:before="0" w:after="0" w:line="240" w:lineRule="auto"/>
      </w:pPr>
      <w:r>
        <w:separator/>
      </w:r>
    </w:p>
    <w:p w14:paraId="07EE6047" w14:textId="77777777" w:rsidR="00DB7D61" w:rsidRDefault="00DB7D61"/>
  </w:endnote>
  <w:endnote w:type="continuationSeparator" w:id="0">
    <w:p w14:paraId="3DF0017C" w14:textId="77777777" w:rsidR="00DB7D61" w:rsidRDefault="00DB7D61" w:rsidP="0080531E">
      <w:pPr>
        <w:spacing w:before="0" w:after="0" w:line="240" w:lineRule="auto"/>
      </w:pPr>
      <w:r>
        <w:continuationSeparator/>
      </w:r>
    </w:p>
    <w:p w14:paraId="3B75C033" w14:textId="77777777" w:rsidR="00DB7D61" w:rsidRDefault="00DB7D61"/>
  </w:endnote>
  <w:endnote w:type="continuationNotice" w:id="1">
    <w:p w14:paraId="574CB229" w14:textId="77777777" w:rsidR="00DB7D61" w:rsidRDefault="00DB7D6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E718" w14:textId="605DAA1D" w:rsidR="00872828" w:rsidRPr="00BE4098" w:rsidRDefault="00872828" w:rsidP="0068522E">
    <w:pPr>
      <w:pStyle w:val="Footereven"/>
    </w:pPr>
    <w:r>
      <w:fldChar w:fldCharType="begin"/>
    </w:r>
    <w:r>
      <w:instrText xml:space="preserve"> PAGE   \* MERGEFORMAT </w:instrText>
    </w:r>
    <w:r>
      <w:fldChar w:fldCharType="separate"/>
    </w:r>
    <w:r>
      <w:rPr>
        <w:noProof/>
      </w:rPr>
      <w:t>1</w:t>
    </w:r>
    <w:r>
      <w:rPr>
        <w:noProof/>
      </w:rPr>
      <w:fldChar w:fldCharType="end"/>
    </w:r>
    <w:r>
      <w:rPr>
        <w:noProof/>
      </w:rPr>
      <w:tab/>
    </w:r>
    <w:r w:rsidR="00DB6FAD" w:rsidRPr="00DB6FAD">
      <w:t>Fast-track consenting process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1E4A" w14:textId="4596E6E2" w:rsidR="006C18C8" w:rsidRPr="005E24DE" w:rsidRDefault="005E24DE" w:rsidP="00EF7528">
    <w:pPr>
      <w:tabs>
        <w:tab w:val="right" w:pos="8505"/>
        <w:tab w:val="right" w:pos="9071"/>
      </w:tabs>
      <w:jc w:val="left"/>
      <w:rPr>
        <w:sz w:val="16"/>
      </w:rPr>
    </w:pPr>
    <w:r w:rsidRPr="005E24DE">
      <w:rPr>
        <w:sz w:val="16"/>
      </w:rPr>
      <w:tab/>
    </w:r>
    <w:r w:rsidR="00DB6FAD" w:rsidRPr="00DB6FAD">
      <w:rPr>
        <w:sz w:val="16"/>
      </w:rPr>
      <w:t>Fast-track consenting process</w:t>
    </w:r>
    <w:r w:rsidRPr="005E24DE">
      <w:rPr>
        <w:sz w:val="16"/>
      </w:rPr>
      <w:tab/>
    </w:r>
    <w:r w:rsidRPr="005E24DE">
      <w:rPr>
        <w:sz w:val="16"/>
      </w:rPr>
      <w:fldChar w:fldCharType="begin"/>
    </w:r>
    <w:r w:rsidRPr="005E24DE">
      <w:rPr>
        <w:sz w:val="16"/>
      </w:rPr>
      <w:instrText xml:space="preserve"> PAGE   \* MERGEFORMAT </w:instrText>
    </w:r>
    <w:r w:rsidRPr="005E24DE">
      <w:rPr>
        <w:sz w:val="16"/>
      </w:rPr>
      <w:fldChar w:fldCharType="separate"/>
    </w:r>
    <w:r w:rsidRPr="005E24DE">
      <w:rPr>
        <w:sz w:val="16"/>
      </w:rPr>
      <w:t>3</w:t>
    </w:r>
    <w:r w:rsidRPr="005E24DE">
      <w:rPr>
        <w:noProof/>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6A31F" w14:textId="4A18B932" w:rsidR="0085118C" w:rsidRDefault="00501011" w:rsidP="0085118C">
    <w:pPr>
      <w:pStyle w:val="Footerodd"/>
    </w:pPr>
    <w:r w:rsidRPr="00487ED4">
      <w:rPr>
        <w:noProof/>
        <w:sz w:val="20"/>
        <w:szCs w:val="20"/>
      </w:rPr>
      <w:drawing>
        <wp:anchor distT="0" distB="0" distL="114300" distR="114300" simplePos="0" relativeHeight="251658240" behindDoc="0" locked="0" layoutInCell="1" allowOverlap="1" wp14:anchorId="318599F8" wp14:editId="0DBE6DE6">
          <wp:simplePos x="0" y="0"/>
          <wp:positionH relativeFrom="column">
            <wp:posOffset>-890905</wp:posOffset>
          </wp:positionH>
          <wp:positionV relativeFrom="paragraph">
            <wp:posOffset>-881380</wp:posOffset>
          </wp:positionV>
          <wp:extent cx="7543800" cy="1646555"/>
          <wp:effectExtent l="0" t="0" r="0" b="0"/>
          <wp:wrapNone/>
          <wp:docPr id="30" name="Picture 30"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close-up of a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3800" cy="1646555"/>
                  </a:xfrm>
                  <a:prstGeom prst="rect">
                    <a:avLst/>
                  </a:prstGeom>
                </pic:spPr>
              </pic:pic>
            </a:graphicData>
          </a:graphic>
          <wp14:sizeRelH relativeFrom="page">
            <wp14:pctWidth>0</wp14:pctWidth>
          </wp14:sizeRelH>
          <wp14:sizeRelV relativeFrom="page">
            <wp14:pctHeight>0</wp14:pctHeight>
          </wp14:sizeRelV>
        </wp:anchor>
      </w:drawing>
    </w:r>
    <w:r w:rsidR="0085118C">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79FD3" w14:textId="721193B4" w:rsidR="00501011" w:rsidRPr="00501011" w:rsidRDefault="00501011" w:rsidP="00501011">
    <w:pPr>
      <w:tabs>
        <w:tab w:val="left" w:pos="567"/>
      </w:tabs>
      <w:rPr>
        <w:sz w:val="16"/>
      </w:rPr>
    </w:pPr>
    <w:r w:rsidRPr="00501011">
      <w:rPr>
        <w:b/>
        <w:sz w:val="16"/>
      </w:rPr>
      <w:fldChar w:fldCharType="begin"/>
    </w:r>
    <w:r w:rsidRPr="00501011">
      <w:rPr>
        <w:sz w:val="16"/>
      </w:rPr>
      <w:instrText xml:space="preserve"> PAGE </w:instrText>
    </w:r>
    <w:r w:rsidRPr="00501011">
      <w:rPr>
        <w:b/>
        <w:sz w:val="16"/>
      </w:rPr>
      <w:fldChar w:fldCharType="separate"/>
    </w:r>
    <w:r w:rsidRPr="00501011">
      <w:rPr>
        <w:b/>
        <w:sz w:val="16"/>
      </w:rPr>
      <w:t>4</w:t>
    </w:r>
    <w:r w:rsidRPr="00501011">
      <w:rPr>
        <w:b/>
        <w:sz w:val="16"/>
      </w:rPr>
      <w:fldChar w:fldCharType="end"/>
    </w:r>
    <w:r w:rsidRPr="00501011">
      <w:rPr>
        <w:sz w:val="16"/>
      </w:rPr>
      <w:tab/>
      <w:t>Insert running footer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2FF07" w14:textId="77777777" w:rsidR="00DB7D61" w:rsidRDefault="00DB7D61" w:rsidP="00CB5C5F">
      <w:pPr>
        <w:spacing w:before="0" w:after="80" w:line="240" w:lineRule="auto"/>
      </w:pPr>
      <w:bookmarkStart w:id="0" w:name="_Hlk86912439"/>
      <w:bookmarkEnd w:id="0"/>
      <w:r>
        <w:separator/>
      </w:r>
    </w:p>
  </w:footnote>
  <w:footnote w:type="continuationSeparator" w:id="0">
    <w:p w14:paraId="0C613399" w14:textId="77777777" w:rsidR="00DB7D61" w:rsidRDefault="00DB7D61" w:rsidP="0080531E">
      <w:pPr>
        <w:spacing w:before="0" w:after="0" w:line="240" w:lineRule="auto"/>
      </w:pPr>
      <w:r>
        <w:continuationSeparator/>
      </w:r>
    </w:p>
    <w:p w14:paraId="08052A29" w14:textId="77777777" w:rsidR="00DB7D61" w:rsidRDefault="00DB7D61"/>
  </w:footnote>
  <w:footnote w:type="continuationNotice" w:id="1">
    <w:p w14:paraId="2E58A897" w14:textId="77777777" w:rsidR="00DB7D61" w:rsidRDefault="00DB7D61">
      <w:pPr>
        <w:spacing w:before="0" w:after="0" w:line="240" w:lineRule="auto"/>
      </w:pPr>
    </w:p>
  </w:footnote>
  <w:footnote w:id="2">
    <w:p w14:paraId="08E93BBC" w14:textId="73A7978C" w:rsidR="00902EFE" w:rsidRDefault="00902EFE">
      <w:pPr>
        <w:pStyle w:val="FootnoteText"/>
      </w:pPr>
      <w:r>
        <w:rPr>
          <w:rStyle w:val="FootnoteReference"/>
        </w:rPr>
        <w:footnoteRef/>
      </w:r>
      <w:r>
        <w:t xml:space="preserve"> </w:t>
      </w:r>
      <w:r>
        <w:tab/>
      </w:r>
      <w:r w:rsidRPr="00902EFE">
        <w:t>If the referral application relates to an activity within a coastal marine area</w:t>
      </w:r>
      <w:r w:rsidR="007F3AD8">
        <w:t xml:space="preserve"> (CMA)</w:t>
      </w:r>
      <w:r w:rsidRPr="00902EFE">
        <w:t>, the decision must be made jointly with the Minister of Conservation.</w:t>
      </w:r>
    </w:p>
  </w:footnote>
  <w:footnote w:id="3">
    <w:p w14:paraId="035A1E0E" w14:textId="0A387E1F" w:rsidR="004800E4" w:rsidRDefault="004800E4">
      <w:pPr>
        <w:pStyle w:val="FootnoteText"/>
      </w:pPr>
      <w:r>
        <w:rPr>
          <w:rStyle w:val="FootnoteReference"/>
        </w:rPr>
        <w:footnoteRef/>
      </w:r>
      <w:r>
        <w:t xml:space="preserve"> </w:t>
      </w:r>
      <w:r>
        <w:tab/>
      </w:r>
      <w:r w:rsidRPr="001711F9">
        <w:t xml:space="preserve">Refer to </w:t>
      </w:r>
      <w:r w:rsidR="00D40F71" w:rsidRPr="001711F9">
        <w:t xml:space="preserve">Schedule 10 clause </w:t>
      </w:r>
      <w:r w:rsidRPr="001711F9">
        <w:t>17</w:t>
      </w:r>
      <w:r w:rsidR="00516F1B">
        <w:t xml:space="preserve"> </w:t>
      </w:r>
      <w:r w:rsidRPr="001711F9">
        <w:t>and 2</w:t>
      </w:r>
      <w:r w:rsidR="00A3069A" w:rsidRPr="001711F9">
        <w:t>2</w:t>
      </w:r>
      <w:r w:rsidRPr="001711F9">
        <w:t xml:space="preserve">. </w:t>
      </w:r>
      <w:r w:rsidR="004B1ED7" w:rsidRPr="001711F9">
        <w:t>A</w:t>
      </w:r>
      <w:r w:rsidRPr="001711F9">
        <w:t xml:space="preserve">lso refer to </w:t>
      </w:r>
      <w:r w:rsidR="00D40F71" w:rsidRPr="001711F9">
        <w:t xml:space="preserve">Schedule 1 clause </w:t>
      </w:r>
      <w:r w:rsidRPr="001711F9">
        <w:t>2</w:t>
      </w:r>
      <w:r w:rsidR="00A3069A" w:rsidRPr="001711F9">
        <w:t>8</w:t>
      </w:r>
      <w:r w:rsidR="007E00EE" w:rsidRPr="001711F9">
        <w:t xml:space="preserve"> </w:t>
      </w:r>
      <w:r w:rsidR="001711F9" w:rsidRPr="001711F9">
        <w:t>of the NBA</w:t>
      </w:r>
      <w:r w:rsidR="007E00EE" w:rsidRPr="001711F9">
        <w:t xml:space="preserve"> </w:t>
      </w:r>
      <w:r w:rsidRPr="001711F9">
        <w:t>for the transitional provisions.</w:t>
      </w:r>
    </w:p>
  </w:footnote>
  <w:footnote w:id="4">
    <w:p w14:paraId="5586C718" w14:textId="5600C32C" w:rsidR="005E4FC1" w:rsidRPr="00086B76" w:rsidRDefault="005E4FC1">
      <w:pPr>
        <w:pStyle w:val="FootnoteText"/>
      </w:pPr>
      <w:r>
        <w:rPr>
          <w:rStyle w:val="FootnoteReference"/>
        </w:rPr>
        <w:footnoteRef/>
      </w:r>
      <w:r>
        <w:t xml:space="preserve"> </w:t>
      </w:r>
      <w:r>
        <w:tab/>
      </w:r>
      <w:r w:rsidR="007E00EE" w:rsidRPr="00086B76">
        <w:t>Schedule 10</w:t>
      </w:r>
      <w:r w:rsidR="007E00EE">
        <w:t xml:space="preserve"> </w:t>
      </w:r>
      <w:r w:rsidR="007E00EE" w:rsidRPr="00086B76">
        <w:t>clause</w:t>
      </w:r>
      <w:r w:rsidR="007E00EE">
        <w:t xml:space="preserve"> </w:t>
      </w:r>
      <w:r w:rsidRPr="00086B76">
        <w:t>14 of the NBA</w:t>
      </w:r>
      <w:r w:rsidR="00287306" w:rsidRPr="00086B76">
        <w:t>.</w:t>
      </w:r>
    </w:p>
  </w:footnote>
  <w:footnote w:id="5">
    <w:p w14:paraId="502FB7F1" w14:textId="4332E1C2" w:rsidR="009D01F5" w:rsidRDefault="009D01F5">
      <w:pPr>
        <w:pStyle w:val="FootnoteText"/>
      </w:pPr>
      <w:r w:rsidRPr="00086B76">
        <w:rPr>
          <w:rStyle w:val="FootnoteReference"/>
        </w:rPr>
        <w:footnoteRef/>
      </w:r>
      <w:r w:rsidRPr="00086B76">
        <w:t xml:space="preserve"> </w:t>
      </w:r>
      <w:r w:rsidRPr="00086B76">
        <w:tab/>
      </w:r>
      <w:r w:rsidR="007E00EE" w:rsidRPr="00086B76">
        <w:t>Schedule 10 clause</w:t>
      </w:r>
      <w:r w:rsidRPr="00086B76">
        <w:t xml:space="preserve"> 14</w:t>
      </w:r>
      <w:r w:rsidR="007E00EE" w:rsidRPr="00086B76">
        <w:t xml:space="preserve"> </w:t>
      </w:r>
      <w:r w:rsidRPr="00086B76">
        <w:t>of the NBA</w:t>
      </w:r>
      <w:r w:rsidR="009138B7" w:rsidRPr="00086B76">
        <w:t>.</w:t>
      </w:r>
    </w:p>
  </w:footnote>
  <w:footnote w:id="6">
    <w:p w14:paraId="68574095" w14:textId="6AD015C6" w:rsidR="00BC10D2" w:rsidRDefault="00BC10D2">
      <w:pPr>
        <w:pStyle w:val="FootnoteText"/>
      </w:pPr>
      <w:r>
        <w:rPr>
          <w:rStyle w:val="FootnoteReference"/>
        </w:rPr>
        <w:footnoteRef/>
      </w:r>
      <w:r>
        <w:t xml:space="preserve"> </w:t>
      </w:r>
      <w:r>
        <w:tab/>
      </w:r>
      <w:r w:rsidRPr="00BC10D2">
        <w:t xml:space="preserve">Defined </w:t>
      </w:r>
      <w:r w:rsidR="00D4140B">
        <w:t xml:space="preserve">at </w:t>
      </w:r>
      <w:r w:rsidR="00B95664">
        <w:t>section 9(1) of</w:t>
      </w:r>
      <w:r w:rsidRPr="00BC10D2">
        <w:t xml:space="preserve"> the Marine and Coastal Area (Takutai Moana) Act 2011 and Ngā Rohe Moana o Ngā Hapū o Ngāti Porou Act 2019</w:t>
      </w:r>
      <w:r w:rsidR="00923622">
        <w:t xml:space="preserve"> (in reference to N</w:t>
      </w:r>
      <w:r w:rsidR="00923622" w:rsidRPr="00C670E7">
        <w:t>gā hapū o Ngāti Porou</w:t>
      </w:r>
      <w:r w:rsidR="00923622">
        <w:t>)</w:t>
      </w:r>
      <w:r w:rsidR="00923622" w:rsidRPr="00BC10D2">
        <w:t xml:space="preserve"> </w:t>
      </w:r>
      <w:r w:rsidRPr="00BC10D2">
        <w:t xml:space="preserve">– in </w:t>
      </w:r>
      <w:r w:rsidR="00D40F71" w:rsidRPr="00086B76">
        <w:t xml:space="preserve">Schedule 10 clause </w:t>
      </w:r>
      <w:r w:rsidRPr="00086B76">
        <w:t>15 of the NBA</w:t>
      </w:r>
      <w:r w:rsidR="00A63234" w:rsidRPr="00086B76">
        <w:t>.</w:t>
      </w:r>
    </w:p>
  </w:footnote>
  <w:footnote w:id="7">
    <w:p w14:paraId="13893D2F" w14:textId="6E2B5B52" w:rsidR="00366896" w:rsidRPr="00F527E9" w:rsidRDefault="00366896">
      <w:pPr>
        <w:pStyle w:val="FootnoteText"/>
      </w:pPr>
      <w:r>
        <w:rPr>
          <w:rStyle w:val="FootnoteReference"/>
        </w:rPr>
        <w:footnoteRef/>
      </w:r>
      <w:r>
        <w:t xml:space="preserve"> </w:t>
      </w:r>
      <w:r>
        <w:tab/>
      </w:r>
      <w:r w:rsidR="00D40F71" w:rsidRPr="00F527E9">
        <w:t>Schedule 10</w:t>
      </w:r>
      <w:r w:rsidR="00D40F71">
        <w:t xml:space="preserve"> </w:t>
      </w:r>
      <w:r w:rsidR="00D40F71" w:rsidRPr="00F527E9">
        <w:t>clause</w:t>
      </w:r>
      <w:r w:rsidRPr="00F527E9">
        <w:t xml:space="preserve"> 18(2) of the NBA.</w:t>
      </w:r>
    </w:p>
  </w:footnote>
  <w:footnote w:id="8">
    <w:p w14:paraId="16AA766F" w14:textId="49F1DDB6" w:rsidR="00024816" w:rsidRDefault="00024816">
      <w:pPr>
        <w:pStyle w:val="FootnoteText"/>
      </w:pPr>
      <w:r w:rsidRPr="00F527E9">
        <w:rPr>
          <w:rStyle w:val="FootnoteReference"/>
        </w:rPr>
        <w:footnoteRef/>
      </w:r>
      <w:r w:rsidRPr="00F527E9">
        <w:t xml:space="preserve"> </w:t>
      </w:r>
      <w:r w:rsidRPr="00F527E9">
        <w:tab/>
      </w:r>
      <w:r w:rsidR="00D40F71" w:rsidRPr="00F527E9">
        <w:t>Schedule 10 clause</w:t>
      </w:r>
      <w:r w:rsidRPr="00F527E9">
        <w:t xml:space="preserve"> 18(</w:t>
      </w:r>
      <w:r w:rsidR="0070429B" w:rsidRPr="00F527E9">
        <w:t>7</w:t>
      </w:r>
      <w:r w:rsidRPr="00F527E9">
        <w:t>)</w:t>
      </w:r>
      <w:r w:rsidR="00D40F71" w:rsidRPr="00F527E9">
        <w:t xml:space="preserve"> </w:t>
      </w:r>
      <w:r w:rsidRPr="00F527E9">
        <w:t>of the NBA</w:t>
      </w:r>
      <w:r>
        <w:t>.</w:t>
      </w:r>
    </w:p>
  </w:footnote>
  <w:footnote w:id="9">
    <w:p w14:paraId="7513DACB" w14:textId="483C9DA6" w:rsidR="00386041" w:rsidRPr="00F527E9" w:rsidRDefault="00386041">
      <w:pPr>
        <w:pStyle w:val="FootnoteText"/>
      </w:pPr>
      <w:r>
        <w:rPr>
          <w:rStyle w:val="FootnoteReference"/>
        </w:rPr>
        <w:footnoteRef/>
      </w:r>
      <w:r>
        <w:t xml:space="preserve"> </w:t>
      </w:r>
      <w:r>
        <w:tab/>
      </w:r>
      <w:r w:rsidR="00D40F71" w:rsidRPr="00F527E9">
        <w:t>Schedule 10</w:t>
      </w:r>
      <w:r w:rsidR="00D40F71">
        <w:t xml:space="preserve"> </w:t>
      </w:r>
      <w:r w:rsidR="00D40F71" w:rsidRPr="00F527E9">
        <w:t xml:space="preserve">clause </w:t>
      </w:r>
      <w:r w:rsidRPr="00F527E9">
        <w:t>16 of the NBA.</w:t>
      </w:r>
    </w:p>
  </w:footnote>
  <w:footnote w:id="10">
    <w:p w14:paraId="499259E5" w14:textId="2A7344AB" w:rsidR="00A63234" w:rsidRDefault="00A63234">
      <w:pPr>
        <w:pStyle w:val="FootnoteText"/>
      </w:pPr>
      <w:r w:rsidRPr="00F527E9">
        <w:rPr>
          <w:rStyle w:val="FootnoteReference"/>
        </w:rPr>
        <w:footnoteRef/>
      </w:r>
      <w:r w:rsidRPr="00F527E9">
        <w:t xml:space="preserve"> </w:t>
      </w:r>
      <w:r w:rsidRPr="00F527E9">
        <w:tab/>
      </w:r>
      <w:r w:rsidR="00D40F71" w:rsidRPr="00F527E9">
        <w:t>Schedule 10 clause</w:t>
      </w:r>
      <w:r w:rsidRPr="00F527E9">
        <w:t xml:space="preserve"> 20</w:t>
      </w:r>
      <w:r w:rsidR="00D40F71" w:rsidRPr="00F527E9">
        <w:t xml:space="preserve"> </w:t>
      </w:r>
      <w:r w:rsidRPr="00F527E9">
        <w:t>of the NBA</w:t>
      </w:r>
      <w:r w:rsidR="008062F4" w:rsidRPr="00F527E9">
        <w:t>.</w:t>
      </w:r>
    </w:p>
  </w:footnote>
  <w:footnote w:id="11">
    <w:p w14:paraId="67759C0D" w14:textId="521649D6" w:rsidR="00002DC1" w:rsidRPr="00F527E9" w:rsidRDefault="00002DC1">
      <w:pPr>
        <w:pStyle w:val="FootnoteText"/>
      </w:pPr>
      <w:r>
        <w:rPr>
          <w:rStyle w:val="FootnoteReference"/>
        </w:rPr>
        <w:footnoteRef/>
      </w:r>
      <w:r>
        <w:t xml:space="preserve"> </w:t>
      </w:r>
      <w:r>
        <w:tab/>
      </w:r>
      <w:r w:rsidR="00D40F71" w:rsidRPr="00F527E9">
        <w:t>Schedule 10</w:t>
      </w:r>
      <w:r w:rsidR="00D40F71">
        <w:t xml:space="preserve"> </w:t>
      </w:r>
      <w:r w:rsidR="00D40F71" w:rsidRPr="00F527E9">
        <w:t>clause</w:t>
      </w:r>
      <w:r w:rsidRPr="00F527E9">
        <w:t xml:space="preserve"> </w:t>
      </w:r>
      <w:r w:rsidR="0070429B" w:rsidRPr="00F527E9">
        <w:t>4</w:t>
      </w:r>
      <w:r w:rsidR="00095E96">
        <w:t xml:space="preserve">6 </w:t>
      </w:r>
      <w:r w:rsidRPr="00F527E9">
        <w:t>of the NBA.</w:t>
      </w:r>
    </w:p>
  </w:footnote>
  <w:footnote w:id="12">
    <w:p w14:paraId="4E58D591" w14:textId="01C29412" w:rsidR="001F485E" w:rsidRDefault="001F485E">
      <w:pPr>
        <w:pStyle w:val="FootnoteText"/>
      </w:pPr>
      <w:r w:rsidRPr="00F527E9">
        <w:rPr>
          <w:rStyle w:val="FootnoteReference"/>
        </w:rPr>
        <w:footnoteRef/>
      </w:r>
      <w:r w:rsidRPr="00F527E9">
        <w:t xml:space="preserve"> </w:t>
      </w:r>
      <w:r w:rsidRPr="00F527E9">
        <w:tab/>
      </w:r>
      <w:r w:rsidR="00D40F71" w:rsidRPr="00F527E9">
        <w:t>Schedule 10 clause</w:t>
      </w:r>
      <w:r w:rsidRPr="00F527E9">
        <w:t xml:space="preserve"> 2</w:t>
      </w:r>
      <w:r w:rsidR="0070429B" w:rsidRPr="00F527E9">
        <w:t>6</w:t>
      </w:r>
      <w:r w:rsidRPr="00F527E9">
        <w:t xml:space="preserve"> of the NBA</w:t>
      </w:r>
      <w:r w:rsidR="00945041" w:rsidRPr="00F527E9">
        <w:t>.</w:t>
      </w:r>
    </w:p>
  </w:footnote>
  <w:footnote w:id="13">
    <w:p w14:paraId="7FBEFCF4" w14:textId="41CAC3EE" w:rsidR="00BA607B" w:rsidRPr="004563A6" w:rsidRDefault="00BA607B" w:rsidP="00BA607B">
      <w:pPr>
        <w:pStyle w:val="FootnoteText"/>
      </w:pPr>
      <w:r>
        <w:rPr>
          <w:rStyle w:val="FootnoteReference"/>
        </w:rPr>
        <w:footnoteRef/>
      </w:r>
      <w:r>
        <w:t xml:space="preserve"> </w:t>
      </w:r>
      <w:r>
        <w:tab/>
      </w:r>
      <w:r w:rsidR="00D40F71" w:rsidRPr="004563A6">
        <w:t>Schedule 10</w:t>
      </w:r>
      <w:r w:rsidR="00D40F71">
        <w:t xml:space="preserve"> </w:t>
      </w:r>
      <w:r w:rsidR="00D40F71" w:rsidRPr="004563A6">
        <w:t>clause</w:t>
      </w:r>
      <w:r w:rsidRPr="004563A6">
        <w:t xml:space="preserve"> </w:t>
      </w:r>
      <w:r w:rsidR="0070429B" w:rsidRPr="004563A6">
        <w:t>42</w:t>
      </w:r>
      <w:r w:rsidR="00D40F71" w:rsidRPr="004563A6">
        <w:t xml:space="preserve"> </w:t>
      </w:r>
      <w:r w:rsidRPr="004563A6">
        <w:t>of the NBA.</w:t>
      </w:r>
    </w:p>
  </w:footnote>
  <w:footnote w:id="14">
    <w:p w14:paraId="5CFB0AC9" w14:textId="6F1CF9DA" w:rsidR="00BA607B" w:rsidRPr="004563A6" w:rsidRDefault="00BA607B" w:rsidP="00BA607B">
      <w:pPr>
        <w:pStyle w:val="FootnoteText"/>
      </w:pPr>
      <w:r w:rsidRPr="004563A6">
        <w:rPr>
          <w:rStyle w:val="FootnoteReference"/>
        </w:rPr>
        <w:footnoteRef/>
      </w:r>
      <w:r w:rsidRPr="004563A6">
        <w:t xml:space="preserve"> </w:t>
      </w:r>
      <w:r w:rsidRPr="004563A6">
        <w:tab/>
      </w:r>
      <w:r w:rsidR="00D40F71" w:rsidRPr="004563A6">
        <w:t>Schedule 10 clause</w:t>
      </w:r>
      <w:r w:rsidRPr="004563A6">
        <w:t xml:space="preserve"> </w:t>
      </w:r>
      <w:r w:rsidR="0070429B" w:rsidRPr="004563A6">
        <w:t>94</w:t>
      </w:r>
      <w:r w:rsidR="00D40F71" w:rsidRPr="004563A6">
        <w:t xml:space="preserve"> </w:t>
      </w:r>
      <w:r w:rsidRPr="004563A6">
        <w:t>of the NBA.</w:t>
      </w:r>
    </w:p>
  </w:footnote>
  <w:footnote w:id="15">
    <w:p w14:paraId="25D99B76" w14:textId="3ECC16B8" w:rsidR="00BA607B" w:rsidRPr="004563A6" w:rsidRDefault="00BA607B" w:rsidP="00BA607B">
      <w:pPr>
        <w:pStyle w:val="FootnoteText"/>
      </w:pPr>
      <w:r w:rsidRPr="004563A6">
        <w:rPr>
          <w:rStyle w:val="FootnoteReference"/>
        </w:rPr>
        <w:footnoteRef/>
      </w:r>
      <w:r w:rsidRPr="004563A6">
        <w:t xml:space="preserve"> </w:t>
      </w:r>
      <w:r w:rsidRPr="004563A6">
        <w:tab/>
      </w:r>
      <w:r w:rsidR="00D40F71" w:rsidRPr="004563A6">
        <w:t>Schedule 1 clause</w:t>
      </w:r>
      <w:r w:rsidRPr="004563A6">
        <w:t>s 2</w:t>
      </w:r>
      <w:r w:rsidR="0070429B" w:rsidRPr="004563A6">
        <w:t>7</w:t>
      </w:r>
      <w:r w:rsidR="00790523" w:rsidRPr="004563A6">
        <w:t>–</w:t>
      </w:r>
      <w:r w:rsidR="0070429B" w:rsidRPr="004563A6">
        <w:t>3</w:t>
      </w:r>
      <w:r w:rsidRPr="004563A6">
        <w:t>6</w:t>
      </w:r>
      <w:r w:rsidR="00D40F71" w:rsidRPr="004563A6">
        <w:t xml:space="preserve"> </w:t>
      </w:r>
      <w:r w:rsidRPr="004563A6">
        <w:t>of the NBA.</w:t>
      </w:r>
    </w:p>
  </w:footnote>
  <w:footnote w:id="16">
    <w:p w14:paraId="282DBA90" w14:textId="369060CB" w:rsidR="00BA607B" w:rsidRDefault="00BA607B" w:rsidP="00BA607B">
      <w:pPr>
        <w:pStyle w:val="FootnoteText"/>
      </w:pPr>
      <w:r w:rsidRPr="004563A6">
        <w:rPr>
          <w:rStyle w:val="FootnoteReference"/>
        </w:rPr>
        <w:footnoteRef/>
      </w:r>
      <w:r w:rsidRPr="004563A6">
        <w:t xml:space="preserve"> </w:t>
      </w:r>
      <w:r w:rsidRPr="004563A6">
        <w:tab/>
      </w:r>
      <w:r w:rsidR="00D40F71" w:rsidRPr="004563A6">
        <w:t>Schedule 1 clause</w:t>
      </w:r>
      <w:r w:rsidRPr="004563A6">
        <w:t xml:space="preserve"> </w:t>
      </w:r>
      <w:r w:rsidR="001D05F3" w:rsidRPr="004563A6">
        <w:t>34</w:t>
      </w:r>
      <w:r w:rsidR="00D40F71" w:rsidRPr="004563A6">
        <w:t xml:space="preserve"> </w:t>
      </w:r>
      <w:r w:rsidRPr="004563A6">
        <w:t>of the NBA.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4814F27"/>
    <w:multiLevelType w:val="hybridMultilevel"/>
    <w:tmpl w:val="8822E8AA"/>
    <w:lvl w:ilvl="0" w:tplc="6D1641C0">
      <w:start w:val="1"/>
      <w:numFmt w:val="decimal"/>
      <w:lvlText w:val="%1."/>
      <w:lvlJc w:val="left"/>
      <w:pPr>
        <w:tabs>
          <w:tab w:val="num" w:pos="720"/>
        </w:tabs>
        <w:ind w:left="720" w:hanging="360"/>
      </w:pPr>
    </w:lvl>
    <w:lvl w:ilvl="1" w:tplc="B090FBF8" w:tentative="1">
      <w:start w:val="1"/>
      <w:numFmt w:val="decimal"/>
      <w:lvlText w:val="%2."/>
      <w:lvlJc w:val="left"/>
      <w:pPr>
        <w:tabs>
          <w:tab w:val="num" w:pos="1440"/>
        </w:tabs>
        <w:ind w:left="1440" w:hanging="360"/>
      </w:pPr>
    </w:lvl>
    <w:lvl w:ilvl="2" w:tplc="F816F458" w:tentative="1">
      <w:start w:val="1"/>
      <w:numFmt w:val="decimal"/>
      <w:lvlText w:val="%3."/>
      <w:lvlJc w:val="left"/>
      <w:pPr>
        <w:tabs>
          <w:tab w:val="num" w:pos="2160"/>
        </w:tabs>
        <w:ind w:left="2160" w:hanging="360"/>
      </w:pPr>
    </w:lvl>
    <w:lvl w:ilvl="3" w:tplc="8FE4BFB2" w:tentative="1">
      <w:start w:val="1"/>
      <w:numFmt w:val="decimal"/>
      <w:lvlText w:val="%4."/>
      <w:lvlJc w:val="left"/>
      <w:pPr>
        <w:tabs>
          <w:tab w:val="num" w:pos="2880"/>
        </w:tabs>
        <w:ind w:left="2880" w:hanging="360"/>
      </w:pPr>
    </w:lvl>
    <w:lvl w:ilvl="4" w:tplc="C1AA1574" w:tentative="1">
      <w:start w:val="1"/>
      <w:numFmt w:val="decimal"/>
      <w:lvlText w:val="%5."/>
      <w:lvlJc w:val="left"/>
      <w:pPr>
        <w:tabs>
          <w:tab w:val="num" w:pos="3600"/>
        </w:tabs>
        <w:ind w:left="3600" w:hanging="360"/>
      </w:pPr>
    </w:lvl>
    <w:lvl w:ilvl="5" w:tplc="630E90E2" w:tentative="1">
      <w:start w:val="1"/>
      <w:numFmt w:val="decimal"/>
      <w:lvlText w:val="%6."/>
      <w:lvlJc w:val="left"/>
      <w:pPr>
        <w:tabs>
          <w:tab w:val="num" w:pos="4320"/>
        </w:tabs>
        <w:ind w:left="4320" w:hanging="360"/>
      </w:pPr>
    </w:lvl>
    <w:lvl w:ilvl="6" w:tplc="C67045EA" w:tentative="1">
      <w:start w:val="1"/>
      <w:numFmt w:val="decimal"/>
      <w:lvlText w:val="%7."/>
      <w:lvlJc w:val="left"/>
      <w:pPr>
        <w:tabs>
          <w:tab w:val="num" w:pos="5040"/>
        </w:tabs>
        <w:ind w:left="5040" w:hanging="360"/>
      </w:pPr>
    </w:lvl>
    <w:lvl w:ilvl="7" w:tplc="83AAA518" w:tentative="1">
      <w:start w:val="1"/>
      <w:numFmt w:val="decimal"/>
      <w:lvlText w:val="%8."/>
      <w:lvlJc w:val="left"/>
      <w:pPr>
        <w:tabs>
          <w:tab w:val="num" w:pos="5760"/>
        </w:tabs>
        <w:ind w:left="5760" w:hanging="360"/>
      </w:pPr>
    </w:lvl>
    <w:lvl w:ilvl="8" w:tplc="2E9A3314" w:tentative="1">
      <w:start w:val="1"/>
      <w:numFmt w:val="decimal"/>
      <w:lvlText w:val="%9."/>
      <w:lvlJc w:val="left"/>
      <w:pPr>
        <w:tabs>
          <w:tab w:val="num" w:pos="6480"/>
        </w:tabs>
        <w:ind w:left="6480" w:hanging="360"/>
      </w:pPr>
    </w:lvl>
  </w:abstractNum>
  <w:abstractNum w:abstractNumId="5" w15:restartNumberingAfterBreak="0">
    <w:nsid w:val="193002F1"/>
    <w:multiLevelType w:val="hybridMultilevel"/>
    <w:tmpl w:val="E8E2BA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7"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8"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9"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0"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5" w15:restartNumberingAfterBreak="0">
    <w:nsid w:val="2DE84B10"/>
    <w:multiLevelType w:val="hybridMultilevel"/>
    <w:tmpl w:val="B89496E0"/>
    <w:lvl w:ilvl="0" w:tplc="9B98B084">
      <w:start w:val="5"/>
      <w:numFmt w:val="decimal"/>
      <w:lvlText w:val="%1."/>
      <w:lvlJc w:val="left"/>
      <w:pPr>
        <w:tabs>
          <w:tab w:val="num" w:pos="720"/>
        </w:tabs>
        <w:ind w:left="720" w:hanging="360"/>
      </w:pPr>
    </w:lvl>
    <w:lvl w:ilvl="1" w:tplc="417C82B2" w:tentative="1">
      <w:start w:val="1"/>
      <w:numFmt w:val="decimal"/>
      <w:lvlText w:val="%2."/>
      <w:lvlJc w:val="left"/>
      <w:pPr>
        <w:tabs>
          <w:tab w:val="num" w:pos="1440"/>
        </w:tabs>
        <w:ind w:left="1440" w:hanging="360"/>
      </w:pPr>
    </w:lvl>
    <w:lvl w:ilvl="2" w:tplc="7BA26910" w:tentative="1">
      <w:start w:val="1"/>
      <w:numFmt w:val="decimal"/>
      <w:lvlText w:val="%3."/>
      <w:lvlJc w:val="left"/>
      <w:pPr>
        <w:tabs>
          <w:tab w:val="num" w:pos="2160"/>
        </w:tabs>
        <w:ind w:left="2160" w:hanging="360"/>
      </w:pPr>
    </w:lvl>
    <w:lvl w:ilvl="3" w:tplc="28A22EB4" w:tentative="1">
      <w:start w:val="1"/>
      <w:numFmt w:val="decimal"/>
      <w:lvlText w:val="%4."/>
      <w:lvlJc w:val="left"/>
      <w:pPr>
        <w:tabs>
          <w:tab w:val="num" w:pos="2880"/>
        </w:tabs>
        <w:ind w:left="2880" w:hanging="360"/>
      </w:pPr>
    </w:lvl>
    <w:lvl w:ilvl="4" w:tplc="310ACB2E" w:tentative="1">
      <w:start w:val="1"/>
      <w:numFmt w:val="decimal"/>
      <w:lvlText w:val="%5."/>
      <w:lvlJc w:val="left"/>
      <w:pPr>
        <w:tabs>
          <w:tab w:val="num" w:pos="3600"/>
        </w:tabs>
        <w:ind w:left="3600" w:hanging="360"/>
      </w:pPr>
    </w:lvl>
    <w:lvl w:ilvl="5" w:tplc="25429F1A" w:tentative="1">
      <w:start w:val="1"/>
      <w:numFmt w:val="decimal"/>
      <w:lvlText w:val="%6."/>
      <w:lvlJc w:val="left"/>
      <w:pPr>
        <w:tabs>
          <w:tab w:val="num" w:pos="4320"/>
        </w:tabs>
        <w:ind w:left="4320" w:hanging="360"/>
      </w:pPr>
    </w:lvl>
    <w:lvl w:ilvl="6" w:tplc="4628E078" w:tentative="1">
      <w:start w:val="1"/>
      <w:numFmt w:val="decimal"/>
      <w:lvlText w:val="%7."/>
      <w:lvlJc w:val="left"/>
      <w:pPr>
        <w:tabs>
          <w:tab w:val="num" w:pos="5040"/>
        </w:tabs>
        <w:ind w:left="5040" w:hanging="360"/>
      </w:pPr>
    </w:lvl>
    <w:lvl w:ilvl="7" w:tplc="DA548306" w:tentative="1">
      <w:start w:val="1"/>
      <w:numFmt w:val="decimal"/>
      <w:lvlText w:val="%8."/>
      <w:lvlJc w:val="left"/>
      <w:pPr>
        <w:tabs>
          <w:tab w:val="num" w:pos="5760"/>
        </w:tabs>
        <w:ind w:left="5760" w:hanging="360"/>
      </w:pPr>
    </w:lvl>
    <w:lvl w:ilvl="8" w:tplc="E78CA3A6" w:tentative="1">
      <w:start w:val="1"/>
      <w:numFmt w:val="decimal"/>
      <w:lvlText w:val="%9."/>
      <w:lvlJc w:val="left"/>
      <w:pPr>
        <w:tabs>
          <w:tab w:val="num" w:pos="6480"/>
        </w:tabs>
        <w:ind w:left="6480" w:hanging="360"/>
      </w:pPr>
    </w:lvl>
  </w:abstractNum>
  <w:abstractNum w:abstractNumId="16" w15:restartNumberingAfterBreak="0">
    <w:nsid w:val="2E6F201E"/>
    <w:multiLevelType w:val="multilevel"/>
    <w:tmpl w:val="C7440BB4"/>
    <w:numStyleLink w:val="Style2"/>
  </w:abstractNum>
  <w:abstractNum w:abstractNumId="17" w15:restartNumberingAfterBreak="0">
    <w:nsid w:val="30270615"/>
    <w:multiLevelType w:val="hybridMultilevel"/>
    <w:tmpl w:val="0FBE2982"/>
    <w:lvl w:ilvl="0" w:tplc="D016683C">
      <w:start w:val="1"/>
      <w:numFmt w:val="decimal"/>
      <w:lvlText w:val="%1."/>
      <w:lvlJc w:val="left"/>
      <w:pPr>
        <w:tabs>
          <w:tab w:val="num" w:pos="720"/>
        </w:tabs>
        <w:ind w:left="720" w:hanging="360"/>
      </w:pPr>
    </w:lvl>
    <w:lvl w:ilvl="1" w:tplc="66A8BEC2" w:tentative="1">
      <w:start w:val="1"/>
      <w:numFmt w:val="decimal"/>
      <w:lvlText w:val="%2."/>
      <w:lvlJc w:val="left"/>
      <w:pPr>
        <w:tabs>
          <w:tab w:val="num" w:pos="1440"/>
        </w:tabs>
        <w:ind w:left="1440" w:hanging="360"/>
      </w:pPr>
    </w:lvl>
    <w:lvl w:ilvl="2" w:tplc="92E6016A" w:tentative="1">
      <w:start w:val="1"/>
      <w:numFmt w:val="decimal"/>
      <w:lvlText w:val="%3."/>
      <w:lvlJc w:val="left"/>
      <w:pPr>
        <w:tabs>
          <w:tab w:val="num" w:pos="2160"/>
        </w:tabs>
        <w:ind w:left="2160" w:hanging="360"/>
      </w:pPr>
    </w:lvl>
    <w:lvl w:ilvl="3" w:tplc="A5846512" w:tentative="1">
      <w:start w:val="1"/>
      <w:numFmt w:val="decimal"/>
      <w:lvlText w:val="%4."/>
      <w:lvlJc w:val="left"/>
      <w:pPr>
        <w:tabs>
          <w:tab w:val="num" w:pos="2880"/>
        </w:tabs>
        <w:ind w:left="2880" w:hanging="360"/>
      </w:pPr>
    </w:lvl>
    <w:lvl w:ilvl="4" w:tplc="B8B0B6D6" w:tentative="1">
      <w:start w:val="1"/>
      <w:numFmt w:val="decimal"/>
      <w:lvlText w:val="%5."/>
      <w:lvlJc w:val="left"/>
      <w:pPr>
        <w:tabs>
          <w:tab w:val="num" w:pos="3600"/>
        </w:tabs>
        <w:ind w:left="3600" w:hanging="360"/>
      </w:pPr>
    </w:lvl>
    <w:lvl w:ilvl="5" w:tplc="9EFA863C" w:tentative="1">
      <w:start w:val="1"/>
      <w:numFmt w:val="decimal"/>
      <w:lvlText w:val="%6."/>
      <w:lvlJc w:val="left"/>
      <w:pPr>
        <w:tabs>
          <w:tab w:val="num" w:pos="4320"/>
        </w:tabs>
        <w:ind w:left="4320" w:hanging="360"/>
      </w:pPr>
    </w:lvl>
    <w:lvl w:ilvl="6" w:tplc="505EB74C" w:tentative="1">
      <w:start w:val="1"/>
      <w:numFmt w:val="decimal"/>
      <w:lvlText w:val="%7."/>
      <w:lvlJc w:val="left"/>
      <w:pPr>
        <w:tabs>
          <w:tab w:val="num" w:pos="5040"/>
        </w:tabs>
        <w:ind w:left="5040" w:hanging="360"/>
      </w:pPr>
    </w:lvl>
    <w:lvl w:ilvl="7" w:tplc="7D7ECE12" w:tentative="1">
      <w:start w:val="1"/>
      <w:numFmt w:val="decimal"/>
      <w:lvlText w:val="%8."/>
      <w:lvlJc w:val="left"/>
      <w:pPr>
        <w:tabs>
          <w:tab w:val="num" w:pos="5760"/>
        </w:tabs>
        <w:ind w:left="5760" w:hanging="360"/>
      </w:pPr>
    </w:lvl>
    <w:lvl w:ilvl="8" w:tplc="07AE06F2" w:tentative="1">
      <w:start w:val="1"/>
      <w:numFmt w:val="decimal"/>
      <w:lvlText w:val="%9."/>
      <w:lvlJc w:val="left"/>
      <w:pPr>
        <w:tabs>
          <w:tab w:val="num" w:pos="6480"/>
        </w:tabs>
        <w:ind w:left="6480" w:hanging="360"/>
      </w:pPr>
    </w:lvl>
  </w:abstractNum>
  <w:abstractNum w:abstractNumId="18"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9"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7"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FFE1A22"/>
    <w:multiLevelType w:val="hybridMultilevel"/>
    <w:tmpl w:val="9B80104A"/>
    <w:lvl w:ilvl="0" w:tplc="67906392">
      <w:start w:val="1"/>
      <w:numFmt w:val="decimal"/>
      <w:lvlText w:val="%1."/>
      <w:lvlJc w:val="left"/>
      <w:pPr>
        <w:tabs>
          <w:tab w:val="num" w:pos="720"/>
        </w:tabs>
        <w:ind w:left="720" w:hanging="360"/>
      </w:pPr>
    </w:lvl>
    <w:lvl w:ilvl="1" w:tplc="6BFAD488" w:tentative="1">
      <w:start w:val="1"/>
      <w:numFmt w:val="decimal"/>
      <w:lvlText w:val="%2."/>
      <w:lvlJc w:val="left"/>
      <w:pPr>
        <w:tabs>
          <w:tab w:val="num" w:pos="1440"/>
        </w:tabs>
        <w:ind w:left="1440" w:hanging="360"/>
      </w:pPr>
    </w:lvl>
    <w:lvl w:ilvl="2" w:tplc="2592AD14" w:tentative="1">
      <w:start w:val="1"/>
      <w:numFmt w:val="decimal"/>
      <w:lvlText w:val="%3."/>
      <w:lvlJc w:val="left"/>
      <w:pPr>
        <w:tabs>
          <w:tab w:val="num" w:pos="2160"/>
        </w:tabs>
        <w:ind w:left="2160" w:hanging="360"/>
      </w:pPr>
    </w:lvl>
    <w:lvl w:ilvl="3" w:tplc="80E079CE" w:tentative="1">
      <w:start w:val="1"/>
      <w:numFmt w:val="decimal"/>
      <w:lvlText w:val="%4."/>
      <w:lvlJc w:val="left"/>
      <w:pPr>
        <w:tabs>
          <w:tab w:val="num" w:pos="2880"/>
        </w:tabs>
        <w:ind w:left="2880" w:hanging="360"/>
      </w:pPr>
    </w:lvl>
    <w:lvl w:ilvl="4" w:tplc="48A20236" w:tentative="1">
      <w:start w:val="1"/>
      <w:numFmt w:val="decimal"/>
      <w:lvlText w:val="%5."/>
      <w:lvlJc w:val="left"/>
      <w:pPr>
        <w:tabs>
          <w:tab w:val="num" w:pos="3600"/>
        </w:tabs>
        <w:ind w:left="3600" w:hanging="360"/>
      </w:pPr>
    </w:lvl>
    <w:lvl w:ilvl="5" w:tplc="269A31E6" w:tentative="1">
      <w:start w:val="1"/>
      <w:numFmt w:val="decimal"/>
      <w:lvlText w:val="%6."/>
      <w:lvlJc w:val="left"/>
      <w:pPr>
        <w:tabs>
          <w:tab w:val="num" w:pos="4320"/>
        </w:tabs>
        <w:ind w:left="4320" w:hanging="360"/>
      </w:pPr>
    </w:lvl>
    <w:lvl w:ilvl="6" w:tplc="C15EBF70" w:tentative="1">
      <w:start w:val="1"/>
      <w:numFmt w:val="decimal"/>
      <w:lvlText w:val="%7."/>
      <w:lvlJc w:val="left"/>
      <w:pPr>
        <w:tabs>
          <w:tab w:val="num" w:pos="5040"/>
        </w:tabs>
        <w:ind w:left="5040" w:hanging="360"/>
      </w:pPr>
    </w:lvl>
    <w:lvl w:ilvl="7" w:tplc="D514E51A" w:tentative="1">
      <w:start w:val="1"/>
      <w:numFmt w:val="decimal"/>
      <w:lvlText w:val="%8."/>
      <w:lvlJc w:val="left"/>
      <w:pPr>
        <w:tabs>
          <w:tab w:val="num" w:pos="5760"/>
        </w:tabs>
        <w:ind w:left="5760" w:hanging="360"/>
      </w:pPr>
    </w:lvl>
    <w:lvl w:ilvl="8" w:tplc="95B6F460" w:tentative="1">
      <w:start w:val="1"/>
      <w:numFmt w:val="decimal"/>
      <w:lvlText w:val="%9."/>
      <w:lvlJc w:val="left"/>
      <w:pPr>
        <w:tabs>
          <w:tab w:val="num" w:pos="6480"/>
        </w:tabs>
        <w:ind w:left="6480" w:hanging="360"/>
      </w:pPr>
    </w:lvl>
  </w:abstractNum>
  <w:abstractNum w:abstractNumId="29"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30"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4"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BC70A75"/>
    <w:multiLevelType w:val="hybridMultilevel"/>
    <w:tmpl w:val="AB9CFF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6C042717"/>
    <w:multiLevelType w:val="multilevel"/>
    <w:tmpl w:val="DCDEB9D0"/>
    <w:numStyleLink w:val="Style1"/>
  </w:abstractNum>
  <w:abstractNum w:abstractNumId="37" w15:restartNumberingAfterBreak="0">
    <w:nsid w:val="6EC01802"/>
    <w:multiLevelType w:val="hybridMultilevel"/>
    <w:tmpl w:val="79C85E54"/>
    <w:lvl w:ilvl="0" w:tplc="154EBAE2">
      <w:start w:val="1"/>
      <w:numFmt w:val="decimal"/>
      <w:lvlText w:val="%1."/>
      <w:lvlJc w:val="left"/>
      <w:pPr>
        <w:tabs>
          <w:tab w:val="num" w:pos="720"/>
        </w:tabs>
        <w:ind w:left="720" w:hanging="360"/>
      </w:pPr>
    </w:lvl>
    <w:lvl w:ilvl="1" w:tplc="E286ADCA" w:tentative="1">
      <w:start w:val="1"/>
      <w:numFmt w:val="decimal"/>
      <w:lvlText w:val="%2."/>
      <w:lvlJc w:val="left"/>
      <w:pPr>
        <w:tabs>
          <w:tab w:val="num" w:pos="1440"/>
        </w:tabs>
        <w:ind w:left="1440" w:hanging="360"/>
      </w:pPr>
    </w:lvl>
    <w:lvl w:ilvl="2" w:tplc="A5D8F740" w:tentative="1">
      <w:start w:val="1"/>
      <w:numFmt w:val="decimal"/>
      <w:lvlText w:val="%3."/>
      <w:lvlJc w:val="left"/>
      <w:pPr>
        <w:tabs>
          <w:tab w:val="num" w:pos="2160"/>
        </w:tabs>
        <w:ind w:left="2160" w:hanging="360"/>
      </w:pPr>
    </w:lvl>
    <w:lvl w:ilvl="3" w:tplc="FE8273C2" w:tentative="1">
      <w:start w:val="1"/>
      <w:numFmt w:val="decimal"/>
      <w:lvlText w:val="%4."/>
      <w:lvlJc w:val="left"/>
      <w:pPr>
        <w:tabs>
          <w:tab w:val="num" w:pos="2880"/>
        </w:tabs>
        <w:ind w:left="2880" w:hanging="360"/>
      </w:pPr>
    </w:lvl>
    <w:lvl w:ilvl="4" w:tplc="3E70C86A" w:tentative="1">
      <w:start w:val="1"/>
      <w:numFmt w:val="decimal"/>
      <w:lvlText w:val="%5."/>
      <w:lvlJc w:val="left"/>
      <w:pPr>
        <w:tabs>
          <w:tab w:val="num" w:pos="3600"/>
        </w:tabs>
        <w:ind w:left="3600" w:hanging="360"/>
      </w:pPr>
    </w:lvl>
    <w:lvl w:ilvl="5" w:tplc="260029D0" w:tentative="1">
      <w:start w:val="1"/>
      <w:numFmt w:val="decimal"/>
      <w:lvlText w:val="%6."/>
      <w:lvlJc w:val="left"/>
      <w:pPr>
        <w:tabs>
          <w:tab w:val="num" w:pos="4320"/>
        </w:tabs>
        <w:ind w:left="4320" w:hanging="360"/>
      </w:pPr>
    </w:lvl>
    <w:lvl w:ilvl="6" w:tplc="5D783B8C" w:tentative="1">
      <w:start w:val="1"/>
      <w:numFmt w:val="decimal"/>
      <w:lvlText w:val="%7."/>
      <w:lvlJc w:val="left"/>
      <w:pPr>
        <w:tabs>
          <w:tab w:val="num" w:pos="5040"/>
        </w:tabs>
        <w:ind w:left="5040" w:hanging="360"/>
      </w:pPr>
    </w:lvl>
    <w:lvl w:ilvl="7" w:tplc="FDD22854" w:tentative="1">
      <w:start w:val="1"/>
      <w:numFmt w:val="decimal"/>
      <w:lvlText w:val="%8."/>
      <w:lvlJc w:val="left"/>
      <w:pPr>
        <w:tabs>
          <w:tab w:val="num" w:pos="5760"/>
        </w:tabs>
        <w:ind w:left="5760" w:hanging="360"/>
      </w:pPr>
    </w:lvl>
    <w:lvl w:ilvl="8" w:tplc="6762A902" w:tentative="1">
      <w:start w:val="1"/>
      <w:numFmt w:val="decimal"/>
      <w:lvlText w:val="%9."/>
      <w:lvlJc w:val="left"/>
      <w:pPr>
        <w:tabs>
          <w:tab w:val="num" w:pos="6480"/>
        </w:tabs>
        <w:ind w:left="6480" w:hanging="360"/>
      </w:pPr>
    </w:lvl>
  </w:abstractNum>
  <w:abstractNum w:abstractNumId="38"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0"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2CC4714"/>
    <w:multiLevelType w:val="hybridMultilevel"/>
    <w:tmpl w:val="38346B48"/>
    <w:lvl w:ilvl="0" w:tplc="34F4E4A8">
      <w:start w:val="5"/>
      <w:numFmt w:val="decimal"/>
      <w:lvlText w:val="%1."/>
      <w:lvlJc w:val="left"/>
      <w:pPr>
        <w:tabs>
          <w:tab w:val="num" w:pos="720"/>
        </w:tabs>
        <w:ind w:left="720" w:hanging="360"/>
      </w:pPr>
    </w:lvl>
    <w:lvl w:ilvl="1" w:tplc="B33472E4" w:tentative="1">
      <w:start w:val="1"/>
      <w:numFmt w:val="decimal"/>
      <w:lvlText w:val="%2."/>
      <w:lvlJc w:val="left"/>
      <w:pPr>
        <w:tabs>
          <w:tab w:val="num" w:pos="1440"/>
        </w:tabs>
        <w:ind w:left="1440" w:hanging="360"/>
      </w:pPr>
    </w:lvl>
    <w:lvl w:ilvl="2" w:tplc="2534AE74" w:tentative="1">
      <w:start w:val="1"/>
      <w:numFmt w:val="decimal"/>
      <w:lvlText w:val="%3."/>
      <w:lvlJc w:val="left"/>
      <w:pPr>
        <w:tabs>
          <w:tab w:val="num" w:pos="2160"/>
        </w:tabs>
        <w:ind w:left="2160" w:hanging="360"/>
      </w:pPr>
    </w:lvl>
    <w:lvl w:ilvl="3" w:tplc="1B1AF684" w:tentative="1">
      <w:start w:val="1"/>
      <w:numFmt w:val="decimal"/>
      <w:lvlText w:val="%4."/>
      <w:lvlJc w:val="left"/>
      <w:pPr>
        <w:tabs>
          <w:tab w:val="num" w:pos="2880"/>
        </w:tabs>
        <w:ind w:left="2880" w:hanging="360"/>
      </w:pPr>
    </w:lvl>
    <w:lvl w:ilvl="4" w:tplc="C5A86828" w:tentative="1">
      <w:start w:val="1"/>
      <w:numFmt w:val="decimal"/>
      <w:lvlText w:val="%5."/>
      <w:lvlJc w:val="left"/>
      <w:pPr>
        <w:tabs>
          <w:tab w:val="num" w:pos="3600"/>
        </w:tabs>
        <w:ind w:left="3600" w:hanging="360"/>
      </w:pPr>
    </w:lvl>
    <w:lvl w:ilvl="5" w:tplc="3DD2F54C" w:tentative="1">
      <w:start w:val="1"/>
      <w:numFmt w:val="decimal"/>
      <w:lvlText w:val="%6."/>
      <w:lvlJc w:val="left"/>
      <w:pPr>
        <w:tabs>
          <w:tab w:val="num" w:pos="4320"/>
        </w:tabs>
        <w:ind w:left="4320" w:hanging="360"/>
      </w:pPr>
    </w:lvl>
    <w:lvl w:ilvl="6" w:tplc="296800E0" w:tentative="1">
      <w:start w:val="1"/>
      <w:numFmt w:val="decimal"/>
      <w:lvlText w:val="%7."/>
      <w:lvlJc w:val="left"/>
      <w:pPr>
        <w:tabs>
          <w:tab w:val="num" w:pos="5040"/>
        </w:tabs>
        <w:ind w:left="5040" w:hanging="360"/>
      </w:pPr>
    </w:lvl>
    <w:lvl w:ilvl="7" w:tplc="0B4A554A" w:tentative="1">
      <w:start w:val="1"/>
      <w:numFmt w:val="decimal"/>
      <w:lvlText w:val="%8."/>
      <w:lvlJc w:val="left"/>
      <w:pPr>
        <w:tabs>
          <w:tab w:val="num" w:pos="5760"/>
        </w:tabs>
        <w:ind w:left="5760" w:hanging="360"/>
      </w:pPr>
    </w:lvl>
    <w:lvl w:ilvl="8" w:tplc="723254F4" w:tentative="1">
      <w:start w:val="1"/>
      <w:numFmt w:val="decimal"/>
      <w:lvlText w:val="%9."/>
      <w:lvlJc w:val="left"/>
      <w:pPr>
        <w:tabs>
          <w:tab w:val="num" w:pos="6480"/>
        </w:tabs>
        <w:ind w:left="6480" w:hanging="360"/>
      </w:pPr>
    </w:lvl>
  </w:abstractNum>
  <w:abstractNum w:abstractNumId="42"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770EC9"/>
    <w:multiLevelType w:val="hybridMultilevel"/>
    <w:tmpl w:val="C53AF1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16cid:durableId="147790156">
    <w:abstractNumId w:val="18"/>
  </w:num>
  <w:num w:numId="2" w16cid:durableId="1270701948">
    <w:abstractNumId w:val="29"/>
  </w:num>
  <w:num w:numId="3" w16cid:durableId="1676030043">
    <w:abstractNumId w:val="44"/>
  </w:num>
  <w:num w:numId="4" w16cid:durableId="946737636">
    <w:abstractNumId w:val="23"/>
  </w:num>
  <w:num w:numId="5" w16cid:durableId="181937884">
    <w:abstractNumId w:val="14"/>
  </w:num>
  <w:num w:numId="6" w16cid:durableId="1789470371">
    <w:abstractNumId w:val="9"/>
  </w:num>
  <w:num w:numId="7" w16cid:durableId="1751468041">
    <w:abstractNumId w:val="26"/>
  </w:num>
  <w:num w:numId="8" w16cid:durableId="319700520">
    <w:abstractNumId w:val="25"/>
  </w:num>
  <w:num w:numId="9" w16cid:durableId="61634995">
    <w:abstractNumId w:val="42"/>
  </w:num>
  <w:num w:numId="10" w16cid:durableId="13817824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525479">
    <w:abstractNumId w:val="1"/>
  </w:num>
  <w:num w:numId="12" w16cid:durableId="1681812109">
    <w:abstractNumId w:val="33"/>
  </w:num>
  <w:num w:numId="13" w16cid:durableId="2111318697">
    <w:abstractNumId w:val="13"/>
  </w:num>
  <w:num w:numId="14" w16cid:durableId="527908752">
    <w:abstractNumId w:val="36"/>
  </w:num>
  <w:num w:numId="15" w16cid:durableId="1810710488">
    <w:abstractNumId w:val="24"/>
  </w:num>
  <w:num w:numId="16" w16cid:durableId="1832209572">
    <w:abstractNumId w:val="12"/>
  </w:num>
  <w:num w:numId="17" w16cid:durableId="882985350">
    <w:abstractNumId w:val="34"/>
  </w:num>
  <w:num w:numId="18" w16cid:durableId="1414619994">
    <w:abstractNumId w:val="30"/>
  </w:num>
  <w:num w:numId="19" w16cid:durableId="1876043617">
    <w:abstractNumId w:val="38"/>
  </w:num>
  <w:num w:numId="20" w16cid:durableId="1466776422">
    <w:abstractNumId w:val="16"/>
  </w:num>
  <w:num w:numId="21" w16cid:durableId="2058817310">
    <w:abstractNumId w:val="31"/>
  </w:num>
  <w:num w:numId="22" w16cid:durableId="1700279313">
    <w:abstractNumId w:val="6"/>
  </w:num>
  <w:num w:numId="23" w16cid:durableId="2058817359">
    <w:abstractNumId w:val="27"/>
  </w:num>
  <w:num w:numId="24" w16cid:durableId="1654988709">
    <w:abstractNumId w:val="19"/>
  </w:num>
  <w:num w:numId="25" w16cid:durableId="163515585">
    <w:abstractNumId w:val="40"/>
  </w:num>
  <w:num w:numId="26" w16cid:durableId="1923172751">
    <w:abstractNumId w:val="32"/>
  </w:num>
  <w:num w:numId="27" w16cid:durableId="1169712652">
    <w:abstractNumId w:val="0"/>
  </w:num>
  <w:num w:numId="28" w16cid:durableId="318702976">
    <w:abstractNumId w:val="21"/>
  </w:num>
  <w:num w:numId="29" w16cid:durableId="1493326007">
    <w:abstractNumId w:val="10"/>
  </w:num>
  <w:num w:numId="30" w16cid:durableId="148442728">
    <w:abstractNumId w:val="3"/>
  </w:num>
  <w:num w:numId="31" w16cid:durableId="598565880">
    <w:abstractNumId w:val="2"/>
  </w:num>
  <w:num w:numId="32" w16cid:durableId="1547906841">
    <w:abstractNumId w:val="7"/>
  </w:num>
  <w:num w:numId="33" w16cid:durableId="214006165">
    <w:abstractNumId w:val="11"/>
  </w:num>
  <w:num w:numId="34" w16cid:durableId="460806462">
    <w:abstractNumId w:val="22"/>
  </w:num>
  <w:num w:numId="35" w16cid:durableId="351688295">
    <w:abstractNumId w:val="20"/>
  </w:num>
  <w:num w:numId="36" w16cid:durableId="953633058">
    <w:abstractNumId w:val="8"/>
  </w:num>
  <w:num w:numId="37" w16cid:durableId="57486827">
    <w:abstractNumId w:val="39"/>
  </w:num>
  <w:num w:numId="38" w16cid:durableId="416098131">
    <w:abstractNumId w:val="29"/>
  </w:num>
  <w:num w:numId="39" w16cid:durableId="2073501908">
    <w:abstractNumId w:val="8"/>
  </w:num>
  <w:num w:numId="40" w16cid:durableId="1120416703">
    <w:abstractNumId w:val="43"/>
  </w:num>
  <w:num w:numId="41" w16cid:durableId="1912618082">
    <w:abstractNumId w:val="35"/>
  </w:num>
  <w:num w:numId="42" w16cid:durableId="2027435684">
    <w:abstractNumId w:val="5"/>
  </w:num>
  <w:num w:numId="43" w16cid:durableId="743718112">
    <w:abstractNumId w:val="4"/>
  </w:num>
  <w:num w:numId="44" w16cid:durableId="575744223">
    <w:abstractNumId w:val="41"/>
  </w:num>
  <w:num w:numId="45" w16cid:durableId="1073430833">
    <w:abstractNumId w:val="37"/>
  </w:num>
  <w:num w:numId="46" w16cid:durableId="1509560048">
    <w:abstractNumId w:val="28"/>
  </w:num>
  <w:num w:numId="47" w16cid:durableId="836110598">
    <w:abstractNumId w:val="15"/>
  </w:num>
  <w:num w:numId="48" w16cid:durableId="1520661835">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ocumentProtection w:edit="readOnly" w:formatting="1" w:enforcement="0"/>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04C"/>
    <w:rsid w:val="00000792"/>
    <w:rsid w:val="00000F04"/>
    <w:rsid w:val="00002DC1"/>
    <w:rsid w:val="00003B94"/>
    <w:rsid w:val="00003C4F"/>
    <w:rsid w:val="00004E0A"/>
    <w:rsid w:val="00004FD3"/>
    <w:rsid w:val="00006DF5"/>
    <w:rsid w:val="00006F95"/>
    <w:rsid w:val="00007023"/>
    <w:rsid w:val="0000709F"/>
    <w:rsid w:val="000071D6"/>
    <w:rsid w:val="00007400"/>
    <w:rsid w:val="00007F2D"/>
    <w:rsid w:val="00007FAC"/>
    <w:rsid w:val="00010247"/>
    <w:rsid w:val="00010A9C"/>
    <w:rsid w:val="00010ABA"/>
    <w:rsid w:val="00010E15"/>
    <w:rsid w:val="00010E4D"/>
    <w:rsid w:val="00010F57"/>
    <w:rsid w:val="0001100C"/>
    <w:rsid w:val="00011188"/>
    <w:rsid w:val="00012555"/>
    <w:rsid w:val="00012777"/>
    <w:rsid w:val="00014236"/>
    <w:rsid w:val="000148F6"/>
    <w:rsid w:val="00014E28"/>
    <w:rsid w:val="00015217"/>
    <w:rsid w:val="0001559E"/>
    <w:rsid w:val="000159D2"/>
    <w:rsid w:val="00015E19"/>
    <w:rsid w:val="00016264"/>
    <w:rsid w:val="00016993"/>
    <w:rsid w:val="00016CAB"/>
    <w:rsid w:val="00016E5B"/>
    <w:rsid w:val="0001749B"/>
    <w:rsid w:val="00017D75"/>
    <w:rsid w:val="00017FE5"/>
    <w:rsid w:val="0002068C"/>
    <w:rsid w:val="00020EE7"/>
    <w:rsid w:val="00021910"/>
    <w:rsid w:val="0002270C"/>
    <w:rsid w:val="00022E8D"/>
    <w:rsid w:val="0002348A"/>
    <w:rsid w:val="00024708"/>
    <w:rsid w:val="00024816"/>
    <w:rsid w:val="00024DA0"/>
    <w:rsid w:val="00024EE7"/>
    <w:rsid w:val="00025F96"/>
    <w:rsid w:val="00025FAB"/>
    <w:rsid w:val="00026E89"/>
    <w:rsid w:val="000275A3"/>
    <w:rsid w:val="00030558"/>
    <w:rsid w:val="00030699"/>
    <w:rsid w:val="00030725"/>
    <w:rsid w:val="00030DB8"/>
    <w:rsid w:val="00031A83"/>
    <w:rsid w:val="0003213A"/>
    <w:rsid w:val="00032A81"/>
    <w:rsid w:val="00032FFC"/>
    <w:rsid w:val="00033116"/>
    <w:rsid w:val="000340D8"/>
    <w:rsid w:val="0003427D"/>
    <w:rsid w:val="00034DFA"/>
    <w:rsid w:val="000357ED"/>
    <w:rsid w:val="00035E15"/>
    <w:rsid w:val="0003640E"/>
    <w:rsid w:val="00036801"/>
    <w:rsid w:val="0003688A"/>
    <w:rsid w:val="000368FC"/>
    <w:rsid w:val="00036DA3"/>
    <w:rsid w:val="000379BF"/>
    <w:rsid w:val="00037BEC"/>
    <w:rsid w:val="000400D9"/>
    <w:rsid w:val="0004035C"/>
    <w:rsid w:val="00040860"/>
    <w:rsid w:val="00040CED"/>
    <w:rsid w:val="00040EA1"/>
    <w:rsid w:val="0004205F"/>
    <w:rsid w:val="000423C6"/>
    <w:rsid w:val="00042EDB"/>
    <w:rsid w:val="0004350B"/>
    <w:rsid w:val="00044A50"/>
    <w:rsid w:val="00044C65"/>
    <w:rsid w:val="000458C7"/>
    <w:rsid w:val="00045991"/>
    <w:rsid w:val="00045E5C"/>
    <w:rsid w:val="00046288"/>
    <w:rsid w:val="00047941"/>
    <w:rsid w:val="00050A22"/>
    <w:rsid w:val="00050E27"/>
    <w:rsid w:val="0005144F"/>
    <w:rsid w:val="00051AF1"/>
    <w:rsid w:val="00051D42"/>
    <w:rsid w:val="000538A1"/>
    <w:rsid w:val="00055375"/>
    <w:rsid w:val="00056319"/>
    <w:rsid w:val="000564E7"/>
    <w:rsid w:val="00056770"/>
    <w:rsid w:val="00057386"/>
    <w:rsid w:val="00057EEF"/>
    <w:rsid w:val="000611C2"/>
    <w:rsid w:val="0006130F"/>
    <w:rsid w:val="00061330"/>
    <w:rsid w:val="000619CB"/>
    <w:rsid w:val="00062387"/>
    <w:rsid w:val="00062F34"/>
    <w:rsid w:val="000633A0"/>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3B2B"/>
    <w:rsid w:val="0007517E"/>
    <w:rsid w:val="00075FE1"/>
    <w:rsid w:val="00076667"/>
    <w:rsid w:val="00077473"/>
    <w:rsid w:val="00077481"/>
    <w:rsid w:val="000776F9"/>
    <w:rsid w:val="00077EE0"/>
    <w:rsid w:val="000802F9"/>
    <w:rsid w:val="00080E5E"/>
    <w:rsid w:val="0008145A"/>
    <w:rsid w:val="0008162D"/>
    <w:rsid w:val="00081EB5"/>
    <w:rsid w:val="000827D0"/>
    <w:rsid w:val="000831C8"/>
    <w:rsid w:val="000836C9"/>
    <w:rsid w:val="00083A5A"/>
    <w:rsid w:val="00083F5E"/>
    <w:rsid w:val="00084FDB"/>
    <w:rsid w:val="0008505C"/>
    <w:rsid w:val="00085C46"/>
    <w:rsid w:val="0008686A"/>
    <w:rsid w:val="00086B76"/>
    <w:rsid w:val="00087175"/>
    <w:rsid w:val="00087D35"/>
    <w:rsid w:val="00090F6A"/>
    <w:rsid w:val="00091796"/>
    <w:rsid w:val="00091BA2"/>
    <w:rsid w:val="00091CB0"/>
    <w:rsid w:val="00092910"/>
    <w:rsid w:val="00092D7C"/>
    <w:rsid w:val="00094344"/>
    <w:rsid w:val="000953C6"/>
    <w:rsid w:val="000953F4"/>
    <w:rsid w:val="0009590C"/>
    <w:rsid w:val="000959E7"/>
    <w:rsid w:val="00095E7D"/>
    <w:rsid w:val="00095E96"/>
    <w:rsid w:val="000964DE"/>
    <w:rsid w:val="000972AB"/>
    <w:rsid w:val="00097771"/>
    <w:rsid w:val="00097B0C"/>
    <w:rsid w:val="00097B40"/>
    <w:rsid w:val="00097D0E"/>
    <w:rsid w:val="000A130F"/>
    <w:rsid w:val="000A17EA"/>
    <w:rsid w:val="000A1C7A"/>
    <w:rsid w:val="000A2345"/>
    <w:rsid w:val="000A2394"/>
    <w:rsid w:val="000A31C1"/>
    <w:rsid w:val="000A32C5"/>
    <w:rsid w:val="000A3411"/>
    <w:rsid w:val="000A34CA"/>
    <w:rsid w:val="000A426F"/>
    <w:rsid w:val="000A4559"/>
    <w:rsid w:val="000A45FD"/>
    <w:rsid w:val="000A477B"/>
    <w:rsid w:val="000A4B00"/>
    <w:rsid w:val="000A558D"/>
    <w:rsid w:val="000A5611"/>
    <w:rsid w:val="000A563C"/>
    <w:rsid w:val="000A59C5"/>
    <w:rsid w:val="000A5DEA"/>
    <w:rsid w:val="000A5EBD"/>
    <w:rsid w:val="000A7658"/>
    <w:rsid w:val="000A7F0F"/>
    <w:rsid w:val="000A7F4C"/>
    <w:rsid w:val="000B02BC"/>
    <w:rsid w:val="000B0498"/>
    <w:rsid w:val="000B0F36"/>
    <w:rsid w:val="000B1942"/>
    <w:rsid w:val="000B1BED"/>
    <w:rsid w:val="000B2240"/>
    <w:rsid w:val="000B2477"/>
    <w:rsid w:val="000B2600"/>
    <w:rsid w:val="000B36F9"/>
    <w:rsid w:val="000B4074"/>
    <w:rsid w:val="000B41DF"/>
    <w:rsid w:val="000B4732"/>
    <w:rsid w:val="000B4BCD"/>
    <w:rsid w:val="000B5849"/>
    <w:rsid w:val="000B6087"/>
    <w:rsid w:val="000B66DC"/>
    <w:rsid w:val="000B6D1F"/>
    <w:rsid w:val="000C062F"/>
    <w:rsid w:val="000C0668"/>
    <w:rsid w:val="000C17E7"/>
    <w:rsid w:val="000C3270"/>
    <w:rsid w:val="000C34CA"/>
    <w:rsid w:val="000C574D"/>
    <w:rsid w:val="000C577E"/>
    <w:rsid w:val="000C5B87"/>
    <w:rsid w:val="000C6B5C"/>
    <w:rsid w:val="000C7DBC"/>
    <w:rsid w:val="000D04BA"/>
    <w:rsid w:val="000D0B6E"/>
    <w:rsid w:val="000D0D65"/>
    <w:rsid w:val="000D113B"/>
    <w:rsid w:val="000D12E0"/>
    <w:rsid w:val="000D1944"/>
    <w:rsid w:val="000D1BE5"/>
    <w:rsid w:val="000D1DD9"/>
    <w:rsid w:val="000D2172"/>
    <w:rsid w:val="000D293C"/>
    <w:rsid w:val="000D2BC1"/>
    <w:rsid w:val="000D337B"/>
    <w:rsid w:val="000D385A"/>
    <w:rsid w:val="000D38C2"/>
    <w:rsid w:val="000D3CA7"/>
    <w:rsid w:val="000D5B16"/>
    <w:rsid w:val="000D5FD6"/>
    <w:rsid w:val="000D6201"/>
    <w:rsid w:val="000D6321"/>
    <w:rsid w:val="000D6488"/>
    <w:rsid w:val="000D6C7C"/>
    <w:rsid w:val="000D7088"/>
    <w:rsid w:val="000D770B"/>
    <w:rsid w:val="000D788E"/>
    <w:rsid w:val="000D7EBF"/>
    <w:rsid w:val="000E12B0"/>
    <w:rsid w:val="000E1BC8"/>
    <w:rsid w:val="000E1D32"/>
    <w:rsid w:val="000E26D8"/>
    <w:rsid w:val="000E2B94"/>
    <w:rsid w:val="000E3156"/>
    <w:rsid w:val="000E35B6"/>
    <w:rsid w:val="000E3BB8"/>
    <w:rsid w:val="000E3D9B"/>
    <w:rsid w:val="000E3DFD"/>
    <w:rsid w:val="000E4261"/>
    <w:rsid w:val="000E4697"/>
    <w:rsid w:val="000E58C5"/>
    <w:rsid w:val="000E6203"/>
    <w:rsid w:val="000E6397"/>
    <w:rsid w:val="000E64CB"/>
    <w:rsid w:val="000E6708"/>
    <w:rsid w:val="000E722C"/>
    <w:rsid w:val="000E755B"/>
    <w:rsid w:val="000E786F"/>
    <w:rsid w:val="000E7DA7"/>
    <w:rsid w:val="000E7FA0"/>
    <w:rsid w:val="000F00BA"/>
    <w:rsid w:val="000F02F8"/>
    <w:rsid w:val="000F0409"/>
    <w:rsid w:val="000F049F"/>
    <w:rsid w:val="000F0642"/>
    <w:rsid w:val="000F07FA"/>
    <w:rsid w:val="000F0802"/>
    <w:rsid w:val="000F0B5E"/>
    <w:rsid w:val="000F0C49"/>
    <w:rsid w:val="000F1D43"/>
    <w:rsid w:val="000F1FFF"/>
    <w:rsid w:val="000F20AA"/>
    <w:rsid w:val="000F2651"/>
    <w:rsid w:val="000F348D"/>
    <w:rsid w:val="000F369A"/>
    <w:rsid w:val="000F4366"/>
    <w:rsid w:val="000F4463"/>
    <w:rsid w:val="000F5285"/>
    <w:rsid w:val="000F52E0"/>
    <w:rsid w:val="000F53A9"/>
    <w:rsid w:val="000F6464"/>
    <w:rsid w:val="000F6628"/>
    <w:rsid w:val="000F6C25"/>
    <w:rsid w:val="000F70BD"/>
    <w:rsid w:val="000F76EB"/>
    <w:rsid w:val="000F78AE"/>
    <w:rsid w:val="000F7E25"/>
    <w:rsid w:val="001007EE"/>
    <w:rsid w:val="00100F76"/>
    <w:rsid w:val="0010148E"/>
    <w:rsid w:val="0010194C"/>
    <w:rsid w:val="0010253C"/>
    <w:rsid w:val="00102BD1"/>
    <w:rsid w:val="0010486A"/>
    <w:rsid w:val="0010561C"/>
    <w:rsid w:val="00105C0F"/>
    <w:rsid w:val="00105E39"/>
    <w:rsid w:val="00106561"/>
    <w:rsid w:val="00106D63"/>
    <w:rsid w:val="001075F3"/>
    <w:rsid w:val="00107A01"/>
    <w:rsid w:val="00107A4B"/>
    <w:rsid w:val="00107C23"/>
    <w:rsid w:val="00110307"/>
    <w:rsid w:val="00110808"/>
    <w:rsid w:val="00110C7F"/>
    <w:rsid w:val="00110EE2"/>
    <w:rsid w:val="001113DA"/>
    <w:rsid w:val="00111A88"/>
    <w:rsid w:val="0011221A"/>
    <w:rsid w:val="00112357"/>
    <w:rsid w:val="00113283"/>
    <w:rsid w:val="001137AE"/>
    <w:rsid w:val="00113B20"/>
    <w:rsid w:val="00113EE1"/>
    <w:rsid w:val="001147B3"/>
    <w:rsid w:val="001148F7"/>
    <w:rsid w:val="001149B2"/>
    <w:rsid w:val="00114C2D"/>
    <w:rsid w:val="00115125"/>
    <w:rsid w:val="001152F2"/>
    <w:rsid w:val="001157D7"/>
    <w:rsid w:val="0011607A"/>
    <w:rsid w:val="00116382"/>
    <w:rsid w:val="00116484"/>
    <w:rsid w:val="00116ACF"/>
    <w:rsid w:val="00116C69"/>
    <w:rsid w:val="00116D5C"/>
    <w:rsid w:val="001172B2"/>
    <w:rsid w:val="00117F9B"/>
    <w:rsid w:val="00120686"/>
    <w:rsid w:val="00121211"/>
    <w:rsid w:val="00121628"/>
    <w:rsid w:val="0012167D"/>
    <w:rsid w:val="00122189"/>
    <w:rsid w:val="00122280"/>
    <w:rsid w:val="001222CE"/>
    <w:rsid w:val="00122D42"/>
    <w:rsid w:val="00123345"/>
    <w:rsid w:val="00123C46"/>
    <w:rsid w:val="0012470B"/>
    <w:rsid w:val="00125C75"/>
    <w:rsid w:val="00125C7E"/>
    <w:rsid w:val="0012731C"/>
    <w:rsid w:val="00127945"/>
    <w:rsid w:val="00127D94"/>
    <w:rsid w:val="00127E90"/>
    <w:rsid w:val="00130254"/>
    <w:rsid w:val="001302C1"/>
    <w:rsid w:val="001306D3"/>
    <w:rsid w:val="001308F4"/>
    <w:rsid w:val="001310BF"/>
    <w:rsid w:val="00131E1C"/>
    <w:rsid w:val="00131EC2"/>
    <w:rsid w:val="00132185"/>
    <w:rsid w:val="00133E73"/>
    <w:rsid w:val="00133FDB"/>
    <w:rsid w:val="00134C79"/>
    <w:rsid w:val="00134F4A"/>
    <w:rsid w:val="00135E4E"/>
    <w:rsid w:val="00136246"/>
    <w:rsid w:val="001362A1"/>
    <w:rsid w:val="001364D4"/>
    <w:rsid w:val="00136C39"/>
    <w:rsid w:val="001371C8"/>
    <w:rsid w:val="001372ED"/>
    <w:rsid w:val="0014168C"/>
    <w:rsid w:val="00142B50"/>
    <w:rsid w:val="00143873"/>
    <w:rsid w:val="001439E9"/>
    <w:rsid w:val="00143C55"/>
    <w:rsid w:val="00144C6F"/>
    <w:rsid w:val="00145089"/>
    <w:rsid w:val="001451E7"/>
    <w:rsid w:val="00145C69"/>
    <w:rsid w:val="001462E3"/>
    <w:rsid w:val="0014720C"/>
    <w:rsid w:val="001472C2"/>
    <w:rsid w:val="00147458"/>
    <w:rsid w:val="00147E21"/>
    <w:rsid w:val="00150BA8"/>
    <w:rsid w:val="00150D19"/>
    <w:rsid w:val="0015181B"/>
    <w:rsid w:val="00151A9F"/>
    <w:rsid w:val="00152A66"/>
    <w:rsid w:val="00152B87"/>
    <w:rsid w:val="001534EB"/>
    <w:rsid w:val="00153A96"/>
    <w:rsid w:val="00153D1C"/>
    <w:rsid w:val="001543E2"/>
    <w:rsid w:val="00154C54"/>
    <w:rsid w:val="00155B43"/>
    <w:rsid w:val="00155BF4"/>
    <w:rsid w:val="001565A2"/>
    <w:rsid w:val="001567C3"/>
    <w:rsid w:val="00156A12"/>
    <w:rsid w:val="00157B3F"/>
    <w:rsid w:val="00157F8A"/>
    <w:rsid w:val="00160C3D"/>
    <w:rsid w:val="00161B24"/>
    <w:rsid w:val="00161C41"/>
    <w:rsid w:val="00161DD5"/>
    <w:rsid w:val="001633A4"/>
    <w:rsid w:val="001634D6"/>
    <w:rsid w:val="001648DD"/>
    <w:rsid w:val="00165705"/>
    <w:rsid w:val="00165C38"/>
    <w:rsid w:val="00166389"/>
    <w:rsid w:val="00166E03"/>
    <w:rsid w:val="00167E4C"/>
    <w:rsid w:val="001710B2"/>
    <w:rsid w:val="001711F9"/>
    <w:rsid w:val="001713A7"/>
    <w:rsid w:val="00171449"/>
    <w:rsid w:val="0017199C"/>
    <w:rsid w:val="00171C7E"/>
    <w:rsid w:val="00171F35"/>
    <w:rsid w:val="00172552"/>
    <w:rsid w:val="00172873"/>
    <w:rsid w:val="00172CF7"/>
    <w:rsid w:val="0017319E"/>
    <w:rsid w:val="0017349E"/>
    <w:rsid w:val="00173A1F"/>
    <w:rsid w:val="00173BC3"/>
    <w:rsid w:val="00174128"/>
    <w:rsid w:val="00175C34"/>
    <w:rsid w:val="00175F9A"/>
    <w:rsid w:val="00176E98"/>
    <w:rsid w:val="001772EA"/>
    <w:rsid w:val="00177432"/>
    <w:rsid w:val="00177996"/>
    <w:rsid w:val="00180B3F"/>
    <w:rsid w:val="00180C83"/>
    <w:rsid w:val="00180CE5"/>
    <w:rsid w:val="0018175B"/>
    <w:rsid w:val="001820A3"/>
    <w:rsid w:val="0018332A"/>
    <w:rsid w:val="00183D80"/>
    <w:rsid w:val="001842C8"/>
    <w:rsid w:val="00185044"/>
    <w:rsid w:val="001850DB"/>
    <w:rsid w:val="0018599C"/>
    <w:rsid w:val="00185C24"/>
    <w:rsid w:val="001869EE"/>
    <w:rsid w:val="00186D00"/>
    <w:rsid w:val="0018743A"/>
    <w:rsid w:val="00190A57"/>
    <w:rsid w:val="00190B3F"/>
    <w:rsid w:val="0019122C"/>
    <w:rsid w:val="00191806"/>
    <w:rsid w:val="00191908"/>
    <w:rsid w:val="00192DF3"/>
    <w:rsid w:val="0019301F"/>
    <w:rsid w:val="00193286"/>
    <w:rsid w:val="001937B8"/>
    <w:rsid w:val="00194BB7"/>
    <w:rsid w:val="00194CC5"/>
    <w:rsid w:val="001951B2"/>
    <w:rsid w:val="0019565D"/>
    <w:rsid w:val="00197564"/>
    <w:rsid w:val="00197EC2"/>
    <w:rsid w:val="00197ECE"/>
    <w:rsid w:val="001A1CED"/>
    <w:rsid w:val="001A260F"/>
    <w:rsid w:val="001A279B"/>
    <w:rsid w:val="001A2DC3"/>
    <w:rsid w:val="001A2E87"/>
    <w:rsid w:val="001A3869"/>
    <w:rsid w:val="001A38C2"/>
    <w:rsid w:val="001A4581"/>
    <w:rsid w:val="001A65C8"/>
    <w:rsid w:val="001A732E"/>
    <w:rsid w:val="001A7F30"/>
    <w:rsid w:val="001B06E2"/>
    <w:rsid w:val="001B103A"/>
    <w:rsid w:val="001B103D"/>
    <w:rsid w:val="001B1513"/>
    <w:rsid w:val="001B1767"/>
    <w:rsid w:val="001B2453"/>
    <w:rsid w:val="001B2BD1"/>
    <w:rsid w:val="001B3D48"/>
    <w:rsid w:val="001B5AF9"/>
    <w:rsid w:val="001B6600"/>
    <w:rsid w:val="001B6610"/>
    <w:rsid w:val="001B6B9B"/>
    <w:rsid w:val="001B6C27"/>
    <w:rsid w:val="001B7144"/>
    <w:rsid w:val="001B7B8A"/>
    <w:rsid w:val="001B7E91"/>
    <w:rsid w:val="001C0748"/>
    <w:rsid w:val="001C0C71"/>
    <w:rsid w:val="001C147E"/>
    <w:rsid w:val="001C151B"/>
    <w:rsid w:val="001C19E5"/>
    <w:rsid w:val="001C3800"/>
    <w:rsid w:val="001C3C7B"/>
    <w:rsid w:val="001C4D70"/>
    <w:rsid w:val="001C6122"/>
    <w:rsid w:val="001C6587"/>
    <w:rsid w:val="001C69BE"/>
    <w:rsid w:val="001C6DB5"/>
    <w:rsid w:val="001C71AC"/>
    <w:rsid w:val="001C7316"/>
    <w:rsid w:val="001C7CF7"/>
    <w:rsid w:val="001C7E5C"/>
    <w:rsid w:val="001D00CC"/>
    <w:rsid w:val="001D0494"/>
    <w:rsid w:val="001D05F3"/>
    <w:rsid w:val="001D07B7"/>
    <w:rsid w:val="001D0D8E"/>
    <w:rsid w:val="001D1719"/>
    <w:rsid w:val="001D171B"/>
    <w:rsid w:val="001D1732"/>
    <w:rsid w:val="001D1E2E"/>
    <w:rsid w:val="001D2203"/>
    <w:rsid w:val="001D255C"/>
    <w:rsid w:val="001D2DEF"/>
    <w:rsid w:val="001D30BB"/>
    <w:rsid w:val="001D3C6F"/>
    <w:rsid w:val="001D488C"/>
    <w:rsid w:val="001D4CDF"/>
    <w:rsid w:val="001D4F88"/>
    <w:rsid w:val="001D578D"/>
    <w:rsid w:val="001D5818"/>
    <w:rsid w:val="001D653A"/>
    <w:rsid w:val="001D7DEE"/>
    <w:rsid w:val="001E02CB"/>
    <w:rsid w:val="001E14FD"/>
    <w:rsid w:val="001E180F"/>
    <w:rsid w:val="001E1C64"/>
    <w:rsid w:val="001E1CEC"/>
    <w:rsid w:val="001E2ECB"/>
    <w:rsid w:val="001E4B64"/>
    <w:rsid w:val="001E552A"/>
    <w:rsid w:val="001E57B9"/>
    <w:rsid w:val="001E6E8D"/>
    <w:rsid w:val="001E7EE4"/>
    <w:rsid w:val="001E7F76"/>
    <w:rsid w:val="001F0FAF"/>
    <w:rsid w:val="001F139F"/>
    <w:rsid w:val="001F2805"/>
    <w:rsid w:val="001F2ACA"/>
    <w:rsid w:val="001F2E79"/>
    <w:rsid w:val="001F2F07"/>
    <w:rsid w:val="001F3123"/>
    <w:rsid w:val="001F376D"/>
    <w:rsid w:val="001F418C"/>
    <w:rsid w:val="001F485E"/>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4F2D"/>
    <w:rsid w:val="00205566"/>
    <w:rsid w:val="002063AA"/>
    <w:rsid w:val="00207E5D"/>
    <w:rsid w:val="00210549"/>
    <w:rsid w:val="0021069E"/>
    <w:rsid w:val="00210804"/>
    <w:rsid w:val="0021088F"/>
    <w:rsid w:val="002113FE"/>
    <w:rsid w:val="00211737"/>
    <w:rsid w:val="0021181B"/>
    <w:rsid w:val="0021230F"/>
    <w:rsid w:val="002125B0"/>
    <w:rsid w:val="00212A82"/>
    <w:rsid w:val="00212BE4"/>
    <w:rsid w:val="0021356A"/>
    <w:rsid w:val="00214EA2"/>
    <w:rsid w:val="002160FA"/>
    <w:rsid w:val="002166DD"/>
    <w:rsid w:val="002168A2"/>
    <w:rsid w:val="0021690D"/>
    <w:rsid w:val="00217867"/>
    <w:rsid w:val="00217BEE"/>
    <w:rsid w:val="002205E4"/>
    <w:rsid w:val="00220D67"/>
    <w:rsid w:val="002215F8"/>
    <w:rsid w:val="00221F80"/>
    <w:rsid w:val="0022273A"/>
    <w:rsid w:val="00222D28"/>
    <w:rsid w:val="00223CF4"/>
    <w:rsid w:val="00224220"/>
    <w:rsid w:val="00224398"/>
    <w:rsid w:val="00224A81"/>
    <w:rsid w:val="00224E91"/>
    <w:rsid w:val="00225830"/>
    <w:rsid w:val="00225B4C"/>
    <w:rsid w:val="00225E1E"/>
    <w:rsid w:val="00226129"/>
    <w:rsid w:val="0022614D"/>
    <w:rsid w:val="00226380"/>
    <w:rsid w:val="00226AA2"/>
    <w:rsid w:val="00227218"/>
    <w:rsid w:val="0022770A"/>
    <w:rsid w:val="00227BEE"/>
    <w:rsid w:val="00227FB4"/>
    <w:rsid w:val="0023057E"/>
    <w:rsid w:val="00230D8E"/>
    <w:rsid w:val="002312BC"/>
    <w:rsid w:val="002337E5"/>
    <w:rsid w:val="00233C06"/>
    <w:rsid w:val="00233F24"/>
    <w:rsid w:val="00234BBB"/>
    <w:rsid w:val="002356F4"/>
    <w:rsid w:val="00235F02"/>
    <w:rsid w:val="00236D28"/>
    <w:rsid w:val="00237DA1"/>
    <w:rsid w:val="00237FE4"/>
    <w:rsid w:val="00240656"/>
    <w:rsid w:val="00241610"/>
    <w:rsid w:val="00241AED"/>
    <w:rsid w:val="00242ACD"/>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517A8"/>
    <w:rsid w:val="00251EEE"/>
    <w:rsid w:val="00253177"/>
    <w:rsid w:val="002538B8"/>
    <w:rsid w:val="0025396F"/>
    <w:rsid w:val="00254319"/>
    <w:rsid w:val="0025539F"/>
    <w:rsid w:val="002554B8"/>
    <w:rsid w:val="00256388"/>
    <w:rsid w:val="00256E44"/>
    <w:rsid w:val="00260919"/>
    <w:rsid w:val="002612FD"/>
    <w:rsid w:val="002613DC"/>
    <w:rsid w:val="00261755"/>
    <w:rsid w:val="00261AAA"/>
    <w:rsid w:val="00262097"/>
    <w:rsid w:val="002626D7"/>
    <w:rsid w:val="00262D20"/>
    <w:rsid w:val="00262ED9"/>
    <w:rsid w:val="002634AB"/>
    <w:rsid w:val="002638E0"/>
    <w:rsid w:val="00263C17"/>
    <w:rsid w:val="00263C19"/>
    <w:rsid w:val="00263E9F"/>
    <w:rsid w:val="00264F03"/>
    <w:rsid w:val="00264F8F"/>
    <w:rsid w:val="0026509E"/>
    <w:rsid w:val="002655AE"/>
    <w:rsid w:val="0026591F"/>
    <w:rsid w:val="00265A65"/>
    <w:rsid w:val="002660F0"/>
    <w:rsid w:val="002675B6"/>
    <w:rsid w:val="00267A99"/>
    <w:rsid w:val="00270271"/>
    <w:rsid w:val="00272174"/>
    <w:rsid w:val="002721A6"/>
    <w:rsid w:val="002722E0"/>
    <w:rsid w:val="002723D7"/>
    <w:rsid w:val="002730EC"/>
    <w:rsid w:val="00273100"/>
    <w:rsid w:val="002735CC"/>
    <w:rsid w:val="00274588"/>
    <w:rsid w:val="00274A67"/>
    <w:rsid w:val="00274AA2"/>
    <w:rsid w:val="002756EF"/>
    <w:rsid w:val="00275708"/>
    <w:rsid w:val="002768CF"/>
    <w:rsid w:val="00276F82"/>
    <w:rsid w:val="00277B54"/>
    <w:rsid w:val="002805DF"/>
    <w:rsid w:val="0028092D"/>
    <w:rsid w:val="002815D9"/>
    <w:rsid w:val="00281ACC"/>
    <w:rsid w:val="00282317"/>
    <w:rsid w:val="00282D25"/>
    <w:rsid w:val="00282DF9"/>
    <w:rsid w:val="00283601"/>
    <w:rsid w:val="00283A44"/>
    <w:rsid w:val="0028529F"/>
    <w:rsid w:val="00285687"/>
    <w:rsid w:val="00286F55"/>
    <w:rsid w:val="00287306"/>
    <w:rsid w:val="00287649"/>
    <w:rsid w:val="00287ADC"/>
    <w:rsid w:val="00287DAB"/>
    <w:rsid w:val="00287FB6"/>
    <w:rsid w:val="002900C5"/>
    <w:rsid w:val="002901E0"/>
    <w:rsid w:val="0029075B"/>
    <w:rsid w:val="00290BB1"/>
    <w:rsid w:val="00291BC1"/>
    <w:rsid w:val="002933CA"/>
    <w:rsid w:val="00293A8F"/>
    <w:rsid w:val="00295155"/>
    <w:rsid w:val="00295381"/>
    <w:rsid w:val="00295D51"/>
    <w:rsid w:val="00296203"/>
    <w:rsid w:val="00296428"/>
    <w:rsid w:val="0029643D"/>
    <w:rsid w:val="00296A94"/>
    <w:rsid w:val="00296F24"/>
    <w:rsid w:val="0029706A"/>
    <w:rsid w:val="0029720C"/>
    <w:rsid w:val="002972EE"/>
    <w:rsid w:val="00297F01"/>
    <w:rsid w:val="002A025D"/>
    <w:rsid w:val="002A052D"/>
    <w:rsid w:val="002A0DF8"/>
    <w:rsid w:val="002A1928"/>
    <w:rsid w:val="002A1F0D"/>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7DD"/>
    <w:rsid w:val="002B18F7"/>
    <w:rsid w:val="002B1C46"/>
    <w:rsid w:val="002B3ED7"/>
    <w:rsid w:val="002B4778"/>
    <w:rsid w:val="002B4F0F"/>
    <w:rsid w:val="002B75B2"/>
    <w:rsid w:val="002B79B7"/>
    <w:rsid w:val="002C141D"/>
    <w:rsid w:val="002C19C0"/>
    <w:rsid w:val="002C2485"/>
    <w:rsid w:val="002C25E0"/>
    <w:rsid w:val="002C2A2D"/>
    <w:rsid w:val="002C36C0"/>
    <w:rsid w:val="002C3928"/>
    <w:rsid w:val="002C3B33"/>
    <w:rsid w:val="002C435E"/>
    <w:rsid w:val="002C43BB"/>
    <w:rsid w:val="002C44AB"/>
    <w:rsid w:val="002C5770"/>
    <w:rsid w:val="002C5E39"/>
    <w:rsid w:val="002C5FA2"/>
    <w:rsid w:val="002C6F25"/>
    <w:rsid w:val="002C7A02"/>
    <w:rsid w:val="002C7BD4"/>
    <w:rsid w:val="002D00D1"/>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382"/>
    <w:rsid w:val="002D73A3"/>
    <w:rsid w:val="002D758B"/>
    <w:rsid w:val="002D79BC"/>
    <w:rsid w:val="002D7E58"/>
    <w:rsid w:val="002E0191"/>
    <w:rsid w:val="002E0D31"/>
    <w:rsid w:val="002E0EFA"/>
    <w:rsid w:val="002E1073"/>
    <w:rsid w:val="002E12EC"/>
    <w:rsid w:val="002E146D"/>
    <w:rsid w:val="002E186F"/>
    <w:rsid w:val="002E272B"/>
    <w:rsid w:val="002E29F8"/>
    <w:rsid w:val="002E2C52"/>
    <w:rsid w:val="002E342B"/>
    <w:rsid w:val="002E35DD"/>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0A64"/>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BED"/>
    <w:rsid w:val="00302C50"/>
    <w:rsid w:val="003031C2"/>
    <w:rsid w:val="00303861"/>
    <w:rsid w:val="00304FFF"/>
    <w:rsid w:val="003053E4"/>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17C62"/>
    <w:rsid w:val="00320339"/>
    <w:rsid w:val="00320699"/>
    <w:rsid w:val="00321214"/>
    <w:rsid w:val="003213D5"/>
    <w:rsid w:val="003226E4"/>
    <w:rsid w:val="00323737"/>
    <w:rsid w:val="00323AD6"/>
    <w:rsid w:val="00323F27"/>
    <w:rsid w:val="003242EF"/>
    <w:rsid w:val="00324F36"/>
    <w:rsid w:val="00325339"/>
    <w:rsid w:val="003255AA"/>
    <w:rsid w:val="003257C8"/>
    <w:rsid w:val="00326DF3"/>
    <w:rsid w:val="00327E5D"/>
    <w:rsid w:val="003314B6"/>
    <w:rsid w:val="00331A20"/>
    <w:rsid w:val="00331E65"/>
    <w:rsid w:val="00333107"/>
    <w:rsid w:val="0033343B"/>
    <w:rsid w:val="003336A1"/>
    <w:rsid w:val="0033393C"/>
    <w:rsid w:val="00333D3D"/>
    <w:rsid w:val="003357EE"/>
    <w:rsid w:val="00337368"/>
    <w:rsid w:val="00337B4D"/>
    <w:rsid w:val="003407A9"/>
    <w:rsid w:val="00340BA3"/>
    <w:rsid w:val="00340BAF"/>
    <w:rsid w:val="00340C2B"/>
    <w:rsid w:val="00340F9A"/>
    <w:rsid w:val="00341018"/>
    <w:rsid w:val="00341B09"/>
    <w:rsid w:val="003420D9"/>
    <w:rsid w:val="003423E0"/>
    <w:rsid w:val="003424E2"/>
    <w:rsid w:val="0034301A"/>
    <w:rsid w:val="00343D76"/>
    <w:rsid w:val="00344DFD"/>
    <w:rsid w:val="003451D3"/>
    <w:rsid w:val="00345E4E"/>
    <w:rsid w:val="00346631"/>
    <w:rsid w:val="00346AAD"/>
    <w:rsid w:val="00346D96"/>
    <w:rsid w:val="0034736A"/>
    <w:rsid w:val="0034747C"/>
    <w:rsid w:val="00347B6C"/>
    <w:rsid w:val="003501F8"/>
    <w:rsid w:val="0035151C"/>
    <w:rsid w:val="00352254"/>
    <w:rsid w:val="003522A3"/>
    <w:rsid w:val="00353929"/>
    <w:rsid w:val="00353F9E"/>
    <w:rsid w:val="003540D1"/>
    <w:rsid w:val="003545BF"/>
    <w:rsid w:val="00355724"/>
    <w:rsid w:val="0035586A"/>
    <w:rsid w:val="0035611A"/>
    <w:rsid w:val="00356C3D"/>
    <w:rsid w:val="00360476"/>
    <w:rsid w:val="00360B75"/>
    <w:rsid w:val="0036151C"/>
    <w:rsid w:val="00361A9B"/>
    <w:rsid w:val="00361CDD"/>
    <w:rsid w:val="00362CCF"/>
    <w:rsid w:val="003631DB"/>
    <w:rsid w:val="00363B9A"/>
    <w:rsid w:val="00364524"/>
    <w:rsid w:val="0036513A"/>
    <w:rsid w:val="00365237"/>
    <w:rsid w:val="0036536A"/>
    <w:rsid w:val="00365422"/>
    <w:rsid w:val="0036559C"/>
    <w:rsid w:val="0036587E"/>
    <w:rsid w:val="003660CD"/>
    <w:rsid w:val="00366896"/>
    <w:rsid w:val="00366B08"/>
    <w:rsid w:val="00367496"/>
    <w:rsid w:val="003678BE"/>
    <w:rsid w:val="003700F8"/>
    <w:rsid w:val="00370949"/>
    <w:rsid w:val="0037243B"/>
    <w:rsid w:val="0037251C"/>
    <w:rsid w:val="0037272C"/>
    <w:rsid w:val="00372B9A"/>
    <w:rsid w:val="003731BF"/>
    <w:rsid w:val="00375287"/>
    <w:rsid w:val="00375791"/>
    <w:rsid w:val="00375826"/>
    <w:rsid w:val="00375994"/>
    <w:rsid w:val="00375C59"/>
    <w:rsid w:val="00375E05"/>
    <w:rsid w:val="00376BB7"/>
    <w:rsid w:val="00376E5B"/>
    <w:rsid w:val="00376EEE"/>
    <w:rsid w:val="00377BA1"/>
    <w:rsid w:val="00377FF0"/>
    <w:rsid w:val="00380616"/>
    <w:rsid w:val="00381022"/>
    <w:rsid w:val="003814B8"/>
    <w:rsid w:val="00382909"/>
    <w:rsid w:val="00382EE1"/>
    <w:rsid w:val="003841C3"/>
    <w:rsid w:val="00384258"/>
    <w:rsid w:val="00384819"/>
    <w:rsid w:val="00385131"/>
    <w:rsid w:val="00386041"/>
    <w:rsid w:val="0038620B"/>
    <w:rsid w:val="00387647"/>
    <w:rsid w:val="0038791A"/>
    <w:rsid w:val="00390056"/>
    <w:rsid w:val="0039055C"/>
    <w:rsid w:val="00390718"/>
    <w:rsid w:val="00390767"/>
    <w:rsid w:val="00390883"/>
    <w:rsid w:val="00391403"/>
    <w:rsid w:val="00391470"/>
    <w:rsid w:val="003920C4"/>
    <w:rsid w:val="00392184"/>
    <w:rsid w:val="00392652"/>
    <w:rsid w:val="00392B41"/>
    <w:rsid w:val="00392F3B"/>
    <w:rsid w:val="0039456F"/>
    <w:rsid w:val="003945C8"/>
    <w:rsid w:val="0039480D"/>
    <w:rsid w:val="00395446"/>
    <w:rsid w:val="00396725"/>
    <w:rsid w:val="00397A28"/>
    <w:rsid w:val="00397E94"/>
    <w:rsid w:val="00397F05"/>
    <w:rsid w:val="003A0442"/>
    <w:rsid w:val="003A0615"/>
    <w:rsid w:val="003A0899"/>
    <w:rsid w:val="003A1512"/>
    <w:rsid w:val="003A1EB7"/>
    <w:rsid w:val="003A23F3"/>
    <w:rsid w:val="003A2D82"/>
    <w:rsid w:val="003A337C"/>
    <w:rsid w:val="003A33DF"/>
    <w:rsid w:val="003A36DA"/>
    <w:rsid w:val="003A38F1"/>
    <w:rsid w:val="003A3D1B"/>
    <w:rsid w:val="003A3F39"/>
    <w:rsid w:val="003A4170"/>
    <w:rsid w:val="003A4296"/>
    <w:rsid w:val="003A4549"/>
    <w:rsid w:val="003A49B3"/>
    <w:rsid w:val="003A55B4"/>
    <w:rsid w:val="003A61B6"/>
    <w:rsid w:val="003A623F"/>
    <w:rsid w:val="003A6769"/>
    <w:rsid w:val="003A71AD"/>
    <w:rsid w:val="003A7D1D"/>
    <w:rsid w:val="003B0EE7"/>
    <w:rsid w:val="003B1688"/>
    <w:rsid w:val="003B1FA4"/>
    <w:rsid w:val="003B1FE6"/>
    <w:rsid w:val="003B214E"/>
    <w:rsid w:val="003B2813"/>
    <w:rsid w:val="003B2986"/>
    <w:rsid w:val="003B3106"/>
    <w:rsid w:val="003B3974"/>
    <w:rsid w:val="003B39E0"/>
    <w:rsid w:val="003B3DAB"/>
    <w:rsid w:val="003B404D"/>
    <w:rsid w:val="003B419E"/>
    <w:rsid w:val="003B4B34"/>
    <w:rsid w:val="003B4CDA"/>
    <w:rsid w:val="003B4F2D"/>
    <w:rsid w:val="003B5BD9"/>
    <w:rsid w:val="003B64A3"/>
    <w:rsid w:val="003B6DB8"/>
    <w:rsid w:val="003B72B9"/>
    <w:rsid w:val="003C0887"/>
    <w:rsid w:val="003C08AF"/>
    <w:rsid w:val="003C2EDD"/>
    <w:rsid w:val="003C3220"/>
    <w:rsid w:val="003C3A47"/>
    <w:rsid w:val="003C3A79"/>
    <w:rsid w:val="003C488A"/>
    <w:rsid w:val="003C48F2"/>
    <w:rsid w:val="003C5177"/>
    <w:rsid w:val="003C52B0"/>
    <w:rsid w:val="003C5911"/>
    <w:rsid w:val="003C5CDB"/>
    <w:rsid w:val="003C6465"/>
    <w:rsid w:val="003C65E4"/>
    <w:rsid w:val="003C7075"/>
    <w:rsid w:val="003C7712"/>
    <w:rsid w:val="003C7862"/>
    <w:rsid w:val="003C7ECD"/>
    <w:rsid w:val="003D007D"/>
    <w:rsid w:val="003D01A1"/>
    <w:rsid w:val="003D04D6"/>
    <w:rsid w:val="003D04F6"/>
    <w:rsid w:val="003D18CC"/>
    <w:rsid w:val="003D2543"/>
    <w:rsid w:val="003D3583"/>
    <w:rsid w:val="003D391E"/>
    <w:rsid w:val="003D3B6F"/>
    <w:rsid w:val="003D40E8"/>
    <w:rsid w:val="003D44FC"/>
    <w:rsid w:val="003D455E"/>
    <w:rsid w:val="003D5785"/>
    <w:rsid w:val="003D5A2D"/>
    <w:rsid w:val="003D5A9D"/>
    <w:rsid w:val="003D62C0"/>
    <w:rsid w:val="003D65F6"/>
    <w:rsid w:val="003D6911"/>
    <w:rsid w:val="003D77DA"/>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37C5"/>
    <w:rsid w:val="003E4E74"/>
    <w:rsid w:val="003E5C87"/>
    <w:rsid w:val="003E5F7D"/>
    <w:rsid w:val="003E6520"/>
    <w:rsid w:val="003E6676"/>
    <w:rsid w:val="003E67E7"/>
    <w:rsid w:val="003E6B3C"/>
    <w:rsid w:val="003E6B95"/>
    <w:rsid w:val="003E70FF"/>
    <w:rsid w:val="003E7F1B"/>
    <w:rsid w:val="003F0B41"/>
    <w:rsid w:val="003F179B"/>
    <w:rsid w:val="003F1E39"/>
    <w:rsid w:val="003F229D"/>
    <w:rsid w:val="003F25F0"/>
    <w:rsid w:val="003F2D5B"/>
    <w:rsid w:val="003F33B2"/>
    <w:rsid w:val="003F4B24"/>
    <w:rsid w:val="003F5AD2"/>
    <w:rsid w:val="003F5CA4"/>
    <w:rsid w:val="003F6D50"/>
    <w:rsid w:val="003F7006"/>
    <w:rsid w:val="003F7507"/>
    <w:rsid w:val="003F7C72"/>
    <w:rsid w:val="003F7D10"/>
    <w:rsid w:val="00400670"/>
    <w:rsid w:val="00401000"/>
    <w:rsid w:val="004016C6"/>
    <w:rsid w:val="0040179A"/>
    <w:rsid w:val="00401856"/>
    <w:rsid w:val="004028A2"/>
    <w:rsid w:val="00402FEB"/>
    <w:rsid w:val="00403344"/>
    <w:rsid w:val="00403C82"/>
    <w:rsid w:val="00404C44"/>
    <w:rsid w:val="00404EE8"/>
    <w:rsid w:val="00404F5A"/>
    <w:rsid w:val="0040510D"/>
    <w:rsid w:val="0040512D"/>
    <w:rsid w:val="00405DF1"/>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DBA"/>
    <w:rsid w:val="00421311"/>
    <w:rsid w:val="00422E13"/>
    <w:rsid w:val="0042350F"/>
    <w:rsid w:val="00423599"/>
    <w:rsid w:val="0042384C"/>
    <w:rsid w:val="00423893"/>
    <w:rsid w:val="00423BC9"/>
    <w:rsid w:val="00425173"/>
    <w:rsid w:val="004255B4"/>
    <w:rsid w:val="00426766"/>
    <w:rsid w:val="004267D0"/>
    <w:rsid w:val="004279CA"/>
    <w:rsid w:val="00427A82"/>
    <w:rsid w:val="00427EA2"/>
    <w:rsid w:val="00430115"/>
    <w:rsid w:val="004303CA"/>
    <w:rsid w:val="00430A4B"/>
    <w:rsid w:val="00431C46"/>
    <w:rsid w:val="004327E6"/>
    <w:rsid w:val="004329DC"/>
    <w:rsid w:val="00432AC6"/>
    <w:rsid w:val="00434C5E"/>
    <w:rsid w:val="00434D23"/>
    <w:rsid w:val="00434E0B"/>
    <w:rsid w:val="00435765"/>
    <w:rsid w:val="004360B6"/>
    <w:rsid w:val="004362E5"/>
    <w:rsid w:val="00436356"/>
    <w:rsid w:val="0044041E"/>
    <w:rsid w:val="00440722"/>
    <w:rsid w:val="00440DF5"/>
    <w:rsid w:val="004425D9"/>
    <w:rsid w:val="00443244"/>
    <w:rsid w:val="00444AF6"/>
    <w:rsid w:val="0044519D"/>
    <w:rsid w:val="00445544"/>
    <w:rsid w:val="00445C0B"/>
    <w:rsid w:val="00446068"/>
    <w:rsid w:val="00446195"/>
    <w:rsid w:val="00447CD0"/>
    <w:rsid w:val="00447FC2"/>
    <w:rsid w:val="004501E7"/>
    <w:rsid w:val="004502F4"/>
    <w:rsid w:val="004506F4"/>
    <w:rsid w:val="004509D1"/>
    <w:rsid w:val="00450A42"/>
    <w:rsid w:val="00450C7D"/>
    <w:rsid w:val="004513A5"/>
    <w:rsid w:val="00451C67"/>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3A6"/>
    <w:rsid w:val="00456896"/>
    <w:rsid w:val="00456ADA"/>
    <w:rsid w:val="00456B0D"/>
    <w:rsid w:val="0045770D"/>
    <w:rsid w:val="0045790F"/>
    <w:rsid w:val="00457B9B"/>
    <w:rsid w:val="00457D63"/>
    <w:rsid w:val="00457E21"/>
    <w:rsid w:val="0046007E"/>
    <w:rsid w:val="004600BF"/>
    <w:rsid w:val="0046024B"/>
    <w:rsid w:val="00460E36"/>
    <w:rsid w:val="00461155"/>
    <w:rsid w:val="004616FE"/>
    <w:rsid w:val="0046218C"/>
    <w:rsid w:val="004623D4"/>
    <w:rsid w:val="00463944"/>
    <w:rsid w:val="0046512A"/>
    <w:rsid w:val="00465234"/>
    <w:rsid w:val="00465B24"/>
    <w:rsid w:val="00466858"/>
    <w:rsid w:val="00466D0F"/>
    <w:rsid w:val="00467544"/>
    <w:rsid w:val="004676BA"/>
    <w:rsid w:val="0046784C"/>
    <w:rsid w:val="00467ECB"/>
    <w:rsid w:val="00470865"/>
    <w:rsid w:val="004710C3"/>
    <w:rsid w:val="00471459"/>
    <w:rsid w:val="00472274"/>
    <w:rsid w:val="004722D4"/>
    <w:rsid w:val="00472D9C"/>
    <w:rsid w:val="00473B60"/>
    <w:rsid w:val="00473E04"/>
    <w:rsid w:val="00475AFF"/>
    <w:rsid w:val="00475D30"/>
    <w:rsid w:val="004765F4"/>
    <w:rsid w:val="00476B4D"/>
    <w:rsid w:val="00476CBC"/>
    <w:rsid w:val="00476E6C"/>
    <w:rsid w:val="00477282"/>
    <w:rsid w:val="00477947"/>
    <w:rsid w:val="00477BBA"/>
    <w:rsid w:val="004800E4"/>
    <w:rsid w:val="00480FA1"/>
    <w:rsid w:val="00481FD7"/>
    <w:rsid w:val="00482DE5"/>
    <w:rsid w:val="00483266"/>
    <w:rsid w:val="0048352E"/>
    <w:rsid w:val="004836A9"/>
    <w:rsid w:val="00483B23"/>
    <w:rsid w:val="004840D7"/>
    <w:rsid w:val="004846F4"/>
    <w:rsid w:val="004847FD"/>
    <w:rsid w:val="00485C26"/>
    <w:rsid w:val="00485EC0"/>
    <w:rsid w:val="004875E1"/>
    <w:rsid w:val="00487B37"/>
    <w:rsid w:val="00490636"/>
    <w:rsid w:val="004908E7"/>
    <w:rsid w:val="00490FF0"/>
    <w:rsid w:val="004910FE"/>
    <w:rsid w:val="00491198"/>
    <w:rsid w:val="004917E0"/>
    <w:rsid w:val="00491BF6"/>
    <w:rsid w:val="00491FED"/>
    <w:rsid w:val="00492F82"/>
    <w:rsid w:val="00493BCA"/>
    <w:rsid w:val="004943C2"/>
    <w:rsid w:val="00494918"/>
    <w:rsid w:val="00494C65"/>
    <w:rsid w:val="00494F0C"/>
    <w:rsid w:val="00495557"/>
    <w:rsid w:val="0049618D"/>
    <w:rsid w:val="004965EF"/>
    <w:rsid w:val="0049719D"/>
    <w:rsid w:val="00497FCD"/>
    <w:rsid w:val="004A0D1E"/>
    <w:rsid w:val="004A0E60"/>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1ED7"/>
    <w:rsid w:val="004B2A64"/>
    <w:rsid w:val="004B3073"/>
    <w:rsid w:val="004B352E"/>
    <w:rsid w:val="004B41DA"/>
    <w:rsid w:val="004B470D"/>
    <w:rsid w:val="004B4764"/>
    <w:rsid w:val="004B4846"/>
    <w:rsid w:val="004B5394"/>
    <w:rsid w:val="004B59B2"/>
    <w:rsid w:val="004B5BDD"/>
    <w:rsid w:val="004B6E9E"/>
    <w:rsid w:val="004B6F83"/>
    <w:rsid w:val="004B7C29"/>
    <w:rsid w:val="004C06E5"/>
    <w:rsid w:val="004C189F"/>
    <w:rsid w:val="004C198D"/>
    <w:rsid w:val="004C1AD6"/>
    <w:rsid w:val="004C1B7D"/>
    <w:rsid w:val="004C1E3C"/>
    <w:rsid w:val="004C25F0"/>
    <w:rsid w:val="004C26DD"/>
    <w:rsid w:val="004C2B5D"/>
    <w:rsid w:val="004C2D68"/>
    <w:rsid w:val="004C2F56"/>
    <w:rsid w:val="004C339D"/>
    <w:rsid w:val="004C33E8"/>
    <w:rsid w:val="004C426D"/>
    <w:rsid w:val="004C4307"/>
    <w:rsid w:val="004C4309"/>
    <w:rsid w:val="004C49E3"/>
    <w:rsid w:val="004C4E8A"/>
    <w:rsid w:val="004C514A"/>
    <w:rsid w:val="004C6572"/>
    <w:rsid w:val="004C6D4F"/>
    <w:rsid w:val="004C7541"/>
    <w:rsid w:val="004D1E71"/>
    <w:rsid w:val="004D2809"/>
    <w:rsid w:val="004D2CDF"/>
    <w:rsid w:val="004D33CE"/>
    <w:rsid w:val="004D4AAE"/>
    <w:rsid w:val="004D66C4"/>
    <w:rsid w:val="004D727A"/>
    <w:rsid w:val="004D7C86"/>
    <w:rsid w:val="004E0197"/>
    <w:rsid w:val="004E0D2C"/>
    <w:rsid w:val="004E1122"/>
    <w:rsid w:val="004E1409"/>
    <w:rsid w:val="004E1A87"/>
    <w:rsid w:val="004E1BB0"/>
    <w:rsid w:val="004E3030"/>
    <w:rsid w:val="004E3185"/>
    <w:rsid w:val="004E3311"/>
    <w:rsid w:val="004E38EC"/>
    <w:rsid w:val="004E3933"/>
    <w:rsid w:val="004E4549"/>
    <w:rsid w:val="004E4C83"/>
    <w:rsid w:val="004E4D53"/>
    <w:rsid w:val="004E4D84"/>
    <w:rsid w:val="004E4EBC"/>
    <w:rsid w:val="004E5104"/>
    <w:rsid w:val="004E54C6"/>
    <w:rsid w:val="004E5B06"/>
    <w:rsid w:val="004E5C48"/>
    <w:rsid w:val="004E5FA8"/>
    <w:rsid w:val="004E684C"/>
    <w:rsid w:val="004E6FF1"/>
    <w:rsid w:val="004E76DB"/>
    <w:rsid w:val="004E7AC9"/>
    <w:rsid w:val="004F1F90"/>
    <w:rsid w:val="004F2401"/>
    <w:rsid w:val="004F2A44"/>
    <w:rsid w:val="004F2DAD"/>
    <w:rsid w:val="004F34F7"/>
    <w:rsid w:val="004F55D6"/>
    <w:rsid w:val="004F565A"/>
    <w:rsid w:val="004F571B"/>
    <w:rsid w:val="004F64EB"/>
    <w:rsid w:val="004F756C"/>
    <w:rsid w:val="004F7A74"/>
    <w:rsid w:val="00500161"/>
    <w:rsid w:val="00500250"/>
    <w:rsid w:val="00500264"/>
    <w:rsid w:val="00500824"/>
    <w:rsid w:val="00500DAB"/>
    <w:rsid w:val="00501011"/>
    <w:rsid w:val="005010D6"/>
    <w:rsid w:val="00501144"/>
    <w:rsid w:val="005013EF"/>
    <w:rsid w:val="005019E0"/>
    <w:rsid w:val="005019F1"/>
    <w:rsid w:val="00501CEB"/>
    <w:rsid w:val="0050211F"/>
    <w:rsid w:val="005022E7"/>
    <w:rsid w:val="00502A93"/>
    <w:rsid w:val="005037F9"/>
    <w:rsid w:val="00506083"/>
    <w:rsid w:val="005068D6"/>
    <w:rsid w:val="00506B86"/>
    <w:rsid w:val="00506EEC"/>
    <w:rsid w:val="00506FBB"/>
    <w:rsid w:val="00506FD4"/>
    <w:rsid w:val="005107FF"/>
    <w:rsid w:val="00510CBC"/>
    <w:rsid w:val="0051102D"/>
    <w:rsid w:val="005112A5"/>
    <w:rsid w:val="00511509"/>
    <w:rsid w:val="00511F48"/>
    <w:rsid w:val="00512448"/>
    <w:rsid w:val="0051253A"/>
    <w:rsid w:val="0051266C"/>
    <w:rsid w:val="00512DB9"/>
    <w:rsid w:val="00513B72"/>
    <w:rsid w:val="00514594"/>
    <w:rsid w:val="005151B5"/>
    <w:rsid w:val="00515277"/>
    <w:rsid w:val="005158C2"/>
    <w:rsid w:val="005169DE"/>
    <w:rsid w:val="00516F1B"/>
    <w:rsid w:val="0051754D"/>
    <w:rsid w:val="0051785D"/>
    <w:rsid w:val="00517913"/>
    <w:rsid w:val="0052005F"/>
    <w:rsid w:val="00520200"/>
    <w:rsid w:val="005209A6"/>
    <w:rsid w:val="00520E2D"/>
    <w:rsid w:val="00520F04"/>
    <w:rsid w:val="00521717"/>
    <w:rsid w:val="005224B2"/>
    <w:rsid w:val="00523B23"/>
    <w:rsid w:val="00523DFA"/>
    <w:rsid w:val="00524D5E"/>
    <w:rsid w:val="005254BC"/>
    <w:rsid w:val="005256FC"/>
    <w:rsid w:val="00526C27"/>
    <w:rsid w:val="00526DFF"/>
    <w:rsid w:val="00527473"/>
    <w:rsid w:val="00527EF9"/>
    <w:rsid w:val="005305FF"/>
    <w:rsid w:val="00530C9B"/>
    <w:rsid w:val="00532334"/>
    <w:rsid w:val="005324AF"/>
    <w:rsid w:val="0053402C"/>
    <w:rsid w:val="00534090"/>
    <w:rsid w:val="00534ABA"/>
    <w:rsid w:val="00534DA8"/>
    <w:rsid w:val="00535FFF"/>
    <w:rsid w:val="0053616F"/>
    <w:rsid w:val="005368AD"/>
    <w:rsid w:val="005370BC"/>
    <w:rsid w:val="00537B35"/>
    <w:rsid w:val="00537DE7"/>
    <w:rsid w:val="00537EC4"/>
    <w:rsid w:val="00537FE4"/>
    <w:rsid w:val="0054027D"/>
    <w:rsid w:val="00541222"/>
    <w:rsid w:val="00541A8D"/>
    <w:rsid w:val="00541D4D"/>
    <w:rsid w:val="0054309B"/>
    <w:rsid w:val="0054335C"/>
    <w:rsid w:val="00544DA0"/>
    <w:rsid w:val="005454BD"/>
    <w:rsid w:val="005457E4"/>
    <w:rsid w:val="00545905"/>
    <w:rsid w:val="00546C49"/>
    <w:rsid w:val="0055010B"/>
    <w:rsid w:val="005502D3"/>
    <w:rsid w:val="00550D59"/>
    <w:rsid w:val="00550D66"/>
    <w:rsid w:val="0055110D"/>
    <w:rsid w:val="00551297"/>
    <w:rsid w:val="00551F81"/>
    <w:rsid w:val="0055210F"/>
    <w:rsid w:val="00552CD7"/>
    <w:rsid w:val="005533BE"/>
    <w:rsid w:val="00554B30"/>
    <w:rsid w:val="00554FFB"/>
    <w:rsid w:val="005568DE"/>
    <w:rsid w:val="0055699C"/>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249"/>
    <w:rsid w:val="00564C23"/>
    <w:rsid w:val="0056530C"/>
    <w:rsid w:val="00565406"/>
    <w:rsid w:val="00565570"/>
    <w:rsid w:val="005657DD"/>
    <w:rsid w:val="00565B29"/>
    <w:rsid w:val="005664CC"/>
    <w:rsid w:val="0056664B"/>
    <w:rsid w:val="00567588"/>
    <w:rsid w:val="00567992"/>
    <w:rsid w:val="00567C3C"/>
    <w:rsid w:val="00567C7B"/>
    <w:rsid w:val="005702F8"/>
    <w:rsid w:val="00570FBF"/>
    <w:rsid w:val="00571231"/>
    <w:rsid w:val="00571767"/>
    <w:rsid w:val="00571A98"/>
    <w:rsid w:val="00571D4F"/>
    <w:rsid w:val="00571E44"/>
    <w:rsid w:val="00573E61"/>
    <w:rsid w:val="00573F88"/>
    <w:rsid w:val="0057411B"/>
    <w:rsid w:val="00574525"/>
    <w:rsid w:val="00574778"/>
    <w:rsid w:val="0057498F"/>
    <w:rsid w:val="00574DE9"/>
    <w:rsid w:val="00575DF4"/>
    <w:rsid w:val="00575E76"/>
    <w:rsid w:val="00576D65"/>
    <w:rsid w:val="00576D79"/>
    <w:rsid w:val="0057765D"/>
    <w:rsid w:val="005777FC"/>
    <w:rsid w:val="00580441"/>
    <w:rsid w:val="005808EB"/>
    <w:rsid w:val="00580D37"/>
    <w:rsid w:val="00580FCB"/>
    <w:rsid w:val="0058152D"/>
    <w:rsid w:val="00581FA0"/>
    <w:rsid w:val="00582B90"/>
    <w:rsid w:val="005831A7"/>
    <w:rsid w:val="00583321"/>
    <w:rsid w:val="0058341E"/>
    <w:rsid w:val="005834DD"/>
    <w:rsid w:val="00584F3A"/>
    <w:rsid w:val="005853AB"/>
    <w:rsid w:val="00585748"/>
    <w:rsid w:val="005859C5"/>
    <w:rsid w:val="00585C79"/>
    <w:rsid w:val="00586144"/>
    <w:rsid w:val="00587785"/>
    <w:rsid w:val="0058788D"/>
    <w:rsid w:val="00587E29"/>
    <w:rsid w:val="00587FE6"/>
    <w:rsid w:val="00591698"/>
    <w:rsid w:val="00592862"/>
    <w:rsid w:val="00593B87"/>
    <w:rsid w:val="00593C1C"/>
    <w:rsid w:val="00593CBB"/>
    <w:rsid w:val="00593E94"/>
    <w:rsid w:val="00594143"/>
    <w:rsid w:val="00594543"/>
    <w:rsid w:val="00594612"/>
    <w:rsid w:val="00595873"/>
    <w:rsid w:val="00595CDD"/>
    <w:rsid w:val="005964BB"/>
    <w:rsid w:val="00596834"/>
    <w:rsid w:val="00596A70"/>
    <w:rsid w:val="00596BD3"/>
    <w:rsid w:val="00596BE7"/>
    <w:rsid w:val="00596C3E"/>
    <w:rsid w:val="00596CEA"/>
    <w:rsid w:val="005977DD"/>
    <w:rsid w:val="005A0038"/>
    <w:rsid w:val="005A04BD"/>
    <w:rsid w:val="005A0A3F"/>
    <w:rsid w:val="005A114F"/>
    <w:rsid w:val="005A1F49"/>
    <w:rsid w:val="005A2364"/>
    <w:rsid w:val="005A2480"/>
    <w:rsid w:val="005A2B2C"/>
    <w:rsid w:val="005A2D6B"/>
    <w:rsid w:val="005A3252"/>
    <w:rsid w:val="005A3362"/>
    <w:rsid w:val="005A33F7"/>
    <w:rsid w:val="005A40CF"/>
    <w:rsid w:val="005A4A0A"/>
    <w:rsid w:val="005A4A9C"/>
    <w:rsid w:val="005A4BAE"/>
    <w:rsid w:val="005A4F39"/>
    <w:rsid w:val="005A574D"/>
    <w:rsid w:val="005A5B5C"/>
    <w:rsid w:val="005A6E93"/>
    <w:rsid w:val="005A707A"/>
    <w:rsid w:val="005A7340"/>
    <w:rsid w:val="005A7F93"/>
    <w:rsid w:val="005B07EA"/>
    <w:rsid w:val="005B0B20"/>
    <w:rsid w:val="005B0BD6"/>
    <w:rsid w:val="005B0C0E"/>
    <w:rsid w:val="005B0EFB"/>
    <w:rsid w:val="005B1060"/>
    <w:rsid w:val="005B12B9"/>
    <w:rsid w:val="005B17C1"/>
    <w:rsid w:val="005B3737"/>
    <w:rsid w:val="005B3A42"/>
    <w:rsid w:val="005B5D40"/>
    <w:rsid w:val="005B5EFC"/>
    <w:rsid w:val="005B6412"/>
    <w:rsid w:val="005B6698"/>
    <w:rsid w:val="005B68A7"/>
    <w:rsid w:val="005B6AC3"/>
    <w:rsid w:val="005C055E"/>
    <w:rsid w:val="005C0FA1"/>
    <w:rsid w:val="005C120B"/>
    <w:rsid w:val="005C132F"/>
    <w:rsid w:val="005C1615"/>
    <w:rsid w:val="005C1D98"/>
    <w:rsid w:val="005C1DA5"/>
    <w:rsid w:val="005C2559"/>
    <w:rsid w:val="005C2873"/>
    <w:rsid w:val="005C28AB"/>
    <w:rsid w:val="005C34FC"/>
    <w:rsid w:val="005C3B5C"/>
    <w:rsid w:val="005C3C7F"/>
    <w:rsid w:val="005C5143"/>
    <w:rsid w:val="005C5639"/>
    <w:rsid w:val="005C5742"/>
    <w:rsid w:val="005C6005"/>
    <w:rsid w:val="005C760E"/>
    <w:rsid w:val="005C7862"/>
    <w:rsid w:val="005C7E9E"/>
    <w:rsid w:val="005D18C9"/>
    <w:rsid w:val="005D1AD0"/>
    <w:rsid w:val="005D1B72"/>
    <w:rsid w:val="005D23BD"/>
    <w:rsid w:val="005D2471"/>
    <w:rsid w:val="005D25A3"/>
    <w:rsid w:val="005D2779"/>
    <w:rsid w:val="005D2D8A"/>
    <w:rsid w:val="005D3242"/>
    <w:rsid w:val="005D610C"/>
    <w:rsid w:val="005D74E7"/>
    <w:rsid w:val="005D7F7B"/>
    <w:rsid w:val="005E24DE"/>
    <w:rsid w:val="005E3BCD"/>
    <w:rsid w:val="005E4A87"/>
    <w:rsid w:val="005E4DA5"/>
    <w:rsid w:val="005E4FC1"/>
    <w:rsid w:val="005E503E"/>
    <w:rsid w:val="005E59C7"/>
    <w:rsid w:val="005E5E7B"/>
    <w:rsid w:val="005E6095"/>
    <w:rsid w:val="005E6A3F"/>
    <w:rsid w:val="005E6DB8"/>
    <w:rsid w:val="005E7228"/>
    <w:rsid w:val="005E7284"/>
    <w:rsid w:val="005E7BAC"/>
    <w:rsid w:val="005F0E5C"/>
    <w:rsid w:val="005F134E"/>
    <w:rsid w:val="005F1365"/>
    <w:rsid w:val="005F2C1F"/>
    <w:rsid w:val="005F2DE6"/>
    <w:rsid w:val="005F2E44"/>
    <w:rsid w:val="005F3690"/>
    <w:rsid w:val="005F3986"/>
    <w:rsid w:val="005F4C57"/>
    <w:rsid w:val="005F5500"/>
    <w:rsid w:val="005F588E"/>
    <w:rsid w:val="005F6774"/>
    <w:rsid w:val="005F79AA"/>
    <w:rsid w:val="0060044B"/>
    <w:rsid w:val="006013D7"/>
    <w:rsid w:val="006014DB"/>
    <w:rsid w:val="00601587"/>
    <w:rsid w:val="00601E61"/>
    <w:rsid w:val="00602079"/>
    <w:rsid w:val="006022F3"/>
    <w:rsid w:val="00602579"/>
    <w:rsid w:val="00602BA4"/>
    <w:rsid w:val="00602D5A"/>
    <w:rsid w:val="00602DA2"/>
    <w:rsid w:val="00602FF4"/>
    <w:rsid w:val="00603228"/>
    <w:rsid w:val="00604ACD"/>
    <w:rsid w:val="00604C15"/>
    <w:rsid w:val="00604DC2"/>
    <w:rsid w:val="00604DE6"/>
    <w:rsid w:val="00605505"/>
    <w:rsid w:val="006060C4"/>
    <w:rsid w:val="006065E2"/>
    <w:rsid w:val="00607C35"/>
    <w:rsid w:val="00611777"/>
    <w:rsid w:val="0061189F"/>
    <w:rsid w:val="0061219B"/>
    <w:rsid w:val="00612D05"/>
    <w:rsid w:val="00613FB6"/>
    <w:rsid w:val="006140C6"/>
    <w:rsid w:val="00614134"/>
    <w:rsid w:val="00614241"/>
    <w:rsid w:val="0061428D"/>
    <w:rsid w:val="00615046"/>
    <w:rsid w:val="00615411"/>
    <w:rsid w:val="00615776"/>
    <w:rsid w:val="0061599E"/>
    <w:rsid w:val="00615AC7"/>
    <w:rsid w:val="006162E6"/>
    <w:rsid w:val="006171A5"/>
    <w:rsid w:val="00620309"/>
    <w:rsid w:val="00620D7E"/>
    <w:rsid w:val="0062159D"/>
    <w:rsid w:val="00621680"/>
    <w:rsid w:val="00621EC5"/>
    <w:rsid w:val="006223E0"/>
    <w:rsid w:val="006224D0"/>
    <w:rsid w:val="00622BCE"/>
    <w:rsid w:val="00622E29"/>
    <w:rsid w:val="00623643"/>
    <w:rsid w:val="006239DF"/>
    <w:rsid w:val="00624018"/>
    <w:rsid w:val="0062406F"/>
    <w:rsid w:val="006240C4"/>
    <w:rsid w:val="00625304"/>
    <w:rsid w:val="0062581B"/>
    <w:rsid w:val="00625F76"/>
    <w:rsid w:val="006261F4"/>
    <w:rsid w:val="0062706A"/>
    <w:rsid w:val="006306CB"/>
    <w:rsid w:val="0063164E"/>
    <w:rsid w:val="0063191D"/>
    <w:rsid w:val="00633488"/>
    <w:rsid w:val="00633581"/>
    <w:rsid w:val="006339AF"/>
    <w:rsid w:val="00633C47"/>
    <w:rsid w:val="00633E7B"/>
    <w:rsid w:val="00634069"/>
    <w:rsid w:val="006348F7"/>
    <w:rsid w:val="0063512D"/>
    <w:rsid w:val="0063560C"/>
    <w:rsid w:val="00635828"/>
    <w:rsid w:val="006358FB"/>
    <w:rsid w:val="00635AE2"/>
    <w:rsid w:val="00635E1E"/>
    <w:rsid w:val="0063613D"/>
    <w:rsid w:val="0063677C"/>
    <w:rsid w:val="00636972"/>
    <w:rsid w:val="00636B69"/>
    <w:rsid w:val="00636BC2"/>
    <w:rsid w:val="006404D1"/>
    <w:rsid w:val="00640AA1"/>
    <w:rsid w:val="00640F43"/>
    <w:rsid w:val="006412CA"/>
    <w:rsid w:val="00641718"/>
    <w:rsid w:val="006420DA"/>
    <w:rsid w:val="00642A0A"/>
    <w:rsid w:val="00643AC1"/>
    <w:rsid w:val="00643D62"/>
    <w:rsid w:val="00644A5E"/>
    <w:rsid w:val="00644A6C"/>
    <w:rsid w:val="00644D69"/>
    <w:rsid w:val="0064503C"/>
    <w:rsid w:val="006457A8"/>
    <w:rsid w:val="00645EA0"/>
    <w:rsid w:val="00645F76"/>
    <w:rsid w:val="00646EB0"/>
    <w:rsid w:val="0064714D"/>
    <w:rsid w:val="0064727D"/>
    <w:rsid w:val="00647B32"/>
    <w:rsid w:val="00647C27"/>
    <w:rsid w:val="006519E6"/>
    <w:rsid w:val="00651CDE"/>
    <w:rsid w:val="00652326"/>
    <w:rsid w:val="00652907"/>
    <w:rsid w:val="00652E06"/>
    <w:rsid w:val="00653FC4"/>
    <w:rsid w:val="00654F91"/>
    <w:rsid w:val="00655361"/>
    <w:rsid w:val="00656253"/>
    <w:rsid w:val="00656799"/>
    <w:rsid w:val="00656B77"/>
    <w:rsid w:val="00656E72"/>
    <w:rsid w:val="006570B1"/>
    <w:rsid w:val="006578A1"/>
    <w:rsid w:val="00660FF4"/>
    <w:rsid w:val="0066137B"/>
    <w:rsid w:val="0066174E"/>
    <w:rsid w:val="00661BBB"/>
    <w:rsid w:val="00661E57"/>
    <w:rsid w:val="006626E8"/>
    <w:rsid w:val="006629E4"/>
    <w:rsid w:val="00663783"/>
    <w:rsid w:val="00663E47"/>
    <w:rsid w:val="006644A7"/>
    <w:rsid w:val="00664BDE"/>
    <w:rsid w:val="00665125"/>
    <w:rsid w:val="0066565B"/>
    <w:rsid w:val="00665C44"/>
    <w:rsid w:val="00666284"/>
    <w:rsid w:val="006667F3"/>
    <w:rsid w:val="00667AEA"/>
    <w:rsid w:val="006704FA"/>
    <w:rsid w:val="00670687"/>
    <w:rsid w:val="00670DC5"/>
    <w:rsid w:val="00671652"/>
    <w:rsid w:val="00671FAA"/>
    <w:rsid w:val="00672B3F"/>
    <w:rsid w:val="00675DA5"/>
    <w:rsid w:val="006803C7"/>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22E"/>
    <w:rsid w:val="006858AA"/>
    <w:rsid w:val="00685BCF"/>
    <w:rsid w:val="006867C7"/>
    <w:rsid w:val="006871D0"/>
    <w:rsid w:val="0068751F"/>
    <w:rsid w:val="006900D1"/>
    <w:rsid w:val="00690297"/>
    <w:rsid w:val="0069115A"/>
    <w:rsid w:val="006912F1"/>
    <w:rsid w:val="00691387"/>
    <w:rsid w:val="006927F2"/>
    <w:rsid w:val="00692892"/>
    <w:rsid w:val="006929A8"/>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1C5"/>
    <w:rsid w:val="006A08F2"/>
    <w:rsid w:val="006A151A"/>
    <w:rsid w:val="006A1E62"/>
    <w:rsid w:val="006A2A12"/>
    <w:rsid w:val="006A2E9C"/>
    <w:rsid w:val="006A35E0"/>
    <w:rsid w:val="006A377F"/>
    <w:rsid w:val="006A384A"/>
    <w:rsid w:val="006A3875"/>
    <w:rsid w:val="006A3D40"/>
    <w:rsid w:val="006A54DD"/>
    <w:rsid w:val="006A561D"/>
    <w:rsid w:val="006A5A0C"/>
    <w:rsid w:val="006A5BA0"/>
    <w:rsid w:val="006A5BB1"/>
    <w:rsid w:val="006A5F88"/>
    <w:rsid w:val="006A7D95"/>
    <w:rsid w:val="006B120D"/>
    <w:rsid w:val="006B13C1"/>
    <w:rsid w:val="006B2A92"/>
    <w:rsid w:val="006B2CC7"/>
    <w:rsid w:val="006B3623"/>
    <w:rsid w:val="006B3AF9"/>
    <w:rsid w:val="006B4158"/>
    <w:rsid w:val="006B44C5"/>
    <w:rsid w:val="006B555F"/>
    <w:rsid w:val="006B6242"/>
    <w:rsid w:val="006B6C7C"/>
    <w:rsid w:val="006B6EA4"/>
    <w:rsid w:val="006B77BB"/>
    <w:rsid w:val="006B7F8F"/>
    <w:rsid w:val="006B7FC5"/>
    <w:rsid w:val="006C055E"/>
    <w:rsid w:val="006C0D13"/>
    <w:rsid w:val="006C187F"/>
    <w:rsid w:val="006C18C8"/>
    <w:rsid w:val="006C19BC"/>
    <w:rsid w:val="006C19D5"/>
    <w:rsid w:val="006C1B44"/>
    <w:rsid w:val="006C1F33"/>
    <w:rsid w:val="006C1F77"/>
    <w:rsid w:val="006C2211"/>
    <w:rsid w:val="006C3031"/>
    <w:rsid w:val="006C3607"/>
    <w:rsid w:val="006C3990"/>
    <w:rsid w:val="006C3ED2"/>
    <w:rsid w:val="006C4233"/>
    <w:rsid w:val="006C42E7"/>
    <w:rsid w:val="006C4422"/>
    <w:rsid w:val="006C4C97"/>
    <w:rsid w:val="006C50A6"/>
    <w:rsid w:val="006C5CCA"/>
    <w:rsid w:val="006C625F"/>
    <w:rsid w:val="006C75AA"/>
    <w:rsid w:val="006C78A6"/>
    <w:rsid w:val="006C7AB4"/>
    <w:rsid w:val="006D006B"/>
    <w:rsid w:val="006D105C"/>
    <w:rsid w:val="006D2C1D"/>
    <w:rsid w:val="006D30E7"/>
    <w:rsid w:val="006D48E7"/>
    <w:rsid w:val="006D4947"/>
    <w:rsid w:val="006D4AF7"/>
    <w:rsid w:val="006D4C4B"/>
    <w:rsid w:val="006D4D7C"/>
    <w:rsid w:val="006D5F16"/>
    <w:rsid w:val="006D63AD"/>
    <w:rsid w:val="006D6764"/>
    <w:rsid w:val="006D67D9"/>
    <w:rsid w:val="006D6C93"/>
    <w:rsid w:val="006D7573"/>
    <w:rsid w:val="006E0340"/>
    <w:rsid w:val="006E06F9"/>
    <w:rsid w:val="006E07A9"/>
    <w:rsid w:val="006E0D91"/>
    <w:rsid w:val="006E1706"/>
    <w:rsid w:val="006E200A"/>
    <w:rsid w:val="006E2E45"/>
    <w:rsid w:val="006E364B"/>
    <w:rsid w:val="006E3CB2"/>
    <w:rsid w:val="006E3DA8"/>
    <w:rsid w:val="006E5DAA"/>
    <w:rsid w:val="006E7006"/>
    <w:rsid w:val="006E746F"/>
    <w:rsid w:val="006E7652"/>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C09"/>
    <w:rsid w:val="0070429B"/>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15A"/>
    <w:rsid w:val="0071458E"/>
    <w:rsid w:val="007145C9"/>
    <w:rsid w:val="00714631"/>
    <w:rsid w:val="00714B6E"/>
    <w:rsid w:val="0071512F"/>
    <w:rsid w:val="007169AC"/>
    <w:rsid w:val="007169DD"/>
    <w:rsid w:val="00717679"/>
    <w:rsid w:val="00717B67"/>
    <w:rsid w:val="0072051C"/>
    <w:rsid w:val="007206A2"/>
    <w:rsid w:val="00720B38"/>
    <w:rsid w:val="00720CA7"/>
    <w:rsid w:val="00720FED"/>
    <w:rsid w:val="0072147B"/>
    <w:rsid w:val="00721772"/>
    <w:rsid w:val="0072181E"/>
    <w:rsid w:val="00721893"/>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6CF1"/>
    <w:rsid w:val="00727077"/>
    <w:rsid w:val="00730EA6"/>
    <w:rsid w:val="00731C15"/>
    <w:rsid w:val="00732045"/>
    <w:rsid w:val="007322A0"/>
    <w:rsid w:val="00732C1A"/>
    <w:rsid w:val="00733CDC"/>
    <w:rsid w:val="00734B9A"/>
    <w:rsid w:val="00735695"/>
    <w:rsid w:val="00735863"/>
    <w:rsid w:val="007360CB"/>
    <w:rsid w:val="0073653E"/>
    <w:rsid w:val="00737566"/>
    <w:rsid w:val="00740DDA"/>
    <w:rsid w:val="00741BA2"/>
    <w:rsid w:val="00741CF4"/>
    <w:rsid w:val="00741DCC"/>
    <w:rsid w:val="00741DE2"/>
    <w:rsid w:val="007421A1"/>
    <w:rsid w:val="007427FE"/>
    <w:rsid w:val="00742A47"/>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5964"/>
    <w:rsid w:val="00756386"/>
    <w:rsid w:val="00756603"/>
    <w:rsid w:val="007575C0"/>
    <w:rsid w:val="00757D2F"/>
    <w:rsid w:val="00757E41"/>
    <w:rsid w:val="0076000E"/>
    <w:rsid w:val="00760C00"/>
    <w:rsid w:val="007610E9"/>
    <w:rsid w:val="00761728"/>
    <w:rsid w:val="00761C6C"/>
    <w:rsid w:val="00762B72"/>
    <w:rsid w:val="00763CCB"/>
    <w:rsid w:val="007642B4"/>
    <w:rsid w:val="00764C45"/>
    <w:rsid w:val="00765A07"/>
    <w:rsid w:val="00766277"/>
    <w:rsid w:val="0076656A"/>
    <w:rsid w:val="00766701"/>
    <w:rsid w:val="00766911"/>
    <w:rsid w:val="00767793"/>
    <w:rsid w:val="007679D8"/>
    <w:rsid w:val="00770803"/>
    <w:rsid w:val="00771319"/>
    <w:rsid w:val="007713E8"/>
    <w:rsid w:val="00771794"/>
    <w:rsid w:val="00771CCF"/>
    <w:rsid w:val="00771F7D"/>
    <w:rsid w:val="00772C3E"/>
    <w:rsid w:val="00772C54"/>
    <w:rsid w:val="00772FE4"/>
    <w:rsid w:val="007730F4"/>
    <w:rsid w:val="007736E8"/>
    <w:rsid w:val="00774ACE"/>
    <w:rsid w:val="00775823"/>
    <w:rsid w:val="00775F57"/>
    <w:rsid w:val="00776372"/>
    <w:rsid w:val="00776584"/>
    <w:rsid w:val="007769EF"/>
    <w:rsid w:val="00776D4F"/>
    <w:rsid w:val="00776DDC"/>
    <w:rsid w:val="007770F9"/>
    <w:rsid w:val="00777179"/>
    <w:rsid w:val="00777945"/>
    <w:rsid w:val="00777D40"/>
    <w:rsid w:val="00780B8D"/>
    <w:rsid w:val="00780B8E"/>
    <w:rsid w:val="00780FE4"/>
    <w:rsid w:val="00781649"/>
    <w:rsid w:val="007823D6"/>
    <w:rsid w:val="0078254E"/>
    <w:rsid w:val="00782628"/>
    <w:rsid w:val="007826AB"/>
    <w:rsid w:val="007834E8"/>
    <w:rsid w:val="007836C6"/>
    <w:rsid w:val="007840E2"/>
    <w:rsid w:val="0078569F"/>
    <w:rsid w:val="00785803"/>
    <w:rsid w:val="00785EB4"/>
    <w:rsid w:val="0078609A"/>
    <w:rsid w:val="00786F85"/>
    <w:rsid w:val="0078731A"/>
    <w:rsid w:val="00787487"/>
    <w:rsid w:val="00790523"/>
    <w:rsid w:val="007906F1"/>
    <w:rsid w:val="00790EDA"/>
    <w:rsid w:val="00791349"/>
    <w:rsid w:val="00791A3E"/>
    <w:rsid w:val="00791D85"/>
    <w:rsid w:val="00791DAF"/>
    <w:rsid w:val="007924CA"/>
    <w:rsid w:val="007944D0"/>
    <w:rsid w:val="00794CBF"/>
    <w:rsid w:val="00795365"/>
    <w:rsid w:val="0079567E"/>
    <w:rsid w:val="007961D5"/>
    <w:rsid w:val="00796A6F"/>
    <w:rsid w:val="00796C5D"/>
    <w:rsid w:val="00797B06"/>
    <w:rsid w:val="00797B9C"/>
    <w:rsid w:val="007A0483"/>
    <w:rsid w:val="007A1065"/>
    <w:rsid w:val="007A1D86"/>
    <w:rsid w:val="007A2A97"/>
    <w:rsid w:val="007A2CDC"/>
    <w:rsid w:val="007A371B"/>
    <w:rsid w:val="007A3832"/>
    <w:rsid w:val="007A383E"/>
    <w:rsid w:val="007A3A0F"/>
    <w:rsid w:val="007A3E60"/>
    <w:rsid w:val="007A407D"/>
    <w:rsid w:val="007A464F"/>
    <w:rsid w:val="007A5E15"/>
    <w:rsid w:val="007A6196"/>
    <w:rsid w:val="007A63D5"/>
    <w:rsid w:val="007A689A"/>
    <w:rsid w:val="007A68EA"/>
    <w:rsid w:val="007A6987"/>
    <w:rsid w:val="007A6B7D"/>
    <w:rsid w:val="007A7629"/>
    <w:rsid w:val="007B1027"/>
    <w:rsid w:val="007B1691"/>
    <w:rsid w:val="007B174F"/>
    <w:rsid w:val="007B1863"/>
    <w:rsid w:val="007B18C5"/>
    <w:rsid w:val="007B22E0"/>
    <w:rsid w:val="007B28CA"/>
    <w:rsid w:val="007B358D"/>
    <w:rsid w:val="007B5401"/>
    <w:rsid w:val="007B5FB4"/>
    <w:rsid w:val="007B6B2B"/>
    <w:rsid w:val="007B6E21"/>
    <w:rsid w:val="007B7949"/>
    <w:rsid w:val="007B7D30"/>
    <w:rsid w:val="007C0FA9"/>
    <w:rsid w:val="007C2413"/>
    <w:rsid w:val="007C25AE"/>
    <w:rsid w:val="007C3152"/>
    <w:rsid w:val="007C333B"/>
    <w:rsid w:val="007C3914"/>
    <w:rsid w:val="007C3CEA"/>
    <w:rsid w:val="007C3D92"/>
    <w:rsid w:val="007C3E6F"/>
    <w:rsid w:val="007C3E98"/>
    <w:rsid w:val="007C5A8F"/>
    <w:rsid w:val="007C5B38"/>
    <w:rsid w:val="007C76E8"/>
    <w:rsid w:val="007C7D87"/>
    <w:rsid w:val="007D01E6"/>
    <w:rsid w:val="007D035E"/>
    <w:rsid w:val="007D0396"/>
    <w:rsid w:val="007D0644"/>
    <w:rsid w:val="007D1801"/>
    <w:rsid w:val="007D1FE0"/>
    <w:rsid w:val="007D20BB"/>
    <w:rsid w:val="007D261E"/>
    <w:rsid w:val="007D2F61"/>
    <w:rsid w:val="007D3004"/>
    <w:rsid w:val="007D337D"/>
    <w:rsid w:val="007D3D0E"/>
    <w:rsid w:val="007D3D33"/>
    <w:rsid w:val="007D41C2"/>
    <w:rsid w:val="007D4F02"/>
    <w:rsid w:val="007D674C"/>
    <w:rsid w:val="007D6B7B"/>
    <w:rsid w:val="007D6CF1"/>
    <w:rsid w:val="007D7131"/>
    <w:rsid w:val="007D7BEC"/>
    <w:rsid w:val="007D7CE3"/>
    <w:rsid w:val="007E00EE"/>
    <w:rsid w:val="007E051A"/>
    <w:rsid w:val="007E0798"/>
    <w:rsid w:val="007E1B72"/>
    <w:rsid w:val="007E3EE3"/>
    <w:rsid w:val="007E4858"/>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3AD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2063"/>
    <w:rsid w:val="00803B8B"/>
    <w:rsid w:val="00804114"/>
    <w:rsid w:val="0080448C"/>
    <w:rsid w:val="00804634"/>
    <w:rsid w:val="008047E8"/>
    <w:rsid w:val="0080531E"/>
    <w:rsid w:val="00805C3D"/>
    <w:rsid w:val="008062F4"/>
    <w:rsid w:val="00806F1D"/>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17E"/>
    <w:rsid w:val="008174B2"/>
    <w:rsid w:val="00817CFF"/>
    <w:rsid w:val="0082000D"/>
    <w:rsid w:val="0082037E"/>
    <w:rsid w:val="00820C9C"/>
    <w:rsid w:val="00820F55"/>
    <w:rsid w:val="00821572"/>
    <w:rsid w:val="00821D9C"/>
    <w:rsid w:val="0082207D"/>
    <w:rsid w:val="00822310"/>
    <w:rsid w:val="00823794"/>
    <w:rsid w:val="008237B3"/>
    <w:rsid w:val="008237F4"/>
    <w:rsid w:val="00823F67"/>
    <w:rsid w:val="00824022"/>
    <w:rsid w:val="0082483A"/>
    <w:rsid w:val="00824A81"/>
    <w:rsid w:val="008257B8"/>
    <w:rsid w:val="008260ED"/>
    <w:rsid w:val="0082699D"/>
    <w:rsid w:val="00826CB0"/>
    <w:rsid w:val="00826E6B"/>
    <w:rsid w:val="008275FD"/>
    <w:rsid w:val="00827A52"/>
    <w:rsid w:val="00830BA1"/>
    <w:rsid w:val="00830EB2"/>
    <w:rsid w:val="00831652"/>
    <w:rsid w:val="0083202E"/>
    <w:rsid w:val="0083304F"/>
    <w:rsid w:val="008334C9"/>
    <w:rsid w:val="00834122"/>
    <w:rsid w:val="00834DC7"/>
    <w:rsid w:val="008352C5"/>
    <w:rsid w:val="008358A6"/>
    <w:rsid w:val="008359FB"/>
    <w:rsid w:val="00835C56"/>
    <w:rsid w:val="008360FC"/>
    <w:rsid w:val="00836E81"/>
    <w:rsid w:val="0083735D"/>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C27"/>
    <w:rsid w:val="00845F37"/>
    <w:rsid w:val="00845FF5"/>
    <w:rsid w:val="00846001"/>
    <w:rsid w:val="0084615D"/>
    <w:rsid w:val="008463DF"/>
    <w:rsid w:val="0084642A"/>
    <w:rsid w:val="008465C4"/>
    <w:rsid w:val="00846710"/>
    <w:rsid w:val="008478ED"/>
    <w:rsid w:val="0085118C"/>
    <w:rsid w:val="00851728"/>
    <w:rsid w:val="00851DFF"/>
    <w:rsid w:val="00853064"/>
    <w:rsid w:val="00853084"/>
    <w:rsid w:val="00853142"/>
    <w:rsid w:val="008540A6"/>
    <w:rsid w:val="00854420"/>
    <w:rsid w:val="00854481"/>
    <w:rsid w:val="00857591"/>
    <w:rsid w:val="00857E88"/>
    <w:rsid w:val="008612DB"/>
    <w:rsid w:val="00861B57"/>
    <w:rsid w:val="00861D15"/>
    <w:rsid w:val="00862AC4"/>
    <w:rsid w:val="008633AC"/>
    <w:rsid w:val="008634E3"/>
    <w:rsid w:val="00864627"/>
    <w:rsid w:val="00864635"/>
    <w:rsid w:val="00864678"/>
    <w:rsid w:val="00864C1A"/>
    <w:rsid w:val="00865217"/>
    <w:rsid w:val="0086578D"/>
    <w:rsid w:val="008658AA"/>
    <w:rsid w:val="00865CBD"/>
    <w:rsid w:val="0086665C"/>
    <w:rsid w:val="00866E37"/>
    <w:rsid w:val="00866F9E"/>
    <w:rsid w:val="008672E2"/>
    <w:rsid w:val="0086793D"/>
    <w:rsid w:val="00867B1C"/>
    <w:rsid w:val="008713D6"/>
    <w:rsid w:val="00871643"/>
    <w:rsid w:val="0087281D"/>
    <w:rsid w:val="00872828"/>
    <w:rsid w:val="008732D8"/>
    <w:rsid w:val="00873377"/>
    <w:rsid w:val="00873577"/>
    <w:rsid w:val="0087409F"/>
    <w:rsid w:val="0087471F"/>
    <w:rsid w:val="00874D58"/>
    <w:rsid w:val="008750D2"/>
    <w:rsid w:val="00875AB5"/>
    <w:rsid w:val="00875C91"/>
    <w:rsid w:val="00875F85"/>
    <w:rsid w:val="00876C6B"/>
    <w:rsid w:val="00876DC9"/>
    <w:rsid w:val="00877125"/>
    <w:rsid w:val="00877194"/>
    <w:rsid w:val="008777C2"/>
    <w:rsid w:val="00877A77"/>
    <w:rsid w:val="00881511"/>
    <w:rsid w:val="0088194A"/>
    <w:rsid w:val="00882448"/>
    <w:rsid w:val="00882F1D"/>
    <w:rsid w:val="00883A4D"/>
    <w:rsid w:val="00883B21"/>
    <w:rsid w:val="00883F8F"/>
    <w:rsid w:val="00884235"/>
    <w:rsid w:val="00885285"/>
    <w:rsid w:val="00885985"/>
    <w:rsid w:val="00886699"/>
    <w:rsid w:val="00886A21"/>
    <w:rsid w:val="0088709A"/>
    <w:rsid w:val="0089199F"/>
    <w:rsid w:val="00891C32"/>
    <w:rsid w:val="00891D7F"/>
    <w:rsid w:val="00892265"/>
    <w:rsid w:val="0089233E"/>
    <w:rsid w:val="0089330E"/>
    <w:rsid w:val="00893323"/>
    <w:rsid w:val="008938C2"/>
    <w:rsid w:val="00893A8E"/>
    <w:rsid w:val="00893E27"/>
    <w:rsid w:val="008945F7"/>
    <w:rsid w:val="0089463D"/>
    <w:rsid w:val="0089544E"/>
    <w:rsid w:val="0089554F"/>
    <w:rsid w:val="008955E6"/>
    <w:rsid w:val="00895B5F"/>
    <w:rsid w:val="0089637C"/>
    <w:rsid w:val="00896712"/>
    <w:rsid w:val="00896870"/>
    <w:rsid w:val="008969BD"/>
    <w:rsid w:val="00897CAB"/>
    <w:rsid w:val="008A10A4"/>
    <w:rsid w:val="008A13BD"/>
    <w:rsid w:val="008A1596"/>
    <w:rsid w:val="008A1EDF"/>
    <w:rsid w:val="008A2695"/>
    <w:rsid w:val="008A2DC9"/>
    <w:rsid w:val="008A2FF1"/>
    <w:rsid w:val="008A32D4"/>
    <w:rsid w:val="008A34BA"/>
    <w:rsid w:val="008A367F"/>
    <w:rsid w:val="008A37AF"/>
    <w:rsid w:val="008A3D62"/>
    <w:rsid w:val="008A448D"/>
    <w:rsid w:val="008A4A55"/>
    <w:rsid w:val="008A506F"/>
    <w:rsid w:val="008A528A"/>
    <w:rsid w:val="008A5298"/>
    <w:rsid w:val="008A535A"/>
    <w:rsid w:val="008A720F"/>
    <w:rsid w:val="008A7C72"/>
    <w:rsid w:val="008B04F2"/>
    <w:rsid w:val="008B07D9"/>
    <w:rsid w:val="008B0D0E"/>
    <w:rsid w:val="008B12BB"/>
    <w:rsid w:val="008B1411"/>
    <w:rsid w:val="008B17A2"/>
    <w:rsid w:val="008B2104"/>
    <w:rsid w:val="008B25F2"/>
    <w:rsid w:val="008B2643"/>
    <w:rsid w:val="008B2FAE"/>
    <w:rsid w:val="008B3097"/>
    <w:rsid w:val="008B3317"/>
    <w:rsid w:val="008B414B"/>
    <w:rsid w:val="008B4E0E"/>
    <w:rsid w:val="008B4FB9"/>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7685"/>
    <w:rsid w:val="008D007A"/>
    <w:rsid w:val="008D07DE"/>
    <w:rsid w:val="008D0831"/>
    <w:rsid w:val="008D0E40"/>
    <w:rsid w:val="008D1E7F"/>
    <w:rsid w:val="008D2367"/>
    <w:rsid w:val="008D312C"/>
    <w:rsid w:val="008D3481"/>
    <w:rsid w:val="008D427A"/>
    <w:rsid w:val="008D496B"/>
    <w:rsid w:val="008D4DD5"/>
    <w:rsid w:val="008D5657"/>
    <w:rsid w:val="008D5F2F"/>
    <w:rsid w:val="008D6752"/>
    <w:rsid w:val="008D69E7"/>
    <w:rsid w:val="008D6FC1"/>
    <w:rsid w:val="008D7C1B"/>
    <w:rsid w:val="008E0140"/>
    <w:rsid w:val="008E0688"/>
    <w:rsid w:val="008E0BEF"/>
    <w:rsid w:val="008E16BD"/>
    <w:rsid w:val="008E266D"/>
    <w:rsid w:val="008E2F0C"/>
    <w:rsid w:val="008E3E23"/>
    <w:rsid w:val="008E52DA"/>
    <w:rsid w:val="008E547B"/>
    <w:rsid w:val="008E5768"/>
    <w:rsid w:val="008E5DF8"/>
    <w:rsid w:val="008E7B47"/>
    <w:rsid w:val="008F0250"/>
    <w:rsid w:val="008F11F4"/>
    <w:rsid w:val="008F1952"/>
    <w:rsid w:val="008F1EF5"/>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122"/>
    <w:rsid w:val="00900505"/>
    <w:rsid w:val="00900947"/>
    <w:rsid w:val="00900EB8"/>
    <w:rsid w:val="00900FBA"/>
    <w:rsid w:val="00901026"/>
    <w:rsid w:val="009012B3"/>
    <w:rsid w:val="00901F59"/>
    <w:rsid w:val="00902E5B"/>
    <w:rsid w:val="00902EFE"/>
    <w:rsid w:val="00903FD9"/>
    <w:rsid w:val="00904CF5"/>
    <w:rsid w:val="009050D7"/>
    <w:rsid w:val="009050E8"/>
    <w:rsid w:val="00905259"/>
    <w:rsid w:val="0090556C"/>
    <w:rsid w:val="00905633"/>
    <w:rsid w:val="00905EAE"/>
    <w:rsid w:val="009060C4"/>
    <w:rsid w:val="00906C91"/>
    <w:rsid w:val="00906C95"/>
    <w:rsid w:val="00906D10"/>
    <w:rsid w:val="00907656"/>
    <w:rsid w:val="00907785"/>
    <w:rsid w:val="00907E47"/>
    <w:rsid w:val="00910482"/>
    <w:rsid w:val="009115EF"/>
    <w:rsid w:val="009116DD"/>
    <w:rsid w:val="00912D1C"/>
    <w:rsid w:val="00913019"/>
    <w:rsid w:val="0091356B"/>
    <w:rsid w:val="009138B7"/>
    <w:rsid w:val="00913F1E"/>
    <w:rsid w:val="00913FB2"/>
    <w:rsid w:val="009140C4"/>
    <w:rsid w:val="009144A9"/>
    <w:rsid w:val="0091468B"/>
    <w:rsid w:val="00914DB2"/>
    <w:rsid w:val="0091526F"/>
    <w:rsid w:val="009153D2"/>
    <w:rsid w:val="00916286"/>
    <w:rsid w:val="00916595"/>
    <w:rsid w:val="00916C47"/>
    <w:rsid w:val="009171AD"/>
    <w:rsid w:val="00917569"/>
    <w:rsid w:val="00920174"/>
    <w:rsid w:val="00921017"/>
    <w:rsid w:val="009219D2"/>
    <w:rsid w:val="00921A4E"/>
    <w:rsid w:val="00921E37"/>
    <w:rsid w:val="00922511"/>
    <w:rsid w:val="00922F07"/>
    <w:rsid w:val="00923463"/>
    <w:rsid w:val="00923622"/>
    <w:rsid w:val="00925238"/>
    <w:rsid w:val="0092528F"/>
    <w:rsid w:val="009254A3"/>
    <w:rsid w:val="00925ACF"/>
    <w:rsid w:val="0092615D"/>
    <w:rsid w:val="009262E6"/>
    <w:rsid w:val="0092638C"/>
    <w:rsid w:val="00926546"/>
    <w:rsid w:val="009265A1"/>
    <w:rsid w:val="00927700"/>
    <w:rsid w:val="0093036E"/>
    <w:rsid w:val="00930E4D"/>
    <w:rsid w:val="00931224"/>
    <w:rsid w:val="00932828"/>
    <w:rsid w:val="009333D3"/>
    <w:rsid w:val="009339B6"/>
    <w:rsid w:val="00933B4C"/>
    <w:rsid w:val="00933DC4"/>
    <w:rsid w:val="0093431B"/>
    <w:rsid w:val="009346D6"/>
    <w:rsid w:val="00934743"/>
    <w:rsid w:val="0093487E"/>
    <w:rsid w:val="00934FFE"/>
    <w:rsid w:val="009358EA"/>
    <w:rsid w:val="00936405"/>
    <w:rsid w:val="00936B64"/>
    <w:rsid w:val="00936F76"/>
    <w:rsid w:val="009379C4"/>
    <w:rsid w:val="0094041A"/>
    <w:rsid w:val="00940D32"/>
    <w:rsid w:val="0094190D"/>
    <w:rsid w:val="00942354"/>
    <w:rsid w:val="00942681"/>
    <w:rsid w:val="00943A7E"/>
    <w:rsid w:val="00943E42"/>
    <w:rsid w:val="00943E5D"/>
    <w:rsid w:val="00944728"/>
    <w:rsid w:val="00945041"/>
    <w:rsid w:val="009453E8"/>
    <w:rsid w:val="00945664"/>
    <w:rsid w:val="00945AD1"/>
    <w:rsid w:val="00946ECB"/>
    <w:rsid w:val="00947069"/>
    <w:rsid w:val="00947268"/>
    <w:rsid w:val="0094750E"/>
    <w:rsid w:val="00947C94"/>
    <w:rsid w:val="009507C8"/>
    <w:rsid w:val="0095115E"/>
    <w:rsid w:val="0095118A"/>
    <w:rsid w:val="00952468"/>
    <w:rsid w:val="00954767"/>
    <w:rsid w:val="0095487A"/>
    <w:rsid w:val="009548CB"/>
    <w:rsid w:val="009548FB"/>
    <w:rsid w:val="0095538B"/>
    <w:rsid w:val="0095695D"/>
    <w:rsid w:val="00957A9E"/>
    <w:rsid w:val="00957AF7"/>
    <w:rsid w:val="00960ACA"/>
    <w:rsid w:val="00960C4F"/>
    <w:rsid w:val="0096217C"/>
    <w:rsid w:val="00962441"/>
    <w:rsid w:val="00963277"/>
    <w:rsid w:val="00964B53"/>
    <w:rsid w:val="00964C3F"/>
    <w:rsid w:val="00964C6C"/>
    <w:rsid w:val="00965176"/>
    <w:rsid w:val="009651A6"/>
    <w:rsid w:val="00965240"/>
    <w:rsid w:val="00965847"/>
    <w:rsid w:val="00965A3E"/>
    <w:rsid w:val="00965C48"/>
    <w:rsid w:val="00966D9D"/>
    <w:rsid w:val="00966E4A"/>
    <w:rsid w:val="00967041"/>
    <w:rsid w:val="00970918"/>
    <w:rsid w:val="0097099E"/>
    <w:rsid w:val="009714D1"/>
    <w:rsid w:val="00971761"/>
    <w:rsid w:val="0097216F"/>
    <w:rsid w:val="00972180"/>
    <w:rsid w:val="00972C3B"/>
    <w:rsid w:val="00973057"/>
    <w:rsid w:val="00973604"/>
    <w:rsid w:val="00974D50"/>
    <w:rsid w:val="009751AF"/>
    <w:rsid w:val="00975326"/>
    <w:rsid w:val="00975DEA"/>
    <w:rsid w:val="00976BC2"/>
    <w:rsid w:val="00977085"/>
    <w:rsid w:val="00977CDF"/>
    <w:rsid w:val="0098043F"/>
    <w:rsid w:val="00981038"/>
    <w:rsid w:val="0098106E"/>
    <w:rsid w:val="00981511"/>
    <w:rsid w:val="00981AE8"/>
    <w:rsid w:val="00981D1C"/>
    <w:rsid w:val="00981E1C"/>
    <w:rsid w:val="00982118"/>
    <w:rsid w:val="0098262F"/>
    <w:rsid w:val="00982B8F"/>
    <w:rsid w:val="00982C62"/>
    <w:rsid w:val="00982C91"/>
    <w:rsid w:val="00982F76"/>
    <w:rsid w:val="00982FA3"/>
    <w:rsid w:val="009840FD"/>
    <w:rsid w:val="00984701"/>
    <w:rsid w:val="00984847"/>
    <w:rsid w:val="00984BEC"/>
    <w:rsid w:val="00985A38"/>
    <w:rsid w:val="00985EB8"/>
    <w:rsid w:val="00985FB3"/>
    <w:rsid w:val="00986566"/>
    <w:rsid w:val="00986CC1"/>
    <w:rsid w:val="00986F4E"/>
    <w:rsid w:val="00987191"/>
    <w:rsid w:val="00987A5A"/>
    <w:rsid w:val="00987CB4"/>
    <w:rsid w:val="0099097E"/>
    <w:rsid w:val="00991C15"/>
    <w:rsid w:val="009921FC"/>
    <w:rsid w:val="0099272B"/>
    <w:rsid w:val="00992A0E"/>
    <w:rsid w:val="0099399E"/>
    <w:rsid w:val="0099413C"/>
    <w:rsid w:val="00994230"/>
    <w:rsid w:val="0099479E"/>
    <w:rsid w:val="00994D02"/>
    <w:rsid w:val="009951D8"/>
    <w:rsid w:val="00995355"/>
    <w:rsid w:val="0099586F"/>
    <w:rsid w:val="0099719E"/>
    <w:rsid w:val="009A0169"/>
    <w:rsid w:val="009A1B56"/>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0CE4"/>
    <w:rsid w:val="009B14E2"/>
    <w:rsid w:val="009B1B0E"/>
    <w:rsid w:val="009B2596"/>
    <w:rsid w:val="009B29B5"/>
    <w:rsid w:val="009B42B6"/>
    <w:rsid w:val="009B42CC"/>
    <w:rsid w:val="009B43D6"/>
    <w:rsid w:val="009B5081"/>
    <w:rsid w:val="009B582C"/>
    <w:rsid w:val="009B6985"/>
    <w:rsid w:val="009B69B3"/>
    <w:rsid w:val="009B7011"/>
    <w:rsid w:val="009B71E4"/>
    <w:rsid w:val="009C04EE"/>
    <w:rsid w:val="009C089E"/>
    <w:rsid w:val="009C0CD4"/>
    <w:rsid w:val="009C115D"/>
    <w:rsid w:val="009C15E7"/>
    <w:rsid w:val="009C17C8"/>
    <w:rsid w:val="009C385B"/>
    <w:rsid w:val="009C3E3C"/>
    <w:rsid w:val="009C4353"/>
    <w:rsid w:val="009C49C2"/>
    <w:rsid w:val="009C4E2D"/>
    <w:rsid w:val="009C62C0"/>
    <w:rsid w:val="009C6A88"/>
    <w:rsid w:val="009C765D"/>
    <w:rsid w:val="009C7ADA"/>
    <w:rsid w:val="009C7DFA"/>
    <w:rsid w:val="009D000A"/>
    <w:rsid w:val="009D01F5"/>
    <w:rsid w:val="009D1A86"/>
    <w:rsid w:val="009D1E12"/>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1316"/>
    <w:rsid w:val="009E1515"/>
    <w:rsid w:val="009E1CFF"/>
    <w:rsid w:val="009E1FEE"/>
    <w:rsid w:val="009E23EA"/>
    <w:rsid w:val="009E2D24"/>
    <w:rsid w:val="009E2E5D"/>
    <w:rsid w:val="009E2EA0"/>
    <w:rsid w:val="009E305F"/>
    <w:rsid w:val="009E3417"/>
    <w:rsid w:val="009E36FF"/>
    <w:rsid w:val="009E37D3"/>
    <w:rsid w:val="009E3CC0"/>
    <w:rsid w:val="009E5028"/>
    <w:rsid w:val="009E50FB"/>
    <w:rsid w:val="009E5280"/>
    <w:rsid w:val="009E5386"/>
    <w:rsid w:val="009E5DD1"/>
    <w:rsid w:val="009E5F55"/>
    <w:rsid w:val="009E60AD"/>
    <w:rsid w:val="009E6125"/>
    <w:rsid w:val="009E68C8"/>
    <w:rsid w:val="009E6AB5"/>
    <w:rsid w:val="009E6DAB"/>
    <w:rsid w:val="009E6F4B"/>
    <w:rsid w:val="009E703C"/>
    <w:rsid w:val="009E7E4C"/>
    <w:rsid w:val="009E7EBB"/>
    <w:rsid w:val="009F08F5"/>
    <w:rsid w:val="009F0956"/>
    <w:rsid w:val="009F0EE5"/>
    <w:rsid w:val="009F1264"/>
    <w:rsid w:val="009F1721"/>
    <w:rsid w:val="009F245B"/>
    <w:rsid w:val="009F25E6"/>
    <w:rsid w:val="009F2BE8"/>
    <w:rsid w:val="009F2F09"/>
    <w:rsid w:val="009F39A7"/>
    <w:rsid w:val="009F40B7"/>
    <w:rsid w:val="009F4188"/>
    <w:rsid w:val="009F4302"/>
    <w:rsid w:val="009F4393"/>
    <w:rsid w:val="009F4BE9"/>
    <w:rsid w:val="009F62D3"/>
    <w:rsid w:val="009F65E3"/>
    <w:rsid w:val="009F6A2F"/>
    <w:rsid w:val="00A00112"/>
    <w:rsid w:val="00A0079A"/>
    <w:rsid w:val="00A008B5"/>
    <w:rsid w:val="00A01420"/>
    <w:rsid w:val="00A017B4"/>
    <w:rsid w:val="00A01C53"/>
    <w:rsid w:val="00A01D38"/>
    <w:rsid w:val="00A02414"/>
    <w:rsid w:val="00A025B9"/>
    <w:rsid w:val="00A02623"/>
    <w:rsid w:val="00A0355C"/>
    <w:rsid w:val="00A03A13"/>
    <w:rsid w:val="00A040CD"/>
    <w:rsid w:val="00A04429"/>
    <w:rsid w:val="00A06446"/>
    <w:rsid w:val="00A06697"/>
    <w:rsid w:val="00A06C40"/>
    <w:rsid w:val="00A103C1"/>
    <w:rsid w:val="00A10586"/>
    <w:rsid w:val="00A10A48"/>
    <w:rsid w:val="00A110DA"/>
    <w:rsid w:val="00A1132B"/>
    <w:rsid w:val="00A11930"/>
    <w:rsid w:val="00A11B54"/>
    <w:rsid w:val="00A11CDC"/>
    <w:rsid w:val="00A1207B"/>
    <w:rsid w:val="00A1238C"/>
    <w:rsid w:val="00A124CB"/>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22D"/>
    <w:rsid w:val="00A216BC"/>
    <w:rsid w:val="00A23931"/>
    <w:rsid w:val="00A23FD6"/>
    <w:rsid w:val="00A25317"/>
    <w:rsid w:val="00A25706"/>
    <w:rsid w:val="00A25C26"/>
    <w:rsid w:val="00A25D84"/>
    <w:rsid w:val="00A26029"/>
    <w:rsid w:val="00A262E4"/>
    <w:rsid w:val="00A267C2"/>
    <w:rsid w:val="00A268EA"/>
    <w:rsid w:val="00A2703A"/>
    <w:rsid w:val="00A3069A"/>
    <w:rsid w:val="00A31CE0"/>
    <w:rsid w:val="00A31FA9"/>
    <w:rsid w:val="00A333BF"/>
    <w:rsid w:val="00A33825"/>
    <w:rsid w:val="00A3398F"/>
    <w:rsid w:val="00A33A38"/>
    <w:rsid w:val="00A34598"/>
    <w:rsid w:val="00A34749"/>
    <w:rsid w:val="00A35583"/>
    <w:rsid w:val="00A363EF"/>
    <w:rsid w:val="00A36DFE"/>
    <w:rsid w:val="00A370FD"/>
    <w:rsid w:val="00A3798C"/>
    <w:rsid w:val="00A37DD9"/>
    <w:rsid w:val="00A40ED7"/>
    <w:rsid w:val="00A40F83"/>
    <w:rsid w:val="00A412BA"/>
    <w:rsid w:val="00A41416"/>
    <w:rsid w:val="00A4200D"/>
    <w:rsid w:val="00A424BF"/>
    <w:rsid w:val="00A4258E"/>
    <w:rsid w:val="00A4318E"/>
    <w:rsid w:val="00A432D1"/>
    <w:rsid w:val="00A4354D"/>
    <w:rsid w:val="00A43716"/>
    <w:rsid w:val="00A442C5"/>
    <w:rsid w:val="00A44712"/>
    <w:rsid w:val="00A44AF5"/>
    <w:rsid w:val="00A44B8B"/>
    <w:rsid w:val="00A44DDE"/>
    <w:rsid w:val="00A45367"/>
    <w:rsid w:val="00A45EC4"/>
    <w:rsid w:val="00A4624A"/>
    <w:rsid w:val="00A47212"/>
    <w:rsid w:val="00A474EA"/>
    <w:rsid w:val="00A477E3"/>
    <w:rsid w:val="00A501B2"/>
    <w:rsid w:val="00A5034A"/>
    <w:rsid w:val="00A50FFA"/>
    <w:rsid w:val="00A539D1"/>
    <w:rsid w:val="00A54DAE"/>
    <w:rsid w:val="00A56568"/>
    <w:rsid w:val="00A56D3B"/>
    <w:rsid w:val="00A57450"/>
    <w:rsid w:val="00A57479"/>
    <w:rsid w:val="00A57C08"/>
    <w:rsid w:val="00A600D9"/>
    <w:rsid w:val="00A60445"/>
    <w:rsid w:val="00A604CD"/>
    <w:rsid w:val="00A61D2B"/>
    <w:rsid w:val="00A620BD"/>
    <w:rsid w:val="00A63234"/>
    <w:rsid w:val="00A637A0"/>
    <w:rsid w:val="00A63ECD"/>
    <w:rsid w:val="00A64093"/>
    <w:rsid w:val="00A640EB"/>
    <w:rsid w:val="00A6412F"/>
    <w:rsid w:val="00A64815"/>
    <w:rsid w:val="00A65043"/>
    <w:rsid w:val="00A66DF9"/>
    <w:rsid w:val="00A6771B"/>
    <w:rsid w:val="00A704E4"/>
    <w:rsid w:val="00A706FC"/>
    <w:rsid w:val="00A70BD2"/>
    <w:rsid w:val="00A7136A"/>
    <w:rsid w:val="00A71C44"/>
    <w:rsid w:val="00A7204C"/>
    <w:rsid w:val="00A72296"/>
    <w:rsid w:val="00A73268"/>
    <w:rsid w:val="00A7388E"/>
    <w:rsid w:val="00A74544"/>
    <w:rsid w:val="00A74548"/>
    <w:rsid w:val="00A74DF2"/>
    <w:rsid w:val="00A74E4D"/>
    <w:rsid w:val="00A7592E"/>
    <w:rsid w:val="00A76C1F"/>
    <w:rsid w:val="00A803FC"/>
    <w:rsid w:val="00A8071A"/>
    <w:rsid w:val="00A809BD"/>
    <w:rsid w:val="00A80DD9"/>
    <w:rsid w:val="00A80FCA"/>
    <w:rsid w:val="00A81CBC"/>
    <w:rsid w:val="00A82506"/>
    <w:rsid w:val="00A837CE"/>
    <w:rsid w:val="00A83DB5"/>
    <w:rsid w:val="00A83FBA"/>
    <w:rsid w:val="00A841FC"/>
    <w:rsid w:val="00A8424A"/>
    <w:rsid w:val="00A84636"/>
    <w:rsid w:val="00A84FE1"/>
    <w:rsid w:val="00A85080"/>
    <w:rsid w:val="00A86406"/>
    <w:rsid w:val="00A86853"/>
    <w:rsid w:val="00A86AFF"/>
    <w:rsid w:val="00A86B75"/>
    <w:rsid w:val="00A86E75"/>
    <w:rsid w:val="00A86F33"/>
    <w:rsid w:val="00A9065F"/>
    <w:rsid w:val="00A90B0E"/>
    <w:rsid w:val="00A91AA1"/>
    <w:rsid w:val="00A91C8C"/>
    <w:rsid w:val="00A91F0D"/>
    <w:rsid w:val="00A9235A"/>
    <w:rsid w:val="00A92FF7"/>
    <w:rsid w:val="00A93069"/>
    <w:rsid w:val="00A9444B"/>
    <w:rsid w:val="00A9468F"/>
    <w:rsid w:val="00A9498D"/>
    <w:rsid w:val="00A9508B"/>
    <w:rsid w:val="00A95335"/>
    <w:rsid w:val="00A9566B"/>
    <w:rsid w:val="00A9657F"/>
    <w:rsid w:val="00A9797D"/>
    <w:rsid w:val="00AA015F"/>
    <w:rsid w:val="00AA0C3A"/>
    <w:rsid w:val="00AA1723"/>
    <w:rsid w:val="00AA190D"/>
    <w:rsid w:val="00AA1FDD"/>
    <w:rsid w:val="00AA22C3"/>
    <w:rsid w:val="00AA230D"/>
    <w:rsid w:val="00AA4941"/>
    <w:rsid w:val="00AA49E9"/>
    <w:rsid w:val="00AA5475"/>
    <w:rsid w:val="00AA5876"/>
    <w:rsid w:val="00AA6A8A"/>
    <w:rsid w:val="00AA6DD8"/>
    <w:rsid w:val="00AA6FA3"/>
    <w:rsid w:val="00AA70BB"/>
    <w:rsid w:val="00AA757C"/>
    <w:rsid w:val="00AA7F10"/>
    <w:rsid w:val="00AB0391"/>
    <w:rsid w:val="00AB06B4"/>
    <w:rsid w:val="00AB15DA"/>
    <w:rsid w:val="00AB2085"/>
    <w:rsid w:val="00AB2151"/>
    <w:rsid w:val="00AB235B"/>
    <w:rsid w:val="00AB2C59"/>
    <w:rsid w:val="00AB2C71"/>
    <w:rsid w:val="00AB2C8A"/>
    <w:rsid w:val="00AB42B6"/>
    <w:rsid w:val="00AB4A01"/>
    <w:rsid w:val="00AB4BEF"/>
    <w:rsid w:val="00AB4D67"/>
    <w:rsid w:val="00AB545D"/>
    <w:rsid w:val="00AB54D7"/>
    <w:rsid w:val="00AB57D3"/>
    <w:rsid w:val="00AB584F"/>
    <w:rsid w:val="00AB6886"/>
    <w:rsid w:val="00AB6AE4"/>
    <w:rsid w:val="00AB6E00"/>
    <w:rsid w:val="00AB6F37"/>
    <w:rsid w:val="00AB769E"/>
    <w:rsid w:val="00AB7D55"/>
    <w:rsid w:val="00AC0681"/>
    <w:rsid w:val="00AC154B"/>
    <w:rsid w:val="00AC1B72"/>
    <w:rsid w:val="00AC26FE"/>
    <w:rsid w:val="00AC350D"/>
    <w:rsid w:val="00AC3568"/>
    <w:rsid w:val="00AC3CF2"/>
    <w:rsid w:val="00AC47EC"/>
    <w:rsid w:val="00AC4E5D"/>
    <w:rsid w:val="00AC4E92"/>
    <w:rsid w:val="00AC520B"/>
    <w:rsid w:val="00AC6C53"/>
    <w:rsid w:val="00AC6E85"/>
    <w:rsid w:val="00AC7284"/>
    <w:rsid w:val="00AC7CE6"/>
    <w:rsid w:val="00AD0828"/>
    <w:rsid w:val="00AD0B13"/>
    <w:rsid w:val="00AD0E69"/>
    <w:rsid w:val="00AD103D"/>
    <w:rsid w:val="00AD159C"/>
    <w:rsid w:val="00AD17FA"/>
    <w:rsid w:val="00AD19EC"/>
    <w:rsid w:val="00AD2717"/>
    <w:rsid w:val="00AD3644"/>
    <w:rsid w:val="00AD3C99"/>
    <w:rsid w:val="00AD3DC4"/>
    <w:rsid w:val="00AD4A46"/>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3D1B"/>
    <w:rsid w:val="00AE4E2A"/>
    <w:rsid w:val="00AE5CF9"/>
    <w:rsid w:val="00AE5DB6"/>
    <w:rsid w:val="00AE6C3C"/>
    <w:rsid w:val="00AE702E"/>
    <w:rsid w:val="00AE73E0"/>
    <w:rsid w:val="00AF03C0"/>
    <w:rsid w:val="00AF12F6"/>
    <w:rsid w:val="00AF166F"/>
    <w:rsid w:val="00AF1C03"/>
    <w:rsid w:val="00AF36EC"/>
    <w:rsid w:val="00AF3936"/>
    <w:rsid w:val="00AF39AF"/>
    <w:rsid w:val="00AF3E3B"/>
    <w:rsid w:val="00AF3E5A"/>
    <w:rsid w:val="00AF46FE"/>
    <w:rsid w:val="00AF486F"/>
    <w:rsid w:val="00AF548B"/>
    <w:rsid w:val="00AF55E0"/>
    <w:rsid w:val="00AF5666"/>
    <w:rsid w:val="00AF5870"/>
    <w:rsid w:val="00AF5AAF"/>
    <w:rsid w:val="00AF6619"/>
    <w:rsid w:val="00AF6CFD"/>
    <w:rsid w:val="00AF72AE"/>
    <w:rsid w:val="00AF7DC1"/>
    <w:rsid w:val="00B000AE"/>
    <w:rsid w:val="00B0040B"/>
    <w:rsid w:val="00B00830"/>
    <w:rsid w:val="00B00AB5"/>
    <w:rsid w:val="00B00CC0"/>
    <w:rsid w:val="00B00F5C"/>
    <w:rsid w:val="00B019C1"/>
    <w:rsid w:val="00B0236E"/>
    <w:rsid w:val="00B02506"/>
    <w:rsid w:val="00B02ACE"/>
    <w:rsid w:val="00B03913"/>
    <w:rsid w:val="00B04CE3"/>
    <w:rsid w:val="00B04CEA"/>
    <w:rsid w:val="00B05607"/>
    <w:rsid w:val="00B05A08"/>
    <w:rsid w:val="00B05F14"/>
    <w:rsid w:val="00B06737"/>
    <w:rsid w:val="00B0784C"/>
    <w:rsid w:val="00B07C46"/>
    <w:rsid w:val="00B07CE9"/>
    <w:rsid w:val="00B101D5"/>
    <w:rsid w:val="00B10633"/>
    <w:rsid w:val="00B10B08"/>
    <w:rsid w:val="00B10D50"/>
    <w:rsid w:val="00B11A78"/>
    <w:rsid w:val="00B11CFB"/>
    <w:rsid w:val="00B12111"/>
    <w:rsid w:val="00B12804"/>
    <w:rsid w:val="00B12A1F"/>
    <w:rsid w:val="00B133A0"/>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0FD1"/>
    <w:rsid w:val="00B21736"/>
    <w:rsid w:val="00B218B1"/>
    <w:rsid w:val="00B21A33"/>
    <w:rsid w:val="00B224AA"/>
    <w:rsid w:val="00B22998"/>
    <w:rsid w:val="00B229FE"/>
    <w:rsid w:val="00B2302B"/>
    <w:rsid w:val="00B24363"/>
    <w:rsid w:val="00B2456E"/>
    <w:rsid w:val="00B24720"/>
    <w:rsid w:val="00B24979"/>
    <w:rsid w:val="00B250A5"/>
    <w:rsid w:val="00B25651"/>
    <w:rsid w:val="00B26937"/>
    <w:rsid w:val="00B30243"/>
    <w:rsid w:val="00B30421"/>
    <w:rsid w:val="00B30A89"/>
    <w:rsid w:val="00B30DC8"/>
    <w:rsid w:val="00B315BB"/>
    <w:rsid w:val="00B31977"/>
    <w:rsid w:val="00B3235A"/>
    <w:rsid w:val="00B333FE"/>
    <w:rsid w:val="00B3382B"/>
    <w:rsid w:val="00B349E3"/>
    <w:rsid w:val="00B35094"/>
    <w:rsid w:val="00B350F0"/>
    <w:rsid w:val="00B357AC"/>
    <w:rsid w:val="00B35992"/>
    <w:rsid w:val="00B35E4B"/>
    <w:rsid w:val="00B35FCC"/>
    <w:rsid w:val="00B36518"/>
    <w:rsid w:val="00B37754"/>
    <w:rsid w:val="00B378CC"/>
    <w:rsid w:val="00B41615"/>
    <w:rsid w:val="00B41FD8"/>
    <w:rsid w:val="00B420DF"/>
    <w:rsid w:val="00B428E2"/>
    <w:rsid w:val="00B42A2C"/>
    <w:rsid w:val="00B42A5C"/>
    <w:rsid w:val="00B42A98"/>
    <w:rsid w:val="00B42C64"/>
    <w:rsid w:val="00B448EF"/>
    <w:rsid w:val="00B47493"/>
    <w:rsid w:val="00B474C8"/>
    <w:rsid w:val="00B474DF"/>
    <w:rsid w:val="00B47915"/>
    <w:rsid w:val="00B47A1B"/>
    <w:rsid w:val="00B50E18"/>
    <w:rsid w:val="00B513A9"/>
    <w:rsid w:val="00B51568"/>
    <w:rsid w:val="00B51610"/>
    <w:rsid w:val="00B5167B"/>
    <w:rsid w:val="00B520E3"/>
    <w:rsid w:val="00B52336"/>
    <w:rsid w:val="00B52A2D"/>
    <w:rsid w:val="00B5388C"/>
    <w:rsid w:val="00B55CED"/>
    <w:rsid w:val="00B55D57"/>
    <w:rsid w:val="00B55F80"/>
    <w:rsid w:val="00B56480"/>
    <w:rsid w:val="00B565D6"/>
    <w:rsid w:val="00B576A4"/>
    <w:rsid w:val="00B57998"/>
    <w:rsid w:val="00B57CD0"/>
    <w:rsid w:val="00B57DA9"/>
    <w:rsid w:val="00B60177"/>
    <w:rsid w:val="00B60639"/>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240D"/>
    <w:rsid w:val="00B74729"/>
    <w:rsid w:val="00B749B6"/>
    <w:rsid w:val="00B7509A"/>
    <w:rsid w:val="00B7613E"/>
    <w:rsid w:val="00B766C1"/>
    <w:rsid w:val="00B76966"/>
    <w:rsid w:val="00B76B96"/>
    <w:rsid w:val="00B76EFB"/>
    <w:rsid w:val="00B77129"/>
    <w:rsid w:val="00B77C37"/>
    <w:rsid w:val="00B77CB0"/>
    <w:rsid w:val="00B807BF"/>
    <w:rsid w:val="00B809B1"/>
    <w:rsid w:val="00B82543"/>
    <w:rsid w:val="00B82998"/>
    <w:rsid w:val="00B8324F"/>
    <w:rsid w:val="00B834B0"/>
    <w:rsid w:val="00B837F6"/>
    <w:rsid w:val="00B8385F"/>
    <w:rsid w:val="00B83DAE"/>
    <w:rsid w:val="00B84FB4"/>
    <w:rsid w:val="00B860E6"/>
    <w:rsid w:val="00B8756E"/>
    <w:rsid w:val="00B87A7D"/>
    <w:rsid w:val="00B87DF9"/>
    <w:rsid w:val="00B91951"/>
    <w:rsid w:val="00B91A58"/>
    <w:rsid w:val="00B91EAD"/>
    <w:rsid w:val="00B920B9"/>
    <w:rsid w:val="00B930D2"/>
    <w:rsid w:val="00B937CD"/>
    <w:rsid w:val="00B938BC"/>
    <w:rsid w:val="00B93997"/>
    <w:rsid w:val="00B93C98"/>
    <w:rsid w:val="00B93DF6"/>
    <w:rsid w:val="00B94C44"/>
    <w:rsid w:val="00B95664"/>
    <w:rsid w:val="00B97601"/>
    <w:rsid w:val="00B976BB"/>
    <w:rsid w:val="00BA01A7"/>
    <w:rsid w:val="00BA0224"/>
    <w:rsid w:val="00BA05C8"/>
    <w:rsid w:val="00BA09AA"/>
    <w:rsid w:val="00BA0AD5"/>
    <w:rsid w:val="00BA0CA0"/>
    <w:rsid w:val="00BA0E3C"/>
    <w:rsid w:val="00BA1F74"/>
    <w:rsid w:val="00BA1FE7"/>
    <w:rsid w:val="00BA2B1D"/>
    <w:rsid w:val="00BA386F"/>
    <w:rsid w:val="00BA3D14"/>
    <w:rsid w:val="00BA435A"/>
    <w:rsid w:val="00BA4FE2"/>
    <w:rsid w:val="00BA54BA"/>
    <w:rsid w:val="00BA5603"/>
    <w:rsid w:val="00BA56D9"/>
    <w:rsid w:val="00BA607B"/>
    <w:rsid w:val="00BA6194"/>
    <w:rsid w:val="00BA6CE3"/>
    <w:rsid w:val="00BA702A"/>
    <w:rsid w:val="00BA7EEE"/>
    <w:rsid w:val="00BB2008"/>
    <w:rsid w:val="00BB22E8"/>
    <w:rsid w:val="00BB29DF"/>
    <w:rsid w:val="00BB2CFC"/>
    <w:rsid w:val="00BB34DC"/>
    <w:rsid w:val="00BB35D0"/>
    <w:rsid w:val="00BB3883"/>
    <w:rsid w:val="00BB3AC4"/>
    <w:rsid w:val="00BB44F0"/>
    <w:rsid w:val="00BB4999"/>
    <w:rsid w:val="00BB4BCD"/>
    <w:rsid w:val="00BB56C7"/>
    <w:rsid w:val="00BB5B62"/>
    <w:rsid w:val="00BB6502"/>
    <w:rsid w:val="00BB6BCD"/>
    <w:rsid w:val="00BB70F9"/>
    <w:rsid w:val="00BB7C9B"/>
    <w:rsid w:val="00BC10D2"/>
    <w:rsid w:val="00BC1527"/>
    <w:rsid w:val="00BC2306"/>
    <w:rsid w:val="00BC27F7"/>
    <w:rsid w:val="00BC2F31"/>
    <w:rsid w:val="00BC316E"/>
    <w:rsid w:val="00BC4036"/>
    <w:rsid w:val="00BC4F0A"/>
    <w:rsid w:val="00BC509F"/>
    <w:rsid w:val="00BC51D2"/>
    <w:rsid w:val="00BC555E"/>
    <w:rsid w:val="00BC64BE"/>
    <w:rsid w:val="00BC7155"/>
    <w:rsid w:val="00BC7550"/>
    <w:rsid w:val="00BD0B72"/>
    <w:rsid w:val="00BD2668"/>
    <w:rsid w:val="00BD2FEB"/>
    <w:rsid w:val="00BD3924"/>
    <w:rsid w:val="00BD3C33"/>
    <w:rsid w:val="00BD4488"/>
    <w:rsid w:val="00BD450F"/>
    <w:rsid w:val="00BD4512"/>
    <w:rsid w:val="00BD52AA"/>
    <w:rsid w:val="00BD5E4A"/>
    <w:rsid w:val="00BD6D3E"/>
    <w:rsid w:val="00BD7FF4"/>
    <w:rsid w:val="00BE1061"/>
    <w:rsid w:val="00BE1321"/>
    <w:rsid w:val="00BE1408"/>
    <w:rsid w:val="00BE2893"/>
    <w:rsid w:val="00BE2EB4"/>
    <w:rsid w:val="00BE2F5A"/>
    <w:rsid w:val="00BE357D"/>
    <w:rsid w:val="00BE37D3"/>
    <w:rsid w:val="00BE4098"/>
    <w:rsid w:val="00BE522A"/>
    <w:rsid w:val="00BE57B5"/>
    <w:rsid w:val="00BE5ABE"/>
    <w:rsid w:val="00BE7A7C"/>
    <w:rsid w:val="00BF0A44"/>
    <w:rsid w:val="00BF0CEC"/>
    <w:rsid w:val="00BF1A44"/>
    <w:rsid w:val="00BF1EDF"/>
    <w:rsid w:val="00BF40EE"/>
    <w:rsid w:val="00BF4D3D"/>
    <w:rsid w:val="00BF569C"/>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2DC2"/>
    <w:rsid w:val="00C034A4"/>
    <w:rsid w:val="00C03AB9"/>
    <w:rsid w:val="00C03DD0"/>
    <w:rsid w:val="00C04445"/>
    <w:rsid w:val="00C04705"/>
    <w:rsid w:val="00C04A7F"/>
    <w:rsid w:val="00C04E2B"/>
    <w:rsid w:val="00C051AA"/>
    <w:rsid w:val="00C060A0"/>
    <w:rsid w:val="00C07187"/>
    <w:rsid w:val="00C075C9"/>
    <w:rsid w:val="00C07DB2"/>
    <w:rsid w:val="00C07FAD"/>
    <w:rsid w:val="00C106C4"/>
    <w:rsid w:val="00C111EA"/>
    <w:rsid w:val="00C115AA"/>
    <w:rsid w:val="00C119AD"/>
    <w:rsid w:val="00C1228D"/>
    <w:rsid w:val="00C13FED"/>
    <w:rsid w:val="00C14290"/>
    <w:rsid w:val="00C14E7D"/>
    <w:rsid w:val="00C15722"/>
    <w:rsid w:val="00C16103"/>
    <w:rsid w:val="00C16897"/>
    <w:rsid w:val="00C17E76"/>
    <w:rsid w:val="00C200C9"/>
    <w:rsid w:val="00C21D8E"/>
    <w:rsid w:val="00C22525"/>
    <w:rsid w:val="00C2307F"/>
    <w:rsid w:val="00C23DBB"/>
    <w:rsid w:val="00C23FE1"/>
    <w:rsid w:val="00C2410D"/>
    <w:rsid w:val="00C24BAF"/>
    <w:rsid w:val="00C25F8B"/>
    <w:rsid w:val="00C265C0"/>
    <w:rsid w:val="00C26B9E"/>
    <w:rsid w:val="00C272EF"/>
    <w:rsid w:val="00C2732B"/>
    <w:rsid w:val="00C2753F"/>
    <w:rsid w:val="00C276A8"/>
    <w:rsid w:val="00C27963"/>
    <w:rsid w:val="00C27975"/>
    <w:rsid w:val="00C300BC"/>
    <w:rsid w:val="00C318F7"/>
    <w:rsid w:val="00C319D2"/>
    <w:rsid w:val="00C31F85"/>
    <w:rsid w:val="00C32534"/>
    <w:rsid w:val="00C326EE"/>
    <w:rsid w:val="00C32951"/>
    <w:rsid w:val="00C32C02"/>
    <w:rsid w:val="00C33235"/>
    <w:rsid w:val="00C33677"/>
    <w:rsid w:val="00C34137"/>
    <w:rsid w:val="00C3476B"/>
    <w:rsid w:val="00C347A2"/>
    <w:rsid w:val="00C35240"/>
    <w:rsid w:val="00C368B3"/>
    <w:rsid w:val="00C36F07"/>
    <w:rsid w:val="00C37214"/>
    <w:rsid w:val="00C372E8"/>
    <w:rsid w:val="00C37B13"/>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5024D"/>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B95"/>
    <w:rsid w:val="00C65C81"/>
    <w:rsid w:val="00C66772"/>
    <w:rsid w:val="00C66D2B"/>
    <w:rsid w:val="00C67580"/>
    <w:rsid w:val="00C6781C"/>
    <w:rsid w:val="00C67EA1"/>
    <w:rsid w:val="00C70AEE"/>
    <w:rsid w:val="00C71D15"/>
    <w:rsid w:val="00C7234D"/>
    <w:rsid w:val="00C7244E"/>
    <w:rsid w:val="00C726C9"/>
    <w:rsid w:val="00C72801"/>
    <w:rsid w:val="00C72C0A"/>
    <w:rsid w:val="00C73E67"/>
    <w:rsid w:val="00C73FAD"/>
    <w:rsid w:val="00C74AE1"/>
    <w:rsid w:val="00C757B8"/>
    <w:rsid w:val="00C75ECE"/>
    <w:rsid w:val="00C765E8"/>
    <w:rsid w:val="00C76906"/>
    <w:rsid w:val="00C76B7C"/>
    <w:rsid w:val="00C76CC7"/>
    <w:rsid w:val="00C76F81"/>
    <w:rsid w:val="00C776A4"/>
    <w:rsid w:val="00C800DD"/>
    <w:rsid w:val="00C80920"/>
    <w:rsid w:val="00C80B03"/>
    <w:rsid w:val="00C8243F"/>
    <w:rsid w:val="00C8289B"/>
    <w:rsid w:val="00C82C4B"/>
    <w:rsid w:val="00C82D54"/>
    <w:rsid w:val="00C82F3B"/>
    <w:rsid w:val="00C837C4"/>
    <w:rsid w:val="00C83829"/>
    <w:rsid w:val="00C83A03"/>
    <w:rsid w:val="00C83EDD"/>
    <w:rsid w:val="00C84505"/>
    <w:rsid w:val="00C8495F"/>
    <w:rsid w:val="00C84BF1"/>
    <w:rsid w:val="00C84CA2"/>
    <w:rsid w:val="00C85A36"/>
    <w:rsid w:val="00C85CD1"/>
    <w:rsid w:val="00C86C56"/>
    <w:rsid w:val="00C8773E"/>
    <w:rsid w:val="00C90323"/>
    <w:rsid w:val="00C90601"/>
    <w:rsid w:val="00C90B02"/>
    <w:rsid w:val="00C90D16"/>
    <w:rsid w:val="00C9116A"/>
    <w:rsid w:val="00C91DAF"/>
    <w:rsid w:val="00C9265D"/>
    <w:rsid w:val="00C92824"/>
    <w:rsid w:val="00C92FF5"/>
    <w:rsid w:val="00C937BA"/>
    <w:rsid w:val="00C949FC"/>
    <w:rsid w:val="00C94B5C"/>
    <w:rsid w:val="00C960CF"/>
    <w:rsid w:val="00C96672"/>
    <w:rsid w:val="00C96678"/>
    <w:rsid w:val="00C96772"/>
    <w:rsid w:val="00C96A11"/>
    <w:rsid w:val="00C96CFA"/>
    <w:rsid w:val="00C96E5A"/>
    <w:rsid w:val="00C96EB5"/>
    <w:rsid w:val="00CA0257"/>
    <w:rsid w:val="00CA0917"/>
    <w:rsid w:val="00CA102B"/>
    <w:rsid w:val="00CA283D"/>
    <w:rsid w:val="00CA2918"/>
    <w:rsid w:val="00CA29D1"/>
    <w:rsid w:val="00CA2DD6"/>
    <w:rsid w:val="00CA3247"/>
    <w:rsid w:val="00CA3752"/>
    <w:rsid w:val="00CA3999"/>
    <w:rsid w:val="00CA39C0"/>
    <w:rsid w:val="00CA5AD3"/>
    <w:rsid w:val="00CA62DD"/>
    <w:rsid w:val="00CA69BA"/>
    <w:rsid w:val="00CA7DE6"/>
    <w:rsid w:val="00CB0339"/>
    <w:rsid w:val="00CB110E"/>
    <w:rsid w:val="00CB11F8"/>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769"/>
    <w:rsid w:val="00CB7AD6"/>
    <w:rsid w:val="00CC0495"/>
    <w:rsid w:val="00CC110F"/>
    <w:rsid w:val="00CC11B8"/>
    <w:rsid w:val="00CC1808"/>
    <w:rsid w:val="00CC1AF9"/>
    <w:rsid w:val="00CC20E0"/>
    <w:rsid w:val="00CC2818"/>
    <w:rsid w:val="00CC2F7A"/>
    <w:rsid w:val="00CC3A70"/>
    <w:rsid w:val="00CC4033"/>
    <w:rsid w:val="00CC40B8"/>
    <w:rsid w:val="00CC5444"/>
    <w:rsid w:val="00CC5534"/>
    <w:rsid w:val="00CC5631"/>
    <w:rsid w:val="00CC5E6C"/>
    <w:rsid w:val="00CC62A6"/>
    <w:rsid w:val="00CC676C"/>
    <w:rsid w:val="00CC745B"/>
    <w:rsid w:val="00CC7A11"/>
    <w:rsid w:val="00CD04A8"/>
    <w:rsid w:val="00CD051B"/>
    <w:rsid w:val="00CD0F9A"/>
    <w:rsid w:val="00CD1DB1"/>
    <w:rsid w:val="00CD22B5"/>
    <w:rsid w:val="00CD22F4"/>
    <w:rsid w:val="00CD25E1"/>
    <w:rsid w:val="00CD367C"/>
    <w:rsid w:val="00CD454A"/>
    <w:rsid w:val="00CD499A"/>
    <w:rsid w:val="00CD4F54"/>
    <w:rsid w:val="00CD4FFE"/>
    <w:rsid w:val="00CD516E"/>
    <w:rsid w:val="00CD57FA"/>
    <w:rsid w:val="00CD5A6E"/>
    <w:rsid w:val="00CD6865"/>
    <w:rsid w:val="00CD711F"/>
    <w:rsid w:val="00CD74A7"/>
    <w:rsid w:val="00CD79B2"/>
    <w:rsid w:val="00CE157C"/>
    <w:rsid w:val="00CE1665"/>
    <w:rsid w:val="00CE1AF6"/>
    <w:rsid w:val="00CE2298"/>
    <w:rsid w:val="00CE3064"/>
    <w:rsid w:val="00CE3665"/>
    <w:rsid w:val="00CE39E4"/>
    <w:rsid w:val="00CE4282"/>
    <w:rsid w:val="00CE51A5"/>
    <w:rsid w:val="00CE54E1"/>
    <w:rsid w:val="00CE55B6"/>
    <w:rsid w:val="00CE5856"/>
    <w:rsid w:val="00CE5BDE"/>
    <w:rsid w:val="00CE6A6D"/>
    <w:rsid w:val="00CE774C"/>
    <w:rsid w:val="00CF012E"/>
    <w:rsid w:val="00CF04D4"/>
    <w:rsid w:val="00CF0B4C"/>
    <w:rsid w:val="00CF1680"/>
    <w:rsid w:val="00CF1780"/>
    <w:rsid w:val="00CF1BD7"/>
    <w:rsid w:val="00CF1E21"/>
    <w:rsid w:val="00CF21A5"/>
    <w:rsid w:val="00CF2518"/>
    <w:rsid w:val="00CF2DDE"/>
    <w:rsid w:val="00CF344A"/>
    <w:rsid w:val="00CF39A0"/>
    <w:rsid w:val="00CF3D1C"/>
    <w:rsid w:val="00CF3E3C"/>
    <w:rsid w:val="00CF4713"/>
    <w:rsid w:val="00CF477B"/>
    <w:rsid w:val="00CF4A66"/>
    <w:rsid w:val="00CF4B12"/>
    <w:rsid w:val="00CF53F0"/>
    <w:rsid w:val="00CF58FE"/>
    <w:rsid w:val="00CF5EBE"/>
    <w:rsid w:val="00CF644D"/>
    <w:rsid w:val="00CF783B"/>
    <w:rsid w:val="00CF7D97"/>
    <w:rsid w:val="00CF7EEC"/>
    <w:rsid w:val="00D001C2"/>
    <w:rsid w:val="00D00779"/>
    <w:rsid w:val="00D009D8"/>
    <w:rsid w:val="00D012E1"/>
    <w:rsid w:val="00D01318"/>
    <w:rsid w:val="00D01665"/>
    <w:rsid w:val="00D01D1E"/>
    <w:rsid w:val="00D02580"/>
    <w:rsid w:val="00D0330B"/>
    <w:rsid w:val="00D03BF7"/>
    <w:rsid w:val="00D03F1E"/>
    <w:rsid w:val="00D0428E"/>
    <w:rsid w:val="00D04426"/>
    <w:rsid w:val="00D0482F"/>
    <w:rsid w:val="00D04A33"/>
    <w:rsid w:val="00D05892"/>
    <w:rsid w:val="00D06450"/>
    <w:rsid w:val="00D06824"/>
    <w:rsid w:val="00D06C03"/>
    <w:rsid w:val="00D1037A"/>
    <w:rsid w:val="00D10499"/>
    <w:rsid w:val="00D10D09"/>
    <w:rsid w:val="00D1163E"/>
    <w:rsid w:val="00D116A9"/>
    <w:rsid w:val="00D12362"/>
    <w:rsid w:val="00D12A4F"/>
    <w:rsid w:val="00D14C15"/>
    <w:rsid w:val="00D15CB3"/>
    <w:rsid w:val="00D15F51"/>
    <w:rsid w:val="00D1660E"/>
    <w:rsid w:val="00D16C5A"/>
    <w:rsid w:val="00D16ED5"/>
    <w:rsid w:val="00D171C6"/>
    <w:rsid w:val="00D202B1"/>
    <w:rsid w:val="00D20662"/>
    <w:rsid w:val="00D21291"/>
    <w:rsid w:val="00D21C8A"/>
    <w:rsid w:val="00D2297E"/>
    <w:rsid w:val="00D22DE5"/>
    <w:rsid w:val="00D233BD"/>
    <w:rsid w:val="00D233D7"/>
    <w:rsid w:val="00D2367B"/>
    <w:rsid w:val="00D23CBB"/>
    <w:rsid w:val="00D25806"/>
    <w:rsid w:val="00D25E9D"/>
    <w:rsid w:val="00D25F1C"/>
    <w:rsid w:val="00D26DE6"/>
    <w:rsid w:val="00D26EE7"/>
    <w:rsid w:val="00D30014"/>
    <w:rsid w:val="00D305F7"/>
    <w:rsid w:val="00D30718"/>
    <w:rsid w:val="00D314EC"/>
    <w:rsid w:val="00D3171B"/>
    <w:rsid w:val="00D322FB"/>
    <w:rsid w:val="00D32475"/>
    <w:rsid w:val="00D32EC3"/>
    <w:rsid w:val="00D32EF4"/>
    <w:rsid w:val="00D33F81"/>
    <w:rsid w:val="00D34850"/>
    <w:rsid w:val="00D3486B"/>
    <w:rsid w:val="00D35060"/>
    <w:rsid w:val="00D369D4"/>
    <w:rsid w:val="00D36AD7"/>
    <w:rsid w:val="00D373E9"/>
    <w:rsid w:val="00D37C61"/>
    <w:rsid w:val="00D40214"/>
    <w:rsid w:val="00D403FF"/>
    <w:rsid w:val="00D404C4"/>
    <w:rsid w:val="00D40CE9"/>
    <w:rsid w:val="00D40D0B"/>
    <w:rsid w:val="00D40F71"/>
    <w:rsid w:val="00D4140B"/>
    <w:rsid w:val="00D41537"/>
    <w:rsid w:val="00D42115"/>
    <w:rsid w:val="00D42EFD"/>
    <w:rsid w:val="00D457D1"/>
    <w:rsid w:val="00D458AA"/>
    <w:rsid w:val="00D46009"/>
    <w:rsid w:val="00D46338"/>
    <w:rsid w:val="00D46BA2"/>
    <w:rsid w:val="00D47234"/>
    <w:rsid w:val="00D47281"/>
    <w:rsid w:val="00D47581"/>
    <w:rsid w:val="00D50295"/>
    <w:rsid w:val="00D5069A"/>
    <w:rsid w:val="00D50E43"/>
    <w:rsid w:val="00D51469"/>
    <w:rsid w:val="00D52B45"/>
    <w:rsid w:val="00D530EB"/>
    <w:rsid w:val="00D53393"/>
    <w:rsid w:val="00D535B6"/>
    <w:rsid w:val="00D5451D"/>
    <w:rsid w:val="00D55235"/>
    <w:rsid w:val="00D55D78"/>
    <w:rsid w:val="00D5714E"/>
    <w:rsid w:val="00D572B2"/>
    <w:rsid w:val="00D57F53"/>
    <w:rsid w:val="00D60CAB"/>
    <w:rsid w:val="00D610FD"/>
    <w:rsid w:val="00D612AF"/>
    <w:rsid w:val="00D619F3"/>
    <w:rsid w:val="00D62610"/>
    <w:rsid w:val="00D62A5B"/>
    <w:rsid w:val="00D62AD4"/>
    <w:rsid w:val="00D62B43"/>
    <w:rsid w:val="00D62ECD"/>
    <w:rsid w:val="00D63748"/>
    <w:rsid w:val="00D639F0"/>
    <w:rsid w:val="00D63C1B"/>
    <w:rsid w:val="00D63D76"/>
    <w:rsid w:val="00D64B44"/>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08"/>
    <w:rsid w:val="00D72C72"/>
    <w:rsid w:val="00D74160"/>
    <w:rsid w:val="00D744CC"/>
    <w:rsid w:val="00D75D22"/>
    <w:rsid w:val="00D75DA5"/>
    <w:rsid w:val="00D76C58"/>
    <w:rsid w:val="00D76CF2"/>
    <w:rsid w:val="00D76E7C"/>
    <w:rsid w:val="00D77EA1"/>
    <w:rsid w:val="00D80B40"/>
    <w:rsid w:val="00D8155B"/>
    <w:rsid w:val="00D81E79"/>
    <w:rsid w:val="00D825A5"/>
    <w:rsid w:val="00D825B7"/>
    <w:rsid w:val="00D8290E"/>
    <w:rsid w:val="00D82AD1"/>
    <w:rsid w:val="00D82E6E"/>
    <w:rsid w:val="00D83040"/>
    <w:rsid w:val="00D8323B"/>
    <w:rsid w:val="00D83489"/>
    <w:rsid w:val="00D83D13"/>
    <w:rsid w:val="00D841AC"/>
    <w:rsid w:val="00D8527A"/>
    <w:rsid w:val="00D8589D"/>
    <w:rsid w:val="00D85A81"/>
    <w:rsid w:val="00D86466"/>
    <w:rsid w:val="00D86E02"/>
    <w:rsid w:val="00D870E8"/>
    <w:rsid w:val="00D87423"/>
    <w:rsid w:val="00D87452"/>
    <w:rsid w:val="00D87485"/>
    <w:rsid w:val="00D87E58"/>
    <w:rsid w:val="00D9055A"/>
    <w:rsid w:val="00D907CB"/>
    <w:rsid w:val="00D91BF2"/>
    <w:rsid w:val="00D93C1C"/>
    <w:rsid w:val="00D94026"/>
    <w:rsid w:val="00D94120"/>
    <w:rsid w:val="00D94AE6"/>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4E72"/>
    <w:rsid w:val="00DA500C"/>
    <w:rsid w:val="00DA5721"/>
    <w:rsid w:val="00DA6173"/>
    <w:rsid w:val="00DA7268"/>
    <w:rsid w:val="00DA7477"/>
    <w:rsid w:val="00DA7573"/>
    <w:rsid w:val="00DA7BD4"/>
    <w:rsid w:val="00DB0191"/>
    <w:rsid w:val="00DB0359"/>
    <w:rsid w:val="00DB0EF6"/>
    <w:rsid w:val="00DB0F8A"/>
    <w:rsid w:val="00DB1AE9"/>
    <w:rsid w:val="00DB26A8"/>
    <w:rsid w:val="00DB27CF"/>
    <w:rsid w:val="00DB324C"/>
    <w:rsid w:val="00DB3FD3"/>
    <w:rsid w:val="00DB5F2A"/>
    <w:rsid w:val="00DB60C7"/>
    <w:rsid w:val="00DB6D86"/>
    <w:rsid w:val="00DB6F45"/>
    <w:rsid w:val="00DB6FAD"/>
    <w:rsid w:val="00DB72B7"/>
    <w:rsid w:val="00DB7546"/>
    <w:rsid w:val="00DB7D61"/>
    <w:rsid w:val="00DB7E60"/>
    <w:rsid w:val="00DC0624"/>
    <w:rsid w:val="00DC0FC3"/>
    <w:rsid w:val="00DC1A58"/>
    <w:rsid w:val="00DC1AC0"/>
    <w:rsid w:val="00DC1CDD"/>
    <w:rsid w:val="00DC1D8E"/>
    <w:rsid w:val="00DC20C3"/>
    <w:rsid w:val="00DC227A"/>
    <w:rsid w:val="00DC2360"/>
    <w:rsid w:val="00DC26E4"/>
    <w:rsid w:val="00DC2BAE"/>
    <w:rsid w:val="00DC2CEE"/>
    <w:rsid w:val="00DC2E45"/>
    <w:rsid w:val="00DC3257"/>
    <w:rsid w:val="00DC3279"/>
    <w:rsid w:val="00DC346F"/>
    <w:rsid w:val="00DC3BF1"/>
    <w:rsid w:val="00DC4D1D"/>
    <w:rsid w:val="00DC4D87"/>
    <w:rsid w:val="00DC54EB"/>
    <w:rsid w:val="00DC580A"/>
    <w:rsid w:val="00DC5B50"/>
    <w:rsid w:val="00DC66BC"/>
    <w:rsid w:val="00DC727F"/>
    <w:rsid w:val="00DC7E78"/>
    <w:rsid w:val="00DD0493"/>
    <w:rsid w:val="00DD0924"/>
    <w:rsid w:val="00DD0CBF"/>
    <w:rsid w:val="00DD1071"/>
    <w:rsid w:val="00DD12FD"/>
    <w:rsid w:val="00DD1576"/>
    <w:rsid w:val="00DD21B6"/>
    <w:rsid w:val="00DD2893"/>
    <w:rsid w:val="00DD4717"/>
    <w:rsid w:val="00DD4F74"/>
    <w:rsid w:val="00DD531F"/>
    <w:rsid w:val="00DD556C"/>
    <w:rsid w:val="00DD5737"/>
    <w:rsid w:val="00DD5E81"/>
    <w:rsid w:val="00DD6C46"/>
    <w:rsid w:val="00DD6C7A"/>
    <w:rsid w:val="00DD6F44"/>
    <w:rsid w:val="00DD7CCA"/>
    <w:rsid w:val="00DE0BDE"/>
    <w:rsid w:val="00DE10CF"/>
    <w:rsid w:val="00DE1270"/>
    <w:rsid w:val="00DE1E1E"/>
    <w:rsid w:val="00DE223E"/>
    <w:rsid w:val="00DE2D33"/>
    <w:rsid w:val="00DE34EB"/>
    <w:rsid w:val="00DE3592"/>
    <w:rsid w:val="00DE3E78"/>
    <w:rsid w:val="00DE41E7"/>
    <w:rsid w:val="00DE41F8"/>
    <w:rsid w:val="00DE4B9D"/>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378"/>
    <w:rsid w:val="00DF6650"/>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07A1A"/>
    <w:rsid w:val="00E07BCE"/>
    <w:rsid w:val="00E1024A"/>
    <w:rsid w:val="00E10B17"/>
    <w:rsid w:val="00E10B67"/>
    <w:rsid w:val="00E12029"/>
    <w:rsid w:val="00E12742"/>
    <w:rsid w:val="00E12AB9"/>
    <w:rsid w:val="00E12B67"/>
    <w:rsid w:val="00E141D3"/>
    <w:rsid w:val="00E14941"/>
    <w:rsid w:val="00E15145"/>
    <w:rsid w:val="00E1526B"/>
    <w:rsid w:val="00E1534B"/>
    <w:rsid w:val="00E15408"/>
    <w:rsid w:val="00E15743"/>
    <w:rsid w:val="00E15C52"/>
    <w:rsid w:val="00E15D3D"/>
    <w:rsid w:val="00E15EDA"/>
    <w:rsid w:val="00E15F0B"/>
    <w:rsid w:val="00E160E8"/>
    <w:rsid w:val="00E16199"/>
    <w:rsid w:val="00E16311"/>
    <w:rsid w:val="00E16F6D"/>
    <w:rsid w:val="00E1702C"/>
    <w:rsid w:val="00E20CC5"/>
    <w:rsid w:val="00E20E72"/>
    <w:rsid w:val="00E21ACA"/>
    <w:rsid w:val="00E21ECC"/>
    <w:rsid w:val="00E22B80"/>
    <w:rsid w:val="00E22C0E"/>
    <w:rsid w:val="00E22CFF"/>
    <w:rsid w:val="00E231CD"/>
    <w:rsid w:val="00E231E1"/>
    <w:rsid w:val="00E23888"/>
    <w:rsid w:val="00E23B9C"/>
    <w:rsid w:val="00E23CE3"/>
    <w:rsid w:val="00E23CF7"/>
    <w:rsid w:val="00E23E2B"/>
    <w:rsid w:val="00E23E76"/>
    <w:rsid w:val="00E249DB"/>
    <w:rsid w:val="00E253A3"/>
    <w:rsid w:val="00E25402"/>
    <w:rsid w:val="00E259B0"/>
    <w:rsid w:val="00E25AF8"/>
    <w:rsid w:val="00E26AEC"/>
    <w:rsid w:val="00E27502"/>
    <w:rsid w:val="00E2757B"/>
    <w:rsid w:val="00E2792D"/>
    <w:rsid w:val="00E30828"/>
    <w:rsid w:val="00E30B37"/>
    <w:rsid w:val="00E3109C"/>
    <w:rsid w:val="00E311D1"/>
    <w:rsid w:val="00E31537"/>
    <w:rsid w:val="00E31B6D"/>
    <w:rsid w:val="00E31C2D"/>
    <w:rsid w:val="00E32432"/>
    <w:rsid w:val="00E33B1E"/>
    <w:rsid w:val="00E34277"/>
    <w:rsid w:val="00E346B5"/>
    <w:rsid w:val="00E35C6C"/>
    <w:rsid w:val="00E3621B"/>
    <w:rsid w:val="00E36D6F"/>
    <w:rsid w:val="00E36F43"/>
    <w:rsid w:val="00E37F0C"/>
    <w:rsid w:val="00E40ADF"/>
    <w:rsid w:val="00E418E3"/>
    <w:rsid w:val="00E41F8B"/>
    <w:rsid w:val="00E423DE"/>
    <w:rsid w:val="00E4296F"/>
    <w:rsid w:val="00E42F07"/>
    <w:rsid w:val="00E4370F"/>
    <w:rsid w:val="00E4441D"/>
    <w:rsid w:val="00E453AB"/>
    <w:rsid w:val="00E462E6"/>
    <w:rsid w:val="00E463A0"/>
    <w:rsid w:val="00E465B5"/>
    <w:rsid w:val="00E47839"/>
    <w:rsid w:val="00E513CF"/>
    <w:rsid w:val="00E51CDE"/>
    <w:rsid w:val="00E5210B"/>
    <w:rsid w:val="00E53631"/>
    <w:rsid w:val="00E5388F"/>
    <w:rsid w:val="00E54239"/>
    <w:rsid w:val="00E54272"/>
    <w:rsid w:val="00E542BC"/>
    <w:rsid w:val="00E54521"/>
    <w:rsid w:val="00E54617"/>
    <w:rsid w:val="00E5484B"/>
    <w:rsid w:val="00E55692"/>
    <w:rsid w:val="00E56023"/>
    <w:rsid w:val="00E56471"/>
    <w:rsid w:val="00E56BC2"/>
    <w:rsid w:val="00E56D6E"/>
    <w:rsid w:val="00E56FEF"/>
    <w:rsid w:val="00E57601"/>
    <w:rsid w:val="00E577F9"/>
    <w:rsid w:val="00E57FB5"/>
    <w:rsid w:val="00E60F14"/>
    <w:rsid w:val="00E61AC4"/>
    <w:rsid w:val="00E61B23"/>
    <w:rsid w:val="00E625BE"/>
    <w:rsid w:val="00E6284B"/>
    <w:rsid w:val="00E62D07"/>
    <w:rsid w:val="00E62DF6"/>
    <w:rsid w:val="00E63A22"/>
    <w:rsid w:val="00E63B8F"/>
    <w:rsid w:val="00E646B5"/>
    <w:rsid w:val="00E65427"/>
    <w:rsid w:val="00E6543F"/>
    <w:rsid w:val="00E655EF"/>
    <w:rsid w:val="00E661C0"/>
    <w:rsid w:val="00E663F5"/>
    <w:rsid w:val="00E66E97"/>
    <w:rsid w:val="00E70BD6"/>
    <w:rsid w:val="00E71305"/>
    <w:rsid w:val="00E72383"/>
    <w:rsid w:val="00E724D2"/>
    <w:rsid w:val="00E72605"/>
    <w:rsid w:val="00E72C23"/>
    <w:rsid w:val="00E72D9F"/>
    <w:rsid w:val="00E732B8"/>
    <w:rsid w:val="00E73C41"/>
    <w:rsid w:val="00E73FAC"/>
    <w:rsid w:val="00E74933"/>
    <w:rsid w:val="00E74EDC"/>
    <w:rsid w:val="00E75597"/>
    <w:rsid w:val="00E75737"/>
    <w:rsid w:val="00E75875"/>
    <w:rsid w:val="00E75886"/>
    <w:rsid w:val="00E75D6E"/>
    <w:rsid w:val="00E76007"/>
    <w:rsid w:val="00E76181"/>
    <w:rsid w:val="00E770F2"/>
    <w:rsid w:val="00E77EAC"/>
    <w:rsid w:val="00E80934"/>
    <w:rsid w:val="00E81069"/>
    <w:rsid w:val="00E817AD"/>
    <w:rsid w:val="00E817EF"/>
    <w:rsid w:val="00E8184F"/>
    <w:rsid w:val="00E8192B"/>
    <w:rsid w:val="00E828D5"/>
    <w:rsid w:val="00E82D81"/>
    <w:rsid w:val="00E83259"/>
    <w:rsid w:val="00E839BE"/>
    <w:rsid w:val="00E83CAC"/>
    <w:rsid w:val="00E84C89"/>
    <w:rsid w:val="00E85357"/>
    <w:rsid w:val="00E85E56"/>
    <w:rsid w:val="00E860DD"/>
    <w:rsid w:val="00E8713D"/>
    <w:rsid w:val="00E87DAB"/>
    <w:rsid w:val="00E90329"/>
    <w:rsid w:val="00E910D5"/>
    <w:rsid w:val="00E922C4"/>
    <w:rsid w:val="00E943AE"/>
    <w:rsid w:val="00E947B0"/>
    <w:rsid w:val="00E95D82"/>
    <w:rsid w:val="00E95F21"/>
    <w:rsid w:val="00E96273"/>
    <w:rsid w:val="00E96E97"/>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2EF9"/>
    <w:rsid w:val="00EB31A3"/>
    <w:rsid w:val="00EB325B"/>
    <w:rsid w:val="00EB3E22"/>
    <w:rsid w:val="00EB3EB8"/>
    <w:rsid w:val="00EB693B"/>
    <w:rsid w:val="00EB7BA9"/>
    <w:rsid w:val="00EB7D75"/>
    <w:rsid w:val="00EC0B20"/>
    <w:rsid w:val="00EC0B89"/>
    <w:rsid w:val="00EC0EE7"/>
    <w:rsid w:val="00EC1C3A"/>
    <w:rsid w:val="00EC1F51"/>
    <w:rsid w:val="00EC2B1D"/>
    <w:rsid w:val="00EC4233"/>
    <w:rsid w:val="00EC4544"/>
    <w:rsid w:val="00EC4A85"/>
    <w:rsid w:val="00EC57B2"/>
    <w:rsid w:val="00EC58F4"/>
    <w:rsid w:val="00EC650B"/>
    <w:rsid w:val="00EC7808"/>
    <w:rsid w:val="00EC7BFA"/>
    <w:rsid w:val="00ED042E"/>
    <w:rsid w:val="00ED1295"/>
    <w:rsid w:val="00ED2725"/>
    <w:rsid w:val="00ED34D1"/>
    <w:rsid w:val="00ED367F"/>
    <w:rsid w:val="00ED3890"/>
    <w:rsid w:val="00ED4206"/>
    <w:rsid w:val="00ED58A2"/>
    <w:rsid w:val="00ED58C3"/>
    <w:rsid w:val="00ED5C71"/>
    <w:rsid w:val="00ED5EEE"/>
    <w:rsid w:val="00ED667C"/>
    <w:rsid w:val="00ED7966"/>
    <w:rsid w:val="00EE01CC"/>
    <w:rsid w:val="00EE04EE"/>
    <w:rsid w:val="00EE1760"/>
    <w:rsid w:val="00EE18B6"/>
    <w:rsid w:val="00EE25E3"/>
    <w:rsid w:val="00EE287D"/>
    <w:rsid w:val="00EE3B32"/>
    <w:rsid w:val="00EE3CFF"/>
    <w:rsid w:val="00EE3F39"/>
    <w:rsid w:val="00EE414C"/>
    <w:rsid w:val="00EE44FE"/>
    <w:rsid w:val="00EE5406"/>
    <w:rsid w:val="00EE5EF8"/>
    <w:rsid w:val="00EE6964"/>
    <w:rsid w:val="00EE6A1D"/>
    <w:rsid w:val="00EE6D18"/>
    <w:rsid w:val="00EE7E7A"/>
    <w:rsid w:val="00EF1230"/>
    <w:rsid w:val="00EF223B"/>
    <w:rsid w:val="00EF29DE"/>
    <w:rsid w:val="00EF3978"/>
    <w:rsid w:val="00EF3AAC"/>
    <w:rsid w:val="00EF4D42"/>
    <w:rsid w:val="00EF4F23"/>
    <w:rsid w:val="00EF4FD1"/>
    <w:rsid w:val="00EF5318"/>
    <w:rsid w:val="00EF599F"/>
    <w:rsid w:val="00EF6999"/>
    <w:rsid w:val="00EF708A"/>
    <w:rsid w:val="00EF72C3"/>
    <w:rsid w:val="00EF7528"/>
    <w:rsid w:val="00EF7768"/>
    <w:rsid w:val="00EF79CE"/>
    <w:rsid w:val="00F00152"/>
    <w:rsid w:val="00F00352"/>
    <w:rsid w:val="00F00997"/>
    <w:rsid w:val="00F00B1B"/>
    <w:rsid w:val="00F00E37"/>
    <w:rsid w:val="00F010EE"/>
    <w:rsid w:val="00F01383"/>
    <w:rsid w:val="00F0167D"/>
    <w:rsid w:val="00F0177A"/>
    <w:rsid w:val="00F019D5"/>
    <w:rsid w:val="00F01E9B"/>
    <w:rsid w:val="00F02500"/>
    <w:rsid w:val="00F02BF0"/>
    <w:rsid w:val="00F032E2"/>
    <w:rsid w:val="00F037E3"/>
    <w:rsid w:val="00F03FF2"/>
    <w:rsid w:val="00F04721"/>
    <w:rsid w:val="00F04F9E"/>
    <w:rsid w:val="00F06135"/>
    <w:rsid w:val="00F06A47"/>
    <w:rsid w:val="00F0700C"/>
    <w:rsid w:val="00F0717F"/>
    <w:rsid w:val="00F0747A"/>
    <w:rsid w:val="00F07849"/>
    <w:rsid w:val="00F07882"/>
    <w:rsid w:val="00F07883"/>
    <w:rsid w:val="00F10177"/>
    <w:rsid w:val="00F10D83"/>
    <w:rsid w:val="00F11637"/>
    <w:rsid w:val="00F1196B"/>
    <w:rsid w:val="00F11A6A"/>
    <w:rsid w:val="00F126BD"/>
    <w:rsid w:val="00F13058"/>
    <w:rsid w:val="00F13433"/>
    <w:rsid w:val="00F134FC"/>
    <w:rsid w:val="00F1350E"/>
    <w:rsid w:val="00F14110"/>
    <w:rsid w:val="00F14419"/>
    <w:rsid w:val="00F1470E"/>
    <w:rsid w:val="00F147A5"/>
    <w:rsid w:val="00F14AA7"/>
    <w:rsid w:val="00F15884"/>
    <w:rsid w:val="00F15B8E"/>
    <w:rsid w:val="00F15F03"/>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079"/>
    <w:rsid w:val="00F256AE"/>
    <w:rsid w:val="00F25773"/>
    <w:rsid w:val="00F257FA"/>
    <w:rsid w:val="00F26004"/>
    <w:rsid w:val="00F270E8"/>
    <w:rsid w:val="00F27EF5"/>
    <w:rsid w:val="00F27FDB"/>
    <w:rsid w:val="00F30251"/>
    <w:rsid w:val="00F305CC"/>
    <w:rsid w:val="00F3179A"/>
    <w:rsid w:val="00F31D54"/>
    <w:rsid w:val="00F31D8B"/>
    <w:rsid w:val="00F32357"/>
    <w:rsid w:val="00F32C70"/>
    <w:rsid w:val="00F34E02"/>
    <w:rsid w:val="00F3549E"/>
    <w:rsid w:val="00F365A7"/>
    <w:rsid w:val="00F3681C"/>
    <w:rsid w:val="00F36D0A"/>
    <w:rsid w:val="00F371C1"/>
    <w:rsid w:val="00F3769D"/>
    <w:rsid w:val="00F404F4"/>
    <w:rsid w:val="00F4143E"/>
    <w:rsid w:val="00F41CC5"/>
    <w:rsid w:val="00F41D25"/>
    <w:rsid w:val="00F423C2"/>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1985"/>
    <w:rsid w:val="00F51D65"/>
    <w:rsid w:val="00F521DC"/>
    <w:rsid w:val="00F525D9"/>
    <w:rsid w:val="00F527E9"/>
    <w:rsid w:val="00F53199"/>
    <w:rsid w:val="00F541A1"/>
    <w:rsid w:val="00F54B09"/>
    <w:rsid w:val="00F54BEA"/>
    <w:rsid w:val="00F54E8A"/>
    <w:rsid w:val="00F55386"/>
    <w:rsid w:val="00F559A8"/>
    <w:rsid w:val="00F55C21"/>
    <w:rsid w:val="00F55E2E"/>
    <w:rsid w:val="00F55E5F"/>
    <w:rsid w:val="00F55F6D"/>
    <w:rsid w:val="00F5736B"/>
    <w:rsid w:val="00F5746A"/>
    <w:rsid w:val="00F57880"/>
    <w:rsid w:val="00F606F3"/>
    <w:rsid w:val="00F608AB"/>
    <w:rsid w:val="00F60BE7"/>
    <w:rsid w:val="00F6150C"/>
    <w:rsid w:val="00F6159C"/>
    <w:rsid w:val="00F61714"/>
    <w:rsid w:val="00F6238F"/>
    <w:rsid w:val="00F6304D"/>
    <w:rsid w:val="00F63E59"/>
    <w:rsid w:val="00F64915"/>
    <w:rsid w:val="00F64A7C"/>
    <w:rsid w:val="00F64BE0"/>
    <w:rsid w:val="00F65871"/>
    <w:rsid w:val="00F65B68"/>
    <w:rsid w:val="00F67846"/>
    <w:rsid w:val="00F67B42"/>
    <w:rsid w:val="00F7022E"/>
    <w:rsid w:val="00F70B72"/>
    <w:rsid w:val="00F70DEF"/>
    <w:rsid w:val="00F70EA3"/>
    <w:rsid w:val="00F71398"/>
    <w:rsid w:val="00F7294C"/>
    <w:rsid w:val="00F72C5F"/>
    <w:rsid w:val="00F73549"/>
    <w:rsid w:val="00F75782"/>
    <w:rsid w:val="00F75D36"/>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BB4"/>
    <w:rsid w:val="00F86E69"/>
    <w:rsid w:val="00F870F5"/>
    <w:rsid w:val="00F87D02"/>
    <w:rsid w:val="00F902D2"/>
    <w:rsid w:val="00F90B12"/>
    <w:rsid w:val="00F90CBD"/>
    <w:rsid w:val="00F9109E"/>
    <w:rsid w:val="00F9177E"/>
    <w:rsid w:val="00F91E4F"/>
    <w:rsid w:val="00F91FDF"/>
    <w:rsid w:val="00F92AA1"/>
    <w:rsid w:val="00F92FDC"/>
    <w:rsid w:val="00F931D2"/>
    <w:rsid w:val="00F93431"/>
    <w:rsid w:val="00F93A4A"/>
    <w:rsid w:val="00F93D27"/>
    <w:rsid w:val="00F95DD6"/>
    <w:rsid w:val="00F96370"/>
    <w:rsid w:val="00F97940"/>
    <w:rsid w:val="00F97BA3"/>
    <w:rsid w:val="00F97EA2"/>
    <w:rsid w:val="00F97F0D"/>
    <w:rsid w:val="00FA0B0A"/>
    <w:rsid w:val="00FA0C86"/>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52EB"/>
    <w:rsid w:val="00FA5B60"/>
    <w:rsid w:val="00FA6366"/>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C7F3E"/>
    <w:rsid w:val="00FD035A"/>
    <w:rsid w:val="00FD03D7"/>
    <w:rsid w:val="00FD19F1"/>
    <w:rsid w:val="00FD1A7E"/>
    <w:rsid w:val="00FD2CC3"/>
    <w:rsid w:val="00FD31BF"/>
    <w:rsid w:val="00FD3CC7"/>
    <w:rsid w:val="00FD4148"/>
    <w:rsid w:val="00FD4D5B"/>
    <w:rsid w:val="00FD6453"/>
    <w:rsid w:val="00FD67FD"/>
    <w:rsid w:val="00FD7CB2"/>
    <w:rsid w:val="00FD7D46"/>
    <w:rsid w:val="00FD7D8B"/>
    <w:rsid w:val="00FE0AF2"/>
    <w:rsid w:val="00FE0E83"/>
    <w:rsid w:val="00FE1C47"/>
    <w:rsid w:val="00FE22DD"/>
    <w:rsid w:val="00FE2CFB"/>
    <w:rsid w:val="00FE33F7"/>
    <w:rsid w:val="00FE4A60"/>
    <w:rsid w:val="00FE4DF3"/>
    <w:rsid w:val="00FE4F91"/>
    <w:rsid w:val="00FE54E0"/>
    <w:rsid w:val="00FE55F0"/>
    <w:rsid w:val="00FE5E5B"/>
    <w:rsid w:val="00FE6331"/>
    <w:rsid w:val="00FE685B"/>
    <w:rsid w:val="00FE6C12"/>
    <w:rsid w:val="00FE785C"/>
    <w:rsid w:val="00FE7894"/>
    <w:rsid w:val="00FF01FA"/>
    <w:rsid w:val="00FF21B5"/>
    <w:rsid w:val="00FF21C3"/>
    <w:rsid w:val="00FF2A11"/>
    <w:rsid w:val="00FF2AA0"/>
    <w:rsid w:val="00FF3D56"/>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 w:val="0A20C0B5"/>
    <w:rsid w:val="2A5DE147"/>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93C9A"/>
  <w15:docId w15:val="{0FFAA032-917B-4EC6-A7FF-B961E6A5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D02"/>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5C6005"/>
    <w:pPr>
      <w:keepNext/>
      <w:tabs>
        <w:tab w:val="left" w:pos="851"/>
      </w:tabs>
      <w:spacing w:before="240" w:after="360" w:line="600" w:lineRule="atLeast"/>
      <w:jc w:val="left"/>
      <w:outlineLvl w:val="0"/>
    </w:pPr>
    <w:rPr>
      <w:rFonts w:ascii="Georgia" w:eastAsiaTheme="majorEastAsia" w:hAnsi="Georgia" w:cstheme="majorBidi"/>
      <w:b/>
      <w:bCs/>
      <w:color w:val="1B556B"/>
      <w:sz w:val="40"/>
      <w:szCs w:val="28"/>
    </w:rPr>
  </w:style>
  <w:style w:type="paragraph" w:styleId="Heading2">
    <w:name w:val="heading 2"/>
    <w:basedOn w:val="Normal"/>
    <w:next w:val="BodyText"/>
    <w:link w:val="Heading2Char"/>
    <w:qFormat/>
    <w:rsid w:val="00640AA1"/>
    <w:pPr>
      <w:keepNext/>
      <w:tabs>
        <w:tab w:val="left" w:pos="851"/>
      </w:tabs>
      <w:spacing w:before="360" w:after="0" w:line="440" w:lineRule="atLeast"/>
      <w:jc w:val="left"/>
      <w:outlineLvl w:val="1"/>
    </w:pPr>
    <w:rPr>
      <w:rFonts w:ascii="Georgia" w:eastAsiaTheme="majorEastAsia" w:hAnsi="Georgia" w:cstheme="majorBidi"/>
      <w:b/>
      <w:bCs/>
      <w:color w:val="1B556B"/>
      <w:sz w:val="32"/>
      <w:szCs w:val="26"/>
    </w:rPr>
  </w:style>
  <w:style w:type="paragraph" w:styleId="Heading3">
    <w:name w:val="heading 3"/>
    <w:basedOn w:val="Normal"/>
    <w:next w:val="BodyText"/>
    <w:link w:val="Heading3Char"/>
    <w:qFormat/>
    <w:rsid w:val="000D7EBF"/>
    <w:pPr>
      <w:keepNext/>
      <w:tabs>
        <w:tab w:val="left" w:pos="851"/>
      </w:tabs>
      <w:spacing w:before="360" w:after="0" w:line="360" w:lineRule="atLeas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6005"/>
    <w:rPr>
      <w:rFonts w:ascii="Georgia" w:eastAsiaTheme="majorEastAsia" w:hAnsi="Georgia" w:cstheme="majorBidi"/>
      <w:b/>
      <w:bCs/>
      <w:color w:val="1B556B"/>
      <w:sz w:val="40"/>
      <w:szCs w:val="28"/>
    </w:rPr>
  </w:style>
  <w:style w:type="character" w:customStyle="1" w:styleId="Heading2Char">
    <w:name w:val="Heading 2 Char"/>
    <w:basedOn w:val="DefaultParagraphFont"/>
    <w:link w:val="Heading2"/>
    <w:rsid w:val="00640AA1"/>
    <w:rPr>
      <w:rFonts w:ascii="Georgia" w:eastAsiaTheme="majorEastAsia" w:hAnsi="Georgia" w:cstheme="majorBidi"/>
      <w:b/>
      <w:bCs/>
      <w:color w:val="1B556B"/>
      <w:sz w:val="32"/>
      <w:szCs w:val="26"/>
    </w:rPr>
  </w:style>
  <w:style w:type="character" w:customStyle="1" w:styleId="Heading3Char">
    <w:name w:val="Heading 3 Char"/>
    <w:basedOn w:val="DefaultParagraphFont"/>
    <w:link w:val="Heading3"/>
    <w:rsid w:val="000D7EBF"/>
    <w:rPr>
      <w:rFonts w:ascii="Georgia" w:eastAsiaTheme="majorEastAsia" w:hAnsi="Georgia" w:cstheme="majorBidi"/>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38"/>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F00997"/>
    <w:pPr>
      <w:numPr>
        <w:numId w:val="34"/>
      </w:numPr>
      <w:tabs>
        <w:tab w:val="left" w:pos="397"/>
      </w:tabs>
      <w:spacing w:before="0"/>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C16103"/>
    <w:rPr>
      <w:rFonts w:eastAsia="Times New Roman"/>
      <w:sz w:val="22"/>
      <w:szCs w:val="22"/>
    </w:rPr>
  </w:style>
  <w:style w:type="paragraph" w:customStyle="1" w:styleId="Sub-list">
    <w:name w:val="Sub-list"/>
    <w:basedOn w:val="Normal"/>
    <w:qFormat/>
    <w:rsid w:val="002A533C"/>
    <w:pPr>
      <w:numPr>
        <w:numId w:val="4"/>
      </w:numPr>
      <w:tabs>
        <w:tab w:val="clear" w:pos="397"/>
        <w:tab w:val="left" w:pos="794"/>
      </w:tabs>
      <w:spacing w:before="0"/>
      <w:ind w:left="794" w:hanging="397"/>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uiPriority w:val="99"/>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3B2986"/>
    <w:pPr>
      <w:jc w:val="left"/>
    </w:pPr>
    <w:rPr>
      <w:rFonts w:ascii="Georgia" w:hAnsi="Georgia"/>
      <w:b/>
      <w:bCs/>
      <w:color w:val="1B556B" w:themeColor="text2"/>
      <w:sz w:val="56"/>
      <w:szCs w:val="56"/>
    </w:rPr>
  </w:style>
  <w:style w:type="character" w:customStyle="1" w:styleId="TitleChar">
    <w:name w:val="Title Char"/>
    <w:link w:val="Title"/>
    <w:uiPriority w:val="2"/>
    <w:rsid w:val="003B2986"/>
    <w:rPr>
      <w:rFonts w:ascii="Georgia" w:eastAsia="Times New Roman" w:hAnsi="Georgia"/>
      <w:b/>
      <w:bCs/>
      <w:color w:val="1B556B" w:themeColor="text2"/>
      <w:sz w:val="56"/>
      <w:szCs w:val="56"/>
    </w:rPr>
  </w:style>
  <w:style w:type="paragraph" w:styleId="Subtitle">
    <w:name w:val="Subtitle"/>
    <w:basedOn w:val="Normal"/>
    <w:link w:val="SubtitleChar"/>
    <w:uiPriority w:val="2"/>
    <w:rsid w:val="00296A94"/>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296A94"/>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2"/>
    <w:rsid w:val="006E2E45"/>
    <w:pPr>
      <w:tabs>
        <w:tab w:val="right" w:pos="8505"/>
        <w:tab w:val="right" w:pos="9072"/>
      </w:tabs>
      <w:jc w:val="left"/>
    </w:pPr>
    <w:rPr>
      <w:sz w:val="16"/>
    </w:rPr>
  </w:style>
  <w:style w:type="paragraph" w:customStyle="1" w:styleId="Footereven">
    <w:name w:val="Footer even"/>
    <w:basedOn w:val="Normal"/>
    <w:uiPriority w:val="2"/>
    <w:rsid w:val="00EA64B4"/>
    <w:pPr>
      <w:tabs>
        <w:tab w:val="left" w:pos="567"/>
      </w:tabs>
    </w:pPr>
    <w:rPr>
      <w:sz w:val="16"/>
    </w:rPr>
  </w:style>
  <w:style w:type="paragraph" w:customStyle="1" w:styleId="Numberedparagraph">
    <w:name w:val="Numbered paragraph"/>
    <w:basedOn w:val="Normal"/>
    <w:uiPriority w:val="1"/>
    <w:qFormat/>
    <w:rsid w:val="005B6698"/>
    <w:pPr>
      <w:numPr>
        <w:numId w:val="5"/>
      </w:numPr>
      <w:spacing w:before="0"/>
      <w:ind w:left="397" w:hanging="397"/>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Segoe UI" w:eastAsia="Times New Roman" w:hAnsi="Segoe UI"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Segoe UI" w:eastAsia="Times New Roman" w:hAnsi="Segoe UI"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Segoe UI" w:eastAsia="Times New Roman" w:hAnsi="Segoe UI" w:cs="Times New Roman"/>
        <w:b/>
        <w:bCs/>
      </w:rPr>
    </w:tblStylePr>
    <w:tblStylePr w:type="lastCol">
      <w:rPr>
        <w:rFonts w:ascii="Segoe UI" w:eastAsia="Times New Roman" w:hAnsi="Segoe UI"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Segoe UI" w:eastAsia="Times New Roman" w:hAnsi="Segoe UI"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lang w:val="en-US" w:eastAsia="zh-CN"/>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F00997"/>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13"/>
      </w:numPr>
    </w:pPr>
  </w:style>
  <w:style w:type="numbering" w:customStyle="1" w:styleId="Style2">
    <w:name w:val="Style2"/>
    <w:uiPriority w:val="99"/>
    <w:rsid w:val="008E0688"/>
    <w:pPr>
      <w:numPr>
        <w:numId w:val="19"/>
      </w:numPr>
    </w:pPr>
  </w:style>
  <w:style w:type="paragraph" w:customStyle="1" w:styleId="Greenbullet-casestudytables">
    <w:name w:val="Green bullet - case study tables"/>
    <w:basedOn w:val="Greentext-casestudytables"/>
    <w:uiPriority w:val="1"/>
    <w:semiHidden/>
    <w:rsid w:val="00C15722"/>
    <w:pPr>
      <w:numPr>
        <w:numId w:val="31"/>
      </w:numPr>
      <w:spacing w:before="0"/>
      <w:ind w:left="681" w:hanging="397"/>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33"/>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37"/>
      </w:numPr>
      <w:spacing w:before="0"/>
      <w:ind w:left="1077" w:hanging="397"/>
    </w:pPr>
  </w:style>
  <w:style w:type="paragraph" w:styleId="CommentText">
    <w:name w:val="annotation text"/>
    <w:basedOn w:val="Normal"/>
    <w:link w:val="CommentTextChar"/>
    <w:uiPriority w:val="99"/>
    <w:rsid w:val="00363B9A"/>
    <w:pPr>
      <w:spacing w:line="240" w:lineRule="auto"/>
    </w:pPr>
    <w:rPr>
      <w:sz w:val="20"/>
      <w:szCs w:val="20"/>
    </w:rPr>
  </w:style>
  <w:style w:type="character" w:customStyle="1" w:styleId="CommentTextChar">
    <w:name w:val="Comment Text Char"/>
    <w:basedOn w:val="DefaultParagraphFont"/>
    <w:link w:val="CommentText"/>
    <w:uiPriority w:val="99"/>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39"/>
      </w:numPr>
      <w:spacing w:before="0"/>
    </w:pPr>
    <w:rPr>
      <w:rFonts w:cs="Times New Roman"/>
      <w:szCs w:val="20"/>
    </w:rPr>
  </w:style>
  <w:style w:type="paragraph" w:customStyle="1" w:styleId="Sub-bullet">
    <w:name w:val="Sub-bullet"/>
    <w:basedOn w:val="Normal"/>
    <w:qFormat/>
    <w:rsid w:val="00580FCB"/>
    <w:pPr>
      <w:tabs>
        <w:tab w:val="left" w:pos="794"/>
      </w:tabs>
      <w:spacing w:before="0"/>
      <w:ind w:left="794" w:hanging="397"/>
      <w:jc w:val="left"/>
    </w:p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normaltextrun">
    <w:name w:val="normaltextrun"/>
    <w:basedOn w:val="DefaultParagraphFont"/>
    <w:rsid w:val="009548CB"/>
  </w:style>
  <w:style w:type="character" w:customStyle="1" w:styleId="eop">
    <w:name w:val="eop"/>
    <w:basedOn w:val="DefaultParagraphFont"/>
    <w:rsid w:val="009548CB"/>
  </w:style>
  <w:style w:type="paragraph" w:customStyle="1" w:styleId="paragraph">
    <w:name w:val="paragraph"/>
    <w:basedOn w:val="Normal"/>
    <w:rsid w:val="00CF1780"/>
    <w:pPr>
      <w:spacing w:before="100" w:beforeAutospacing="1" w:after="100" w:afterAutospacing="1" w:line="240" w:lineRule="auto"/>
      <w:jc w:val="left"/>
    </w:pPr>
    <w:rPr>
      <w:rFonts w:ascii="Times New Roman" w:hAnsi="Times New Roman"/>
      <w:sz w:val="24"/>
      <w:szCs w:val="24"/>
    </w:rPr>
  </w:style>
  <w:style w:type="paragraph" w:customStyle="1" w:styleId="Headerinfo">
    <w:name w:val="Header info"/>
    <w:basedOn w:val="Title"/>
    <w:qFormat/>
    <w:rsid w:val="00DA500C"/>
    <w:pPr>
      <w:ind w:right="-710"/>
    </w:pPr>
    <w:rPr>
      <w:rFonts w:asciiTheme="minorHAnsi" w:hAnsiTheme="minorHAnsi" w:cstheme="minorHAnsi"/>
      <w:b w:val="0"/>
      <w:color w:val="FFFFFF" w:themeColor="background1"/>
      <w:sz w:val="22"/>
      <w:szCs w:val="22"/>
    </w:rPr>
  </w:style>
  <w:style w:type="paragraph" w:styleId="NormalWeb">
    <w:name w:val="Normal (Web)"/>
    <w:basedOn w:val="Normal"/>
    <w:uiPriority w:val="99"/>
    <w:semiHidden/>
    <w:unhideWhenUsed/>
    <w:rsid w:val="00932828"/>
    <w:pPr>
      <w:spacing w:before="100" w:beforeAutospacing="1" w:after="100" w:afterAutospacing="1" w:line="240" w:lineRule="auto"/>
      <w:jc w:val="left"/>
    </w:pPr>
    <w:rPr>
      <w:rFonts w:ascii="Times New Roman" w:hAnsi="Times New Roman"/>
      <w:sz w:val="24"/>
      <w:szCs w:val="24"/>
    </w:rPr>
  </w:style>
  <w:style w:type="table" w:customStyle="1" w:styleId="LightGrid-Accent111">
    <w:name w:val="Light Grid - Accent 111"/>
    <w:basedOn w:val="TableNormal"/>
    <w:uiPriority w:val="62"/>
    <w:rsid w:val="002B1C46"/>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DengXian Light" w:eastAsia="Times New Roman" w:hAnsi="DengXian Light"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681861943">
      <w:bodyDiv w:val="1"/>
      <w:marLeft w:val="0"/>
      <w:marRight w:val="0"/>
      <w:marTop w:val="0"/>
      <w:marBottom w:val="0"/>
      <w:divBdr>
        <w:top w:val="none" w:sz="0" w:space="0" w:color="auto"/>
        <w:left w:val="none" w:sz="0" w:space="0" w:color="auto"/>
        <w:bottom w:val="none" w:sz="0" w:space="0" w:color="auto"/>
        <w:right w:val="none" w:sz="0" w:space="0" w:color="auto"/>
      </w:divBdr>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996418032">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88448218">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24835314">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492067194">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596476283">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05446908">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4" ma:contentTypeDescription="Create a new document." ma:contentTypeScope="" ma:versionID="71ca4ff2c816bf98e720b531c5ba270a">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19f05a26c8dc5a9aa0303e2594aee7a9"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0667bd51-75f8-4035-9f2e-4aaf1cd86fb2}"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IconOverlay xmlns="http://schemas.microsoft.com/sharepoint/v4"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Email_x0020_Table xmlns="4a94300e-a927-4b92-9d3a-682523035cb6" xsi:nil="true"/>
    <MTS_x0020_ID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MTS_x0020_Type xmlns="4a94300e-a927-4b92-9d3a-682523035cb6" xsi:nil="true"/>
    <Receiver xmlns="4a94300e-a927-4b92-9d3a-682523035cb6" xsi:nil="true"/>
    <Other_x0020_Details_2 xmlns="4a94300e-a927-4b92-9d3a-682523035cb6" xsi:nil="true"/>
    <Sent_x002f_Received xmlns="4a94300e-a927-4b92-9d3a-682523035cb6" xsi:nil="true"/>
    <Other_x0020_Details_3 xmlns="4a94300e-a927-4b92-9d3a-682523035cb6" xsi:nil="true"/>
    <To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ECM-1122293896-100392</_dlc_DocId>
    <_dlc_DocIdUrl xmlns="58a6f171-52cb-4404-b47d-af1c8daf8fd1">
      <Url>https://ministryforenvironment.sharepoint.com/sites/ECM-ER-Comms/_layouts/15/DocIdRedir.aspx?ID=ECM-1122293896-100392</Url>
      <Description>ECM-1122293896-100392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AF87B-3A8E-41A1-A96F-B9CCD60C5BFC}">
  <ds:schemaRefs>
    <ds:schemaRef ds:uri="http://schemas.microsoft.com/sharepoint/events"/>
  </ds:schemaRefs>
</ds:datastoreItem>
</file>

<file path=customXml/itemProps2.xml><?xml version="1.0" encoding="utf-8"?>
<ds:datastoreItem xmlns:ds="http://schemas.openxmlformats.org/officeDocument/2006/customXml" ds:itemID="{41442F7A-2E80-4DD8-BE54-D7AB08087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782A9D-DC48-4629-895C-D762F7C3ACF5}">
  <ds:schemaRefs>
    <ds:schemaRef ds:uri="http://purl.org/dc/elements/1.1/"/>
    <ds:schemaRef ds:uri="4a94300e-a927-4b92-9d3a-682523035cb6"/>
    <ds:schemaRef ds:uri="http://schemas.microsoft.com/office/2006/metadata/properties"/>
    <ds:schemaRef ds:uri="58a6f171-52cb-4404-b47d-af1c8daf8fd1"/>
    <ds:schemaRef ds:uri="0a5b0190-e301-4766-933d-448c7c363fce"/>
    <ds:schemaRef ds:uri="http://purl.org/dc/terms/"/>
    <ds:schemaRef ds:uri="http://schemas.microsoft.com/office/infopath/2007/PartnerControls"/>
    <ds:schemaRef ds:uri="http://schemas.microsoft.com/sharepoint/v3"/>
    <ds:schemaRef ds:uri="http://schemas.openxmlformats.org/package/2006/metadata/core-properties"/>
    <ds:schemaRef ds:uri="http://schemas.microsoft.com/office/2006/documentManagement/types"/>
    <ds:schemaRef ds:uri="http://schemas.microsoft.com/sharepoint/v4"/>
    <ds:schemaRef ds:uri="http://www.w3.org/XML/1998/namespace"/>
    <ds:schemaRef ds:uri="http://purl.org/dc/dcmitype/"/>
  </ds:schemaRefs>
</ds:datastoreItem>
</file>

<file path=customXml/itemProps4.xml><?xml version="1.0" encoding="utf-8"?>
<ds:datastoreItem xmlns:ds="http://schemas.openxmlformats.org/officeDocument/2006/customXml" ds:itemID="{55ADF132-DBC6-4DD4-A271-C9E872C31824}">
  <ds:schemaRefs>
    <ds:schemaRef ds:uri="http://schemas.microsoft.com/sharepoint/v3/contenttype/forms"/>
  </ds:schemaRefs>
</ds:datastoreItem>
</file>

<file path=customXml/itemProps5.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1131</Words>
  <Characters>6449</Characters>
  <Application>Microsoft Office Word</Application>
  <DocSecurity>0</DocSecurity>
  <Lines>53</Lines>
  <Paragraphs>15</Paragraphs>
  <ScaleCrop>false</ScaleCrop>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WalshK</dc:creator>
  <cp:keywords/>
  <cp:lastModifiedBy>Michael Johnson</cp:lastModifiedBy>
  <cp:revision>132</cp:revision>
  <dcterms:created xsi:type="dcterms:W3CDTF">2023-08-12T23:51:00Z</dcterms:created>
  <dcterms:modified xsi:type="dcterms:W3CDTF">2023-08-30T03:09:00Z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102a1d3b-a26e-464d-b117-5edd5d546fda</vt:lpwstr>
  </property>
  <property fmtid="{D5CDD505-2E9C-101B-9397-08002B2CF9AE}" pid="11" name="MediaServiceImageTags">
    <vt:lpwstr/>
  </property>
  <property fmtid="{D5CDD505-2E9C-101B-9397-08002B2CF9AE}" pid="12" name="Order">
    <vt:r8>9970200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