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E476" w14:textId="158E54E8" w:rsidR="006215BA" w:rsidRDefault="005520A4" w:rsidP="001311F2">
      <w:pPr>
        <w:pStyle w:val="BodyText"/>
        <w:tabs>
          <w:tab w:val="left" w:pos="3144"/>
          <w:tab w:val="right" w:pos="9071"/>
        </w:tabs>
      </w:pPr>
      <w:bookmarkStart w:id="1" w:name="_Hlk149135238"/>
      <w:r>
        <w:rPr>
          <w:noProof/>
        </w:rPr>
        <w:drawing>
          <wp:anchor distT="0" distB="0" distL="114300" distR="114300" simplePos="0" relativeHeight="251661824" behindDoc="0" locked="0" layoutInCell="1" allowOverlap="1" wp14:anchorId="536B75E1" wp14:editId="40CD8C2D">
            <wp:simplePos x="0" y="0"/>
            <wp:positionH relativeFrom="column">
              <wp:posOffset>3666490</wp:posOffset>
            </wp:positionH>
            <wp:positionV relativeFrom="paragraph">
              <wp:posOffset>-319649</wp:posOffset>
            </wp:positionV>
            <wp:extent cx="2250831" cy="512839"/>
            <wp:effectExtent l="0" t="0" r="0" b="1905"/>
            <wp:wrapNone/>
            <wp:docPr id="910689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0831" cy="512839"/>
                    </a:xfrm>
                    <a:prstGeom prst="rect">
                      <a:avLst/>
                    </a:prstGeom>
                    <a:noFill/>
                    <a:ln>
                      <a:noFill/>
                    </a:ln>
                  </pic:spPr>
                </pic:pic>
              </a:graphicData>
            </a:graphic>
            <wp14:sizeRelH relativeFrom="page">
              <wp14:pctWidth>0</wp14:pctWidth>
            </wp14:sizeRelH>
            <wp14:sizeRelV relativeFrom="page">
              <wp14:pctHeight>0</wp14:pctHeight>
            </wp14:sizeRelV>
          </wp:anchor>
        </w:drawing>
      </w:r>
      <w:r w:rsidR="007553F4" w:rsidRPr="005D70A8">
        <w:rPr>
          <w:noProof/>
          <w:sz w:val="2"/>
          <w:szCs w:val="2"/>
        </w:rPr>
        <w:drawing>
          <wp:anchor distT="0" distB="0" distL="114300" distR="114300" simplePos="0" relativeHeight="251659776" behindDoc="1" locked="0" layoutInCell="1" allowOverlap="1" wp14:anchorId="23B70998" wp14:editId="54A0B0DD">
            <wp:simplePos x="0" y="0"/>
            <wp:positionH relativeFrom="page">
              <wp:align>left</wp:align>
            </wp:positionH>
            <wp:positionV relativeFrom="page">
              <wp:posOffset>-155526</wp:posOffset>
            </wp:positionV>
            <wp:extent cx="7689215" cy="3577883"/>
            <wp:effectExtent l="0" t="0" r="6985" b="3810"/>
            <wp:wrapNone/>
            <wp:docPr id="1861141734" name="Picture 1861141734"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t="-281" r="-144" b="36478"/>
                    <a:stretch>
                      <a:fillRect/>
                    </a:stretch>
                  </pic:blipFill>
                  <pic:spPr bwMode="auto">
                    <a:xfrm>
                      <a:off x="0" y="0"/>
                      <a:ext cx="7689215" cy="35778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76C9">
        <w:tab/>
      </w:r>
      <w:r w:rsidR="007553F4">
        <w:tab/>
      </w:r>
    </w:p>
    <w:p w14:paraId="62EC5476" w14:textId="1E79E57B" w:rsidR="006215BA" w:rsidRDefault="006215BA" w:rsidP="006215BA">
      <w:pPr>
        <w:pStyle w:val="BodyText"/>
      </w:pPr>
    </w:p>
    <w:p w14:paraId="1F712BA7" w14:textId="40947604" w:rsidR="006215BA" w:rsidRDefault="006215BA" w:rsidP="001311F2">
      <w:pPr>
        <w:pStyle w:val="Title"/>
        <w:spacing w:after="0"/>
      </w:pPr>
      <w:r w:rsidRPr="009D0030">
        <w:t>Updating National Direction: New National Environmental Standards</w:t>
      </w:r>
      <w:r>
        <w:t xml:space="preserve"> </w:t>
      </w:r>
      <w:r w:rsidRPr="0097432D">
        <w:t>for Papakāinga</w:t>
      </w:r>
    </w:p>
    <w:p w14:paraId="53A47803" w14:textId="4685C02F" w:rsidR="006215BA" w:rsidRDefault="006215BA" w:rsidP="001311F2">
      <w:pPr>
        <w:pStyle w:val="Subtitle"/>
        <w:tabs>
          <w:tab w:val="center" w:pos="4535"/>
        </w:tabs>
        <w:spacing w:before="360"/>
      </w:pPr>
      <w:r>
        <w:t>June 2026</w:t>
      </w:r>
      <w:r w:rsidR="00371A09">
        <w:tab/>
      </w:r>
    </w:p>
    <w:p w14:paraId="679CFCD4" w14:textId="26A7897D" w:rsidR="006215BA" w:rsidRDefault="006215BA" w:rsidP="006215BA">
      <w:pPr>
        <w:pStyle w:val="Intro"/>
        <w:rPr>
          <w:kern w:val="2"/>
          <w14:ligatures w14:val="standardContextual"/>
        </w:rPr>
      </w:pPr>
      <w:r>
        <w:t>Changes have been made to national direction under the Resource Management Act 1991 (RMA) to help the resource management system work more effectively.</w:t>
      </w:r>
    </w:p>
    <w:p w14:paraId="0C9C46E2" w14:textId="0ED31DCE" w:rsidR="006215BA" w:rsidRDefault="006215BA" w:rsidP="006215BA">
      <w:pPr>
        <w:pStyle w:val="Intro"/>
      </w:pPr>
      <w:r>
        <w:t>This fact sheet explains the new National Environmental Standards for Papakāinga (NES-P), which make it easier to develop papakāinga on certain types of land owned by Māori, while still managing environmental effects and protecting health and safety.</w:t>
      </w:r>
    </w:p>
    <w:p w14:paraId="6257F4DC" w14:textId="77777777" w:rsidR="006215BA" w:rsidRDefault="006215BA" w:rsidP="006215BA">
      <w:pPr>
        <w:pStyle w:val="Heading2"/>
      </w:pPr>
      <w:r>
        <w:t xml:space="preserve">Context </w:t>
      </w:r>
    </w:p>
    <w:p w14:paraId="635994EE" w14:textId="3C137145" w:rsidR="006215BA" w:rsidRPr="00590DEC" w:rsidRDefault="006215BA" w:rsidP="006215BA">
      <w:pPr>
        <w:pStyle w:val="BodyText"/>
      </w:pPr>
      <w:r w:rsidRPr="00590DEC">
        <w:t xml:space="preserve">District plan rules can make it difficult for </w:t>
      </w:r>
      <w:r w:rsidR="00AE71F1">
        <w:t xml:space="preserve">owners of </w:t>
      </w:r>
      <w:r w:rsidRPr="00590DEC">
        <w:t xml:space="preserve">Māori land to develop papakāinga </w:t>
      </w:r>
      <w:r w:rsidR="00612111">
        <w:t>– these rules ca</w:t>
      </w:r>
      <w:r w:rsidR="00375BF2">
        <w:t>n</w:t>
      </w:r>
      <w:r w:rsidR="00612111" w:rsidRPr="00590DEC">
        <w:t xml:space="preserve"> </w:t>
      </w:r>
      <w:r w:rsidRPr="00590DEC">
        <w:t>requir</w:t>
      </w:r>
      <w:r w:rsidR="00375BF2">
        <w:t>e</w:t>
      </w:r>
      <w:r w:rsidRPr="00590DEC">
        <w:t xml:space="preserve"> lengthy and costly resource consent processes for multiple homes on one </w:t>
      </w:r>
      <w:proofErr w:type="gramStart"/>
      <w:r w:rsidRPr="00590DEC">
        <w:t>site, or</w:t>
      </w:r>
      <w:proofErr w:type="gramEnd"/>
      <w:r w:rsidRPr="00590DEC">
        <w:t xml:space="preserve"> restrict the range of activities that can occur as part of a papakāinga. In many districts, papakāinga provisions are limited or do not exist at all.</w:t>
      </w:r>
    </w:p>
    <w:p w14:paraId="7EB355B5" w14:textId="77777777" w:rsidR="006215BA" w:rsidRPr="00590DEC" w:rsidRDefault="006215BA" w:rsidP="006215BA">
      <w:pPr>
        <w:pStyle w:val="BodyText"/>
      </w:pPr>
      <w:r w:rsidRPr="00590DEC">
        <w:t xml:space="preserve">The NES-P responds to this issue by creating a more consistent national framework for papakāinga. Its purpose is to reduce district consenting requirements, support more affordable housing on Māori land, and enable whānau to live on and use their ancestral land in ways that align with tikanga Māori, </w:t>
      </w:r>
      <w:proofErr w:type="spellStart"/>
      <w:r w:rsidRPr="00590DEC">
        <w:t>mātauranga</w:t>
      </w:r>
      <w:proofErr w:type="spellEnd"/>
      <w:r w:rsidRPr="00590DEC">
        <w:t xml:space="preserve"> and intergenerational living.</w:t>
      </w:r>
    </w:p>
    <w:bookmarkEnd w:id="1"/>
    <w:p w14:paraId="40EC0C7F" w14:textId="35FCFB05" w:rsidR="006215BA" w:rsidRDefault="006215BA" w:rsidP="006215BA">
      <w:pPr>
        <w:pStyle w:val="BodyText"/>
      </w:pPr>
      <w:r>
        <w:t xml:space="preserve">The NES-P is expected to make it easier for </w:t>
      </w:r>
      <w:r w:rsidR="00AE71F1">
        <w:t xml:space="preserve">owners of </w:t>
      </w:r>
      <w:r>
        <w:t xml:space="preserve">Māori land to use their </w:t>
      </w:r>
      <w:r w:rsidR="00731B9D">
        <w:t>ancestral</w:t>
      </w:r>
      <w:r>
        <w:t xml:space="preserve"> land</w:t>
      </w:r>
      <w:r w:rsidR="00731B9D">
        <w:t>s</w:t>
      </w:r>
      <w:r>
        <w:t xml:space="preserve"> for housing and community purposes, reduce the cost and time involved in district consenting processes, and support the development of warm, dry, affordable homes connected to whānau, whenua and culture. It is also expected to contribute to Māori economic resilience and better housing and wellbeing outcomes over time.</w:t>
      </w:r>
    </w:p>
    <w:p w14:paraId="3AA834D6" w14:textId="475F96D9" w:rsidR="006215BA" w:rsidRDefault="006215BA" w:rsidP="006215BA">
      <w:pPr>
        <w:pStyle w:val="BodyText"/>
      </w:pPr>
      <w:r>
        <w:t xml:space="preserve">The </w:t>
      </w:r>
      <w:r w:rsidR="00D137F7">
        <w:t xml:space="preserve">standard </w:t>
      </w:r>
      <w:r>
        <w:t xml:space="preserve">does not remove all barriers to papakāinga. Other issues such as access to finance, landlocked sites, natural hazards, regional consenting requirements and infrastructure constraints may still affect whether papakāinga </w:t>
      </w:r>
      <w:r w:rsidR="00A837F9">
        <w:t xml:space="preserve">developments </w:t>
      </w:r>
      <w:r>
        <w:t>can proceed.</w:t>
      </w:r>
      <w:r w:rsidR="00D137F7">
        <w:t xml:space="preserve"> </w:t>
      </w:r>
    </w:p>
    <w:p w14:paraId="61FFC145" w14:textId="77777777" w:rsidR="006215BA" w:rsidRDefault="006215BA" w:rsidP="006215BA">
      <w:pPr>
        <w:pStyle w:val="Bullet"/>
        <w:numPr>
          <w:ilvl w:val="0"/>
          <w:numId w:val="0"/>
        </w:numPr>
        <w:ind w:left="397" w:hanging="397"/>
      </w:pPr>
    </w:p>
    <w:p w14:paraId="2BA65181" w14:textId="77777777" w:rsidR="006215BA" w:rsidRPr="00CB1A24" w:rsidRDefault="006215BA" w:rsidP="006215BA">
      <w:pPr>
        <w:pStyle w:val="Heading2"/>
        <w:spacing w:after="240"/>
      </w:pPr>
      <w:r>
        <w:lastRenderedPageBreak/>
        <w:t xml:space="preserve">Key components of </w:t>
      </w:r>
      <w:r w:rsidRPr="007755A6">
        <w:t>the National Environmental Standards for Papakāinga</w:t>
      </w:r>
      <w:r>
        <w:t xml:space="preserve"> </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6215BA" w:rsidRPr="00A01420" w14:paraId="349256E0" w14:textId="77777777" w:rsidTr="00B00150">
        <w:tc>
          <w:tcPr>
            <w:tcW w:w="0" w:type="auto"/>
            <w:shd w:val="clear" w:color="auto" w:fill="D2DDE1"/>
          </w:tcPr>
          <w:p w14:paraId="269188BF" w14:textId="77777777" w:rsidR="006215BA" w:rsidRDefault="006215BA" w:rsidP="001311F2">
            <w:pPr>
              <w:pStyle w:val="Boxheading"/>
              <w:spacing w:after="120"/>
            </w:pPr>
            <w:r w:rsidRPr="002D3713">
              <w:t xml:space="preserve">Key components of the National Environmental Standards for Papakāinga </w:t>
            </w:r>
          </w:p>
          <w:p w14:paraId="3837DAC8" w14:textId="77777777" w:rsidR="006215BA" w:rsidRPr="002D3713" w:rsidRDefault="006215BA" w:rsidP="006215BA">
            <w:pPr>
              <w:pStyle w:val="Boxbullet"/>
              <w:numPr>
                <w:ilvl w:val="0"/>
                <w:numId w:val="2"/>
              </w:numPr>
              <w:ind w:left="681" w:hanging="397"/>
              <w:rPr>
                <w:bCs/>
                <w:iCs/>
              </w:rPr>
            </w:pPr>
            <w:r w:rsidRPr="002D3713">
              <w:t>Definition of papakāinga</w:t>
            </w:r>
          </w:p>
          <w:p w14:paraId="51D10ADD" w14:textId="77777777" w:rsidR="006215BA" w:rsidRDefault="006215BA" w:rsidP="006215BA">
            <w:pPr>
              <w:pStyle w:val="Boxbullet"/>
              <w:numPr>
                <w:ilvl w:val="0"/>
                <w:numId w:val="2"/>
              </w:numPr>
              <w:ind w:left="681" w:hanging="397"/>
              <w:rPr>
                <w:bCs/>
                <w:iCs/>
              </w:rPr>
            </w:pPr>
            <w:r>
              <w:rPr>
                <w:bCs/>
                <w:iCs/>
              </w:rPr>
              <w:t xml:space="preserve">Where </w:t>
            </w:r>
            <w:r w:rsidRPr="002D3713">
              <w:rPr>
                <w:bCs/>
                <w:iCs/>
              </w:rPr>
              <w:t>the NES-P appl</w:t>
            </w:r>
            <w:r>
              <w:rPr>
                <w:bCs/>
                <w:iCs/>
              </w:rPr>
              <w:t>ies</w:t>
            </w:r>
          </w:p>
          <w:p w14:paraId="5B9AA2D1" w14:textId="77777777" w:rsidR="006215BA" w:rsidRDefault="006215BA" w:rsidP="006215BA">
            <w:pPr>
              <w:pStyle w:val="Boxbullet"/>
              <w:numPr>
                <w:ilvl w:val="0"/>
                <w:numId w:val="2"/>
              </w:numPr>
              <w:ind w:left="681" w:hanging="397"/>
              <w:rPr>
                <w:bCs/>
                <w:iCs/>
              </w:rPr>
            </w:pPr>
            <w:r w:rsidRPr="00A75FA7">
              <w:rPr>
                <w:bCs/>
                <w:iCs/>
              </w:rPr>
              <w:t>Matters covered by the NES-P</w:t>
            </w:r>
          </w:p>
          <w:p w14:paraId="74AE7F6E" w14:textId="77777777" w:rsidR="009B5C05" w:rsidRDefault="009B5C05" w:rsidP="006215BA">
            <w:pPr>
              <w:pStyle w:val="Boxbullet"/>
              <w:numPr>
                <w:ilvl w:val="0"/>
                <w:numId w:val="2"/>
              </w:numPr>
              <w:ind w:left="681" w:hanging="397"/>
              <w:rPr>
                <w:bCs/>
                <w:iCs/>
              </w:rPr>
            </w:pPr>
            <w:r w:rsidRPr="009B5C05">
              <w:rPr>
                <w:bCs/>
                <w:iCs/>
              </w:rPr>
              <w:t>Papakāinga of up to 10 homes will be permitted if certain conditions are met</w:t>
            </w:r>
          </w:p>
          <w:p w14:paraId="7BC92B50" w14:textId="6CD9A57C" w:rsidR="006215BA" w:rsidRDefault="006215BA" w:rsidP="006215BA">
            <w:pPr>
              <w:pStyle w:val="Boxbullet"/>
              <w:numPr>
                <w:ilvl w:val="0"/>
                <w:numId w:val="2"/>
              </w:numPr>
              <w:ind w:left="681" w:hanging="397"/>
              <w:rPr>
                <w:bCs/>
                <w:iCs/>
              </w:rPr>
            </w:pPr>
            <w:r w:rsidRPr="002D3713">
              <w:rPr>
                <w:bCs/>
                <w:iCs/>
              </w:rPr>
              <w:t>Larger developments would still require resource consent</w:t>
            </w:r>
          </w:p>
          <w:p w14:paraId="6F8F95BE" w14:textId="77777777" w:rsidR="006215BA" w:rsidRDefault="006215BA" w:rsidP="006215BA">
            <w:pPr>
              <w:pStyle w:val="Boxbullet"/>
              <w:numPr>
                <w:ilvl w:val="0"/>
                <w:numId w:val="2"/>
              </w:numPr>
              <w:ind w:left="681" w:hanging="397"/>
              <w:rPr>
                <w:bCs/>
                <w:iCs/>
              </w:rPr>
            </w:pPr>
            <w:r w:rsidRPr="002D3713">
              <w:rPr>
                <w:bCs/>
                <w:iCs/>
              </w:rPr>
              <w:t>Papakāinga on some other eligible land would require consent</w:t>
            </w:r>
          </w:p>
          <w:p w14:paraId="0D5BAA3C" w14:textId="4536ADC2" w:rsidR="0024663C" w:rsidRDefault="0024663C" w:rsidP="006215BA">
            <w:pPr>
              <w:pStyle w:val="Boxbullet"/>
              <w:numPr>
                <w:ilvl w:val="0"/>
                <w:numId w:val="2"/>
              </w:numPr>
              <w:ind w:left="681" w:hanging="397"/>
              <w:rPr>
                <w:bCs/>
                <w:iCs/>
              </w:rPr>
            </w:pPr>
            <w:r w:rsidRPr="0024663C">
              <w:rPr>
                <w:bCs/>
                <w:iCs/>
              </w:rPr>
              <w:t xml:space="preserve">Limited </w:t>
            </w:r>
            <w:r w:rsidR="0013720B">
              <w:rPr>
                <w:bCs/>
                <w:iCs/>
              </w:rPr>
              <w:t>n</w:t>
            </w:r>
            <w:r w:rsidRPr="0024663C">
              <w:rPr>
                <w:bCs/>
                <w:iCs/>
              </w:rPr>
              <w:t>otification for papakāinga that require consent</w:t>
            </w:r>
          </w:p>
          <w:p w14:paraId="64C275DA" w14:textId="43F0F108" w:rsidR="006215BA" w:rsidRDefault="006215BA" w:rsidP="006215BA">
            <w:pPr>
              <w:pStyle w:val="Boxbullet"/>
              <w:numPr>
                <w:ilvl w:val="0"/>
                <w:numId w:val="2"/>
              </w:numPr>
              <w:ind w:left="681" w:hanging="397"/>
              <w:rPr>
                <w:bCs/>
                <w:iCs/>
              </w:rPr>
            </w:pPr>
            <w:r w:rsidRPr="002D3713">
              <w:rPr>
                <w:bCs/>
                <w:iCs/>
              </w:rPr>
              <w:t>Other existing plan rules and standards may still apply</w:t>
            </w:r>
          </w:p>
          <w:p w14:paraId="1330073C" w14:textId="77777777" w:rsidR="006215BA" w:rsidRPr="002D3713" w:rsidRDefault="006215BA" w:rsidP="006215BA">
            <w:pPr>
              <w:pStyle w:val="Boxbullet"/>
              <w:numPr>
                <w:ilvl w:val="0"/>
                <w:numId w:val="2"/>
              </w:numPr>
              <w:ind w:left="681" w:hanging="397"/>
              <w:rPr>
                <w:bCs/>
                <w:iCs/>
              </w:rPr>
            </w:pPr>
            <w:r w:rsidRPr="002D3713">
              <w:rPr>
                <w:bCs/>
                <w:iCs/>
              </w:rPr>
              <w:t>Councils can retain more lenient rules</w:t>
            </w:r>
          </w:p>
        </w:tc>
      </w:tr>
    </w:tbl>
    <w:p w14:paraId="6D1B8D30" w14:textId="77777777" w:rsidR="006215BA" w:rsidRDefault="006215BA" w:rsidP="006215BA">
      <w:pPr>
        <w:pStyle w:val="Heading3"/>
      </w:pPr>
      <w:r>
        <w:t>Definition of papakāinga</w:t>
      </w:r>
    </w:p>
    <w:p w14:paraId="55046505" w14:textId="7895A207" w:rsidR="006215BA" w:rsidRDefault="006215BA" w:rsidP="00635ED2">
      <w:pPr>
        <w:pStyle w:val="BodyText"/>
      </w:pPr>
      <w:r>
        <w:t xml:space="preserve">Papakāinga development is defined as housing and ancillary activities on Māori ancestral land or land owned by Post-Settlement </w:t>
      </w:r>
      <w:r w:rsidR="005D6D99">
        <w:t xml:space="preserve">Governance </w:t>
      </w:r>
      <w:r>
        <w:t>Entities, that enable owners to use and occupy their land in accordance with their culture, in perpetuity. Papakāinga can include residential development as well as activities that support the community living there.</w:t>
      </w:r>
    </w:p>
    <w:p w14:paraId="24A450F4" w14:textId="0313BDB6" w:rsidR="006215BA" w:rsidRDefault="006215BA" w:rsidP="006215BA">
      <w:pPr>
        <w:pStyle w:val="Heading3"/>
      </w:pPr>
      <w:r>
        <w:t>Where the NES-P</w:t>
      </w:r>
      <w:r w:rsidR="00B06E8C">
        <w:t>apak</w:t>
      </w:r>
      <w:r w:rsidR="004C1D0B">
        <w:t>ā</w:t>
      </w:r>
      <w:r w:rsidR="00B06E8C">
        <w:t>inga</w:t>
      </w:r>
      <w:r>
        <w:t xml:space="preserve"> applies</w:t>
      </w:r>
    </w:p>
    <w:p w14:paraId="4EC255D7" w14:textId="1F268791" w:rsidR="006215BA" w:rsidRDefault="006215BA" w:rsidP="006215BA">
      <w:pPr>
        <w:pStyle w:val="BodyText"/>
      </w:pPr>
      <w:r>
        <w:t xml:space="preserve">The NES-P applies primarily to Māori ancestral land, including Māori freehold land and other categories of land that is communally owned by Māori with a clearly documented ancestral connection to the land. It would also </w:t>
      </w:r>
      <w:r w:rsidR="007658F2">
        <w:t>apply on</w:t>
      </w:r>
      <w:r>
        <w:t xml:space="preserve"> Treaty settlement land and general land held by Post-Settlement Governance Entities in their </w:t>
      </w:r>
      <w:proofErr w:type="spellStart"/>
      <w:r>
        <w:t>rohe</w:t>
      </w:r>
      <w:proofErr w:type="spellEnd"/>
      <w:r>
        <w:t>, where councils can be satisfied the land will remain in papakāinga use in the long term.</w:t>
      </w:r>
    </w:p>
    <w:p w14:paraId="1063F199" w14:textId="77777777" w:rsidR="006215BA" w:rsidRDefault="006215BA" w:rsidP="006215BA">
      <w:pPr>
        <w:pStyle w:val="BodyText"/>
      </w:pPr>
      <w:r>
        <w:t>The NES-P applies in rural, residential and Māori-purpose zones. Papakāinga in other zones would still have a consent pathway under the standards.</w:t>
      </w:r>
    </w:p>
    <w:p w14:paraId="653841E9" w14:textId="77777777" w:rsidR="006215BA" w:rsidRDefault="006215BA" w:rsidP="006215BA">
      <w:pPr>
        <w:pStyle w:val="Heading3"/>
      </w:pPr>
      <w:r>
        <w:t xml:space="preserve">Matters covered by the NES-P </w:t>
      </w:r>
    </w:p>
    <w:p w14:paraId="3A4584DA" w14:textId="58B1EE63" w:rsidR="006215BA" w:rsidRDefault="006215BA" w:rsidP="006215BA">
      <w:pPr>
        <w:pStyle w:val="BodyText"/>
      </w:pPr>
      <w:r>
        <w:t xml:space="preserve">The NES-P includes standards for matters such as site coverage and setbacks, while also providing that other important rules from regional plans and district plans continue to apply. The NES-P retains existing </w:t>
      </w:r>
      <w:r w:rsidR="006F6627">
        <w:t>district plan</w:t>
      </w:r>
      <w:r>
        <w:t xml:space="preserve"> rules for matters such as earthworks, noise, accessways and traffic generation, wastewater, water supply, stormwater, natural hazards, setbacks from waterways and rail corridors</w:t>
      </w:r>
      <w:r w:rsidR="0006090B">
        <w:t>. D</w:t>
      </w:r>
      <w:r>
        <w:t xml:space="preserve">istrict plan overlays for matters such as wāhi </w:t>
      </w:r>
      <w:proofErr w:type="spellStart"/>
      <w:r>
        <w:t>tapu</w:t>
      </w:r>
      <w:proofErr w:type="spellEnd"/>
      <w:r>
        <w:t>, historic heritage, outstanding natural features and landscapes</w:t>
      </w:r>
      <w:r w:rsidR="0006090B">
        <w:t xml:space="preserve"> also continue to apply</w:t>
      </w:r>
      <w:r>
        <w:t>.</w:t>
      </w:r>
    </w:p>
    <w:p w14:paraId="180666AE" w14:textId="77777777" w:rsidR="006215BA" w:rsidRDefault="006215BA" w:rsidP="006215BA">
      <w:pPr>
        <w:pStyle w:val="BodyText"/>
      </w:pPr>
    </w:p>
    <w:p w14:paraId="489DDFA0" w14:textId="7EA360DC" w:rsidR="006215BA" w:rsidRDefault="006215BA" w:rsidP="006215BA">
      <w:pPr>
        <w:pStyle w:val="Heading3"/>
      </w:pPr>
      <w:r>
        <w:lastRenderedPageBreak/>
        <w:t>Papakāinga of up to 10 homes w</w:t>
      </w:r>
      <w:r w:rsidR="009B5C05">
        <w:t>ill</w:t>
      </w:r>
      <w:r>
        <w:t xml:space="preserve"> be permitted </w:t>
      </w:r>
      <w:r w:rsidR="009B5C05">
        <w:t>if certain</w:t>
      </w:r>
      <w:r w:rsidR="00336426">
        <w:t xml:space="preserve"> </w:t>
      </w:r>
      <w:r w:rsidR="00336426" w:rsidRPr="00620526">
        <w:t>conditions</w:t>
      </w:r>
      <w:r w:rsidR="00336426">
        <w:t xml:space="preserve"> are met</w:t>
      </w:r>
    </w:p>
    <w:p w14:paraId="02B19127" w14:textId="1F75EE17" w:rsidR="009B5C05" w:rsidRDefault="006215BA" w:rsidP="006215BA">
      <w:pPr>
        <w:pStyle w:val="BodyText"/>
      </w:pPr>
      <w:r>
        <w:t xml:space="preserve">The NES-P makes papakāinga of up to 10 residential units a permitted activity on eligible Māori land in rural, residential and Māori-purpose zones, provided specified </w:t>
      </w:r>
      <w:r w:rsidR="000228EA">
        <w:t>condition</w:t>
      </w:r>
      <w:r w:rsidR="000228EA" w:rsidRPr="007A3B2E">
        <w:t>s</w:t>
      </w:r>
      <w:r>
        <w:t xml:space="preserve"> are met. </w:t>
      </w:r>
      <w:r w:rsidR="00B67EE7">
        <w:t>These include:</w:t>
      </w:r>
    </w:p>
    <w:p w14:paraId="0E744D93" w14:textId="4FFCAA0B" w:rsidR="00B67EE7" w:rsidRDefault="00B67EE7" w:rsidP="00B67EE7">
      <w:pPr>
        <w:pStyle w:val="Bullet"/>
      </w:pPr>
      <w:r>
        <w:t>up to 10 residential units on Māori ancestral land</w:t>
      </w:r>
    </w:p>
    <w:p w14:paraId="1ED0CBEF" w14:textId="422EABED" w:rsidR="00B67EE7" w:rsidRDefault="00B67EE7" w:rsidP="00B67EE7">
      <w:pPr>
        <w:pStyle w:val="Bullet"/>
      </w:pPr>
      <w:r>
        <w:t>associated non-residential activities, including:</w:t>
      </w:r>
    </w:p>
    <w:p w14:paraId="4B2C46E5" w14:textId="26DBD2BC" w:rsidR="00B67EE7" w:rsidRDefault="00B67EE7" w:rsidP="00B67EE7">
      <w:pPr>
        <w:pStyle w:val="Bullet"/>
        <w:numPr>
          <w:ilvl w:val="1"/>
          <w:numId w:val="34"/>
        </w:numPr>
      </w:pPr>
      <w:r>
        <w:t>small-scale commercial activities</w:t>
      </w:r>
    </w:p>
    <w:p w14:paraId="7CA8AC6F" w14:textId="095CCD74" w:rsidR="00B67EE7" w:rsidRDefault="00B67EE7" w:rsidP="00B67EE7">
      <w:pPr>
        <w:pStyle w:val="Bullet"/>
        <w:numPr>
          <w:ilvl w:val="1"/>
          <w:numId w:val="34"/>
        </w:numPr>
      </w:pPr>
      <w:r>
        <w:t>visitor accommodation (limited scale)</w:t>
      </w:r>
    </w:p>
    <w:p w14:paraId="6DEC1815" w14:textId="3B777FCE" w:rsidR="00B67EE7" w:rsidRDefault="00B67EE7" w:rsidP="00B67EE7">
      <w:pPr>
        <w:pStyle w:val="Bullet"/>
        <w:numPr>
          <w:ilvl w:val="1"/>
          <w:numId w:val="34"/>
        </w:numPr>
      </w:pPr>
      <w:r>
        <w:t>education and health services</w:t>
      </w:r>
    </w:p>
    <w:p w14:paraId="52A4DE71" w14:textId="77DEDBBA" w:rsidR="00B67EE7" w:rsidRDefault="00B67EE7" w:rsidP="00B67EE7">
      <w:pPr>
        <w:pStyle w:val="Bullet"/>
        <w:numPr>
          <w:ilvl w:val="1"/>
          <w:numId w:val="34"/>
        </w:numPr>
      </w:pPr>
      <w:r>
        <w:t xml:space="preserve">Māori cultural activities, such as marae, urupā and </w:t>
      </w:r>
      <w:proofErr w:type="spellStart"/>
      <w:r>
        <w:t>māra</w:t>
      </w:r>
      <w:proofErr w:type="spellEnd"/>
      <w:r>
        <w:t xml:space="preserve"> kai</w:t>
      </w:r>
      <w:r w:rsidR="002056AC">
        <w:t>.</w:t>
      </w:r>
    </w:p>
    <w:p w14:paraId="633EDF19" w14:textId="6BAB4BFE" w:rsidR="006215BA" w:rsidRDefault="006215BA" w:rsidP="006215BA">
      <w:pPr>
        <w:pStyle w:val="BodyText"/>
      </w:pPr>
      <w:r>
        <w:t>This applies regardless of minimum lot size requirements in the underlying zone</w:t>
      </w:r>
      <w:r w:rsidR="00CF5D05">
        <w:t xml:space="preserve">. </w:t>
      </w:r>
      <w:r w:rsidR="005744C2">
        <w:t xml:space="preserve">Consent requirements under the </w:t>
      </w:r>
      <w:r w:rsidR="00A97F13">
        <w:t>Building Act</w:t>
      </w:r>
      <w:r w:rsidR="009B5C05">
        <w:t xml:space="preserve"> 2004</w:t>
      </w:r>
      <w:r w:rsidR="00A97F13">
        <w:t xml:space="preserve"> still apply. </w:t>
      </w:r>
    </w:p>
    <w:p w14:paraId="7E01A0B7" w14:textId="6856CA9A" w:rsidR="006215BA" w:rsidRDefault="006215BA" w:rsidP="006215BA">
      <w:pPr>
        <w:pStyle w:val="Heading3"/>
      </w:pPr>
      <w:r>
        <w:t>Larger developments require resource consent</w:t>
      </w:r>
    </w:p>
    <w:p w14:paraId="1F7F7622" w14:textId="7C4DA5F0" w:rsidR="006215BA" w:rsidRDefault="006215BA" w:rsidP="006215BA">
      <w:pPr>
        <w:pStyle w:val="BodyText"/>
      </w:pPr>
      <w:r>
        <w:t>The NES-P provides a consent pathway for papakāinga that do not meet the permitted activity requirements. Papakāinga</w:t>
      </w:r>
      <w:r w:rsidR="00FA7333">
        <w:t xml:space="preserve"> developments</w:t>
      </w:r>
      <w:r>
        <w:t xml:space="preserve"> with 11 to 30 homes are generally a restricted discretionary activity, and councils would consider specified matters when assessing those proposals. Papakāinga with more than 30 homes are a discretionary activity.</w:t>
      </w:r>
      <w:r w:rsidR="006600CB">
        <w:t xml:space="preserve"> Smaller developments that don’t meet the permitted activity standards also require a resource consent. </w:t>
      </w:r>
    </w:p>
    <w:p w14:paraId="77E3AE52" w14:textId="77777777" w:rsidR="006215BA" w:rsidRDefault="006215BA" w:rsidP="006215BA">
      <w:pPr>
        <w:pStyle w:val="Heading3"/>
      </w:pPr>
      <w:r>
        <w:t>Papakāinga on some other eligible land would require consent</w:t>
      </w:r>
    </w:p>
    <w:p w14:paraId="74A373ED" w14:textId="258F4C08" w:rsidR="006215BA" w:rsidRDefault="006215BA" w:rsidP="006215BA">
      <w:pPr>
        <w:pStyle w:val="BodyText"/>
      </w:pPr>
      <w:r>
        <w:t>Papakāinga on Treaty settlement land and other land held by Post-Settlement Governance Entities would be enabled through a restricted discretionary consent pathway. This is intended to enable councils</w:t>
      </w:r>
      <w:r w:rsidR="007658F2">
        <w:t xml:space="preserve"> </w:t>
      </w:r>
      <w:r>
        <w:t xml:space="preserve">to consider whether the land will remain in use as a </w:t>
      </w:r>
      <w:r w:rsidR="007658F2">
        <w:t>papakāinga over</w:t>
      </w:r>
      <w:r>
        <w:t xml:space="preserve"> the long term, and to avoid the papakāinga provisions being used for ordinary commercial or speculative residential development. This would only apply within the Post-</w:t>
      </w:r>
      <w:r w:rsidR="00887F9E">
        <w:t xml:space="preserve">Settlement </w:t>
      </w:r>
      <w:r>
        <w:t>Governance Entity’s area of interest, which is defined in their Treaty settlement legislation.</w:t>
      </w:r>
    </w:p>
    <w:p w14:paraId="3DA339EB" w14:textId="05649305" w:rsidR="006215BA" w:rsidRDefault="00C42FE6" w:rsidP="006215BA">
      <w:pPr>
        <w:pStyle w:val="Heading3"/>
      </w:pPr>
      <w:r>
        <w:t xml:space="preserve">Limited </w:t>
      </w:r>
      <w:r w:rsidR="00E821C4">
        <w:t>n</w:t>
      </w:r>
      <w:r w:rsidR="006215BA">
        <w:t>otification for papakāinga that require consent</w:t>
      </w:r>
    </w:p>
    <w:p w14:paraId="39F1B8B9" w14:textId="182F198D" w:rsidR="006215BA" w:rsidRDefault="006215BA" w:rsidP="006215BA">
      <w:pPr>
        <w:pStyle w:val="BodyText"/>
      </w:pPr>
      <w:r>
        <w:t xml:space="preserve">For restricted discretionary papakāinga developments of up to 30 homes, notification is limited to specified parties such as iwi authorities, joint management entities, affected local authorities, immediate neighbours and </w:t>
      </w:r>
      <w:r w:rsidR="00D06EE5">
        <w:t xml:space="preserve">(if access to a state highway is involved) </w:t>
      </w:r>
      <w:r>
        <w:t>New Zealand Transport Agency Waka Kotahi. This is intended to reduce compliance costs for small to medium-sized papakāinga developments.</w:t>
      </w:r>
    </w:p>
    <w:p w14:paraId="09486E92" w14:textId="77777777" w:rsidR="006215BA" w:rsidRDefault="006215BA" w:rsidP="006215BA">
      <w:pPr>
        <w:pStyle w:val="Heading3"/>
      </w:pPr>
      <w:r>
        <w:t>Other existing plan rules and standards may still apply</w:t>
      </w:r>
    </w:p>
    <w:p w14:paraId="5AE1487C" w14:textId="77777777" w:rsidR="00150704" w:rsidRDefault="006215BA" w:rsidP="006215BA">
      <w:pPr>
        <w:pStyle w:val="BodyText"/>
      </w:pPr>
      <w:r>
        <w:t>The NES-P does not replace all local planning controls. Regional plan rules continue to apply</w:t>
      </w:r>
      <w:r w:rsidR="00A30324">
        <w:t xml:space="preserve"> (which may trigger a need for a resource consent)</w:t>
      </w:r>
      <w:r>
        <w:t xml:space="preserve">, and </w:t>
      </w:r>
      <w:proofErr w:type="gramStart"/>
      <w:r>
        <w:t>a number of</w:t>
      </w:r>
      <w:proofErr w:type="gramEnd"/>
      <w:r>
        <w:t xml:space="preserve"> district plan rules and overlay protections also remain in force. </w:t>
      </w:r>
    </w:p>
    <w:p w14:paraId="35180B1E" w14:textId="61F3E49A" w:rsidR="00150704" w:rsidRDefault="00150704" w:rsidP="00150704">
      <w:pPr>
        <w:pStyle w:val="BodyText"/>
      </w:pPr>
      <w:r>
        <w:t>Permitted papakāinga developments must meet key standards to ensure development is safe</w:t>
      </w:r>
      <w:r w:rsidR="006C6D0C">
        <w:t xml:space="preserve"> an</w:t>
      </w:r>
      <w:r w:rsidR="00B8187B">
        <w:t>d</w:t>
      </w:r>
      <w:r>
        <w:t xml:space="preserve"> enduring</w:t>
      </w:r>
      <w:r w:rsidR="006C6D0C">
        <w:t>,</w:t>
      </w:r>
      <w:r>
        <w:t xml:space="preserve"> and environmental effects are managed. These include:</w:t>
      </w:r>
    </w:p>
    <w:p w14:paraId="766F60CE" w14:textId="6C6E4830" w:rsidR="00150704" w:rsidRDefault="00150704" w:rsidP="00150704">
      <w:pPr>
        <w:pStyle w:val="Bullet"/>
      </w:pPr>
      <w:r>
        <w:t>site coverage limits</w:t>
      </w:r>
    </w:p>
    <w:p w14:paraId="29E1A6B0" w14:textId="32E673D0" w:rsidR="00150704" w:rsidRDefault="00150704" w:rsidP="00150704">
      <w:pPr>
        <w:pStyle w:val="Bullet"/>
      </w:pPr>
      <w:r>
        <w:lastRenderedPageBreak/>
        <w:t>setback distances</w:t>
      </w:r>
    </w:p>
    <w:p w14:paraId="50C47E7C" w14:textId="67E651A7" w:rsidR="00150704" w:rsidRDefault="00150704" w:rsidP="00150704">
      <w:pPr>
        <w:pStyle w:val="Bullet"/>
      </w:pPr>
      <w:r>
        <w:t>compliance with relevant district plan rules for:</w:t>
      </w:r>
    </w:p>
    <w:p w14:paraId="1D353F01" w14:textId="47A4136D" w:rsidR="00150704" w:rsidRDefault="00150704" w:rsidP="00150704">
      <w:pPr>
        <w:pStyle w:val="Bullet"/>
        <w:numPr>
          <w:ilvl w:val="1"/>
          <w:numId w:val="34"/>
        </w:numPr>
      </w:pPr>
      <w:r>
        <w:t>wastewater and water supply</w:t>
      </w:r>
    </w:p>
    <w:p w14:paraId="1EBEC8AE" w14:textId="5B1AFADF" w:rsidR="00150704" w:rsidRDefault="00150704" w:rsidP="00150704">
      <w:pPr>
        <w:pStyle w:val="Bullet"/>
        <w:numPr>
          <w:ilvl w:val="1"/>
          <w:numId w:val="34"/>
        </w:numPr>
      </w:pPr>
      <w:r>
        <w:t>natural hazards</w:t>
      </w:r>
    </w:p>
    <w:p w14:paraId="18258159" w14:textId="54B459C2" w:rsidR="00150704" w:rsidRDefault="00150704" w:rsidP="00150704">
      <w:pPr>
        <w:pStyle w:val="Bullet"/>
        <w:numPr>
          <w:ilvl w:val="1"/>
          <w:numId w:val="34"/>
        </w:numPr>
      </w:pPr>
      <w:r>
        <w:t>noise and lighting</w:t>
      </w:r>
    </w:p>
    <w:p w14:paraId="32B0E7DF" w14:textId="1B770B24" w:rsidR="00150704" w:rsidRDefault="00150704" w:rsidP="00150704">
      <w:pPr>
        <w:pStyle w:val="Bullet"/>
        <w:numPr>
          <w:ilvl w:val="1"/>
          <w:numId w:val="34"/>
        </w:numPr>
      </w:pPr>
      <w:r>
        <w:t>earthworks and infrastructure.</w:t>
      </w:r>
    </w:p>
    <w:p w14:paraId="6F99E627" w14:textId="5EDCF613" w:rsidR="006215BA" w:rsidRDefault="006215BA" w:rsidP="006215BA">
      <w:pPr>
        <w:pStyle w:val="BodyText"/>
      </w:pPr>
      <w:r>
        <w:t xml:space="preserve">Papakāinga developed under the NES-P will still need to comply with other legal requirements, including the Building Act 2004 and any relevant building consent requirements. </w:t>
      </w:r>
    </w:p>
    <w:p w14:paraId="3CF507AA" w14:textId="77777777" w:rsidR="006215BA" w:rsidRDefault="006215BA" w:rsidP="006215BA">
      <w:pPr>
        <w:pStyle w:val="Heading2"/>
      </w:pPr>
      <w:r>
        <w:t xml:space="preserve">Implementation considerations </w:t>
      </w:r>
    </w:p>
    <w:p w14:paraId="1F33CD71" w14:textId="77777777" w:rsidR="006215BA" w:rsidRDefault="006215BA" w:rsidP="006215BA">
      <w:pPr>
        <w:pStyle w:val="Heading3"/>
      </w:pPr>
      <w:r>
        <w:t>For local government</w:t>
      </w:r>
    </w:p>
    <w:p w14:paraId="7C66E73C" w14:textId="59FE321E" w:rsidR="00E41AC5" w:rsidRDefault="00E41AC5" w:rsidP="00E41AC5">
      <w:pPr>
        <w:pStyle w:val="BodyText"/>
      </w:pPr>
      <w:r>
        <w:t>The NES-P provides a national baseline</w:t>
      </w:r>
      <w:r w:rsidR="005B14FB">
        <w:t xml:space="preserve"> and permitted activity or consenting pathway</w:t>
      </w:r>
      <w:r>
        <w:t>. If an existing district plan rule is more enabling of papakāinga than the NES-P, that more lenient rule can continue to apply. This is intended to preserve local provisions that already provide greater flexibility for papakāinga development.</w:t>
      </w:r>
    </w:p>
    <w:p w14:paraId="215D22DF" w14:textId="77777777" w:rsidR="006215BA" w:rsidRPr="00877ACA" w:rsidRDefault="006215BA" w:rsidP="006215BA">
      <w:pPr>
        <w:pStyle w:val="BodyText"/>
        <w:keepNext/>
        <w:keepLines/>
      </w:pPr>
      <w:r>
        <w:t>When the NES</w:t>
      </w:r>
      <w:r>
        <w:noBreakHyphen/>
        <w:t>P comes into effect (28 days after gazettal), councils will need to:</w:t>
      </w:r>
    </w:p>
    <w:p w14:paraId="0D0F8F0B" w14:textId="77777777" w:rsidR="006215BA" w:rsidRPr="00877ACA" w:rsidRDefault="006215BA" w:rsidP="007658F2">
      <w:pPr>
        <w:pStyle w:val="Bullet"/>
      </w:pPr>
      <w:r>
        <w:t xml:space="preserve">consider and apply the NES-P when processing resource consent applications for papakāinga development activities; and </w:t>
      </w:r>
    </w:p>
    <w:p w14:paraId="28EF5E28" w14:textId="326F682B" w:rsidR="006215BA" w:rsidRPr="00877ACA" w:rsidRDefault="006215BA" w:rsidP="007658F2">
      <w:pPr>
        <w:pStyle w:val="Bullet"/>
      </w:pPr>
      <w:r>
        <w:t>amend district plans, without using the process in Schedule 1 of the RMA, if a rule duplicates or conflicts with a provision in the NES-</w:t>
      </w:r>
      <w:r w:rsidR="007658F2">
        <w:t xml:space="preserve">P </w:t>
      </w:r>
      <w:r w:rsidR="002E0BF9">
        <w:t>(</w:t>
      </w:r>
      <w:r w:rsidR="007658F2">
        <w:t>except</w:t>
      </w:r>
      <w:r>
        <w:t xml:space="preserve"> where local rules are more lenient</w:t>
      </w:r>
      <w:r w:rsidR="002E0BF9">
        <w:t>)</w:t>
      </w:r>
      <w:r>
        <w:t>. Councils need to update their plans to remove duplication or conflict as soon as practicable.</w:t>
      </w:r>
    </w:p>
    <w:p w14:paraId="395D8B13" w14:textId="67B45E06" w:rsidR="006215BA" w:rsidRPr="00877ACA" w:rsidRDefault="006215BA" w:rsidP="006215BA">
      <w:pPr>
        <w:pStyle w:val="BodyText"/>
      </w:pPr>
      <w:r w:rsidRPr="00877ACA">
        <w:t>National environmental standards apply directly to activities. This means the RMA ‘plan stop’ requirements do not apply to the NES</w:t>
      </w:r>
      <w:r w:rsidRPr="00877ACA">
        <w:noBreakHyphen/>
        <w:t xml:space="preserve">P (see the Ministry for the Environment website’s page on </w:t>
      </w:r>
      <w:hyperlink r:id="rId15">
        <w:r w:rsidRPr="00877ACA">
          <w:rPr>
            <w:rStyle w:val="Hyperlink"/>
          </w:rPr>
          <w:t>Understanding Plan Stop</w:t>
        </w:r>
      </w:hyperlink>
      <w:r w:rsidRPr="00877ACA">
        <w:t xml:space="preserve">). </w:t>
      </w:r>
    </w:p>
    <w:p w14:paraId="54AD31D1" w14:textId="6495D27E" w:rsidR="006215BA" w:rsidRDefault="006215BA" w:rsidP="006215BA">
      <w:pPr>
        <w:pStyle w:val="Heading3"/>
      </w:pPr>
      <w:r>
        <w:t xml:space="preserve">For </w:t>
      </w:r>
      <w:r w:rsidR="0017398A">
        <w:t xml:space="preserve">owners of </w:t>
      </w:r>
      <w:r>
        <w:t>Māori land</w:t>
      </w:r>
      <w:r w:rsidR="002A50D3">
        <w:t xml:space="preserve"> </w:t>
      </w:r>
      <w:r>
        <w:t>and developers</w:t>
      </w:r>
    </w:p>
    <w:p w14:paraId="135D0E92" w14:textId="62B910DA" w:rsidR="006215BA" w:rsidRDefault="006215BA" w:rsidP="006215BA">
      <w:pPr>
        <w:pStyle w:val="BodyText"/>
      </w:pPr>
      <w:r w:rsidRPr="007A5CB7">
        <w:t xml:space="preserve">Before starting a papakāinga project, </w:t>
      </w:r>
      <w:r w:rsidR="0017398A">
        <w:t xml:space="preserve">owners of </w:t>
      </w:r>
      <w:r w:rsidRPr="007A5CB7">
        <w:t>Māori land</w:t>
      </w:r>
      <w:r w:rsidR="002A50D3">
        <w:t xml:space="preserve"> </w:t>
      </w:r>
      <w:r w:rsidRPr="007A5CB7">
        <w:t xml:space="preserve">and developers will need to check whether their land qualifies under </w:t>
      </w:r>
      <w:r>
        <w:t>the</w:t>
      </w:r>
      <w:r w:rsidRPr="007A5CB7">
        <w:t xml:space="preserve"> NES-P and whether the project meets the rules for permitted activities. </w:t>
      </w:r>
    </w:p>
    <w:p w14:paraId="7404C33D" w14:textId="70C8564E" w:rsidR="006215BA" w:rsidRDefault="006215BA" w:rsidP="006215BA">
      <w:pPr>
        <w:pStyle w:val="BodyText"/>
      </w:pPr>
      <w:r w:rsidRPr="007A5CB7">
        <w:t xml:space="preserve">Even if resource consent is not needed from the district council, other rules may still apply. These can include requirements for building consent, regional council rules and site-specific protections. It is important to check things like wastewater, drinking water, stormwater, earthworks, natural hazards, site access, and any cultural or environmental protections that apply to the land. </w:t>
      </w:r>
    </w:p>
    <w:p w14:paraId="75C2F0F2" w14:textId="50A3E9BE" w:rsidR="006215BA" w:rsidRPr="007A5CB7" w:rsidRDefault="006215BA" w:rsidP="006215BA">
      <w:pPr>
        <w:pStyle w:val="BodyText"/>
      </w:pPr>
      <w:r>
        <w:t xml:space="preserve">If the project does not meet the permitted standards, or if it is </w:t>
      </w:r>
      <w:r w:rsidR="007658F2">
        <w:t>on land</w:t>
      </w:r>
      <w:r>
        <w:t xml:space="preserve"> owned by a Post-</w:t>
      </w:r>
      <w:r w:rsidR="00AA5D98">
        <w:t xml:space="preserve">Settlement </w:t>
      </w:r>
      <w:r>
        <w:t>Governance Entity, resource consent may still be needed</w:t>
      </w:r>
      <w:r w:rsidR="00567A1D">
        <w:t xml:space="preserve">. </w:t>
      </w:r>
      <w:r>
        <w:t xml:space="preserve"> </w:t>
      </w:r>
    </w:p>
    <w:p w14:paraId="52A2626F" w14:textId="77777777" w:rsidR="006215BA" w:rsidRDefault="006215BA" w:rsidP="00150704">
      <w:pPr>
        <w:pStyle w:val="BodyText"/>
        <w:keepNext/>
        <w:keepLines/>
      </w:pPr>
      <w:r>
        <w:lastRenderedPageBreak/>
        <w:t>If you are considering a papakāinga development, you will need to check the following with your local council:</w:t>
      </w:r>
    </w:p>
    <w:p w14:paraId="3AA7132B" w14:textId="77777777" w:rsidR="006215BA" w:rsidRPr="007658F2" w:rsidRDefault="006215BA" w:rsidP="00150704">
      <w:pPr>
        <w:pStyle w:val="Bullet"/>
        <w:keepNext/>
        <w:keepLines/>
      </w:pPr>
      <w:r w:rsidRPr="007658F2">
        <w:t>whether your land is eligible under the NES-P</w:t>
      </w:r>
    </w:p>
    <w:p w14:paraId="3697201B" w14:textId="77777777" w:rsidR="006215BA" w:rsidRPr="007658F2" w:rsidRDefault="006215BA" w:rsidP="00150704">
      <w:pPr>
        <w:pStyle w:val="Bullet"/>
        <w:keepNext/>
        <w:keepLines/>
      </w:pPr>
      <w:r w:rsidRPr="007658F2">
        <w:t>whether the proposal meets the permitted activity standards in the NES-P</w:t>
      </w:r>
    </w:p>
    <w:p w14:paraId="5EB76A39" w14:textId="4BBAA5D8" w:rsidR="006215BA" w:rsidRPr="007658F2" w:rsidRDefault="006215BA" w:rsidP="00150704">
      <w:pPr>
        <w:pStyle w:val="Bullet"/>
        <w:keepNext/>
        <w:keepLines/>
      </w:pPr>
      <w:r w:rsidRPr="007658F2">
        <w:t>whether any regional plan rules or district plan rules and overlays still apply to your site</w:t>
      </w:r>
    </w:p>
    <w:p w14:paraId="3D72F24F" w14:textId="77777777" w:rsidR="006215BA" w:rsidRPr="007658F2" w:rsidRDefault="006215BA" w:rsidP="00150704">
      <w:pPr>
        <w:pStyle w:val="Bullet"/>
        <w:keepNext/>
        <w:keepLines/>
      </w:pPr>
      <w:r w:rsidRPr="007658F2">
        <w:t xml:space="preserve">whether building consent or other approvals are still required. </w:t>
      </w:r>
    </w:p>
    <w:p w14:paraId="7DC6A639" w14:textId="2AAD1136" w:rsidR="006215BA" w:rsidRPr="007A5CB7" w:rsidRDefault="006215BA" w:rsidP="007658F2">
      <w:pPr>
        <w:pStyle w:val="BodyText"/>
      </w:pPr>
      <w:r w:rsidRPr="007A5CB7">
        <w:t>The NES-P is designed to make papakāinga easier to develop, but it will not remove every challenge. Other issues can still affect whether a project can go ahead, such as getting finance, access to roads and services, land that has no legal access, ownership arrangements or natural hazard risks. This means</w:t>
      </w:r>
      <w:r w:rsidR="0017398A">
        <w:t xml:space="preserve"> owners of</w:t>
      </w:r>
      <w:r w:rsidRPr="007A5CB7">
        <w:t xml:space="preserve"> Māori land and developers will need to plan carefully</w:t>
      </w:r>
      <w:r>
        <w:t xml:space="preserve"> and</w:t>
      </w:r>
      <w:r w:rsidRPr="007A5CB7">
        <w:t xml:space="preserve"> may need to arrange funding, work through ownership or governance matters, and make sure the land is suitable for people to live on safely over the long term.</w:t>
      </w:r>
    </w:p>
    <w:p w14:paraId="68BA4C51" w14:textId="77777777" w:rsidR="006215BA" w:rsidRDefault="006215BA" w:rsidP="006215BA">
      <w:pPr>
        <w:pStyle w:val="Heading3"/>
        <w:keepLines/>
        <w:widowControl w:val="0"/>
      </w:pPr>
      <w:r>
        <w:t xml:space="preserve">Transition to </w:t>
      </w:r>
      <w:r w:rsidRPr="00987433">
        <w:t>the new planning system</w:t>
      </w:r>
    </w:p>
    <w:p w14:paraId="4E0EAFAB" w14:textId="77777777" w:rsidR="006215BA" w:rsidRDefault="006215BA" w:rsidP="006215BA">
      <w:pPr>
        <w:pStyle w:val="BodyText"/>
      </w:pPr>
      <w:r w:rsidRPr="0060510B">
        <w:t>All existing national direction under the RMA will be assessed and restructured to ensure it aligns with the goals and framework of the new planning system that will be established by the Planning and Natural Environment Bills.</w:t>
      </w:r>
      <w:r w:rsidRPr="00AB559F">
        <w:t xml:space="preserve"> </w:t>
      </w:r>
      <w:r w:rsidRPr="00D41DA0">
        <w:t>The policy intent of the changes to national direction under the existing RMA will transfer to the new system as appropriate.</w:t>
      </w:r>
    </w:p>
    <w:p w14:paraId="247610B5" w14:textId="77777777" w:rsidR="006215BA" w:rsidRPr="00DB5F66" w:rsidRDefault="006215BA" w:rsidP="006215BA">
      <w:pPr>
        <w:pStyle w:val="BodyText"/>
        <w:rPr>
          <w:rFonts w:eastAsiaTheme="majorEastAsia"/>
        </w:rPr>
      </w:pPr>
      <w:r w:rsidRPr="000C0E82">
        <w:t xml:space="preserve">For more information about the transition into the new planning system see </w:t>
      </w:r>
      <w:r>
        <w:t xml:space="preserve">the Ministry for the Environment </w:t>
      </w:r>
      <w:r w:rsidRPr="000C0E82">
        <w:t xml:space="preserve">fact sheet </w:t>
      </w:r>
      <w:hyperlink r:id="rId16" w:history="1">
        <w:r w:rsidRPr="00712547">
          <w:rPr>
            <w:rStyle w:val="Hyperlink"/>
          </w:rPr>
          <w:t>The New Planning System: Transitioning into the new planning system</w:t>
        </w:r>
      </w:hyperlink>
      <w:r>
        <w:t xml:space="preserve">. </w:t>
      </w:r>
    </w:p>
    <w:p w14:paraId="606BC492" w14:textId="77777777" w:rsidR="006215BA" w:rsidRDefault="006215BA" w:rsidP="006215BA">
      <w:pPr>
        <w:pStyle w:val="Heading2"/>
      </w:pPr>
      <w:r>
        <w:t>For further information</w:t>
      </w:r>
    </w:p>
    <w:p w14:paraId="2161068F" w14:textId="77777777" w:rsidR="006215BA" w:rsidRDefault="006215BA" w:rsidP="006215BA">
      <w:pPr>
        <w:pStyle w:val="BodyText"/>
      </w:pPr>
      <w:r w:rsidRPr="006A7A24">
        <w:t>For more information</w:t>
      </w:r>
      <w:r>
        <w:t>, see:</w:t>
      </w:r>
    </w:p>
    <w:p w14:paraId="2245568C" w14:textId="4C7A0BF3" w:rsidR="006215BA" w:rsidRDefault="00A81449" w:rsidP="006215BA">
      <w:pPr>
        <w:pStyle w:val="BodyText"/>
      </w:pPr>
      <w:hyperlink r:id="rId17" w:history="1">
        <w:r w:rsidR="002C62EF">
          <w:rPr>
            <w:rStyle w:val="Hyperlink"/>
          </w:rPr>
          <w:t>NES Papakāinga | Ministry for the Environment</w:t>
        </w:r>
      </w:hyperlink>
    </w:p>
    <w:p w14:paraId="5915EDFB" w14:textId="01294020" w:rsidR="006215BA" w:rsidRPr="00987433" w:rsidRDefault="006215BA" w:rsidP="006215BA">
      <w:pPr>
        <w:pStyle w:val="BodyText"/>
      </w:pPr>
      <w:r>
        <w:rPr>
          <w:noProof/>
        </w:rPr>
        <mc:AlternateContent>
          <mc:Choice Requires="wps">
            <w:drawing>
              <wp:anchor distT="0" distB="0" distL="114300" distR="114300" simplePos="0" relativeHeight="251658240" behindDoc="0" locked="1" layoutInCell="1" allowOverlap="1" wp14:anchorId="4FAEEDBD" wp14:editId="04E35D2E">
                <wp:simplePos x="0" y="0"/>
                <wp:positionH relativeFrom="margin">
                  <wp:posOffset>3810</wp:posOffset>
                </wp:positionH>
                <wp:positionV relativeFrom="page">
                  <wp:posOffset>9267825</wp:posOffset>
                </wp:positionV>
                <wp:extent cx="5835600" cy="1022400"/>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5835600" cy="102240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15BA" w14:paraId="642959B7"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52953021" w14:textId="35F7111E" w:rsidR="006215BA" w:rsidRDefault="006215BA" w:rsidP="007326CB">
                                  <w:pPr>
                                    <w:pStyle w:val="TableText"/>
                                  </w:pPr>
                                  <w:r>
                                    <w:br/>
                                  </w:r>
                                  <w:r w:rsidRPr="006C18C8">
                                    <w:t xml:space="preserve">Published in </w:t>
                                  </w:r>
                                  <w:r w:rsidR="00AF5E1C">
                                    <w:t>June 2026</w:t>
                                  </w:r>
                                  <w:r w:rsidRPr="006C18C8">
                                    <w:t xml:space="preserve"> 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AF5E1C">
                                    <w:t>1388</w:t>
                                  </w:r>
                                </w:p>
                              </w:tc>
                              <w:tc>
                                <w:tcPr>
                                  <w:tcW w:w="3588" w:type="dxa"/>
                                  <w:shd w:val="clear" w:color="auto" w:fill="FFFFFF" w:themeFill="background1"/>
                                  <w:tcMar>
                                    <w:left w:w="0" w:type="dxa"/>
                                    <w:right w:w="0" w:type="dxa"/>
                                  </w:tcMar>
                                  <w:vAlign w:val="bottom"/>
                                </w:tcPr>
                                <w:p w14:paraId="4064554E" w14:textId="77777777" w:rsidR="006215BA" w:rsidRDefault="006215BA" w:rsidP="00E57601">
                                  <w:pPr>
                                    <w:pStyle w:val="Footer"/>
                                    <w:jc w:val="right"/>
                                  </w:pPr>
                                  <w:r>
                                    <w:rPr>
                                      <w:noProof/>
                                    </w:rPr>
                                    <w:drawing>
                                      <wp:inline distT="0" distB="0" distL="0" distR="0" wp14:anchorId="07F68BAF" wp14:editId="18597C3D">
                                        <wp:extent cx="2194459" cy="538456"/>
                                        <wp:effectExtent l="0" t="0" r="0" b="0"/>
                                        <wp:docPr id="1562697096" name="Picture 156269709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63AD28" w14:textId="77777777" w:rsidR="006215BA" w:rsidRPr="00C82C4B" w:rsidRDefault="006215BA" w:rsidP="006215BA">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EEDBD" id="_x0000_t202" coordsize="21600,21600" o:spt="202" path="m,l,21600r21600,l21600,xe">
                <v:stroke joinstyle="miter"/>
                <v:path gradientshapeok="t" o:connecttype="rect"/>
              </v:shapetype>
              <v:shape id="Text Box 1" o:spid="_x0000_s1026" type="#_x0000_t202" style="position:absolute;margin-left:.3pt;margin-top:729.75pt;width:459.5pt;height: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15BA" w14:paraId="642959B7"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52953021" w14:textId="35F7111E" w:rsidR="006215BA" w:rsidRDefault="006215BA" w:rsidP="007326CB">
                            <w:pPr>
                              <w:pStyle w:val="TableText"/>
                            </w:pPr>
                            <w:r>
                              <w:br/>
                            </w:r>
                            <w:r w:rsidRPr="006C18C8">
                              <w:t xml:space="preserve">Published in </w:t>
                            </w:r>
                            <w:r w:rsidR="00AF5E1C">
                              <w:t>June 2026</w:t>
                            </w:r>
                            <w:r w:rsidRPr="006C18C8">
                              <w:t xml:space="preserve"> 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AF5E1C">
                              <w:t>1388</w:t>
                            </w:r>
                          </w:p>
                        </w:tc>
                        <w:tc>
                          <w:tcPr>
                            <w:tcW w:w="3588" w:type="dxa"/>
                            <w:shd w:val="clear" w:color="auto" w:fill="FFFFFF" w:themeFill="background1"/>
                            <w:tcMar>
                              <w:left w:w="0" w:type="dxa"/>
                              <w:right w:w="0" w:type="dxa"/>
                            </w:tcMar>
                            <w:vAlign w:val="bottom"/>
                          </w:tcPr>
                          <w:p w14:paraId="4064554E" w14:textId="77777777" w:rsidR="006215BA" w:rsidRDefault="006215BA" w:rsidP="00E57601">
                            <w:pPr>
                              <w:pStyle w:val="Footer"/>
                              <w:jc w:val="right"/>
                            </w:pPr>
                            <w:r>
                              <w:rPr>
                                <w:noProof/>
                              </w:rPr>
                              <w:drawing>
                                <wp:inline distT="0" distB="0" distL="0" distR="0" wp14:anchorId="07F68BAF" wp14:editId="18597C3D">
                                  <wp:extent cx="2194459" cy="538456"/>
                                  <wp:effectExtent l="0" t="0" r="0" b="0"/>
                                  <wp:docPr id="1562697096" name="Picture 156269709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63AD28" w14:textId="77777777" w:rsidR="006215BA" w:rsidRPr="00C82C4B" w:rsidRDefault="006215BA" w:rsidP="006215BA">
                      <w:pPr>
                        <w:pStyle w:val="BodyText"/>
                        <w:spacing w:before="0" w:after="0" w:line="240" w:lineRule="auto"/>
                        <w:rPr>
                          <w:sz w:val="16"/>
                          <w:szCs w:val="16"/>
                        </w:rPr>
                      </w:pPr>
                    </w:p>
                  </w:txbxContent>
                </v:textbox>
                <w10:wrap anchorx="margin" anchory="page"/>
                <w10:anchorlock/>
              </v:shape>
            </w:pict>
          </mc:Fallback>
        </mc:AlternateContent>
      </w:r>
    </w:p>
    <w:p w14:paraId="1CF778A2" w14:textId="599209F7" w:rsidR="007A5FF2" w:rsidRPr="006215BA" w:rsidRDefault="007A5FF2" w:rsidP="006215BA"/>
    <w:sectPr w:rsidR="007A5FF2" w:rsidRPr="006215BA" w:rsidSect="00A1796C">
      <w:headerReference w:type="even" r:id="rId19"/>
      <w:footerReference w:type="even" r:id="rId20"/>
      <w:footerReference w:type="default" r:id="rId21"/>
      <w:footerReference w:type="first" r:id="rId22"/>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CC3B" w14:textId="77777777" w:rsidR="006F611B" w:rsidRDefault="006F611B" w:rsidP="0080531E">
      <w:pPr>
        <w:spacing w:before="0" w:after="0" w:line="240" w:lineRule="auto"/>
      </w:pPr>
      <w:r>
        <w:separator/>
      </w:r>
    </w:p>
    <w:p w14:paraId="0BFBCB7A" w14:textId="77777777" w:rsidR="006F611B" w:rsidRDefault="006F611B"/>
  </w:endnote>
  <w:endnote w:type="continuationSeparator" w:id="0">
    <w:p w14:paraId="53B57975" w14:textId="77777777" w:rsidR="006F611B" w:rsidRDefault="006F611B" w:rsidP="0080531E">
      <w:pPr>
        <w:spacing w:before="0" w:after="0" w:line="240" w:lineRule="auto"/>
      </w:pPr>
      <w:r>
        <w:continuationSeparator/>
      </w:r>
    </w:p>
    <w:p w14:paraId="74016919" w14:textId="77777777" w:rsidR="006F611B" w:rsidRDefault="006F611B"/>
  </w:endnote>
  <w:endnote w:type="continuationNotice" w:id="1">
    <w:p w14:paraId="62362121" w14:textId="77777777" w:rsidR="006F611B" w:rsidRDefault="006F61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E7A6" w14:textId="60035097"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877ACA" w:rsidRPr="00877ACA">
      <w:t>Updating National Direction: New National Environmental Standards for Papakāinga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D02" w14:textId="6AA68839" w:rsidR="006C18C8" w:rsidRPr="003A6769" w:rsidRDefault="00FE4F91" w:rsidP="00FE4F91">
    <w:pPr>
      <w:pStyle w:val="Footerodd"/>
    </w:pPr>
    <w:r>
      <w:tab/>
    </w:r>
    <w:r w:rsidR="00877ACA" w:rsidRPr="00877ACA">
      <w:t>Updating National Direction: New National Environmental Standards for Papakāinga</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D69" w14:textId="698CFBC1" w:rsidR="0085118C" w:rsidRDefault="0085118C" w:rsidP="0085118C">
    <w:pPr>
      <w:pStyle w:val="Footerodd"/>
    </w:pPr>
    <w:r>
      <w:tab/>
    </w:r>
    <w:r w:rsidR="00877ACA" w:rsidRPr="00877ACA">
      <w:t>Updating National Direction: New National Environmental Standards for Papakāinga</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CD32" w14:textId="77777777" w:rsidR="006F611B" w:rsidRDefault="006F611B" w:rsidP="00CB5C5F">
      <w:pPr>
        <w:spacing w:before="0" w:after="80" w:line="240" w:lineRule="auto"/>
      </w:pPr>
      <w:bookmarkStart w:id="0" w:name="_Hlk86912439"/>
      <w:bookmarkEnd w:id="0"/>
      <w:r>
        <w:separator/>
      </w:r>
    </w:p>
  </w:footnote>
  <w:footnote w:type="continuationSeparator" w:id="0">
    <w:p w14:paraId="0236781F" w14:textId="77777777" w:rsidR="006F611B" w:rsidRDefault="006F611B" w:rsidP="0080531E">
      <w:pPr>
        <w:spacing w:before="0" w:after="0" w:line="240" w:lineRule="auto"/>
      </w:pPr>
      <w:r>
        <w:continuationSeparator/>
      </w:r>
    </w:p>
    <w:p w14:paraId="7EAB00D8" w14:textId="77777777" w:rsidR="006F611B" w:rsidRDefault="006F611B"/>
  </w:footnote>
  <w:footnote w:type="continuationNotice" w:id="1">
    <w:p w14:paraId="68ED1FC3" w14:textId="77777777" w:rsidR="006F611B" w:rsidRDefault="006F611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FF3E" w14:textId="509E6E8F" w:rsidR="00877ACA" w:rsidRDefault="0087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3"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C80CFC"/>
    <w:multiLevelType w:val="hybridMultilevel"/>
    <w:tmpl w:val="4FCCCC24"/>
    <w:lvl w:ilvl="0" w:tplc="0900AFC8">
      <w:start w:val="1"/>
      <w:numFmt w:val="bullet"/>
      <w:lvlText w:val=""/>
      <w:lvlJc w:val="left"/>
      <w:pPr>
        <w:ind w:left="720" w:hanging="360"/>
      </w:pPr>
      <w:rPr>
        <w:rFonts w:ascii="Symbol" w:hAnsi="Symbol" w:hint="default"/>
      </w:rPr>
    </w:lvl>
    <w:lvl w:ilvl="1" w:tplc="1E1C6CE0">
      <w:start w:val="1"/>
      <w:numFmt w:val="bullet"/>
      <w:lvlText w:val="o"/>
      <w:lvlJc w:val="left"/>
      <w:pPr>
        <w:ind w:left="1440" w:hanging="360"/>
      </w:pPr>
      <w:rPr>
        <w:rFonts w:ascii="Courier New" w:hAnsi="Courier New" w:hint="default"/>
      </w:rPr>
    </w:lvl>
    <w:lvl w:ilvl="2" w:tplc="41860DA2">
      <w:start w:val="1"/>
      <w:numFmt w:val="bullet"/>
      <w:lvlText w:val=""/>
      <w:lvlJc w:val="left"/>
      <w:pPr>
        <w:ind w:left="2160" w:hanging="360"/>
      </w:pPr>
      <w:rPr>
        <w:rFonts w:ascii="Wingdings" w:hAnsi="Wingdings" w:hint="default"/>
      </w:rPr>
    </w:lvl>
    <w:lvl w:ilvl="3" w:tplc="5EBA8840">
      <w:start w:val="1"/>
      <w:numFmt w:val="bullet"/>
      <w:lvlText w:val=""/>
      <w:lvlJc w:val="left"/>
      <w:pPr>
        <w:ind w:left="2880" w:hanging="360"/>
      </w:pPr>
      <w:rPr>
        <w:rFonts w:ascii="Symbol" w:hAnsi="Symbol" w:hint="default"/>
      </w:rPr>
    </w:lvl>
    <w:lvl w:ilvl="4" w:tplc="98BE1A98">
      <w:start w:val="1"/>
      <w:numFmt w:val="bullet"/>
      <w:lvlText w:val="o"/>
      <w:lvlJc w:val="left"/>
      <w:pPr>
        <w:ind w:left="3600" w:hanging="360"/>
      </w:pPr>
      <w:rPr>
        <w:rFonts w:ascii="Courier New" w:hAnsi="Courier New" w:hint="default"/>
      </w:rPr>
    </w:lvl>
    <w:lvl w:ilvl="5" w:tplc="93302A82">
      <w:start w:val="1"/>
      <w:numFmt w:val="bullet"/>
      <w:lvlText w:val=""/>
      <w:lvlJc w:val="left"/>
      <w:pPr>
        <w:ind w:left="4320" w:hanging="360"/>
      </w:pPr>
      <w:rPr>
        <w:rFonts w:ascii="Wingdings" w:hAnsi="Wingdings" w:hint="default"/>
      </w:rPr>
    </w:lvl>
    <w:lvl w:ilvl="6" w:tplc="100E495C">
      <w:start w:val="1"/>
      <w:numFmt w:val="bullet"/>
      <w:lvlText w:val=""/>
      <w:lvlJc w:val="left"/>
      <w:pPr>
        <w:ind w:left="5040" w:hanging="360"/>
      </w:pPr>
      <w:rPr>
        <w:rFonts w:ascii="Symbol" w:hAnsi="Symbol" w:hint="default"/>
      </w:rPr>
    </w:lvl>
    <w:lvl w:ilvl="7" w:tplc="C23AB1E0">
      <w:start w:val="1"/>
      <w:numFmt w:val="bullet"/>
      <w:lvlText w:val="o"/>
      <w:lvlJc w:val="left"/>
      <w:pPr>
        <w:ind w:left="5760" w:hanging="360"/>
      </w:pPr>
      <w:rPr>
        <w:rFonts w:ascii="Courier New" w:hAnsi="Courier New" w:hint="default"/>
      </w:rPr>
    </w:lvl>
    <w:lvl w:ilvl="8" w:tplc="753C20A6">
      <w:start w:val="1"/>
      <w:numFmt w:val="bullet"/>
      <w:lvlText w:val=""/>
      <w:lvlJc w:val="left"/>
      <w:pPr>
        <w:ind w:left="6480" w:hanging="360"/>
      </w:pPr>
      <w:rPr>
        <w:rFonts w:ascii="Wingdings" w:hAnsi="Wingdings" w:hint="default"/>
      </w:rPr>
    </w:lvl>
  </w:abstractNum>
  <w:abstractNum w:abstractNumId="36"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4"/>
  </w:num>
  <w:num w:numId="3" w16cid:durableId="428039246">
    <w:abstractNumId w:val="36"/>
  </w:num>
  <w:num w:numId="4" w16cid:durableId="1688940720">
    <w:abstractNumId w:val="19"/>
  </w:num>
  <w:num w:numId="5" w16cid:durableId="1790082978">
    <w:abstractNumId w:val="12"/>
  </w:num>
  <w:num w:numId="6" w16cid:durableId="571161853">
    <w:abstractNumId w:val="7"/>
  </w:num>
  <w:num w:numId="7" w16cid:durableId="851066908">
    <w:abstractNumId w:val="22"/>
  </w:num>
  <w:num w:numId="8" w16cid:durableId="61224443">
    <w:abstractNumId w:val="21"/>
  </w:num>
  <w:num w:numId="9" w16cid:durableId="972250063">
    <w:abstractNumId w:val="34"/>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28"/>
  </w:num>
  <w:num w:numId="13" w16cid:durableId="948007045">
    <w:abstractNumId w:val="11"/>
  </w:num>
  <w:num w:numId="14" w16cid:durableId="823200718">
    <w:abstractNumId w:val="30"/>
  </w:num>
  <w:num w:numId="15" w16cid:durableId="703866721">
    <w:abstractNumId w:val="20"/>
  </w:num>
  <w:num w:numId="16" w16cid:durableId="192305151">
    <w:abstractNumId w:val="10"/>
  </w:num>
  <w:num w:numId="17" w16cid:durableId="24016450">
    <w:abstractNumId w:val="29"/>
  </w:num>
  <w:num w:numId="18" w16cid:durableId="717705514">
    <w:abstractNumId w:val="25"/>
  </w:num>
  <w:num w:numId="19" w16cid:durableId="691230062">
    <w:abstractNumId w:val="31"/>
  </w:num>
  <w:num w:numId="20" w16cid:durableId="1343435891">
    <w:abstractNumId w:val="13"/>
  </w:num>
  <w:num w:numId="21" w16cid:durableId="4983556">
    <w:abstractNumId w:val="26"/>
  </w:num>
  <w:num w:numId="22" w16cid:durableId="1442725474">
    <w:abstractNumId w:val="4"/>
  </w:num>
  <w:num w:numId="23" w16cid:durableId="380246717">
    <w:abstractNumId w:val="23"/>
  </w:num>
  <w:num w:numId="24" w16cid:durableId="1964146203">
    <w:abstractNumId w:val="15"/>
  </w:num>
  <w:num w:numId="25" w16cid:durableId="1810130802">
    <w:abstractNumId w:val="33"/>
  </w:num>
  <w:num w:numId="26" w16cid:durableId="404837251">
    <w:abstractNumId w:val="27"/>
  </w:num>
  <w:num w:numId="27" w16cid:durableId="1851795376">
    <w:abstractNumId w:val="0"/>
  </w:num>
  <w:num w:numId="28" w16cid:durableId="1318416344">
    <w:abstractNumId w:val="17"/>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8"/>
  </w:num>
  <w:num w:numId="35" w16cid:durableId="152792863">
    <w:abstractNumId w:val="16"/>
  </w:num>
  <w:num w:numId="36" w16cid:durableId="448669641">
    <w:abstractNumId w:val="6"/>
  </w:num>
  <w:num w:numId="37" w16cid:durableId="41442950">
    <w:abstractNumId w:val="32"/>
  </w:num>
  <w:num w:numId="38" w16cid:durableId="592393198">
    <w:abstractNumId w:val="24"/>
  </w:num>
  <w:num w:numId="39" w16cid:durableId="588536818">
    <w:abstractNumId w:val="6"/>
  </w:num>
  <w:num w:numId="40" w16cid:durableId="1509445489">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792"/>
    <w:rsid w:val="00000F04"/>
    <w:rsid w:val="000010C0"/>
    <w:rsid w:val="000020F4"/>
    <w:rsid w:val="00003C4F"/>
    <w:rsid w:val="000048A9"/>
    <w:rsid w:val="00004E0A"/>
    <w:rsid w:val="00004FD3"/>
    <w:rsid w:val="00006DF5"/>
    <w:rsid w:val="00006F95"/>
    <w:rsid w:val="00007023"/>
    <w:rsid w:val="0000709F"/>
    <w:rsid w:val="000071D6"/>
    <w:rsid w:val="00007F2D"/>
    <w:rsid w:val="00007FAC"/>
    <w:rsid w:val="000104CA"/>
    <w:rsid w:val="00010A9C"/>
    <w:rsid w:val="00010ABA"/>
    <w:rsid w:val="00010E15"/>
    <w:rsid w:val="00010F57"/>
    <w:rsid w:val="0001100C"/>
    <w:rsid w:val="00011188"/>
    <w:rsid w:val="0001214E"/>
    <w:rsid w:val="00012555"/>
    <w:rsid w:val="00014236"/>
    <w:rsid w:val="000148F6"/>
    <w:rsid w:val="00015217"/>
    <w:rsid w:val="000159D2"/>
    <w:rsid w:val="00015E19"/>
    <w:rsid w:val="00016264"/>
    <w:rsid w:val="00016993"/>
    <w:rsid w:val="00016CAB"/>
    <w:rsid w:val="00016E5B"/>
    <w:rsid w:val="0001749B"/>
    <w:rsid w:val="00017A52"/>
    <w:rsid w:val="00017D75"/>
    <w:rsid w:val="00017FE5"/>
    <w:rsid w:val="0002068C"/>
    <w:rsid w:val="00020EE7"/>
    <w:rsid w:val="00021910"/>
    <w:rsid w:val="0002270C"/>
    <w:rsid w:val="000228EA"/>
    <w:rsid w:val="00022E8D"/>
    <w:rsid w:val="0002348A"/>
    <w:rsid w:val="00024708"/>
    <w:rsid w:val="00024EE7"/>
    <w:rsid w:val="00025F96"/>
    <w:rsid w:val="00025FAB"/>
    <w:rsid w:val="000263FF"/>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3C6"/>
    <w:rsid w:val="00042EDB"/>
    <w:rsid w:val="00044A50"/>
    <w:rsid w:val="00044A55"/>
    <w:rsid w:val="00044C65"/>
    <w:rsid w:val="000458C7"/>
    <w:rsid w:val="00045991"/>
    <w:rsid w:val="000459D0"/>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090B"/>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4486"/>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09"/>
    <w:rsid w:val="000B2477"/>
    <w:rsid w:val="000B2600"/>
    <w:rsid w:val="000B36F9"/>
    <w:rsid w:val="000B4074"/>
    <w:rsid w:val="000B41DF"/>
    <w:rsid w:val="000B4732"/>
    <w:rsid w:val="000B4BCD"/>
    <w:rsid w:val="000B5849"/>
    <w:rsid w:val="000B66DC"/>
    <w:rsid w:val="000B699A"/>
    <w:rsid w:val="000B6D1F"/>
    <w:rsid w:val="000B7D0E"/>
    <w:rsid w:val="000C062F"/>
    <w:rsid w:val="000C0668"/>
    <w:rsid w:val="000C17E7"/>
    <w:rsid w:val="000C3270"/>
    <w:rsid w:val="000C574D"/>
    <w:rsid w:val="000C577E"/>
    <w:rsid w:val="000C5EA9"/>
    <w:rsid w:val="000C7DED"/>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6774"/>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5E94"/>
    <w:rsid w:val="000F6464"/>
    <w:rsid w:val="000F6628"/>
    <w:rsid w:val="000F6C25"/>
    <w:rsid w:val="000F76EB"/>
    <w:rsid w:val="000F78AE"/>
    <w:rsid w:val="000F7E25"/>
    <w:rsid w:val="001007EE"/>
    <w:rsid w:val="00100F76"/>
    <w:rsid w:val="0010148E"/>
    <w:rsid w:val="0010194C"/>
    <w:rsid w:val="00101A07"/>
    <w:rsid w:val="0010253C"/>
    <w:rsid w:val="00102BD1"/>
    <w:rsid w:val="00102CB9"/>
    <w:rsid w:val="00103569"/>
    <w:rsid w:val="0010486A"/>
    <w:rsid w:val="0010561C"/>
    <w:rsid w:val="00105C0F"/>
    <w:rsid w:val="00105E39"/>
    <w:rsid w:val="00106561"/>
    <w:rsid w:val="00106D63"/>
    <w:rsid w:val="001075F3"/>
    <w:rsid w:val="00107A01"/>
    <w:rsid w:val="00107C23"/>
    <w:rsid w:val="00110307"/>
    <w:rsid w:val="00110C7F"/>
    <w:rsid w:val="00110EE2"/>
    <w:rsid w:val="0011195F"/>
    <w:rsid w:val="00111A88"/>
    <w:rsid w:val="0011221A"/>
    <w:rsid w:val="00112B02"/>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4FDE"/>
    <w:rsid w:val="00125C75"/>
    <w:rsid w:val="00125C7E"/>
    <w:rsid w:val="001269A9"/>
    <w:rsid w:val="0012731C"/>
    <w:rsid w:val="00127945"/>
    <w:rsid w:val="00127D94"/>
    <w:rsid w:val="00127E90"/>
    <w:rsid w:val="001302C1"/>
    <w:rsid w:val="001306D3"/>
    <w:rsid w:val="0013076D"/>
    <w:rsid w:val="001308F4"/>
    <w:rsid w:val="001310BF"/>
    <w:rsid w:val="001311F2"/>
    <w:rsid w:val="00131EC2"/>
    <w:rsid w:val="0013326A"/>
    <w:rsid w:val="00133E73"/>
    <w:rsid w:val="00133FDB"/>
    <w:rsid w:val="00134C79"/>
    <w:rsid w:val="00134F4A"/>
    <w:rsid w:val="00135E4E"/>
    <w:rsid w:val="00136246"/>
    <w:rsid w:val="001362A1"/>
    <w:rsid w:val="001364D4"/>
    <w:rsid w:val="00136C0E"/>
    <w:rsid w:val="001371C8"/>
    <w:rsid w:val="0013720B"/>
    <w:rsid w:val="001372ED"/>
    <w:rsid w:val="00140B1E"/>
    <w:rsid w:val="00142B50"/>
    <w:rsid w:val="00143873"/>
    <w:rsid w:val="001439E9"/>
    <w:rsid w:val="00143C55"/>
    <w:rsid w:val="00144C6F"/>
    <w:rsid w:val="00145089"/>
    <w:rsid w:val="001451E7"/>
    <w:rsid w:val="001462E3"/>
    <w:rsid w:val="0014720C"/>
    <w:rsid w:val="001472C2"/>
    <w:rsid w:val="00147458"/>
    <w:rsid w:val="00147E21"/>
    <w:rsid w:val="001505C1"/>
    <w:rsid w:val="00150704"/>
    <w:rsid w:val="00150BA8"/>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C3D"/>
    <w:rsid w:val="00161414"/>
    <w:rsid w:val="00161B24"/>
    <w:rsid w:val="00161C41"/>
    <w:rsid w:val="00161DD5"/>
    <w:rsid w:val="001633A4"/>
    <w:rsid w:val="001634D6"/>
    <w:rsid w:val="001648DD"/>
    <w:rsid w:val="00165705"/>
    <w:rsid w:val="00165C38"/>
    <w:rsid w:val="00166389"/>
    <w:rsid w:val="00166E03"/>
    <w:rsid w:val="00167E4C"/>
    <w:rsid w:val="00171207"/>
    <w:rsid w:val="001713A7"/>
    <w:rsid w:val="00171449"/>
    <w:rsid w:val="0017199C"/>
    <w:rsid w:val="00171C7E"/>
    <w:rsid w:val="00171F35"/>
    <w:rsid w:val="00172552"/>
    <w:rsid w:val="00172873"/>
    <w:rsid w:val="00172CF7"/>
    <w:rsid w:val="0017319E"/>
    <w:rsid w:val="0017398A"/>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87CA9"/>
    <w:rsid w:val="00190A57"/>
    <w:rsid w:val="00190B3F"/>
    <w:rsid w:val="0019122C"/>
    <w:rsid w:val="00191908"/>
    <w:rsid w:val="00192DF3"/>
    <w:rsid w:val="0019301F"/>
    <w:rsid w:val="00193286"/>
    <w:rsid w:val="001932D7"/>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4A6B"/>
    <w:rsid w:val="001A65C8"/>
    <w:rsid w:val="001A6FEF"/>
    <w:rsid w:val="001A732E"/>
    <w:rsid w:val="001A77C6"/>
    <w:rsid w:val="001A7F30"/>
    <w:rsid w:val="001B06E2"/>
    <w:rsid w:val="001B103A"/>
    <w:rsid w:val="001B103D"/>
    <w:rsid w:val="001B1513"/>
    <w:rsid w:val="001B1767"/>
    <w:rsid w:val="001B2453"/>
    <w:rsid w:val="001B3D48"/>
    <w:rsid w:val="001B5AF9"/>
    <w:rsid w:val="001B61EE"/>
    <w:rsid w:val="001B6600"/>
    <w:rsid w:val="001B6B9B"/>
    <w:rsid w:val="001B6C27"/>
    <w:rsid w:val="001B7144"/>
    <w:rsid w:val="001B78F7"/>
    <w:rsid w:val="001B7B8A"/>
    <w:rsid w:val="001B7D86"/>
    <w:rsid w:val="001B7DB5"/>
    <w:rsid w:val="001B7E91"/>
    <w:rsid w:val="001C0748"/>
    <w:rsid w:val="001C11A2"/>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AA4"/>
    <w:rsid w:val="001D2DEF"/>
    <w:rsid w:val="001D30BB"/>
    <w:rsid w:val="001D30C3"/>
    <w:rsid w:val="001D3C6F"/>
    <w:rsid w:val="001D488C"/>
    <w:rsid w:val="001D4CDF"/>
    <w:rsid w:val="001D4F88"/>
    <w:rsid w:val="001D578D"/>
    <w:rsid w:val="001D5818"/>
    <w:rsid w:val="001D653A"/>
    <w:rsid w:val="001D7DEE"/>
    <w:rsid w:val="001E0011"/>
    <w:rsid w:val="001E02CB"/>
    <w:rsid w:val="001E0683"/>
    <w:rsid w:val="001E0BBA"/>
    <w:rsid w:val="001E14FD"/>
    <w:rsid w:val="001E180F"/>
    <w:rsid w:val="001E1C64"/>
    <w:rsid w:val="001E1CEC"/>
    <w:rsid w:val="001E2ECB"/>
    <w:rsid w:val="001E4B64"/>
    <w:rsid w:val="001E552A"/>
    <w:rsid w:val="001E57B9"/>
    <w:rsid w:val="001E6E8D"/>
    <w:rsid w:val="001E7969"/>
    <w:rsid w:val="001E7EE4"/>
    <w:rsid w:val="001E7F76"/>
    <w:rsid w:val="001F0B1F"/>
    <w:rsid w:val="001F0FAF"/>
    <w:rsid w:val="001F139F"/>
    <w:rsid w:val="001F1BD2"/>
    <w:rsid w:val="001F272E"/>
    <w:rsid w:val="001F2805"/>
    <w:rsid w:val="001F2ACA"/>
    <w:rsid w:val="001F2E79"/>
    <w:rsid w:val="001F2F07"/>
    <w:rsid w:val="001F3123"/>
    <w:rsid w:val="001F376D"/>
    <w:rsid w:val="001F418C"/>
    <w:rsid w:val="001F4370"/>
    <w:rsid w:val="001F4B2D"/>
    <w:rsid w:val="001F4EE2"/>
    <w:rsid w:val="001F4F40"/>
    <w:rsid w:val="001F50E0"/>
    <w:rsid w:val="001F594C"/>
    <w:rsid w:val="001F69FC"/>
    <w:rsid w:val="001F6D62"/>
    <w:rsid w:val="001F7675"/>
    <w:rsid w:val="00200E73"/>
    <w:rsid w:val="00200FAE"/>
    <w:rsid w:val="0020102D"/>
    <w:rsid w:val="002010E2"/>
    <w:rsid w:val="00201B73"/>
    <w:rsid w:val="00202517"/>
    <w:rsid w:val="00202ADB"/>
    <w:rsid w:val="00202BB7"/>
    <w:rsid w:val="0020435B"/>
    <w:rsid w:val="00204533"/>
    <w:rsid w:val="00204F2D"/>
    <w:rsid w:val="00205566"/>
    <w:rsid w:val="002056AC"/>
    <w:rsid w:val="002063AA"/>
    <w:rsid w:val="00210549"/>
    <w:rsid w:val="0021069E"/>
    <w:rsid w:val="00210804"/>
    <w:rsid w:val="0021088F"/>
    <w:rsid w:val="002113FE"/>
    <w:rsid w:val="00211737"/>
    <w:rsid w:val="0021181B"/>
    <w:rsid w:val="0021230F"/>
    <w:rsid w:val="002125B0"/>
    <w:rsid w:val="00212A82"/>
    <w:rsid w:val="00213B4A"/>
    <w:rsid w:val="002146B8"/>
    <w:rsid w:val="00214EA2"/>
    <w:rsid w:val="002160FA"/>
    <w:rsid w:val="00216345"/>
    <w:rsid w:val="002166DD"/>
    <w:rsid w:val="002168A2"/>
    <w:rsid w:val="00217867"/>
    <w:rsid w:val="002205E4"/>
    <w:rsid w:val="00220D67"/>
    <w:rsid w:val="002215F8"/>
    <w:rsid w:val="00221DAB"/>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367D"/>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B65"/>
    <w:rsid w:val="00245C0B"/>
    <w:rsid w:val="002463DD"/>
    <w:rsid w:val="0024663C"/>
    <w:rsid w:val="00246EAE"/>
    <w:rsid w:val="00247116"/>
    <w:rsid w:val="002471E5"/>
    <w:rsid w:val="0025176F"/>
    <w:rsid w:val="002517A8"/>
    <w:rsid w:val="00251AFB"/>
    <w:rsid w:val="00251EEE"/>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2F1"/>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9BE"/>
    <w:rsid w:val="00287DAB"/>
    <w:rsid w:val="00287FB6"/>
    <w:rsid w:val="002900C5"/>
    <w:rsid w:val="002901E0"/>
    <w:rsid w:val="0029075B"/>
    <w:rsid w:val="00290BB1"/>
    <w:rsid w:val="00291BC1"/>
    <w:rsid w:val="0029274F"/>
    <w:rsid w:val="002933B9"/>
    <w:rsid w:val="002933CA"/>
    <w:rsid w:val="00293A8F"/>
    <w:rsid w:val="00295155"/>
    <w:rsid w:val="00295D51"/>
    <w:rsid w:val="00296203"/>
    <w:rsid w:val="00296428"/>
    <w:rsid w:val="0029643D"/>
    <w:rsid w:val="002968E9"/>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72E"/>
    <w:rsid w:val="002A4B0B"/>
    <w:rsid w:val="002A4B6F"/>
    <w:rsid w:val="002A4FFF"/>
    <w:rsid w:val="002A50D3"/>
    <w:rsid w:val="002A533C"/>
    <w:rsid w:val="002A56E1"/>
    <w:rsid w:val="002A59BD"/>
    <w:rsid w:val="002A75CA"/>
    <w:rsid w:val="002A7889"/>
    <w:rsid w:val="002A799A"/>
    <w:rsid w:val="002B031A"/>
    <w:rsid w:val="002B072D"/>
    <w:rsid w:val="002B097D"/>
    <w:rsid w:val="002B11B2"/>
    <w:rsid w:val="002B17DD"/>
    <w:rsid w:val="002B18F7"/>
    <w:rsid w:val="002B2C28"/>
    <w:rsid w:val="002B3ED7"/>
    <w:rsid w:val="002B4778"/>
    <w:rsid w:val="002B4F0F"/>
    <w:rsid w:val="002B6C39"/>
    <w:rsid w:val="002B71B8"/>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2EF"/>
    <w:rsid w:val="002C6363"/>
    <w:rsid w:val="002C7A02"/>
    <w:rsid w:val="002C7BD4"/>
    <w:rsid w:val="002D0107"/>
    <w:rsid w:val="002D062E"/>
    <w:rsid w:val="002D0D43"/>
    <w:rsid w:val="002D15C2"/>
    <w:rsid w:val="002D2396"/>
    <w:rsid w:val="002D2B10"/>
    <w:rsid w:val="002D3713"/>
    <w:rsid w:val="002D386A"/>
    <w:rsid w:val="002D3BED"/>
    <w:rsid w:val="002D4100"/>
    <w:rsid w:val="002D477F"/>
    <w:rsid w:val="002D4F0B"/>
    <w:rsid w:val="002D4F48"/>
    <w:rsid w:val="002D519B"/>
    <w:rsid w:val="002D621E"/>
    <w:rsid w:val="002D66DA"/>
    <w:rsid w:val="002D7027"/>
    <w:rsid w:val="002D70DC"/>
    <w:rsid w:val="002D758B"/>
    <w:rsid w:val="002D79BC"/>
    <w:rsid w:val="002D7E58"/>
    <w:rsid w:val="002E0BF9"/>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720"/>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25B6"/>
    <w:rsid w:val="002F3632"/>
    <w:rsid w:val="002F3AFB"/>
    <w:rsid w:val="002F3C41"/>
    <w:rsid w:val="002F3D36"/>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282"/>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12D"/>
    <w:rsid w:val="0032241C"/>
    <w:rsid w:val="003226E4"/>
    <w:rsid w:val="00323737"/>
    <w:rsid w:val="00323AD6"/>
    <w:rsid w:val="00323F27"/>
    <w:rsid w:val="003242EF"/>
    <w:rsid w:val="00325339"/>
    <w:rsid w:val="003255AA"/>
    <w:rsid w:val="003257C8"/>
    <w:rsid w:val="00326A45"/>
    <w:rsid w:val="00326DF3"/>
    <w:rsid w:val="00327E5D"/>
    <w:rsid w:val="003314B6"/>
    <w:rsid w:val="00331620"/>
    <w:rsid w:val="00331A20"/>
    <w:rsid w:val="00331E65"/>
    <w:rsid w:val="00333107"/>
    <w:rsid w:val="0033343B"/>
    <w:rsid w:val="003336A1"/>
    <w:rsid w:val="0033393C"/>
    <w:rsid w:val="00333D3D"/>
    <w:rsid w:val="003357EE"/>
    <w:rsid w:val="00335B9D"/>
    <w:rsid w:val="00336426"/>
    <w:rsid w:val="00336954"/>
    <w:rsid w:val="00337368"/>
    <w:rsid w:val="00337B4D"/>
    <w:rsid w:val="003407A9"/>
    <w:rsid w:val="00340BA3"/>
    <w:rsid w:val="00340BAF"/>
    <w:rsid w:val="00340C2B"/>
    <w:rsid w:val="00340F9A"/>
    <w:rsid w:val="00341018"/>
    <w:rsid w:val="00341B09"/>
    <w:rsid w:val="003420D9"/>
    <w:rsid w:val="003421E2"/>
    <w:rsid w:val="003423E0"/>
    <w:rsid w:val="003424E2"/>
    <w:rsid w:val="0034301A"/>
    <w:rsid w:val="00343022"/>
    <w:rsid w:val="00343D76"/>
    <w:rsid w:val="0034466A"/>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CFC"/>
    <w:rsid w:val="00353F9E"/>
    <w:rsid w:val="003540D1"/>
    <w:rsid w:val="003545BF"/>
    <w:rsid w:val="0035586A"/>
    <w:rsid w:val="0035611A"/>
    <w:rsid w:val="00356C3D"/>
    <w:rsid w:val="00360476"/>
    <w:rsid w:val="00360B75"/>
    <w:rsid w:val="0036151C"/>
    <w:rsid w:val="00361A9B"/>
    <w:rsid w:val="00361CDD"/>
    <w:rsid w:val="00362CCF"/>
    <w:rsid w:val="00362F23"/>
    <w:rsid w:val="00362F29"/>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1A09"/>
    <w:rsid w:val="0037243B"/>
    <w:rsid w:val="0037251C"/>
    <w:rsid w:val="00372649"/>
    <w:rsid w:val="0037272C"/>
    <w:rsid w:val="00372B9A"/>
    <w:rsid w:val="003731BF"/>
    <w:rsid w:val="00375287"/>
    <w:rsid w:val="00375791"/>
    <w:rsid w:val="00375826"/>
    <w:rsid w:val="00375994"/>
    <w:rsid w:val="00375BF2"/>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769"/>
    <w:rsid w:val="003A7013"/>
    <w:rsid w:val="003A71AD"/>
    <w:rsid w:val="003A7D1D"/>
    <w:rsid w:val="003B0EE7"/>
    <w:rsid w:val="003B1688"/>
    <w:rsid w:val="003B1FA4"/>
    <w:rsid w:val="003B1FE6"/>
    <w:rsid w:val="003B2813"/>
    <w:rsid w:val="003B3106"/>
    <w:rsid w:val="003B3974"/>
    <w:rsid w:val="003B39E0"/>
    <w:rsid w:val="003B3BD6"/>
    <w:rsid w:val="003B3DAB"/>
    <w:rsid w:val="003B404D"/>
    <w:rsid w:val="003B419E"/>
    <w:rsid w:val="003B4B34"/>
    <w:rsid w:val="003B4CDA"/>
    <w:rsid w:val="003B4F2D"/>
    <w:rsid w:val="003B5BD9"/>
    <w:rsid w:val="003B60B8"/>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2702"/>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E74"/>
    <w:rsid w:val="003E5F7D"/>
    <w:rsid w:val="003E6520"/>
    <w:rsid w:val="003E6676"/>
    <w:rsid w:val="003E67E7"/>
    <w:rsid w:val="003E6B3C"/>
    <w:rsid w:val="003E6B95"/>
    <w:rsid w:val="003E6DF2"/>
    <w:rsid w:val="003E70FF"/>
    <w:rsid w:val="003E7F1B"/>
    <w:rsid w:val="003F0B41"/>
    <w:rsid w:val="003F1B9E"/>
    <w:rsid w:val="003F1E39"/>
    <w:rsid w:val="003F229D"/>
    <w:rsid w:val="003F25F0"/>
    <w:rsid w:val="003F2D5B"/>
    <w:rsid w:val="003F4EFC"/>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3D"/>
    <w:rsid w:val="00407382"/>
    <w:rsid w:val="0040741F"/>
    <w:rsid w:val="0040791B"/>
    <w:rsid w:val="00410A1B"/>
    <w:rsid w:val="00410DEF"/>
    <w:rsid w:val="00411958"/>
    <w:rsid w:val="00411B2A"/>
    <w:rsid w:val="00412973"/>
    <w:rsid w:val="00412D42"/>
    <w:rsid w:val="00412D4B"/>
    <w:rsid w:val="00412DA4"/>
    <w:rsid w:val="00412EB6"/>
    <w:rsid w:val="0041300D"/>
    <w:rsid w:val="0041351F"/>
    <w:rsid w:val="004137C8"/>
    <w:rsid w:val="00413BF9"/>
    <w:rsid w:val="00413C25"/>
    <w:rsid w:val="00415531"/>
    <w:rsid w:val="00416330"/>
    <w:rsid w:val="004176C7"/>
    <w:rsid w:val="00417877"/>
    <w:rsid w:val="00417D9F"/>
    <w:rsid w:val="00420229"/>
    <w:rsid w:val="00420DBA"/>
    <w:rsid w:val="00421311"/>
    <w:rsid w:val="0042179E"/>
    <w:rsid w:val="00422E13"/>
    <w:rsid w:val="00423260"/>
    <w:rsid w:val="0042350F"/>
    <w:rsid w:val="00423599"/>
    <w:rsid w:val="0042384C"/>
    <w:rsid w:val="00423893"/>
    <w:rsid w:val="00423BC9"/>
    <w:rsid w:val="00424FB1"/>
    <w:rsid w:val="00425012"/>
    <w:rsid w:val="00425173"/>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4041E"/>
    <w:rsid w:val="00440722"/>
    <w:rsid w:val="00440DF5"/>
    <w:rsid w:val="0044193B"/>
    <w:rsid w:val="004425D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1A1A"/>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4A2"/>
    <w:rsid w:val="004917E0"/>
    <w:rsid w:val="0049196D"/>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A7F48"/>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A26"/>
    <w:rsid w:val="004B7C29"/>
    <w:rsid w:val="004C06E5"/>
    <w:rsid w:val="004C198D"/>
    <w:rsid w:val="004C1B7D"/>
    <w:rsid w:val="004C1CE6"/>
    <w:rsid w:val="004C1D0B"/>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6E1C"/>
    <w:rsid w:val="004C7541"/>
    <w:rsid w:val="004C775F"/>
    <w:rsid w:val="004C7D7B"/>
    <w:rsid w:val="004D1E71"/>
    <w:rsid w:val="004D2809"/>
    <w:rsid w:val="004D2CDF"/>
    <w:rsid w:val="004D33CE"/>
    <w:rsid w:val="004D4AAE"/>
    <w:rsid w:val="004D55E6"/>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B6F"/>
    <w:rsid w:val="004E5C48"/>
    <w:rsid w:val="004E5FA8"/>
    <w:rsid w:val="004E684C"/>
    <w:rsid w:val="004E6FF1"/>
    <w:rsid w:val="004E76DB"/>
    <w:rsid w:val="004F1F90"/>
    <w:rsid w:val="004F2401"/>
    <w:rsid w:val="004F2A44"/>
    <w:rsid w:val="004F2DAD"/>
    <w:rsid w:val="004F34F7"/>
    <w:rsid w:val="004F4D22"/>
    <w:rsid w:val="004F55D6"/>
    <w:rsid w:val="004F565A"/>
    <w:rsid w:val="004F571B"/>
    <w:rsid w:val="004F64EB"/>
    <w:rsid w:val="004F756C"/>
    <w:rsid w:val="004F7A74"/>
    <w:rsid w:val="00500161"/>
    <w:rsid w:val="00500250"/>
    <w:rsid w:val="00500264"/>
    <w:rsid w:val="00500824"/>
    <w:rsid w:val="00500BB8"/>
    <w:rsid w:val="00500DAB"/>
    <w:rsid w:val="00501144"/>
    <w:rsid w:val="005013EF"/>
    <w:rsid w:val="005019E0"/>
    <w:rsid w:val="0050211F"/>
    <w:rsid w:val="005022E7"/>
    <w:rsid w:val="00502A93"/>
    <w:rsid w:val="00502F3C"/>
    <w:rsid w:val="005037F9"/>
    <w:rsid w:val="0050510B"/>
    <w:rsid w:val="00506083"/>
    <w:rsid w:val="005068D6"/>
    <w:rsid w:val="00506B86"/>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6CB"/>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1F2"/>
    <w:rsid w:val="0054027D"/>
    <w:rsid w:val="00541222"/>
    <w:rsid w:val="00541A8D"/>
    <w:rsid w:val="00541D4D"/>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0A4"/>
    <w:rsid w:val="0055210F"/>
    <w:rsid w:val="00552CD7"/>
    <w:rsid w:val="005533BE"/>
    <w:rsid w:val="00554699"/>
    <w:rsid w:val="00554B30"/>
    <w:rsid w:val="00554EF8"/>
    <w:rsid w:val="00554FFB"/>
    <w:rsid w:val="005568DE"/>
    <w:rsid w:val="0055699C"/>
    <w:rsid w:val="00557610"/>
    <w:rsid w:val="00557C50"/>
    <w:rsid w:val="00560404"/>
    <w:rsid w:val="005606B6"/>
    <w:rsid w:val="005608D6"/>
    <w:rsid w:val="00560F19"/>
    <w:rsid w:val="00561E6B"/>
    <w:rsid w:val="005621D2"/>
    <w:rsid w:val="005621E0"/>
    <w:rsid w:val="005628A1"/>
    <w:rsid w:val="00562D90"/>
    <w:rsid w:val="0056323F"/>
    <w:rsid w:val="00563503"/>
    <w:rsid w:val="00563A23"/>
    <w:rsid w:val="00563A5A"/>
    <w:rsid w:val="00563C61"/>
    <w:rsid w:val="00563ECB"/>
    <w:rsid w:val="00563F47"/>
    <w:rsid w:val="005640BB"/>
    <w:rsid w:val="00564249"/>
    <w:rsid w:val="00564C23"/>
    <w:rsid w:val="0056525C"/>
    <w:rsid w:val="00565406"/>
    <w:rsid w:val="00565570"/>
    <w:rsid w:val="005657DD"/>
    <w:rsid w:val="00565B29"/>
    <w:rsid w:val="005664CC"/>
    <w:rsid w:val="0056664B"/>
    <w:rsid w:val="00567588"/>
    <w:rsid w:val="00567992"/>
    <w:rsid w:val="00567A1D"/>
    <w:rsid w:val="00567C3C"/>
    <w:rsid w:val="005702F8"/>
    <w:rsid w:val="00571231"/>
    <w:rsid w:val="00571767"/>
    <w:rsid w:val="00571A98"/>
    <w:rsid w:val="00571D4F"/>
    <w:rsid w:val="00571E44"/>
    <w:rsid w:val="00573E61"/>
    <w:rsid w:val="00573F88"/>
    <w:rsid w:val="0057411B"/>
    <w:rsid w:val="005744C2"/>
    <w:rsid w:val="00574525"/>
    <w:rsid w:val="00574778"/>
    <w:rsid w:val="0057498F"/>
    <w:rsid w:val="00574DE9"/>
    <w:rsid w:val="00575DF4"/>
    <w:rsid w:val="00576D65"/>
    <w:rsid w:val="0057765D"/>
    <w:rsid w:val="005777FC"/>
    <w:rsid w:val="00580441"/>
    <w:rsid w:val="005808EB"/>
    <w:rsid w:val="00580D37"/>
    <w:rsid w:val="00580FCB"/>
    <w:rsid w:val="00581E05"/>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0DEC"/>
    <w:rsid w:val="00591698"/>
    <w:rsid w:val="00592862"/>
    <w:rsid w:val="00593B87"/>
    <w:rsid w:val="00593C1C"/>
    <w:rsid w:val="00593E94"/>
    <w:rsid w:val="00594143"/>
    <w:rsid w:val="00594543"/>
    <w:rsid w:val="00594612"/>
    <w:rsid w:val="00594E21"/>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E93"/>
    <w:rsid w:val="005A707A"/>
    <w:rsid w:val="005A7340"/>
    <w:rsid w:val="005A7F93"/>
    <w:rsid w:val="005B0674"/>
    <w:rsid w:val="005B07EA"/>
    <w:rsid w:val="005B0B20"/>
    <w:rsid w:val="005B0BD6"/>
    <w:rsid w:val="005B0C0E"/>
    <w:rsid w:val="005B0EFB"/>
    <w:rsid w:val="005B1060"/>
    <w:rsid w:val="005B12B9"/>
    <w:rsid w:val="005B14FB"/>
    <w:rsid w:val="005B17C1"/>
    <w:rsid w:val="005B3737"/>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639"/>
    <w:rsid w:val="005C5742"/>
    <w:rsid w:val="005C760E"/>
    <w:rsid w:val="005C7E9E"/>
    <w:rsid w:val="005D18C9"/>
    <w:rsid w:val="005D1B72"/>
    <w:rsid w:val="005D23BD"/>
    <w:rsid w:val="005D2471"/>
    <w:rsid w:val="005D25A3"/>
    <w:rsid w:val="005D2779"/>
    <w:rsid w:val="005D2E2A"/>
    <w:rsid w:val="005D3242"/>
    <w:rsid w:val="005D610C"/>
    <w:rsid w:val="005D6D99"/>
    <w:rsid w:val="005D70A8"/>
    <w:rsid w:val="005D74E7"/>
    <w:rsid w:val="005D7F7B"/>
    <w:rsid w:val="005E3BCD"/>
    <w:rsid w:val="005E4A87"/>
    <w:rsid w:val="005E4DA5"/>
    <w:rsid w:val="005E503E"/>
    <w:rsid w:val="005E59C7"/>
    <w:rsid w:val="005E5E7B"/>
    <w:rsid w:val="005E6095"/>
    <w:rsid w:val="005E6A3F"/>
    <w:rsid w:val="005E6DB8"/>
    <w:rsid w:val="005E7228"/>
    <w:rsid w:val="005E7284"/>
    <w:rsid w:val="005E732E"/>
    <w:rsid w:val="005E7BAC"/>
    <w:rsid w:val="005F0E5C"/>
    <w:rsid w:val="005F134E"/>
    <w:rsid w:val="005F1365"/>
    <w:rsid w:val="005F2C1F"/>
    <w:rsid w:val="005F2E44"/>
    <w:rsid w:val="005F2FA1"/>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26A"/>
    <w:rsid w:val="00604ACD"/>
    <w:rsid w:val="00604C15"/>
    <w:rsid w:val="00604DC2"/>
    <w:rsid w:val="00604DE6"/>
    <w:rsid w:val="006060C4"/>
    <w:rsid w:val="00607C35"/>
    <w:rsid w:val="00611777"/>
    <w:rsid w:val="0061189F"/>
    <w:rsid w:val="00612111"/>
    <w:rsid w:val="0061219B"/>
    <w:rsid w:val="0061247D"/>
    <w:rsid w:val="0061287E"/>
    <w:rsid w:val="00612D05"/>
    <w:rsid w:val="00612F3B"/>
    <w:rsid w:val="00613FB6"/>
    <w:rsid w:val="006140C6"/>
    <w:rsid w:val="00614134"/>
    <w:rsid w:val="00614241"/>
    <w:rsid w:val="0061428D"/>
    <w:rsid w:val="00615411"/>
    <w:rsid w:val="0061599E"/>
    <w:rsid w:val="00615AC7"/>
    <w:rsid w:val="006162E6"/>
    <w:rsid w:val="006171A5"/>
    <w:rsid w:val="00620309"/>
    <w:rsid w:val="00620526"/>
    <w:rsid w:val="00620D7E"/>
    <w:rsid w:val="0062159D"/>
    <w:rsid w:val="006215BA"/>
    <w:rsid w:val="00621680"/>
    <w:rsid w:val="00621EC5"/>
    <w:rsid w:val="006223E0"/>
    <w:rsid w:val="006224D0"/>
    <w:rsid w:val="00622BCE"/>
    <w:rsid w:val="00622E29"/>
    <w:rsid w:val="00623451"/>
    <w:rsid w:val="00623643"/>
    <w:rsid w:val="006239DF"/>
    <w:rsid w:val="00624018"/>
    <w:rsid w:val="006240C4"/>
    <w:rsid w:val="00625304"/>
    <w:rsid w:val="0062581B"/>
    <w:rsid w:val="006261F4"/>
    <w:rsid w:val="0063164E"/>
    <w:rsid w:val="0063191D"/>
    <w:rsid w:val="006319D2"/>
    <w:rsid w:val="00631CA1"/>
    <w:rsid w:val="00633224"/>
    <w:rsid w:val="00633488"/>
    <w:rsid w:val="00633581"/>
    <w:rsid w:val="006339AF"/>
    <w:rsid w:val="00633C47"/>
    <w:rsid w:val="00633E7B"/>
    <w:rsid w:val="006348F7"/>
    <w:rsid w:val="0063512D"/>
    <w:rsid w:val="006358FB"/>
    <w:rsid w:val="00635AE2"/>
    <w:rsid w:val="00635E1E"/>
    <w:rsid w:val="00635ED2"/>
    <w:rsid w:val="0063613D"/>
    <w:rsid w:val="0063677C"/>
    <w:rsid w:val="00636972"/>
    <w:rsid w:val="00636B69"/>
    <w:rsid w:val="00636BC2"/>
    <w:rsid w:val="00640300"/>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F91"/>
    <w:rsid w:val="00655361"/>
    <w:rsid w:val="00655E86"/>
    <w:rsid w:val="00656253"/>
    <w:rsid w:val="00656799"/>
    <w:rsid w:val="00656B77"/>
    <w:rsid w:val="00656E72"/>
    <w:rsid w:val="006570B1"/>
    <w:rsid w:val="006578A1"/>
    <w:rsid w:val="006578A6"/>
    <w:rsid w:val="006600CB"/>
    <w:rsid w:val="006609D7"/>
    <w:rsid w:val="0066137B"/>
    <w:rsid w:val="0066174E"/>
    <w:rsid w:val="00661BBB"/>
    <w:rsid w:val="00661E57"/>
    <w:rsid w:val="006626E8"/>
    <w:rsid w:val="006629E4"/>
    <w:rsid w:val="00663783"/>
    <w:rsid w:val="006637C6"/>
    <w:rsid w:val="00663E47"/>
    <w:rsid w:val="006644A7"/>
    <w:rsid w:val="00664BDE"/>
    <w:rsid w:val="0066565B"/>
    <w:rsid w:val="00665C44"/>
    <w:rsid w:val="00666284"/>
    <w:rsid w:val="006667F3"/>
    <w:rsid w:val="00667AEA"/>
    <w:rsid w:val="00667E63"/>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1F4"/>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015"/>
    <w:rsid w:val="00694310"/>
    <w:rsid w:val="00694700"/>
    <w:rsid w:val="00694803"/>
    <w:rsid w:val="00694930"/>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9D6"/>
    <w:rsid w:val="006A3D40"/>
    <w:rsid w:val="006A561D"/>
    <w:rsid w:val="006A5A0C"/>
    <w:rsid w:val="006A5BA0"/>
    <w:rsid w:val="006A5BB1"/>
    <w:rsid w:val="006A5F88"/>
    <w:rsid w:val="006A7D95"/>
    <w:rsid w:val="006B02BA"/>
    <w:rsid w:val="006B0EA6"/>
    <w:rsid w:val="006B120D"/>
    <w:rsid w:val="006B13C1"/>
    <w:rsid w:val="006B1E9D"/>
    <w:rsid w:val="006B2508"/>
    <w:rsid w:val="006B2CC7"/>
    <w:rsid w:val="006B31C2"/>
    <w:rsid w:val="006B3AF9"/>
    <w:rsid w:val="006B4158"/>
    <w:rsid w:val="006B44C5"/>
    <w:rsid w:val="006B555F"/>
    <w:rsid w:val="006B6242"/>
    <w:rsid w:val="006B6C7C"/>
    <w:rsid w:val="006B6EA4"/>
    <w:rsid w:val="006B764F"/>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6C3F"/>
    <w:rsid w:val="006C6D0C"/>
    <w:rsid w:val="006C75AA"/>
    <w:rsid w:val="006C78A6"/>
    <w:rsid w:val="006C7AB4"/>
    <w:rsid w:val="006D006B"/>
    <w:rsid w:val="006D0FFE"/>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00A"/>
    <w:rsid w:val="006E2C1A"/>
    <w:rsid w:val="006E2E45"/>
    <w:rsid w:val="006E3CB2"/>
    <w:rsid w:val="006E3DA8"/>
    <w:rsid w:val="006E5DAA"/>
    <w:rsid w:val="006E5FD2"/>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11B"/>
    <w:rsid w:val="006F6627"/>
    <w:rsid w:val="006F67A5"/>
    <w:rsid w:val="006F73E1"/>
    <w:rsid w:val="006F762D"/>
    <w:rsid w:val="00700492"/>
    <w:rsid w:val="0070167E"/>
    <w:rsid w:val="00701E1B"/>
    <w:rsid w:val="00702ED0"/>
    <w:rsid w:val="00703C09"/>
    <w:rsid w:val="0070419D"/>
    <w:rsid w:val="0070434A"/>
    <w:rsid w:val="007048C4"/>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2267"/>
    <w:rsid w:val="007227CA"/>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27B54"/>
    <w:rsid w:val="00730EA6"/>
    <w:rsid w:val="00731B9D"/>
    <w:rsid w:val="00731C15"/>
    <w:rsid w:val="00732045"/>
    <w:rsid w:val="007322A0"/>
    <w:rsid w:val="007326CB"/>
    <w:rsid w:val="007328D0"/>
    <w:rsid w:val="00732C1A"/>
    <w:rsid w:val="00733CDC"/>
    <w:rsid w:val="00734B9A"/>
    <w:rsid w:val="00735695"/>
    <w:rsid w:val="00735863"/>
    <w:rsid w:val="007360CB"/>
    <w:rsid w:val="0073653E"/>
    <w:rsid w:val="00737566"/>
    <w:rsid w:val="007405FF"/>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3F4"/>
    <w:rsid w:val="00755663"/>
    <w:rsid w:val="00755964"/>
    <w:rsid w:val="00756386"/>
    <w:rsid w:val="00756603"/>
    <w:rsid w:val="007575C0"/>
    <w:rsid w:val="00757D2F"/>
    <w:rsid w:val="0076000E"/>
    <w:rsid w:val="00760C00"/>
    <w:rsid w:val="007610E9"/>
    <w:rsid w:val="00761728"/>
    <w:rsid w:val="00761C6C"/>
    <w:rsid w:val="00762B72"/>
    <w:rsid w:val="00763777"/>
    <w:rsid w:val="00763CCB"/>
    <w:rsid w:val="007642B4"/>
    <w:rsid w:val="00764C45"/>
    <w:rsid w:val="007658F2"/>
    <w:rsid w:val="00765A07"/>
    <w:rsid w:val="00766277"/>
    <w:rsid w:val="0076656A"/>
    <w:rsid w:val="00766701"/>
    <w:rsid w:val="00766911"/>
    <w:rsid w:val="00766D7A"/>
    <w:rsid w:val="00767793"/>
    <w:rsid w:val="007679D8"/>
    <w:rsid w:val="00770803"/>
    <w:rsid w:val="00771319"/>
    <w:rsid w:val="007713E8"/>
    <w:rsid w:val="00771794"/>
    <w:rsid w:val="00771CCF"/>
    <w:rsid w:val="00771F7D"/>
    <w:rsid w:val="00772C3E"/>
    <w:rsid w:val="00772FE4"/>
    <w:rsid w:val="007730F4"/>
    <w:rsid w:val="007736E8"/>
    <w:rsid w:val="00774ACE"/>
    <w:rsid w:val="007755A6"/>
    <w:rsid w:val="00775823"/>
    <w:rsid w:val="00775F57"/>
    <w:rsid w:val="00776372"/>
    <w:rsid w:val="00776584"/>
    <w:rsid w:val="007769EF"/>
    <w:rsid w:val="00776D4F"/>
    <w:rsid w:val="00776DDC"/>
    <w:rsid w:val="007770F9"/>
    <w:rsid w:val="00777179"/>
    <w:rsid w:val="00777945"/>
    <w:rsid w:val="00777D40"/>
    <w:rsid w:val="0078005E"/>
    <w:rsid w:val="00780B8D"/>
    <w:rsid w:val="00780B8E"/>
    <w:rsid w:val="00780FE4"/>
    <w:rsid w:val="00781649"/>
    <w:rsid w:val="007823D6"/>
    <w:rsid w:val="0078254E"/>
    <w:rsid w:val="00782628"/>
    <w:rsid w:val="007826AB"/>
    <w:rsid w:val="007834E8"/>
    <w:rsid w:val="007836C6"/>
    <w:rsid w:val="00783A0F"/>
    <w:rsid w:val="007840E2"/>
    <w:rsid w:val="0078569F"/>
    <w:rsid w:val="00785803"/>
    <w:rsid w:val="00785EB4"/>
    <w:rsid w:val="0078609A"/>
    <w:rsid w:val="00786F85"/>
    <w:rsid w:val="0078731A"/>
    <w:rsid w:val="00787487"/>
    <w:rsid w:val="007906F1"/>
    <w:rsid w:val="00790796"/>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B2E"/>
    <w:rsid w:val="007A3E60"/>
    <w:rsid w:val="007A407D"/>
    <w:rsid w:val="007A464F"/>
    <w:rsid w:val="007A5CB7"/>
    <w:rsid w:val="007A5E98"/>
    <w:rsid w:val="007A5FF2"/>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4ED1"/>
    <w:rsid w:val="007B518E"/>
    <w:rsid w:val="007B5270"/>
    <w:rsid w:val="007B5401"/>
    <w:rsid w:val="007B5FB4"/>
    <w:rsid w:val="007B6B2B"/>
    <w:rsid w:val="007B7949"/>
    <w:rsid w:val="007B7A33"/>
    <w:rsid w:val="007B7D30"/>
    <w:rsid w:val="007C0FA9"/>
    <w:rsid w:val="007C2413"/>
    <w:rsid w:val="007C25AE"/>
    <w:rsid w:val="007C3152"/>
    <w:rsid w:val="007C333B"/>
    <w:rsid w:val="007C3914"/>
    <w:rsid w:val="007C3CEA"/>
    <w:rsid w:val="007C3D92"/>
    <w:rsid w:val="007C3E6F"/>
    <w:rsid w:val="007C3E98"/>
    <w:rsid w:val="007C5A8F"/>
    <w:rsid w:val="007C5B38"/>
    <w:rsid w:val="007C6313"/>
    <w:rsid w:val="007C76E8"/>
    <w:rsid w:val="007D01E6"/>
    <w:rsid w:val="007D0288"/>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F02"/>
    <w:rsid w:val="007D5098"/>
    <w:rsid w:val="007D5274"/>
    <w:rsid w:val="007D674C"/>
    <w:rsid w:val="007D6B7B"/>
    <w:rsid w:val="007D6CF1"/>
    <w:rsid w:val="007D7131"/>
    <w:rsid w:val="007D7BEC"/>
    <w:rsid w:val="007D7CE3"/>
    <w:rsid w:val="007E051A"/>
    <w:rsid w:val="007E0798"/>
    <w:rsid w:val="007E1B72"/>
    <w:rsid w:val="007E3EE3"/>
    <w:rsid w:val="007E48DD"/>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4ED6"/>
    <w:rsid w:val="007F519C"/>
    <w:rsid w:val="007F534D"/>
    <w:rsid w:val="007F54A2"/>
    <w:rsid w:val="007F54FE"/>
    <w:rsid w:val="007F5535"/>
    <w:rsid w:val="007F5D32"/>
    <w:rsid w:val="007F6C2E"/>
    <w:rsid w:val="007F72DC"/>
    <w:rsid w:val="007F795F"/>
    <w:rsid w:val="0080069C"/>
    <w:rsid w:val="008006FD"/>
    <w:rsid w:val="008009F3"/>
    <w:rsid w:val="0080143F"/>
    <w:rsid w:val="0080148D"/>
    <w:rsid w:val="0080156B"/>
    <w:rsid w:val="00801A3A"/>
    <w:rsid w:val="00804114"/>
    <w:rsid w:val="0080448C"/>
    <w:rsid w:val="00804599"/>
    <w:rsid w:val="00804634"/>
    <w:rsid w:val="008047E8"/>
    <w:rsid w:val="0080531E"/>
    <w:rsid w:val="00805C3D"/>
    <w:rsid w:val="00806F1D"/>
    <w:rsid w:val="008077ED"/>
    <w:rsid w:val="00807915"/>
    <w:rsid w:val="00807B6F"/>
    <w:rsid w:val="00807E93"/>
    <w:rsid w:val="00810172"/>
    <w:rsid w:val="00810762"/>
    <w:rsid w:val="00810858"/>
    <w:rsid w:val="00810EFF"/>
    <w:rsid w:val="00811314"/>
    <w:rsid w:val="008118A5"/>
    <w:rsid w:val="00811A39"/>
    <w:rsid w:val="0081291B"/>
    <w:rsid w:val="00813622"/>
    <w:rsid w:val="00813DCF"/>
    <w:rsid w:val="00813FAB"/>
    <w:rsid w:val="0081440E"/>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A64"/>
    <w:rsid w:val="00821D9C"/>
    <w:rsid w:val="00822310"/>
    <w:rsid w:val="00823794"/>
    <w:rsid w:val="008237B3"/>
    <w:rsid w:val="008237F4"/>
    <w:rsid w:val="00823F67"/>
    <w:rsid w:val="00824022"/>
    <w:rsid w:val="0082483A"/>
    <w:rsid w:val="00824A81"/>
    <w:rsid w:val="008257B8"/>
    <w:rsid w:val="00825F98"/>
    <w:rsid w:val="008260ED"/>
    <w:rsid w:val="0082699D"/>
    <w:rsid w:val="00826CB0"/>
    <w:rsid w:val="00826E6B"/>
    <w:rsid w:val="008275FD"/>
    <w:rsid w:val="00827A52"/>
    <w:rsid w:val="00830BA1"/>
    <w:rsid w:val="00830BAE"/>
    <w:rsid w:val="00830EB2"/>
    <w:rsid w:val="00831652"/>
    <w:rsid w:val="0083202E"/>
    <w:rsid w:val="0083304F"/>
    <w:rsid w:val="008333EF"/>
    <w:rsid w:val="008334C9"/>
    <w:rsid w:val="00834122"/>
    <w:rsid w:val="008352C5"/>
    <w:rsid w:val="008358A6"/>
    <w:rsid w:val="008359FB"/>
    <w:rsid w:val="00835C56"/>
    <w:rsid w:val="008360FC"/>
    <w:rsid w:val="008364A3"/>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439"/>
    <w:rsid w:val="008478ED"/>
    <w:rsid w:val="0085118C"/>
    <w:rsid w:val="00851728"/>
    <w:rsid w:val="00851DFF"/>
    <w:rsid w:val="00853064"/>
    <w:rsid w:val="00853084"/>
    <w:rsid w:val="00853142"/>
    <w:rsid w:val="008540A6"/>
    <w:rsid w:val="00854420"/>
    <w:rsid w:val="00854481"/>
    <w:rsid w:val="00854792"/>
    <w:rsid w:val="0085667E"/>
    <w:rsid w:val="00857591"/>
    <w:rsid w:val="00857E88"/>
    <w:rsid w:val="008612DB"/>
    <w:rsid w:val="00861B57"/>
    <w:rsid w:val="00861DDD"/>
    <w:rsid w:val="00862AC4"/>
    <w:rsid w:val="008633AC"/>
    <w:rsid w:val="008634E3"/>
    <w:rsid w:val="00863E18"/>
    <w:rsid w:val="00864627"/>
    <w:rsid w:val="00864635"/>
    <w:rsid w:val="00864678"/>
    <w:rsid w:val="00864C1A"/>
    <w:rsid w:val="00865217"/>
    <w:rsid w:val="008658AA"/>
    <w:rsid w:val="00865CBD"/>
    <w:rsid w:val="0086665C"/>
    <w:rsid w:val="00866E37"/>
    <w:rsid w:val="00866F9E"/>
    <w:rsid w:val="008672E2"/>
    <w:rsid w:val="008677C4"/>
    <w:rsid w:val="0086793D"/>
    <w:rsid w:val="00867B1C"/>
    <w:rsid w:val="00867BF2"/>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77ACA"/>
    <w:rsid w:val="00881511"/>
    <w:rsid w:val="0088194A"/>
    <w:rsid w:val="00882448"/>
    <w:rsid w:val="00882F1D"/>
    <w:rsid w:val="00883A4D"/>
    <w:rsid w:val="00883B21"/>
    <w:rsid w:val="00883E9A"/>
    <w:rsid w:val="00883F8F"/>
    <w:rsid w:val="00884235"/>
    <w:rsid w:val="00885285"/>
    <w:rsid w:val="00885985"/>
    <w:rsid w:val="00886699"/>
    <w:rsid w:val="00886A21"/>
    <w:rsid w:val="0088709A"/>
    <w:rsid w:val="00887F9E"/>
    <w:rsid w:val="0089199F"/>
    <w:rsid w:val="00891C32"/>
    <w:rsid w:val="00891D7F"/>
    <w:rsid w:val="00892265"/>
    <w:rsid w:val="0089233E"/>
    <w:rsid w:val="00892E8D"/>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21D"/>
    <w:rsid w:val="008A2695"/>
    <w:rsid w:val="008A2DC9"/>
    <w:rsid w:val="008A2FF1"/>
    <w:rsid w:val="008A32D4"/>
    <w:rsid w:val="008A34BA"/>
    <w:rsid w:val="008A367F"/>
    <w:rsid w:val="008A37AF"/>
    <w:rsid w:val="008A3D62"/>
    <w:rsid w:val="008A448D"/>
    <w:rsid w:val="008A4582"/>
    <w:rsid w:val="008A4A55"/>
    <w:rsid w:val="008A4C87"/>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317"/>
    <w:rsid w:val="008B3E2C"/>
    <w:rsid w:val="008B414B"/>
    <w:rsid w:val="008B4E0E"/>
    <w:rsid w:val="008B4FB9"/>
    <w:rsid w:val="008B5715"/>
    <w:rsid w:val="008B5A2D"/>
    <w:rsid w:val="008B5BC2"/>
    <w:rsid w:val="008B60BB"/>
    <w:rsid w:val="008B6732"/>
    <w:rsid w:val="008B68EC"/>
    <w:rsid w:val="008B711E"/>
    <w:rsid w:val="008B735E"/>
    <w:rsid w:val="008C03E5"/>
    <w:rsid w:val="008C042F"/>
    <w:rsid w:val="008C0443"/>
    <w:rsid w:val="008C057B"/>
    <w:rsid w:val="008C0CAC"/>
    <w:rsid w:val="008C13B4"/>
    <w:rsid w:val="008C1557"/>
    <w:rsid w:val="008C1B8C"/>
    <w:rsid w:val="008C2306"/>
    <w:rsid w:val="008C26D1"/>
    <w:rsid w:val="008C2B7F"/>
    <w:rsid w:val="008C36AC"/>
    <w:rsid w:val="008C4953"/>
    <w:rsid w:val="008C4E44"/>
    <w:rsid w:val="008C6255"/>
    <w:rsid w:val="008C6727"/>
    <w:rsid w:val="008C684B"/>
    <w:rsid w:val="008C6ABD"/>
    <w:rsid w:val="008C6F18"/>
    <w:rsid w:val="008C6F95"/>
    <w:rsid w:val="008C7685"/>
    <w:rsid w:val="008D007A"/>
    <w:rsid w:val="008D07DE"/>
    <w:rsid w:val="008D0831"/>
    <w:rsid w:val="008D0B04"/>
    <w:rsid w:val="008D0E40"/>
    <w:rsid w:val="008D1E7F"/>
    <w:rsid w:val="008D2367"/>
    <w:rsid w:val="008D427A"/>
    <w:rsid w:val="008D4DD5"/>
    <w:rsid w:val="008D5657"/>
    <w:rsid w:val="008D5F2F"/>
    <w:rsid w:val="008D6752"/>
    <w:rsid w:val="008D69E7"/>
    <w:rsid w:val="008D6FC1"/>
    <w:rsid w:val="008E0140"/>
    <w:rsid w:val="008E0688"/>
    <w:rsid w:val="008E0BEF"/>
    <w:rsid w:val="008E266D"/>
    <w:rsid w:val="008E2F0C"/>
    <w:rsid w:val="008E3E23"/>
    <w:rsid w:val="008E5103"/>
    <w:rsid w:val="008E52DA"/>
    <w:rsid w:val="008E547B"/>
    <w:rsid w:val="008E5DF8"/>
    <w:rsid w:val="008E5F08"/>
    <w:rsid w:val="008E7B47"/>
    <w:rsid w:val="008F0250"/>
    <w:rsid w:val="008F11F4"/>
    <w:rsid w:val="008F1952"/>
    <w:rsid w:val="008F1EF5"/>
    <w:rsid w:val="008F254D"/>
    <w:rsid w:val="008F2FF1"/>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847"/>
    <w:rsid w:val="00902E5B"/>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2D1C"/>
    <w:rsid w:val="00913019"/>
    <w:rsid w:val="0091356B"/>
    <w:rsid w:val="00913F1E"/>
    <w:rsid w:val="00913FB2"/>
    <w:rsid w:val="009140C4"/>
    <w:rsid w:val="009144A9"/>
    <w:rsid w:val="0091468B"/>
    <w:rsid w:val="00914DB2"/>
    <w:rsid w:val="00914F4B"/>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512"/>
    <w:rsid w:val="00925ACF"/>
    <w:rsid w:val="0092615D"/>
    <w:rsid w:val="009262E6"/>
    <w:rsid w:val="0092638C"/>
    <w:rsid w:val="00926546"/>
    <w:rsid w:val="009265A1"/>
    <w:rsid w:val="00927700"/>
    <w:rsid w:val="0093036E"/>
    <w:rsid w:val="00930E4D"/>
    <w:rsid w:val="00931224"/>
    <w:rsid w:val="009333D3"/>
    <w:rsid w:val="009339A0"/>
    <w:rsid w:val="009339B6"/>
    <w:rsid w:val="00933B4C"/>
    <w:rsid w:val="00933DC4"/>
    <w:rsid w:val="0093431B"/>
    <w:rsid w:val="009346D6"/>
    <w:rsid w:val="00934743"/>
    <w:rsid w:val="0093487E"/>
    <w:rsid w:val="00934EC9"/>
    <w:rsid w:val="00934F62"/>
    <w:rsid w:val="00934FFE"/>
    <w:rsid w:val="00936405"/>
    <w:rsid w:val="00936B64"/>
    <w:rsid w:val="00936F76"/>
    <w:rsid w:val="009379C4"/>
    <w:rsid w:val="0094041A"/>
    <w:rsid w:val="00940D32"/>
    <w:rsid w:val="0094190D"/>
    <w:rsid w:val="00942354"/>
    <w:rsid w:val="00942681"/>
    <w:rsid w:val="00943A7E"/>
    <w:rsid w:val="00943E42"/>
    <w:rsid w:val="00943E5D"/>
    <w:rsid w:val="009440DC"/>
    <w:rsid w:val="00944728"/>
    <w:rsid w:val="009453E8"/>
    <w:rsid w:val="00945664"/>
    <w:rsid w:val="00945AD1"/>
    <w:rsid w:val="00946ECB"/>
    <w:rsid w:val="00947069"/>
    <w:rsid w:val="00947268"/>
    <w:rsid w:val="0094750E"/>
    <w:rsid w:val="00947C94"/>
    <w:rsid w:val="009507C8"/>
    <w:rsid w:val="0095115E"/>
    <w:rsid w:val="0095118A"/>
    <w:rsid w:val="00952468"/>
    <w:rsid w:val="00953723"/>
    <w:rsid w:val="00954767"/>
    <w:rsid w:val="0095487A"/>
    <w:rsid w:val="009548FB"/>
    <w:rsid w:val="0095536B"/>
    <w:rsid w:val="0095538B"/>
    <w:rsid w:val="0095695D"/>
    <w:rsid w:val="009572BB"/>
    <w:rsid w:val="00957AF7"/>
    <w:rsid w:val="00960ACA"/>
    <w:rsid w:val="00960C4F"/>
    <w:rsid w:val="0096217C"/>
    <w:rsid w:val="00962441"/>
    <w:rsid w:val="00963277"/>
    <w:rsid w:val="009646BF"/>
    <w:rsid w:val="00964B53"/>
    <w:rsid w:val="00964C3F"/>
    <w:rsid w:val="00964C6C"/>
    <w:rsid w:val="00965176"/>
    <w:rsid w:val="00965240"/>
    <w:rsid w:val="00965847"/>
    <w:rsid w:val="00965A3E"/>
    <w:rsid w:val="00965C48"/>
    <w:rsid w:val="00965D76"/>
    <w:rsid w:val="00966D9D"/>
    <w:rsid w:val="00966E4A"/>
    <w:rsid w:val="00967041"/>
    <w:rsid w:val="00970918"/>
    <w:rsid w:val="0097099E"/>
    <w:rsid w:val="009711BA"/>
    <w:rsid w:val="009714D1"/>
    <w:rsid w:val="00971761"/>
    <w:rsid w:val="00971F1B"/>
    <w:rsid w:val="0097216F"/>
    <w:rsid w:val="00972A62"/>
    <w:rsid w:val="00972C3B"/>
    <w:rsid w:val="00973057"/>
    <w:rsid w:val="00973604"/>
    <w:rsid w:val="0097432D"/>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3A2"/>
    <w:rsid w:val="00986566"/>
    <w:rsid w:val="00986ACA"/>
    <w:rsid w:val="00986CC1"/>
    <w:rsid w:val="00986F11"/>
    <w:rsid w:val="00986F4E"/>
    <w:rsid w:val="00987191"/>
    <w:rsid w:val="00987433"/>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97A95"/>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544"/>
    <w:rsid w:val="009B1B0E"/>
    <w:rsid w:val="009B2596"/>
    <w:rsid w:val="009B42B6"/>
    <w:rsid w:val="009B42CC"/>
    <w:rsid w:val="009B43D6"/>
    <w:rsid w:val="009B5081"/>
    <w:rsid w:val="009B5C05"/>
    <w:rsid w:val="009B6985"/>
    <w:rsid w:val="009B69B3"/>
    <w:rsid w:val="009B7011"/>
    <w:rsid w:val="009B71E4"/>
    <w:rsid w:val="009C04EE"/>
    <w:rsid w:val="009C0CD4"/>
    <w:rsid w:val="009C0E38"/>
    <w:rsid w:val="009C115D"/>
    <w:rsid w:val="009C15E7"/>
    <w:rsid w:val="009C17C8"/>
    <w:rsid w:val="009C385B"/>
    <w:rsid w:val="009C3BE4"/>
    <w:rsid w:val="009C3E3C"/>
    <w:rsid w:val="009C4353"/>
    <w:rsid w:val="009C49C2"/>
    <w:rsid w:val="009C4E2D"/>
    <w:rsid w:val="009C62C0"/>
    <w:rsid w:val="009C6A88"/>
    <w:rsid w:val="009C765D"/>
    <w:rsid w:val="009C7ADA"/>
    <w:rsid w:val="009C7DFA"/>
    <w:rsid w:val="009D000A"/>
    <w:rsid w:val="009D0030"/>
    <w:rsid w:val="009D1A86"/>
    <w:rsid w:val="009D1E12"/>
    <w:rsid w:val="009D25F6"/>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1796C"/>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0324"/>
    <w:rsid w:val="00A31CE0"/>
    <w:rsid w:val="00A31FA9"/>
    <w:rsid w:val="00A333BF"/>
    <w:rsid w:val="00A33825"/>
    <w:rsid w:val="00A3398F"/>
    <w:rsid w:val="00A34598"/>
    <w:rsid w:val="00A3518C"/>
    <w:rsid w:val="00A35583"/>
    <w:rsid w:val="00A363EF"/>
    <w:rsid w:val="00A36DFE"/>
    <w:rsid w:val="00A370FD"/>
    <w:rsid w:val="00A3798C"/>
    <w:rsid w:val="00A37DD9"/>
    <w:rsid w:val="00A40705"/>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1128"/>
    <w:rsid w:val="00A539D1"/>
    <w:rsid w:val="00A53E3D"/>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6FC"/>
    <w:rsid w:val="00A70889"/>
    <w:rsid w:val="00A70BD2"/>
    <w:rsid w:val="00A7136A"/>
    <w:rsid w:val="00A71C44"/>
    <w:rsid w:val="00A72296"/>
    <w:rsid w:val="00A73268"/>
    <w:rsid w:val="00A7388E"/>
    <w:rsid w:val="00A73BE2"/>
    <w:rsid w:val="00A74544"/>
    <w:rsid w:val="00A74548"/>
    <w:rsid w:val="00A74DF2"/>
    <w:rsid w:val="00A74E4D"/>
    <w:rsid w:val="00A7592E"/>
    <w:rsid w:val="00A75FA7"/>
    <w:rsid w:val="00A76C1F"/>
    <w:rsid w:val="00A7786F"/>
    <w:rsid w:val="00A77ABB"/>
    <w:rsid w:val="00A803FC"/>
    <w:rsid w:val="00A8071A"/>
    <w:rsid w:val="00A80DD9"/>
    <w:rsid w:val="00A80FCA"/>
    <w:rsid w:val="00A81449"/>
    <w:rsid w:val="00A81CBC"/>
    <w:rsid w:val="00A82506"/>
    <w:rsid w:val="00A837CE"/>
    <w:rsid w:val="00A837F9"/>
    <w:rsid w:val="00A83DB5"/>
    <w:rsid w:val="00A83FBA"/>
    <w:rsid w:val="00A84636"/>
    <w:rsid w:val="00A84FE1"/>
    <w:rsid w:val="00A85080"/>
    <w:rsid w:val="00A86406"/>
    <w:rsid w:val="00A86853"/>
    <w:rsid w:val="00A86AFF"/>
    <w:rsid w:val="00A86B75"/>
    <w:rsid w:val="00A86E75"/>
    <w:rsid w:val="00A86F33"/>
    <w:rsid w:val="00A9065F"/>
    <w:rsid w:val="00A90B0E"/>
    <w:rsid w:val="00A917F7"/>
    <w:rsid w:val="00A91AA1"/>
    <w:rsid w:val="00A91C8C"/>
    <w:rsid w:val="00A91F0D"/>
    <w:rsid w:val="00A9235A"/>
    <w:rsid w:val="00A92FF7"/>
    <w:rsid w:val="00A93069"/>
    <w:rsid w:val="00A9468F"/>
    <w:rsid w:val="00A9498D"/>
    <w:rsid w:val="00A95335"/>
    <w:rsid w:val="00A9566B"/>
    <w:rsid w:val="00A9657F"/>
    <w:rsid w:val="00A96E10"/>
    <w:rsid w:val="00A9797D"/>
    <w:rsid w:val="00A97F13"/>
    <w:rsid w:val="00AA015F"/>
    <w:rsid w:val="00AA0280"/>
    <w:rsid w:val="00AA0C3A"/>
    <w:rsid w:val="00AA125F"/>
    <w:rsid w:val="00AA1723"/>
    <w:rsid w:val="00AA190D"/>
    <w:rsid w:val="00AA1961"/>
    <w:rsid w:val="00AA1FDD"/>
    <w:rsid w:val="00AA22C3"/>
    <w:rsid w:val="00AA230D"/>
    <w:rsid w:val="00AA40AD"/>
    <w:rsid w:val="00AA4941"/>
    <w:rsid w:val="00AA49E9"/>
    <w:rsid w:val="00AA4D35"/>
    <w:rsid w:val="00AA4F49"/>
    <w:rsid w:val="00AA5475"/>
    <w:rsid w:val="00AA5876"/>
    <w:rsid w:val="00AA5D98"/>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282"/>
    <w:rsid w:val="00AC47EC"/>
    <w:rsid w:val="00AC4E5D"/>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5DFE"/>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1F1"/>
    <w:rsid w:val="00AE73E0"/>
    <w:rsid w:val="00AF03C0"/>
    <w:rsid w:val="00AF166F"/>
    <w:rsid w:val="00AF1C03"/>
    <w:rsid w:val="00AF3936"/>
    <w:rsid w:val="00AF39AF"/>
    <w:rsid w:val="00AF3E3B"/>
    <w:rsid w:val="00AF3E5A"/>
    <w:rsid w:val="00AF46FE"/>
    <w:rsid w:val="00AF486F"/>
    <w:rsid w:val="00AF548B"/>
    <w:rsid w:val="00AF55E0"/>
    <w:rsid w:val="00AF5666"/>
    <w:rsid w:val="00AF57E5"/>
    <w:rsid w:val="00AF5870"/>
    <w:rsid w:val="00AF5AAF"/>
    <w:rsid w:val="00AF5E1C"/>
    <w:rsid w:val="00AF6619"/>
    <w:rsid w:val="00AF6CFD"/>
    <w:rsid w:val="00AF7DC1"/>
    <w:rsid w:val="00B000AE"/>
    <w:rsid w:val="00B00150"/>
    <w:rsid w:val="00B0040B"/>
    <w:rsid w:val="00B00830"/>
    <w:rsid w:val="00B00A4F"/>
    <w:rsid w:val="00B00AB5"/>
    <w:rsid w:val="00B00CC0"/>
    <w:rsid w:val="00B00F5C"/>
    <w:rsid w:val="00B019C1"/>
    <w:rsid w:val="00B0236E"/>
    <w:rsid w:val="00B02506"/>
    <w:rsid w:val="00B02ACE"/>
    <w:rsid w:val="00B03913"/>
    <w:rsid w:val="00B04CE3"/>
    <w:rsid w:val="00B04CEA"/>
    <w:rsid w:val="00B05607"/>
    <w:rsid w:val="00B0565F"/>
    <w:rsid w:val="00B05A08"/>
    <w:rsid w:val="00B05F14"/>
    <w:rsid w:val="00B0632C"/>
    <w:rsid w:val="00B06737"/>
    <w:rsid w:val="00B06E8C"/>
    <w:rsid w:val="00B0784C"/>
    <w:rsid w:val="00B07CE9"/>
    <w:rsid w:val="00B101D5"/>
    <w:rsid w:val="00B10633"/>
    <w:rsid w:val="00B10B08"/>
    <w:rsid w:val="00B10CB7"/>
    <w:rsid w:val="00B111CA"/>
    <w:rsid w:val="00B11A78"/>
    <w:rsid w:val="00B11CFB"/>
    <w:rsid w:val="00B12111"/>
    <w:rsid w:val="00B12804"/>
    <w:rsid w:val="00B12A1F"/>
    <w:rsid w:val="00B133A0"/>
    <w:rsid w:val="00B13C84"/>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68A"/>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6FE"/>
    <w:rsid w:val="00B37754"/>
    <w:rsid w:val="00B378CC"/>
    <w:rsid w:val="00B41615"/>
    <w:rsid w:val="00B418D3"/>
    <w:rsid w:val="00B41FD8"/>
    <w:rsid w:val="00B420DF"/>
    <w:rsid w:val="00B428E2"/>
    <w:rsid w:val="00B42A2C"/>
    <w:rsid w:val="00B42A5C"/>
    <w:rsid w:val="00B42A98"/>
    <w:rsid w:val="00B42C64"/>
    <w:rsid w:val="00B448EF"/>
    <w:rsid w:val="00B47493"/>
    <w:rsid w:val="00B474C8"/>
    <w:rsid w:val="00B474DF"/>
    <w:rsid w:val="00B47915"/>
    <w:rsid w:val="00B47A1B"/>
    <w:rsid w:val="00B50526"/>
    <w:rsid w:val="00B50637"/>
    <w:rsid w:val="00B50E18"/>
    <w:rsid w:val="00B51199"/>
    <w:rsid w:val="00B513A9"/>
    <w:rsid w:val="00B51568"/>
    <w:rsid w:val="00B51610"/>
    <w:rsid w:val="00B5167B"/>
    <w:rsid w:val="00B520E3"/>
    <w:rsid w:val="00B52336"/>
    <w:rsid w:val="00B5314C"/>
    <w:rsid w:val="00B5388C"/>
    <w:rsid w:val="00B55AC3"/>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67EE7"/>
    <w:rsid w:val="00B70C61"/>
    <w:rsid w:val="00B70E5A"/>
    <w:rsid w:val="00B7115E"/>
    <w:rsid w:val="00B7220D"/>
    <w:rsid w:val="00B73B05"/>
    <w:rsid w:val="00B7419C"/>
    <w:rsid w:val="00B74729"/>
    <w:rsid w:val="00B749B6"/>
    <w:rsid w:val="00B7509A"/>
    <w:rsid w:val="00B75A1D"/>
    <w:rsid w:val="00B7613E"/>
    <w:rsid w:val="00B76618"/>
    <w:rsid w:val="00B766C1"/>
    <w:rsid w:val="00B76966"/>
    <w:rsid w:val="00B76B96"/>
    <w:rsid w:val="00B76EFB"/>
    <w:rsid w:val="00B77129"/>
    <w:rsid w:val="00B77C37"/>
    <w:rsid w:val="00B807BF"/>
    <w:rsid w:val="00B809B1"/>
    <w:rsid w:val="00B8187B"/>
    <w:rsid w:val="00B82543"/>
    <w:rsid w:val="00B82998"/>
    <w:rsid w:val="00B834B0"/>
    <w:rsid w:val="00B837F6"/>
    <w:rsid w:val="00B83DAE"/>
    <w:rsid w:val="00B83E80"/>
    <w:rsid w:val="00B84FB4"/>
    <w:rsid w:val="00B8756E"/>
    <w:rsid w:val="00B87A7D"/>
    <w:rsid w:val="00B87DF9"/>
    <w:rsid w:val="00B90347"/>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884"/>
    <w:rsid w:val="00BA09AA"/>
    <w:rsid w:val="00BA0AD5"/>
    <w:rsid w:val="00BA0CA0"/>
    <w:rsid w:val="00BA0E3C"/>
    <w:rsid w:val="00BA1F74"/>
    <w:rsid w:val="00BA1FE7"/>
    <w:rsid w:val="00BA2B1D"/>
    <w:rsid w:val="00BA386F"/>
    <w:rsid w:val="00BA3CA6"/>
    <w:rsid w:val="00BA3D14"/>
    <w:rsid w:val="00BA435A"/>
    <w:rsid w:val="00BA4EEC"/>
    <w:rsid w:val="00BA54BA"/>
    <w:rsid w:val="00BA5603"/>
    <w:rsid w:val="00BA56D9"/>
    <w:rsid w:val="00BA6194"/>
    <w:rsid w:val="00BA6CE3"/>
    <w:rsid w:val="00BA7022"/>
    <w:rsid w:val="00BA7EEE"/>
    <w:rsid w:val="00BB2008"/>
    <w:rsid w:val="00BB29DF"/>
    <w:rsid w:val="00BB2CD1"/>
    <w:rsid w:val="00BB2CFC"/>
    <w:rsid w:val="00BB34DC"/>
    <w:rsid w:val="00BB35D0"/>
    <w:rsid w:val="00BB3883"/>
    <w:rsid w:val="00BB3AC4"/>
    <w:rsid w:val="00BB44F0"/>
    <w:rsid w:val="00BB4999"/>
    <w:rsid w:val="00BB4BCD"/>
    <w:rsid w:val="00BB4E36"/>
    <w:rsid w:val="00BB56C7"/>
    <w:rsid w:val="00BB5B62"/>
    <w:rsid w:val="00BB6502"/>
    <w:rsid w:val="00BB6BCD"/>
    <w:rsid w:val="00BB70F9"/>
    <w:rsid w:val="00BB7C9B"/>
    <w:rsid w:val="00BC0A3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38CB"/>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1FB"/>
    <w:rsid w:val="00C01D39"/>
    <w:rsid w:val="00C0200C"/>
    <w:rsid w:val="00C020A8"/>
    <w:rsid w:val="00C02487"/>
    <w:rsid w:val="00C02DC2"/>
    <w:rsid w:val="00C034A4"/>
    <w:rsid w:val="00C03DD0"/>
    <w:rsid w:val="00C04445"/>
    <w:rsid w:val="00C04705"/>
    <w:rsid w:val="00C04897"/>
    <w:rsid w:val="00C04A7F"/>
    <w:rsid w:val="00C04E2B"/>
    <w:rsid w:val="00C051AA"/>
    <w:rsid w:val="00C060A0"/>
    <w:rsid w:val="00C0633F"/>
    <w:rsid w:val="00C07187"/>
    <w:rsid w:val="00C075C9"/>
    <w:rsid w:val="00C07DB2"/>
    <w:rsid w:val="00C07FAD"/>
    <w:rsid w:val="00C106C4"/>
    <w:rsid w:val="00C111EA"/>
    <w:rsid w:val="00C119AD"/>
    <w:rsid w:val="00C1228D"/>
    <w:rsid w:val="00C13FED"/>
    <w:rsid w:val="00C14E7D"/>
    <w:rsid w:val="00C15722"/>
    <w:rsid w:val="00C16103"/>
    <w:rsid w:val="00C16897"/>
    <w:rsid w:val="00C16AB4"/>
    <w:rsid w:val="00C17E76"/>
    <w:rsid w:val="00C200C9"/>
    <w:rsid w:val="00C21D8E"/>
    <w:rsid w:val="00C22525"/>
    <w:rsid w:val="00C23BD7"/>
    <w:rsid w:val="00C23DBB"/>
    <w:rsid w:val="00C23FE1"/>
    <w:rsid w:val="00C2410D"/>
    <w:rsid w:val="00C245CC"/>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14F"/>
    <w:rsid w:val="00C32534"/>
    <w:rsid w:val="00C326EE"/>
    <w:rsid w:val="00C32951"/>
    <w:rsid w:val="00C32C02"/>
    <w:rsid w:val="00C33235"/>
    <w:rsid w:val="00C33677"/>
    <w:rsid w:val="00C33C00"/>
    <w:rsid w:val="00C34137"/>
    <w:rsid w:val="00C3476B"/>
    <w:rsid w:val="00C347A2"/>
    <w:rsid w:val="00C35240"/>
    <w:rsid w:val="00C368B3"/>
    <w:rsid w:val="00C36F07"/>
    <w:rsid w:val="00C37214"/>
    <w:rsid w:val="00C372E8"/>
    <w:rsid w:val="00C409DC"/>
    <w:rsid w:val="00C40B1B"/>
    <w:rsid w:val="00C40E88"/>
    <w:rsid w:val="00C416A3"/>
    <w:rsid w:val="00C41785"/>
    <w:rsid w:val="00C41872"/>
    <w:rsid w:val="00C41FC1"/>
    <w:rsid w:val="00C42FE6"/>
    <w:rsid w:val="00C434C2"/>
    <w:rsid w:val="00C43940"/>
    <w:rsid w:val="00C44342"/>
    <w:rsid w:val="00C44694"/>
    <w:rsid w:val="00C44744"/>
    <w:rsid w:val="00C4480F"/>
    <w:rsid w:val="00C457C1"/>
    <w:rsid w:val="00C46625"/>
    <w:rsid w:val="00C46870"/>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4D7A"/>
    <w:rsid w:val="00C65718"/>
    <w:rsid w:val="00C65B95"/>
    <w:rsid w:val="00C65C81"/>
    <w:rsid w:val="00C66772"/>
    <w:rsid w:val="00C66D2B"/>
    <w:rsid w:val="00C67580"/>
    <w:rsid w:val="00C6781C"/>
    <w:rsid w:val="00C67EA1"/>
    <w:rsid w:val="00C67EFE"/>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776C9"/>
    <w:rsid w:val="00C800DD"/>
    <w:rsid w:val="00C80920"/>
    <w:rsid w:val="00C80B03"/>
    <w:rsid w:val="00C80CB3"/>
    <w:rsid w:val="00C8243F"/>
    <w:rsid w:val="00C8274A"/>
    <w:rsid w:val="00C8289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572"/>
    <w:rsid w:val="00C937BA"/>
    <w:rsid w:val="00C942E5"/>
    <w:rsid w:val="00C949FC"/>
    <w:rsid w:val="00C94B5C"/>
    <w:rsid w:val="00C960CF"/>
    <w:rsid w:val="00C96672"/>
    <w:rsid w:val="00C96678"/>
    <w:rsid w:val="00C96772"/>
    <w:rsid w:val="00C96CFA"/>
    <w:rsid w:val="00C96E5A"/>
    <w:rsid w:val="00C96EB5"/>
    <w:rsid w:val="00CA0257"/>
    <w:rsid w:val="00CA0917"/>
    <w:rsid w:val="00CA102B"/>
    <w:rsid w:val="00CA242F"/>
    <w:rsid w:val="00CA283D"/>
    <w:rsid w:val="00CA29D1"/>
    <w:rsid w:val="00CA2DD6"/>
    <w:rsid w:val="00CA3247"/>
    <w:rsid w:val="00CA3752"/>
    <w:rsid w:val="00CA3999"/>
    <w:rsid w:val="00CA39C0"/>
    <w:rsid w:val="00CA4B2B"/>
    <w:rsid w:val="00CA5429"/>
    <w:rsid w:val="00CA5AD3"/>
    <w:rsid w:val="00CA62DD"/>
    <w:rsid w:val="00CA69BA"/>
    <w:rsid w:val="00CA7DE6"/>
    <w:rsid w:val="00CB0339"/>
    <w:rsid w:val="00CB110E"/>
    <w:rsid w:val="00CB11F8"/>
    <w:rsid w:val="00CB142E"/>
    <w:rsid w:val="00CB1A24"/>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8"/>
    <w:rsid w:val="00CC1808"/>
    <w:rsid w:val="00CC1AF9"/>
    <w:rsid w:val="00CC20E0"/>
    <w:rsid w:val="00CC2532"/>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0B3D"/>
    <w:rsid w:val="00CD0EC7"/>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2FED"/>
    <w:rsid w:val="00CF344A"/>
    <w:rsid w:val="00CF39A0"/>
    <w:rsid w:val="00CF3D1C"/>
    <w:rsid w:val="00CF4713"/>
    <w:rsid w:val="00CF4A66"/>
    <w:rsid w:val="00CF4B12"/>
    <w:rsid w:val="00CF58FE"/>
    <w:rsid w:val="00CF5D05"/>
    <w:rsid w:val="00CF5EBE"/>
    <w:rsid w:val="00CF644D"/>
    <w:rsid w:val="00CF6BA1"/>
    <w:rsid w:val="00CF783B"/>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6824"/>
    <w:rsid w:val="00D06C03"/>
    <w:rsid w:val="00D06EE5"/>
    <w:rsid w:val="00D1037A"/>
    <w:rsid w:val="00D10D09"/>
    <w:rsid w:val="00D1163E"/>
    <w:rsid w:val="00D12362"/>
    <w:rsid w:val="00D12A4F"/>
    <w:rsid w:val="00D137F7"/>
    <w:rsid w:val="00D14512"/>
    <w:rsid w:val="00D14C15"/>
    <w:rsid w:val="00D15A7F"/>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182D"/>
    <w:rsid w:val="00D52B45"/>
    <w:rsid w:val="00D530EB"/>
    <w:rsid w:val="00D53393"/>
    <w:rsid w:val="00D535B6"/>
    <w:rsid w:val="00D53A66"/>
    <w:rsid w:val="00D5451D"/>
    <w:rsid w:val="00D54729"/>
    <w:rsid w:val="00D55235"/>
    <w:rsid w:val="00D55D78"/>
    <w:rsid w:val="00D57071"/>
    <w:rsid w:val="00D5714E"/>
    <w:rsid w:val="00D572B2"/>
    <w:rsid w:val="00D57D5F"/>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67F60"/>
    <w:rsid w:val="00D7009C"/>
    <w:rsid w:val="00D70F17"/>
    <w:rsid w:val="00D712DA"/>
    <w:rsid w:val="00D719EF"/>
    <w:rsid w:val="00D72327"/>
    <w:rsid w:val="00D727E0"/>
    <w:rsid w:val="00D72B87"/>
    <w:rsid w:val="00D72C08"/>
    <w:rsid w:val="00D72C72"/>
    <w:rsid w:val="00D74160"/>
    <w:rsid w:val="00D744CC"/>
    <w:rsid w:val="00D75D22"/>
    <w:rsid w:val="00D75DA5"/>
    <w:rsid w:val="00D761F0"/>
    <w:rsid w:val="00D76C58"/>
    <w:rsid w:val="00D76CC0"/>
    <w:rsid w:val="00D76CF2"/>
    <w:rsid w:val="00D76E7C"/>
    <w:rsid w:val="00D77CCB"/>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1F30"/>
    <w:rsid w:val="00D93873"/>
    <w:rsid w:val="00D93C1C"/>
    <w:rsid w:val="00D94026"/>
    <w:rsid w:val="00D94120"/>
    <w:rsid w:val="00D951DD"/>
    <w:rsid w:val="00D952ED"/>
    <w:rsid w:val="00D957FA"/>
    <w:rsid w:val="00D9664C"/>
    <w:rsid w:val="00D97404"/>
    <w:rsid w:val="00D975A3"/>
    <w:rsid w:val="00D979D0"/>
    <w:rsid w:val="00DA08CA"/>
    <w:rsid w:val="00DA0E80"/>
    <w:rsid w:val="00DA0F37"/>
    <w:rsid w:val="00DA101A"/>
    <w:rsid w:val="00DA122C"/>
    <w:rsid w:val="00DA2626"/>
    <w:rsid w:val="00DA2FD5"/>
    <w:rsid w:val="00DA4838"/>
    <w:rsid w:val="00DA4989"/>
    <w:rsid w:val="00DA5721"/>
    <w:rsid w:val="00DA6173"/>
    <w:rsid w:val="00DA70A3"/>
    <w:rsid w:val="00DA7477"/>
    <w:rsid w:val="00DA7573"/>
    <w:rsid w:val="00DA7BD4"/>
    <w:rsid w:val="00DB0191"/>
    <w:rsid w:val="00DB0359"/>
    <w:rsid w:val="00DB0EF6"/>
    <w:rsid w:val="00DB0F8A"/>
    <w:rsid w:val="00DB26A8"/>
    <w:rsid w:val="00DB27CF"/>
    <w:rsid w:val="00DB324C"/>
    <w:rsid w:val="00DB3FD3"/>
    <w:rsid w:val="00DB5A48"/>
    <w:rsid w:val="00DB5D2D"/>
    <w:rsid w:val="00DB5F2A"/>
    <w:rsid w:val="00DB6671"/>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493"/>
    <w:rsid w:val="00DD0924"/>
    <w:rsid w:val="00DD0AA4"/>
    <w:rsid w:val="00DD0CBF"/>
    <w:rsid w:val="00DD1071"/>
    <w:rsid w:val="00DD12FD"/>
    <w:rsid w:val="00DD1576"/>
    <w:rsid w:val="00DD199C"/>
    <w:rsid w:val="00DD2893"/>
    <w:rsid w:val="00DD4717"/>
    <w:rsid w:val="00DD4F74"/>
    <w:rsid w:val="00DD531F"/>
    <w:rsid w:val="00DD556C"/>
    <w:rsid w:val="00DD5737"/>
    <w:rsid w:val="00DD5E81"/>
    <w:rsid w:val="00DD65F5"/>
    <w:rsid w:val="00DD6C46"/>
    <w:rsid w:val="00DD6C7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D5C"/>
    <w:rsid w:val="00DF1FAE"/>
    <w:rsid w:val="00DF2AD9"/>
    <w:rsid w:val="00DF54D0"/>
    <w:rsid w:val="00DF564A"/>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02A"/>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63"/>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6E4B"/>
    <w:rsid w:val="00E2757B"/>
    <w:rsid w:val="00E2792D"/>
    <w:rsid w:val="00E30828"/>
    <w:rsid w:val="00E30B37"/>
    <w:rsid w:val="00E3109C"/>
    <w:rsid w:val="00E311D1"/>
    <w:rsid w:val="00E31C2D"/>
    <w:rsid w:val="00E32432"/>
    <w:rsid w:val="00E33B1E"/>
    <w:rsid w:val="00E34277"/>
    <w:rsid w:val="00E35C6C"/>
    <w:rsid w:val="00E35FE3"/>
    <w:rsid w:val="00E3621B"/>
    <w:rsid w:val="00E36D6F"/>
    <w:rsid w:val="00E36F43"/>
    <w:rsid w:val="00E37492"/>
    <w:rsid w:val="00E37F0C"/>
    <w:rsid w:val="00E40ADF"/>
    <w:rsid w:val="00E418E3"/>
    <w:rsid w:val="00E41AC5"/>
    <w:rsid w:val="00E41F8B"/>
    <w:rsid w:val="00E423DE"/>
    <w:rsid w:val="00E4296F"/>
    <w:rsid w:val="00E42F07"/>
    <w:rsid w:val="00E4370F"/>
    <w:rsid w:val="00E4441D"/>
    <w:rsid w:val="00E453AB"/>
    <w:rsid w:val="00E462E6"/>
    <w:rsid w:val="00E463A0"/>
    <w:rsid w:val="00E465B5"/>
    <w:rsid w:val="00E47053"/>
    <w:rsid w:val="00E47839"/>
    <w:rsid w:val="00E513CF"/>
    <w:rsid w:val="00E51CDE"/>
    <w:rsid w:val="00E5210B"/>
    <w:rsid w:val="00E52CB8"/>
    <w:rsid w:val="00E53631"/>
    <w:rsid w:val="00E5388F"/>
    <w:rsid w:val="00E54239"/>
    <w:rsid w:val="00E54272"/>
    <w:rsid w:val="00E542BC"/>
    <w:rsid w:val="00E54521"/>
    <w:rsid w:val="00E54617"/>
    <w:rsid w:val="00E5484B"/>
    <w:rsid w:val="00E551B2"/>
    <w:rsid w:val="00E55F9D"/>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E97"/>
    <w:rsid w:val="00E70BD6"/>
    <w:rsid w:val="00E711DE"/>
    <w:rsid w:val="00E71305"/>
    <w:rsid w:val="00E718CC"/>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21C4"/>
    <w:rsid w:val="00E828C0"/>
    <w:rsid w:val="00E828D5"/>
    <w:rsid w:val="00E82D81"/>
    <w:rsid w:val="00E83259"/>
    <w:rsid w:val="00E839BE"/>
    <w:rsid w:val="00E83CAC"/>
    <w:rsid w:val="00E84C89"/>
    <w:rsid w:val="00E85E56"/>
    <w:rsid w:val="00E860DD"/>
    <w:rsid w:val="00E8713D"/>
    <w:rsid w:val="00E90329"/>
    <w:rsid w:val="00E910D5"/>
    <w:rsid w:val="00E9189C"/>
    <w:rsid w:val="00E9192B"/>
    <w:rsid w:val="00E922C4"/>
    <w:rsid w:val="00E943AE"/>
    <w:rsid w:val="00E947B0"/>
    <w:rsid w:val="00E94C06"/>
    <w:rsid w:val="00E95D82"/>
    <w:rsid w:val="00E95F21"/>
    <w:rsid w:val="00E96273"/>
    <w:rsid w:val="00E96E97"/>
    <w:rsid w:val="00E977B3"/>
    <w:rsid w:val="00E97D49"/>
    <w:rsid w:val="00EA0251"/>
    <w:rsid w:val="00EA1065"/>
    <w:rsid w:val="00EA1434"/>
    <w:rsid w:val="00EA16B6"/>
    <w:rsid w:val="00EA3A9A"/>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EE7"/>
    <w:rsid w:val="00EC1C3A"/>
    <w:rsid w:val="00EC1F51"/>
    <w:rsid w:val="00EC2075"/>
    <w:rsid w:val="00EC2B1D"/>
    <w:rsid w:val="00EC4233"/>
    <w:rsid w:val="00EC4544"/>
    <w:rsid w:val="00EC4A85"/>
    <w:rsid w:val="00EC57B2"/>
    <w:rsid w:val="00EC58F4"/>
    <w:rsid w:val="00EC650B"/>
    <w:rsid w:val="00EC7808"/>
    <w:rsid w:val="00EC7BFA"/>
    <w:rsid w:val="00ED042E"/>
    <w:rsid w:val="00ED1295"/>
    <w:rsid w:val="00ED1370"/>
    <w:rsid w:val="00ED2092"/>
    <w:rsid w:val="00ED2357"/>
    <w:rsid w:val="00ED2725"/>
    <w:rsid w:val="00ED2F9A"/>
    <w:rsid w:val="00ED34D1"/>
    <w:rsid w:val="00ED367F"/>
    <w:rsid w:val="00ED3890"/>
    <w:rsid w:val="00ED4206"/>
    <w:rsid w:val="00ED58A2"/>
    <w:rsid w:val="00ED58C3"/>
    <w:rsid w:val="00ED5C71"/>
    <w:rsid w:val="00ED5EEE"/>
    <w:rsid w:val="00ED667C"/>
    <w:rsid w:val="00ED7966"/>
    <w:rsid w:val="00EE01CC"/>
    <w:rsid w:val="00EE03AB"/>
    <w:rsid w:val="00EE04EE"/>
    <w:rsid w:val="00EE1760"/>
    <w:rsid w:val="00EE18B6"/>
    <w:rsid w:val="00EE25E3"/>
    <w:rsid w:val="00EE287D"/>
    <w:rsid w:val="00EE3B32"/>
    <w:rsid w:val="00EE3CFF"/>
    <w:rsid w:val="00EE3F39"/>
    <w:rsid w:val="00EE3FE4"/>
    <w:rsid w:val="00EE414C"/>
    <w:rsid w:val="00EE44FE"/>
    <w:rsid w:val="00EE5406"/>
    <w:rsid w:val="00EE5D78"/>
    <w:rsid w:val="00EE5EF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B09"/>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2E93"/>
    <w:rsid w:val="00F23175"/>
    <w:rsid w:val="00F23FB0"/>
    <w:rsid w:val="00F2480A"/>
    <w:rsid w:val="00F24891"/>
    <w:rsid w:val="00F24B9F"/>
    <w:rsid w:val="00F24CA6"/>
    <w:rsid w:val="00F256AE"/>
    <w:rsid w:val="00F25713"/>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1C1"/>
    <w:rsid w:val="00F3769D"/>
    <w:rsid w:val="00F404F4"/>
    <w:rsid w:val="00F4143E"/>
    <w:rsid w:val="00F41CC5"/>
    <w:rsid w:val="00F41D25"/>
    <w:rsid w:val="00F423C2"/>
    <w:rsid w:val="00F42943"/>
    <w:rsid w:val="00F42E84"/>
    <w:rsid w:val="00F433F8"/>
    <w:rsid w:val="00F433FE"/>
    <w:rsid w:val="00F43627"/>
    <w:rsid w:val="00F43781"/>
    <w:rsid w:val="00F4463C"/>
    <w:rsid w:val="00F473A5"/>
    <w:rsid w:val="00F473F3"/>
    <w:rsid w:val="00F474B8"/>
    <w:rsid w:val="00F478CA"/>
    <w:rsid w:val="00F47CE2"/>
    <w:rsid w:val="00F501F3"/>
    <w:rsid w:val="00F50A98"/>
    <w:rsid w:val="00F50E5F"/>
    <w:rsid w:val="00F50E87"/>
    <w:rsid w:val="00F50ED2"/>
    <w:rsid w:val="00F512D4"/>
    <w:rsid w:val="00F51460"/>
    <w:rsid w:val="00F51667"/>
    <w:rsid w:val="00F521DC"/>
    <w:rsid w:val="00F525D9"/>
    <w:rsid w:val="00F52922"/>
    <w:rsid w:val="00F53199"/>
    <w:rsid w:val="00F541A1"/>
    <w:rsid w:val="00F542B3"/>
    <w:rsid w:val="00F54B09"/>
    <w:rsid w:val="00F54BEA"/>
    <w:rsid w:val="00F54E8A"/>
    <w:rsid w:val="00F55386"/>
    <w:rsid w:val="00F559A8"/>
    <w:rsid w:val="00F55C21"/>
    <w:rsid w:val="00F55E5F"/>
    <w:rsid w:val="00F55F6D"/>
    <w:rsid w:val="00F5736B"/>
    <w:rsid w:val="00F5746A"/>
    <w:rsid w:val="00F57880"/>
    <w:rsid w:val="00F603C0"/>
    <w:rsid w:val="00F606F3"/>
    <w:rsid w:val="00F608AB"/>
    <w:rsid w:val="00F60BE7"/>
    <w:rsid w:val="00F6150C"/>
    <w:rsid w:val="00F6159C"/>
    <w:rsid w:val="00F61714"/>
    <w:rsid w:val="00F6238F"/>
    <w:rsid w:val="00F62F27"/>
    <w:rsid w:val="00F63E59"/>
    <w:rsid w:val="00F6450F"/>
    <w:rsid w:val="00F64915"/>
    <w:rsid w:val="00F64BE0"/>
    <w:rsid w:val="00F65B68"/>
    <w:rsid w:val="00F67846"/>
    <w:rsid w:val="00F67B42"/>
    <w:rsid w:val="00F70B72"/>
    <w:rsid w:val="00F70DEF"/>
    <w:rsid w:val="00F70EA3"/>
    <w:rsid w:val="00F71398"/>
    <w:rsid w:val="00F7285F"/>
    <w:rsid w:val="00F7294C"/>
    <w:rsid w:val="00F72C5F"/>
    <w:rsid w:val="00F73549"/>
    <w:rsid w:val="00F73FB2"/>
    <w:rsid w:val="00F7451B"/>
    <w:rsid w:val="00F75782"/>
    <w:rsid w:val="00F759E0"/>
    <w:rsid w:val="00F80C1D"/>
    <w:rsid w:val="00F81130"/>
    <w:rsid w:val="00F81469"/>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6366"/>
    <w:rsid w:val="00FA6980"/>
    <w:rsid w:val="00FA6CDF"/>
    <w:rsid w:val="00FA7333"/>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45D0"/>
    <w:rsid w:val="00FC5876"/>
    <w:rsid w:val="00FC62F5"/>
    <w:rsid w:val="00FC731E"/>
    <w:rsid w:val="00FC7F3E"/>
    <w:rsid w:val="00FD035A"/>
    <w:rsid w:val="00FD03D7"/>
    <w:rsid w:val="00FD1508"/>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6FAC"/>
    <w:rsid w:val="00FE785C"/>
    <w:rsid w:val="00FE7894"/>
    <w:rsid w:val="00FF0003"/>
    <w:rsid w:val="00FF01FA"/>
    <w:rsid w:val="00FF0594"/>
    <w:rsid w:val="00FF1472"/>
    <w:rsid w:val="00FF21B5"/>
    <w:rsid w:val="00FF21C3"/>
    <w:rsid w:val="00FF2A11"/>
    <w:rsid w:val="00FF2AA0"/>
    <w:rsid w:val="00FF3F6C"/>
    <w:rsid w:val="00FF447E"/>
    <w:rsid w:val="00FF4603"/>
    <w:rsid w:val="00FF4B07"/>
    <w:rsid w:val="00FF4BBC"/>
    <w:rsid w:val="00FF4BFC"/>
    <w:rsid w:val="00FF4C11"/>
    <w:rsid w:val="00FF56B9"/>
    <w:rsid w:val="00FF57E8"/>
    <w:rsid w:val="00FF58C0"/>
    <w:rsid w:val="00FF5948"/>
    <w:rsid w:val="00FF6B71"/>
    <w:rsid w:val="00FF6B94"/>
    <w:rsid w:val="00FF6EDF"/>
    <w:rsid w:val="00FF6EEA"/>
    <w:rsid w:val="00FF717C"/>
    <w:rsid w:val="00FF719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F3721A42-D535-4D5B-A030-9E739106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15BA"/>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nvironment.govt.nz/acts-and-regulations/legislation/nes-papakainga/" TargetMode="External"/><Relationship Id="rId2" Type="http://schemas.openxmlformats.org/officeDocument/2006/relationships/customXml" Target="../customXml/item2.xml"/><Relationship Id="rId16" Type="http://schemas.openxmlformats.org/officeDocument/2006/relationships/hyperlink" Target="https://environment.govt.nz/assets/publications/RM-reform/New-Planning-System-factsheet-01-transitioning-into-the-new-planning-syste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vironment.govt.nz/acts-and-regulations/acts/rm-amendment-act-2025/understanding-plan-sto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ECMS-1585353151-304</_dlc_DocId>
    <_dlc_DocIdUrl xmlns="58a6f171-52cb-4404-b47d-af1c8daf8fd1">
      <Url>https://ministryforenvironment.sharepoint.com/sites/ECM-Pol-TI/_layouts/15/DocIdRedir.aspx?ID=ECMS-1585353151-304</Url>
      <Description>ECMS-1585353151-304</Description>
    </_dlc_DocIdUrl>
    <TaxCatchAll xmlns="58a6f171-52cb-4404-b47d-af1c8daf8fd1">
      <Value>1</Value>
    </TaxCatchAll>
    <n7f4fccded934506baac470c1eab08ef xmlns="b3f09bdc-5e66-467f-b7bb-b07d345d7b4d" xsi:nil="true"/>
    <e7f33ac2bcf34a98a1a12d5ea1227208 xmlns="b3f09bdc-5e66-467f-b7bb-b07d345d7b4d" xsi:nil="true"/>
    <haadd125f0f544c688ad70259b1ca1e0 xmlns="b3f09bdc-5e66-467f-b7bb-b07d345d7b4d" xsi:nil="true"/>
    <lf7518d201de45faae79fa4d3bf21edf xmlns="b3f09bdc-5e66-467f-b7bb-b07d345d7b4d" xsi:nil="true"/>
    <ff5959d5451949f1b63b39e969520c2e xmlns="b3f09bdc-5e66-467f-b7bb-b07d345d7b4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fE Document" ma:contentTypeID="0x0101009BE3BF0474B7BA46B509C89F146A54060066ECBB2553C56F46B205FA0CC9918C6C" ma:contentTypeVersion="9" ma:contentTypeDescription="MfE Document - parent document type" ma:contentTypeScope="" ma:versionID="e2e7b4b53c36200abd1ed32a2b7bcdf2">
  <xsd:schema xmlns:xsd="http://www.w3.org/2001/XMLSchema" xmlns:xs="http://www.w3.org/2001/XMLSchema" xmlns:p="http://schemas.microsoft.com/office/2006/metadata/properties" xmlns:ns1="http://schemas.microsoft.com/sharepoint/v3" xmlns:ns2="b3f09bdc-5e66-467f-b7bb-b07d345d7b4d" xmlns:ns3="58a6f171-52cb-4404-b47d-af1c8daf8fd1" targetNamespace="http://schemas.microsoft.com/office/2006/metadata/properties" ma:root="true" ma:fieldsID="76858a61a6794e213374df1d0376ad42" ns1:_="" ns2:_="" ns3:_="">
    <xsd:import namespace="http://schemas.microsoft.com/sharepoint/v3"/>
    <xsd:import namespace="b3f09bdc-5e66-467f-b7bb-b07d345d7b4d"/>
    <xsd:import namespace="58a6f171-52cb-4404-b47d-af1c8daf8fd1"/>
    <xsd:element name="properties">
      <xsd:complexType>
        <xsd:sequence>
          <xsd:element name="documentManagement">
            <xsd:complexType>
              <xsd:all>
                <xsd:element ref="ns3:_dlc_DocId" minOccurs="0"/>
                <xsd:element ref="ns3:_dlc_DocIdUrl" minOccurs="0"/>
                <xsd:element ref="ns3:_dlc_DocIdPersistId" minOccurs="0"/>
                <xsd:element ref="ns3: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bdc-5e66-467f-b7bb-b07d345d7b4d"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ea8faa65-1c48-414d-9691-116c79ae146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displayName="Portfolio_0" ma:hidden="true" ma:internalName="n7f4fccded934506baac470c1eab08ef">
      <xsd:simpleType>
        <xsd:restriction base="dms:Note"/>
      </xsd:simple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ea8faa65-1c48-414d-9691-116c79ae1462}" ma:internalName="TaxCatchAll" ma:showField="CatchAllData" ma:web="476c305f-19ab-4ff1-9545-360d35452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http://schemas.microsoft.com/sharepoint/v3"/>
    <ds:schemaRef ds:uri="58a6f171-52cb-4404-b47d-af1c8daf8fd1"/>
    <ds:schemaRef ds:uri="b3f09bdc-5e66-467f-b7bb-b07d345d7b4d"/>
  </ds:schemaRefs>
</ds:datastoreItem>
</file>

<file path=customXml/itemProps5.xml><?xml version="1.0" encoding="utf-8"?>
<ds:datastoreItem xmlns:ds="http://schemas.openxmlformats.org/officeDocument/2006/customXml" ds:itemID="{A1AD4CA5-6D6D-414F-B0B5-AFF3BC4E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f09bdc-5e66-467f-b7bb-b07d345d7b4d"/>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516EB5-F0D0-4BA4-99EF-F623A3C1231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1</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Stephen Minchin</cp:lastModifiedBy>
  <cp:revision>3</cp:revision>
  <dcterms:created xsi:type="dcterms:W3CDTF">2026-06-04T02:29:00Z</dcterms:created>
  <dcterms:modified xsi:type="dcterms:W3CDTF">2026-06-04T02:31:00Z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0x0101009BE3BF0474B7BA46B509C89F146A54060066ECBB2553C56F46B205FA0CC9918C6C</vt:lpwstr>
  </property>
  <property fmtid="{D5CDD505-2E9C-101B-9397-08002B2CF9AE}" pid="10" name="_dlc_DocIdItemGuid">
    <vt:lpwstr>ba64311e-77d6-4caf-851b-5b54af34e19f</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Document Status">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ies>
</file>