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9C5D" w14:textId="6F9681FE" w:rsidR="008A2F17" w:rsidRPr="008A2F17" w:rsidRDefault="001535F7" w:rsidP="008A2F17">
      <w:pPr>
        <w:jc w:val="left"/>
        <w:rPr>
          <w:color w:val="FF0000"/>
        </w:rPr>
        <w:sectPr w:rsidR="008A2F17" w:rsidRPr="008A2F17" w:rsidSect="008A2F17">
          <w:headerReference w:type="even" r:id="rId12"/>
          <w:headerReference w:type="default" r:id="rId13"/>
          <w:footerReference w:type="even" r:id="rId14"/>
          <w:footerReference w:type="default" r:id="rId15"/>
          <w:headerReference w:type="first" r:id="rId16"/>
          <w:footerReference w:type="first" r:id="rId17"/>
          <w:pgSz w:w="11907" w:h="16840" w:code="9"/>
          <w:pgMar w:top="5670" w:right="1418" w:bottom="1701" w:left="1418" w:header="567" w:footer="685" w:gutter="0"/>
          <w:cols w:space="720"/>
        </w:sectPr>
      </w:pPr>
      <w:bookmarkStart w:id="0" w:name="_Toc345760336"/>
      <w:r>
        <w:rPr>
          <w:b/>
          <w:noProof/>
        </w:rPr>
        <w:drawing>
          <wp:anchor distT="0" distB="0" distL="114300" distR="114300" simplePos="0" relativeHeight="251658240" behindDoc="0" locked="0" layoutInCell="1" allowOverlap="1" wp14:anchorId="5CC1429C" wp14:editId="5C0387BC">
            <wp:simplePos x="0" y="0"/>
            <wp:positionH relativeFrom="column">
              <wp:posOffset>-889000</wp:posOffset>
            </wp:positionH>
            <wp:positionV relativeFrom="paragraph">
              <wp:posOffset>-3596640</wp:posOffset>
            </wp:positionV>
            <wp:extent cx="7652657" cy="1082752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2657" cy="1082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EBAF9" w14:textId="77777777" w:rsidR="008A2F17" w:rsidRPr="008A2F17" w:rsidRDefault="008A2F17" w:rsidP="008A2F17">
      <w:pPr>
        <w:spacing w:before="0" w:after="0"/>
        <w:jc w:val="left"/>
        <w:rPr>
          <w:b/>
        </w:rPr>
      </w:pPr>
    </w:p>
    <w:p w14:paraId="3D2EEF27" w14:textId="77777777" w:rsidR="001535F7" w:rsidRDefault="001535F7">
      <w:pPr>
        <w:spacing w:before="0" w:after="0" w:line="240" w:lineRule="auto"/>
        <w:jc w:val="left"/>
        <w:rPr>
          <w:b/>
        </w:rPr>
      </w:pPr>
      <w:r>
        <w:rPr>
          <w:b/>
        </w:rPr>
        <w:br w:type="page"/>
      </w:r>
    </w:p>
    <w:p w14:paraId="5AFB61C5" w14:textId="77777777" w:rsidR="00D4367C" w:rsidRPr="006B77BB" w:rsidRDefault="00D4367C" w:rsidP="00D4367C">
      <w:pPr>
        <w:pStyle w:val="Imprint"/>
        <w:spacing w:before="0" w:after="0"/>
        <w:rPr>
          <w:b/>
        </w:rPr>
      </w:pPr>
      <w:r w:rsidRPr="006B77BB">
        <w:rPr>
          <w:b/>
        </w:rPr>
        <w:lastRenderedPageBreak/>
        <w:t>Disclaimer</w:t>
      </w:r>
    </w:p>
    <w:p w14:paraId="2B5FF362" w14:textId="77777777" w:rsidR="00D4367C" w:rsidRDefault="00D4367C" w:rsidP="00D4367C">
      <w:pPr>
        <w:pStyle w:val="Imprin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1B08B791" w14:textId="77777777" w:rsidR="00D4367C" w:rsidRDefault="00D4367C" w:rsidP="00D4367C">
      <w:pPr>
        <w:pStyle w:val="Bullet"/>
        <w:spacing w:line="280" w:lineRule="atLeast"/>
      </w:pPr>
      <w:r>
        <w:t xml:space="preserve">the information does not alter the laws of New Zealand, other official guidelines, or requirements </w:t>
      </w:r>
    </w:p>
    <w:p w14:paraId="3876FBA9" w14:textId="77777777" w:rsidR="00D4367C" w:rsidRDefault="00D4367C" w:rsidP="00D4367C">
      <w:pPr>
        <w:pStyle w:val="Bullet"/>
        <w:spacing w:line="280" w:lineRule="atLeast"/>
      </w:pPr>
      <w:r>
        <w:t xml:space="preserve">it does not constitute legal advice, and users should take specific advice from qualified professionals before taking any action based on information in this publication </w:t>
      </w:r>
    </w:p>
    <w:p w14:paraId="47A14EE5" w14:textId="77777777" w:rsidR="00D4367C" w:rsidRDefault="00D4367C" w:rsidP="00D4367C">
      <w:pPr>
        <w:pStyle w:val="Bullet"/>
        <w:spacing w:line="280" w:lineRule="atLeast"/>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125C927E" w14:textId="77777777" w:rsidR="00D4367C" w:rsidRPr="006B77BB" w:rsidRDefault="00D4367C" w:rsidP="00D4367C">
      <w:pPr>
        <w:pStyle w:val="Bullet"/>
        <w:spacing w:line="280" w:lineRule="atLeast"/>
      </w:pPr>
      <w:r>
        <w:t xml:space="preserve">all references to websites, </w:t>
      </w:r>
      <w:proofErr w:type="gramStart"/>
      <w:r>
        <w:t>organisations</w:t>
      </w:r>
      <w:proofErr w:type="gramEnd"/>
      <w:r>
        <w:t xml:space="preserve"> or people not within the Ministry are for convenience only and should not be taken as endorsement of those websites or information contained in those websites nor of organisations or people referred to.</w:t>
      </w:r>
    </w:p>
    <w:p w14:paraId="51268BD2" w14:textId="77777777" w:rsidR="008A2F17" w:rsidRPr="008A2F17" w:rsidRDefault="008A2F17" w:rsidP="008A2F17">
      <w:pPr>
        <w:spacing w:before="0" w:line="280" w:lineRule="exact"/>
        <w:ind w:left="397"/>
        <w:jc w:val="left"/>
        <w:rPr>
          <w:szCs w:val="20"/>
        </w:rPr>
      </w:pPr>
    </w:p>
    <w:p w14:paraId="4ECEDFAA" w14:textId="77777777" w:rsidR="008A2F17" w:rsidRPr="008A2F17" w:rsidRDefault="008A2F17" w:rsidP="008A2F17">
      <w:pPr>
        <w:jc w:val="left"/>
      </w:pPr>
    </w:p>
    <w:p w14:paraId="71675791" w14:textId="77777777" w:rsidR="008A2F17" w:rsidRPr="008A2F17" w:rsidRDefault="008A2F17" w:rsidP="008A2F17">
      <w:pPr>
        <w:jc w:val="left"/>
      </w:pPr>
    </w:p>
    <w:p w14:paraId="24975B93" w14:textId="4093D453" w:rsidR="008A2F17" w:rsidRPr="008A2F17" w:rsidRDefault="008A2F17" w:rsidP="00D4367C">
      <w:pPr>
        <w:pStyle w:val="BodyText"/>
      </w:pPr>
      <w:r w:rsidRPr="008A2F17">
        <w:t>This document may be cited as: Ministry for the Environment. 202</w:t>
      </w:r>
      <w:r w:rsidR="0022323C">
        <w:t>3</w:t>
      </w:r>
      <w:r w:rsidRPr="008A2F17">
        <w:t xml:space="preserve">. </w:t>
      </w:r>
      <w:r w:rsidRPr="008A2F17">
        <w:rPr>
          <w:i/>
        </w:rPr>
        <w:t>Planned methodological improvements for Aotearoa New Zealand’s Greenhouse Gas Inventory 1990–202</w:t>
      </w:r>
      <w:r w:rsidR="0022323C">
        <w:rPr>
          <w:i/>
        </w:rPr>
        <w:t>1</w:t>
      </w:r>
      <w:r w:rsidRPr="008A2F17">
        <w:t>. Wellington: Ministry for the Environment.</w:t>
      </w:r>
    </w:p>
    <w:p w14:paraId="5DA0E0A8" w14:textId="77777777" w:rsidR="008A2F17" w:rsidRPr="008A2F17" w:rsidRDefault="008A2F17" w:rsidP="008A2F17">
      <w:pPr>
        <w:jc w:val="left"/>
      </w:pPr>
    </w:p>
    <w:p w14:paraId="4BAA2A9E" w14:textId="7D4F9D17" w:rsidR="00D4367C" w:rsidRDefault="00D4367C" w:rsidP="008A2F17">
      <w:pPr>
        <w:jc w:val="left"/>
      </w:pPr>
    </w:p>
    <w:p w14:paraId="724A63BA" w14:textId="2AE0D7D3" w:rsidR="005B286F" w:rsidRDefault="005B286F" w:rsidP="008A2F17">
      <w:pPr>
        <w:jc w:val="left"/>
      </w:pPr>
    </w:p>
    <w:p w14:paraId="723B29AE" w14:textId="77777777" w:rsidR="00D16EEA" w:rsidRDefault="00D16EEA" w:rsidP="008A2F17">
      <w:pPr>
        <w:jc w:val="left"/>
      </w:pPr>
    </w:p>
    <w:p w14:paraId="1E77DD33" w14:textId="77777777" w:rsidR="005B286F" w:rsidRDefault="005B286F" w:rsidP="008A2F17">
      <w:pPr>
        <w:jc w:val="left"/>
      </w:pPr>
    </w:p>
    <w:p w14:paraId="6A08B25E" w14:textId="6AAFA6A6" w:rsidR="005B286F" w:rsidRDefault="005B286F" w:rsidP="008A2F17">
      <w:pPr>
        <w:jc w:val="left"/>
      </w:pPr>
    </w:p>
    <w:p w14:paraId="6F991AB9" w14:textId="77777777" w:rsidR="005B286F" w:rsidRDefault="005B286F" w:rsidP="008A2F17">
      <w:pPr>
        <w:jc w:val="left"/>
      </w:pPr>
    </w:p>
    <w:p w14:paraId="7F892959" w14:textId="1CB2E2A5" w:rsidR="00D4367C" w:rsidRPr="006B77BB" w:rsidRDefault="00D4367C" w:rsidP="00D4367C">
      <w:pPr>
        <w:pStyle w:val="Imprint"/>
      </w:pPr>
      <w:r w:rsidRPr="006B77BB">
        <w:t xml:space="preserve">Published in </w:t>
      </w:r>
      <w:r>
        <w:t>February 2023</w:t>
      </w:r>
      <w:r w:rsidRPr="006B77BB">
        <w:t xml:space="preserve"> by the</w:t>
      </w:r>
      <w:r w:rsidRPr="006B77BB">
        <w:br/>
        <w:t xml:space="preserve">Ministry for the Environment </w:t>
      </w:r>
      <w:r w:rsidRPr="006B77BB">
        <w:br/>
      </w:r>
      <w:proofErr w:type="spellStart"/>
      <w:r w:rsidRPr="006B77BB">
        <w:t>Manatū</w:t>
      </w:r>
      <w:proofErr w:type="spellEnd"/>
      <w:r w:rsidRPr="006B77BB">
        <w:t xml:space="preserve"> </w:t>
      </w:r>
      <w:proofErr w:type="spellStart"/>
      <w:r w:rsidRPr="006B77BB">
        <w:t>Mō</w:t>
      </w:r>
      <w:proofErr w:type="spellEnd"/>
      <w:r w:rsidRPr="006B77BB">
        <w:t xml:space="preserve"> </w:t>
      </w:r>
      <w:proofErr w:type="spellStart"/>
      <w:r w:rsidRPr="006B77BB">
        <w:t>Te</w:t>
      </w:r>
      <w:proofErr w:type="spellEnd"/>
      <w:r w:rsidRPr="006B77BB">
        <w:t xml:space="preserve"> </w:t>
      </w:r>
      <w:proofErr w:type="spellStart"/>
      <w:r w:rsidRPr="006B77BB">
        <w:t>Taiao</w:t>
      </w:r>
      <w:proofErr w:type="spellEnd"/>
      <w:r w:rsidRPr="006B77BB">
        <w:br/>
        <w:t>PO Box 10362, Wellington 6143, New Zealand</w:t>
      </w:r>
      <w:r>
        <w:br/>
      </w:r>
      <w:hyperlink r:id="rId19" w:history="1">
        <w:r w:rsidRPr="005A5193">
          <w:rPr>
            <w:rStyle w:val="Hyperlink"/>
          </w:rPr>
          <w:t>environment.govt.nz</w:t>
        </w:r>
      </w:hyperlink>
    </w:p>
    <w:p w14:paraId="4C043B62" w14:textId="2B80E8A1" w:rsidR="00D4367C" w:rsidRPr="006B77BB" w:rsidRDefault="00D4367C" w:rsidP="00D4367C">
      <w:pPr>
        <w:pStyle w:val="Imprint"/>
        <w:tabs>
          <w:tab w:val="left" w:pos="720"/>
        </w:tabs>
        <w:ind w:left="720" w:hanging="720"/>
      </w:pPr>
      <w:r w:rsidRPr="006B77BB">
        <w:t xml:space="preserve">ISBN: </w:t>
      </w:r>
      <w:r w:rsidRPr="006B77BB">
        <w:tab/>
      </w:r>
      <w:r w:rsidR="003D76A7" w:rsidRPr="003D76A7">
        <w:t>978-1-991077-31-8</w:t>
      </w:r>
    </w:p>
    <w:p w14:paraId="596708C6" w14:textId="5E2E846C" w:rsidR="00D4367C" w:rsidRPr="006B77BB" w:rsidRDefault="00D4367C" w:rsidP="00D4367C">
      <w:pPr>
        <w:pStyle w:val="Imprint"/>
        <w:ind w:left="720" w:hanging="720"/>
      </w:pPr>
      <w:r w:rsidRPr="006B77BB">
        <w:t xml:space="preserve">Publication number: </w:t>
      </w:r>
      <w:r w:rsidR="003D76A7" w:rsidRPr="003D76A7">
        <w:t>ME 1743</w:t>
      </w:r>
    </w:p>
    <w:p w14:paraId="5F1BF3C1" w14:textId="2FC06935" w:rsidR="008A2F17" w:rsidRPr="008A2F17" w:rsidRDefault="00D4367C" w:rsidP="005B286F">
      <w:pPr>
        <w:pStyle w:val="Imprint"/>
        <w:spacing w:after="80"/>
      </w:pPr>
      <w:r w:rsidRPr="006B77BB">
        <w:t xml:space="preserve">© Crown copyright New Zealand </w:t>
      </w:r>
      <w:r>
        <w:t>2023</w:t>
      </w:r>
    </w:p>
    <w:p w14:paraId="6FD809E9" w14:textId="108C7ED2" w:rsidR="005B286F" w:rsidRPr="008A2F17" w:rsidRDefault="005B286F" w:rsidP="005B286F">
      <w:pPr>
        <w:pStyle w:val="BodyText"/>
        <w:sectPr w:rsidR="005B286F" w:rsidRPr="008A2F17" w:rsidSect="00E84E20">
          <w:headerReference w:type="even" r:id="rId20"/>
          <w:headerReference w:type="default" r:id="rId21"/>
          <w:footerReference w:type="even" r:id="rId22"/>
          <w:footerReference w:type="default" r:id="rId23"/>
          <w:type w:val="continuous"/>
          <w:pgSz w:w="11907" w:h="16840" w:code="9"/>
          <w:pgMar w:top="1134" w:right="1418" w:bottom="1134" w:left="1418" w:header="567" w:footer="567" w:gutter="0"/>
          <w:pgNumType w:fmt="lowerRoman"/>
          <w:cols w:space="720"/>
        </w:sectPr>
      </w:pPr>
    </w:p>
    <w:p w14:paraId="4E011A1E" w14:textId="68F7B8E6" w:rsidR="008A2F17" w:rsidRPr="008A2F17" w:rsidRDefault="008A2F17" w:rsidP="005B286F">
      <w:pPr>
        <w:spacing w:before="0" w:after="0" w:line="240" w:lineRule="auto"/>
        <w:jc w:val="left"/>
        <w:rPr>
          <w:rFonts w:ascii="Georgia" w:hAnsi="Georgia"/>
          <w:b/>
          <w:bCs/>
          <w:color w:val="1C556C"/>
          <w:sz w:val="48"/>
          <w:szCs w:val="28"/>
        </w:rPr>
      </w:pPr>
      <w:r w:rsidRPr="008A2F17">
        <w:rPr>
          <w:rFonts w:ascii="Georgia" w:hAnsi="Georgia"/>
          <w:b/>
          <w:bCs/>
          <w:color w:val="1C556C"/>
          <w:sz w:val="48"/>
          <w:szCs w:val="28"/>
        </w:rPr>
        <w:lastRenderedPageBreak/>
        <w:t>Contents</w:t>
      </w:r>
    </w:p>
    <w:p w14:paraId="51FBB204" w14:textId="78EECCA1" w:rsidR="00565EE3" w:rsidRDefault="008A2F17">
      <w:pPr>
        <w:pStyle w:val="TOC1"/>
        <w:rPr>
          <w:rFonts w:asciiTheme="minorHAnsi" w:eastAsiaTheme="minorEastAsia" w:hAnsiTheme="minorHAnsi" w:cstheme="minorBidi"/>
          <w:noProof/>
        </w:rPr>
      </w:pPr>
      <w:r w:rsidRPr="008A2F17">
        <w:rPr>
          <w:color w:val="0092CF"/>
        </w:rPr>
        <w:fldChar w:fldCharType="begin"/>
      </w:r>
      <w:r w:rsidRPr="008A2F17">
        <w:rPr>
          <w:color w:val="0092CF"/>
        </w:rPr>
        <w:instrText xml:space="preserve"> TOC \h \z \t "Heading 1,1,Heading 2,2" </w:instrText>
      </w:r>
      <w:r w:rsidRPr="008A2F17">
        <w:rPr>
          <w:color w:val="0092CF"/>
        </w:rPr>
        <w:fldChar w:fldCharType="separate"/>
      </w:r>
      <w:hyperlink w:anchor="_Toc128057611" w:history="1">
        <w:r w:rsidR="00565EE3" w:rsidRPr="00C07E77">
          <w:rPr>
            <w:rStyle w:val="Hyperlink"/>
            <w:noProof/>
          </w:rPr>
          <w:t>Introduction</w:t>
        </w:r>
        <w:r w:rsidR="00565EE3">
          <w:rPr>
            <w:noProof/>
            <w:webHidden/>
          </w:rPr>
          <w:tab/>
        </w:r>
        <w:r w:rsidR="00565EE3">
          <w:rPr>
            <w:noProof/>
            <w:webHidden/>
          </w:rPr>
          <w:fldChar w:fldCharType="begin"/>
        </w:r>
        <w:r w:rsidR="00565EE3">
          <w:rPr>
            <w:noProof/>
            <w:webHidden/>
          </w:rPr>
          <w:instrText xml:space="preserve"> PAGEREF _Toc128057611 \h </w:instrText>
        </w:r>
        <w:r w:rsidR="00565EE3">
          <w:rPr>
            <w:noProof/>
            <w:webHidden/>
          </w:rPr>
        </w:r>
        <w:r w:rsidR="00565EE3">
          <w:rPr>
            <w:noProof/>
            <w:webHidden/>
          </w:rPr>
          <w:fldChar w:fldCharType="separate"/>
        </w:r>
        <w:r w:rsidR="00565EE3">
          <w:rPr>
            <w:noProof/>
            <w:webHidden/>
          </w:rPr>
          <w:t>4</w:t>
        </w:r>
        <w:r w:rsidR="00565EE3">
          <w:rPr>
            <w:noProof/>
            <w:webHidden/>
          </w:rPr>
          <w:fldChar w:fldCharType="end"/>
        </w:r>
      </w:hyperlink>
    </w:p>
    <w:p w14:paraId="3FE91A72" w14:textId="531DEAB9" w:rsidR="00565EE3" w:rsidRDefault="00D16EEA">
      <w:pPr>
        <w:pStyle w:val="TOC1"/>
        <w:rPr>
          <w:rFonts w:asciiTheme="minorHAnsi" w:eastAsiaTheme="minorEastAsia" w:hAnsiTheme="minorHAnsi" w:cstheme="minorBidi"/>
          <w:noProof/>
        </w:rPr>
      </w:pPr>
      <w:hyperlink w:anchor="_Toc128057612" w:history="1">
        <w:r w:rsidR="00565EE3" w:rsidRPr="00C07E77">
          <w:rPr>
            <w:rStyle w:val="Hyperlink"/>
            <w:noProof/>
          </w:rPr>
          <w:t>Impacts of improvements</w:t>
        </w:r>
        <w:r w:rsidR="00565EE3">
          <w:rPr>
            <w:noProof/>
            <w:webHidden/>
          </w:rPr>
          <w:tab/>
        </w:r>
        <w:r w:rsidR="00565EE3">
          <w:rPr>
            <w:noProof/>
            <w:webHidden/>
          </w:rPr>
          <w:fldChar w:fldCharType="begin"/>
        </w:r>
        <w:r w:rsidR="00565EE3">
          <w:rPr>
            <w:noProof/>
            <w:webHidden/>
          </w:rPr>
          <w:instrText xml:space="preserve"> PAGEREF _Toc128057612 \h </w:instrText>
        </w:r>
        <w:r w:rsidR="00565EE3">
          <w:rPr>
            <w:noProof/>
            <w:webHidden/>
          </w:rPr>
        </w:r>
        <w:r w:rsidR="00565EE3">
          <w:rPr>
            <w:noProof/>
            <w:webHidden/>
          </w:rPr>
          <w:fldChar w:fldCharType="separate"/>
        </w:r>
        <w:r w:rsidR="00565EE3">
          <w:rPr>
            <w:noProof/>
            <w:webHidden/>
          </w:rPr>
          <w:t>5</w:t>
        </w:r>
        <w:r w:rsidR="00565EE3">
          <w:rPr>
            <w:noProof/>
            <w:webHidden/>
          </w:rPr>
          <w:fldChar w:fldCharType="end"/>
        </w:r>
      </w:hyperlink>
    </w:p>
    <w:p w14:paraId="6CA85CD4" w14:textId="53CDD5AC" w:rsidR="00565EE3" w:rsidRDefault="00D16EEA">
      <w:pPr>
        <w:pStyle w:val="TOC1"/>
        <w:rPr>
          <w:rFonts w:asciiTheme="minorHAnsi" w:eastAsiaTheme="minorEastAsia" w:hAnsiTheme="minorHAnsi" w:cstheme="minorBidi"/>
          <w:noProof/>
        </w:rPr>
      </w:pPr>
      <w:hyperlink w:anchor="_Toc128057613" w:history="1">
        <w:r w:rsidR="00565EE3" w:rsidRPr="00C07E77">
          <w:rPr>
            <w:rStyle w:val="Hyperlink"/>
            <w:noProof/>
          </w:rPr>
          <w:t>Overall impact on emissions</w:t>
        </w:r>
        <w:r w:rsidR="00565EE3">
          <w:rPr>
            <w:noProof/>
            <w:webHidden/>
          </w:rPr>
          <w:tab/>
        </w:r>
        <w:r w:rsidR="00565EE3">
          <w:rPr>
            <w:noProof/>
            <w:webHidden/>
          </w:rPr>
          <w:fldChar w:fldCharType="begin"/>
        </w:r>
        <w:r w:rsidR="00565EE3">
          <w:rPr>
            <w:noProof/>
            <w:webHidden/>
          </w:rPr>
          <w:instrText xml:space="preserve"> PAGEREF _Toc128057613 \h </w:instrText>
        </w:r>
        <w:r w:rsidR="00565EE3">
          <w:rPr>
            <w:noProof/>
            <w:webHidden/>
          </w:rPr>
        </w:r>
        <w:r w:rsidR="00565EE3">
          <w:rPr>
            <w:noProof/>
            <w:webHidden/>
          </w:rPr>
          <w:fldChar w:fldCharType="separate"/>
        </w:r>
        <w:r w:rsidR="00565EE3">
          <w:rPr>
            <w:noProof/>
            <w:webHidden/>
          </w:rPr>
          <w:t>7</w:t>
        </w:r>
        <w:r w:rsidR="00565EE3">
          <w:rPr>
            <w:noProof/>
            <w:webHidden/>
          </w:rPr>
          <w:fldChar w:fldCharType="end"/>
        </w:r>
      </w:hyperlink>
    </w:p>
    <w:p w14:paraId="11FE33EB" w14:textId="1B8A2AC6" w:rsidR="00565EE3" w:rsidRDefault="00D16EEA">
      <w:pPr>
        <w:pStyle w:val="TOC1"/>
        <w:rPr>
          <w:rFonts w:asciiTheme="minorHAnsi" w:eastAsiaTheme="minorEastAsia" w:hAnsiTheme="minorHAnsi" w:cstheme="minorBidi"/>
          <w:noProof/>
        </w:rPr>
      </w:pPr>
      <w:hyperlink w:anchor="_Toc128057614" w:history="1">
        <w:r w:rsidR="00565EE3" w:rsidRPr="00C07E77">
          <w:rPr>
            <w:rStyle w:val="Hyperlink"/>
            <w:noProof/>
          </w:rPr>
          <w:t>Summary of improvements by inventory sector</w:t>
        </w:r>
        <w:r w:rsidR="00565EE3">
          <w:rPr>
            <w:noProof/>
            <w:webHidden/>
          </w:rPr>
          <w:tab/>
        </w:r>
        <w:r w:rsidR="00565EE3">
          <w:rPr>
            <w:noProof/>
            <w:webHidden/>
          </w:rPr>
          <w:fldChar w:fldCharType="begin"/>
        </w:r>
        <w:r w:rsidR="00565EE3">
          <w:rPr>
            <w:noProof/>
            <w:webHidden/>
          </w:rPr>
          <w:instrText xml:space="preserve"> PAGEREF _Toc128057614 \h </w:instrText>
        </w:r>
        <w:r w:rsidR="00565EE3">
          <w:rPr>
            <w:noProof/>
            <w:webHidden/>
          </w:rPr>
        </w:r>
        <w:r w:rsidR="00565EE3">
          <w:rPr>
            <w:noProof/>
            <w:webHidden/>
          </w:rPr>
          <w:fldChar w:fldCharType="separate"/>
        </w:r>
        <w:r w:rsidR="00565EE3">
          <w:rPr>
            <w:noProof/>
            <w:webHidden/>
          </w:rPr>
          <w:t>8</w:t>
        </w:r>
        <w:r w:rsidR="00565EE3">
          <w:rPr>
            <w:noProof/>
            <w:webHidden/>
          </w:rPr>
          <w:fldChar w:fldCharType="end"/>
        </w:r>
      </w:hyperlink>
    </w:p>
    <w:p w14:paraId="601A7E6F" w14:textId="60ADE216" w:rsidR="00565EE3" w:rsidRDefault="00D16EEA">
      <w:pPr>
        <w:pStyle w:val="TOC2"/>
        <w:rPr>
          <w:rFonts w:asciiTheme="minorHAnsi" w:eastAsiaTheme="minorEastAsia" w:hAnsiTheme="minorHAnsi" w:cstheme="minorBidi"/>
          <w:noProof/>
        </w:rPr>
      </w:pPr>
      <w:hyperlink w:anchor="_Toc128057615" w:history="1">
        <w:r w:rsidR="00565EE3" w:rsidRPr="00C07E77">
          <w:rPr>
            <w:rStyle w:val="Hyperlink"/>
            <w:noProof/>
          </w:rPr>
          <w:t>Energy</w:t>
        </w:r>
        <w:r w:rsidR="00565EE3">
          <w:rPr>
            <w:noProof/>
            <w:webHidden/>
          </w:rPr>
          <w:tab/>
        </w:r>
        <w:r w:rsidR="00565EE3">
          <w:rPr>
            <w:noProof/>
            <w:webHidden/>
          </w:rPr>
          <w:fldChar w:fldCharType="begin"/>
        </w:r>
        <w:r w:rsidR="00565EE3">
          <w:rPr>
            <w:noProof/>
            <w:webHidden/>
          </w:rPr>
          <w:instrText xml:space="preserve"> PAGEREF _Toc128057615 \h </w:instrText>
        </w:r>
        <w:r w:rsidR="00565EE3">
          <w:rPr>
            <w:noProof/>
            <w:webHidden/>
          </w:rPr>
        </w:r>
        <w:r w:rsidR="00565EE3">
          <w:rPr>
            <w:noProof/>
            <w:webHidden/>
          </w:rPr>
          <w:fldChar w:fldCharType="separate"/>
        </w:r>
        <w:r w:rsidR="00565EE3">
          <w:rPr>
            <w:noProof/>
            <w:webHidden/>
          </w:rPr>
          <w:t>8</w:t>
        </w:r>
        <w:r w:rsidR="00565EE3">
          <w:rPr>
            <w:noProof/>
            <w:webHidden/>
          </w:rPr>
          <w:fldChar w:fldCharType="end"/>
        </w:r>
      </w:hyperlink>
    </w:p>
    <w:p w14:paraId="73714DC6" w14:textId="23385BCE" w:rsidR="00565EE3" w:rsidRDefault="00D16EEA">
      <w:pPr>
        <w:pStyle w:val="TOC2"/>
        <w:rPr>
          <w:rFonts w:asciiTheme="minorHAnsi" w:eastAsiaTheme="minorEastAsia" w:hAnsiTheme="minorHAnsi" w:cstheme="minorBidi"/>
          <w:noProof/>
        </w:rPr>
      </w:pPr>
      <w:hyperlink w:anchor="_Toc128057616" w:history="1">
        <w:r w:rsidR="00565EE3" w:rsidRPr="00C07E77">
          <w:rPr>
            <w:rStyle w:val="Hyperlink"/>
            <w:noProof/>
          </w:rPr>
          <w:t>Industrial Processes and Product Use</w:t>
        </w:r>
        <w:r w:rsidR="00565EE3">
          <w:rPr>
            <w:noProof/>
            <w:webHidden/>
          </w:rPr>
          <w:tab/>
        </w:r>
        <w:r w:rsidR="00565EE3">
          <w:rPr>
            <w:noProof/>
            <w:webHidden/>
          </w:rPr>
          <w:fldChar w:fldCharType="begin"/>
        </w:r>
        <w:r w:rsidR="00565EE3">
          <w:rPr>
            <w:noProof/>
            <w:webHidden/>
          </w:rPr>
          <w:instrText xml:space="preserve"> PAGEREF _Toc128057616 \h </w:instrText>
        </w:r>
        <w:r w:rsidR="00565EE3">
          <w:rPr>
            <w:noProof/>
            <w:webHidden/>
          </w:rPr>
        </w:r>
        <w:r w:rsidR="00565EE3">
          <w:rPr>
            <w:noProof/>
            <w:webHidden/>
          </w:rPr>
          <w:fldChar w:fldCharType="separate"/>
        </w:r>
        <w:r w:rsidR="00565EE3">
          <w:rPr>
            <w:noProof/>
            <w:webHidden/>
          </w:rPr>
          <w:t>9</w:t>
        </w:r>
        <w:r w:rsidR="00565EE3">
          <w:rPr>
            <w:noProof/>
            <w:webHidden/>
          </w:rPr>
          <w:fldChar w:fldCharType="end"/>
        </w:r>
      </w:hyperlink>
    </w:p>
    <w:p w14:paraId="5CC1A2E2" w14:textId="33D45616" w:rsidR="00565EE3" w:rsidRDefault="00D16EEA">
      <w:pPr>
        <w:pStyle w:val="TOC2"/>
        <w:rPr>
          <w:rFonts w:asciiTheme="minorHAnsi" w:eastAsiaTheme="minorEastAsia" w:hAnsiTheme="minorHAnsi" w:cstheme="minorBidi"/>
          <w:noProof/>
        </w:rPr>
      </w:pPr>
      <w:hyperlink w:anchor="_Toc128057617" w:history="1">
        <w:r w:rsidR="00565EE3" w:rsidRPr="00C07E77">
          <w:rPr>
            <w:rStyle w:val="Hyperlink"/>
            <w:noProof/>
          </w:rPr>
          <w:t>Agriculture</w:t>
        </w:r>
        <w:r w:rsidR="00565EE3">
          <w:rPr>
            <w:noProof/>
            <w:webHidden/>
          </w:rPr>
          <w:tab/>
        </w:r>
        <w:r w:rsidR="00565EE3">
          <w:rPr>
            <w:noProof/>
            <w:webHidden/>
          </w:rPr>
          <w:fldChar w:fldCharType="begin"/>
        </w:r>
        <w:r w:rsidR="00565EE3">
          <w:rPr>
            <w:noProof/>
            <w:webHidden/>
          </w:rPr>
          <w:instrText xml:space="preserve"> PAGEREF _Toc128057617 \h </w:instrText>
        </w:r>
        <w:r w:rsidR="00565EE3">
          <w:rPr>
            <w:noProof/>
            <w:webHidden/>
          </w:rPr>
        </w:r>
        <w:r w:rsidR="00565EE3">
          <w:rPr>
            <w:noProof/>
            <w:webHidden/>
          </w:rPr>
          <w:fldChar w:fldCharType="separate"/>
        </w:r>
        <w:r w:rsidR="00565EE3">
          <w:rPr>
            <w:noProof/>
            <w:webHidden/>
          </w:rPr>
          <w:t>9</w:t>
        </w:r>
        <w:r w:rsidR="00565EE3">
          <w:rPr>
            <w:noProof/>
            <w:webHidden/>
          </w:rPr>
          <w:fldChar w:fldCharType="end"/>
        </w:r>
      </w:hyperlink>
    </w:p>
    <w:p w14:paraId="0B929EFB" w14:textId="69D6DA04" w:rsidR="00565EE3" w:rsidRDefault="00D16EEA">
      <w:pPr>
        <w:pStyle w:val="TOC2"/>
        <w:rPr>
          <w:rFonts w:asciiTheme="minorHAnsi" w:eastAsiaTheme="minorEastAsia" w:hAnsiTheme="minorHAnsi" w:cstheme="minorBidi"/>
          <w:noProof/>
        </w:rPr>
      </w:pPr>
      <w:hyperlink w:anchor="_Toc128057618" w:history="1">
        <w:r w:rsidR="00565EE3" w:rsidRPr="00C07E77">
          <w:rPr>
            <w:rStyle w:val="Hyperlink"/>
            <w:noProof/>
          </w:rPr>
          <w:t>Waste</w:t>
        </w:r>
        <w:r w:rsidR="00565EE3">
          <w:rPr>
            <w:noProof/>
            <w:webHidden/>
          </w:rPr>
          <w:tab/>
        </w:r>
        <w:r w:rsidR="00565EE3">
          <w:rPr>
            <w:noProof/>
            <w:webHidden/>
          </w:rPr>
          <w:fldChar w:fldCharType="begin"/>
        </w:r>
        <w:r w:rsidR="00565EE3">
          <w:rPr>
            <w:noProof/>
            <w:webHidden/>
          </w:rPr>
          <w:instrText xml:space="preserve"> PAGEREF _Toc128057618 \h </w:instrText>
        </w:r>
        <w:r w:rsidR="00565EE3">
          <w:rPr>
            <w:noProof/>
            <w:webHidden/>
          </w:rPr>
        </w:r>
        <w:r w:rsidR="00565EE3">
          <w:rPr>
            <w:noProof/>
            <w:webHidden/>
          </w:rPr>
          <w:fldChar w:fldCharType="separate"/>
        </w:r>
        <w:r w:rsidR="00565EE3">
          <w:rPr>
            <w:noProof/>
            <w:webHidden/>
          </w:rPr>
          <w:t>10</w:t>
        </w:r>
        <w:r w:rsidR="00565EE3">
          <w:rPr>
            <w:noProof/>
            <w:webHidden/>
          </w:rPr>
          <w:fldChar w:fldCharType="end"/>
        </w:r>
      </w:hyperlink>
    </w:p>
    <w:p w14:paraId="12E9C5B9" w14:textId="7F2E1A49" w:rsidR="00565EE3" w:rsidRDefault="00D16EEA">
      <w:pPr>
        <w:pStyle w:val="TOC2"/>
        <w:rPr>
          <w:rFonts w:asciiTheme="minorHAnsi" w:eastAsiaTheme="minorEastAsia" w:hAnsiTheme="minorHAnsi" w:cstheme="minorBidi"/>
          <w:noProof/>
        </w:rPr>
      </w:pPr>
      <w:hyperlink w:anchor="_Toc128057619" w:history="1">
        <w:r w:rsidR="00565EE3" w:rsidRPr="00C07E77">
          <w:rPr>
            <w:rStyle w:val="Hyperlink"/>
            <w:noProof/>
          </w:rPr>
          <w:t>Land Use, Land-Use Change and Forestry</w:t>
        </w:r>
        <w:r w:rsidR="00565EE3">
          <w:rPr>
            <w:noProof/>
            <w:webHidden/>
          </w:rPr>
          <w:tab/>
        </w:r>
        <w:r w:rsidR="00565EE3">
          <w:rPr>
            <w:noProof/>
            <w:webHidden/>
          </w:rPr>
          <w:fldChar w:fldCharType="begin"/>
        </w:r>
        <w:r w:rsidR="00565EE3">
          <w:rPr>
            <w:noProof/>
            <w:webHidden/>
          </w:rPr>
          <w:instrText xml:space="preserve"> PAGEREF _Toc128057619 \h </w:instrText>
        </w:r>
        <w:r w:rsidR="00565EE3">
          <w:rPr>
            <w:noProof/>
            <w:webHidden/>
          </w:rPr>
        </w:r>
        <w:r w:rsidR="00565EE3">
          <w:rPr>
            <w:noProof/>
            <w:webHidden/>
          </w:rPr>
          <w:fldChar w:fldCharType="separate"/>
        </w:r>
        <w:r w:rsidR="00565EE3">
          <w:rPr>
            <w:noProof/>
            <w:webHidden/>
          </w:rPr>
          <w:t>11</w:t>
        </w:r>
        <w:r w:rsidR="00565EE3">
          <w:rPr>
            <w:noProof/>
            <w:webHidden/>
          </w:rPr>
          <w:fldChar w:fldCharType="end"/>
        </w:r>
      </w:hyperlink>
    </w:p>
    <w:p w14:paraId="4199F28E" w14:textId="2D530913" w:rsidR="008A2F17" w:rsidRPr="008A2F17" w:rsidRDefault="008A2F17" w:rsidP="00BE3ACA">
      <w:pPr>
        <w:tabs>
          <w:tab w:val="left" w:pos="2835"/>
        </w:tabs>
        <w:spacing w:after="0"/>
        <w:jc w:val="left"/>
      </w:pPr>
      <w:r w:rsidRPr="008A2F17">
        <w:rPr>
          <w:color w:val="0092CF"/>
        </w:rPr>
        <w:fldChar w:fldCharType="end"/>
      </w:r>
      <w:bookmarkStart w:id="1" w:name="_Toc215561202"/>
      <w:r w:rsidRPr="008A2F17">
        <w:br w:type="page"/>
      </w:r>
    </w:p>
    <w:p w14:paraId="49FB152A" w14:textId="5D480FD2" w:rsidR="008A2F17" w:rsidRPr="008A2F17" w:rsidRDefault="008A2F17" w:rsidP="001535F7">
      <w:pPr>
        <w:pStyle w:val="Heading1"/>
      </w:pPr>
      <w:bookmarkStart w:id="2" w:name="_Toc128057611"/>
      <w:bookmarkEnd w:id="1"/>
      <w:r w:rsidRPr="008A2F17">
        <w:lastRenderedPageBreak/>
        <w:t>Introduction</w:t>
      </w:r>
      <w:bookmarkEnd w:id="2"/>
    </w:p>
    <w:p w14:paraId="4067D575" w14:textId="7496BBA8" w:rsidR="008A2F17" w:rsidRPr="008A2F17" w:rsidRDefault="008A2F17" w:rsidP="001535F7">
      <w:pPr>
        <w:pStyle w:val="BodyText"/>
      </w:pPr>
      <w:r w:rsidRPr="008A2F17">
        <w:t>Aotearoa New Zealand’s National Greenhouse Gas Inventory (the “</w:t>
      </w:r>
      <w:r w:rsidR="00DC0047">
        <w:t>i</w:t>
      </w:r>
      <w:r w:rsidRPr="008A2F17">
        <w:t xml:space="preserve">nventory”) is the official annual report of all anthropogenic (human induced) emissions of greenhouse gases in </w:t>
      </w:r>
      <w:r w:rsidR="00EE6DD2">
        <w:t>Aotearoa</w:t>
      </w:r>
      <w:r w:rsidRPr="008A2F17">
        <w:t xml:space="preserve">. The next </w:t>
      </w:r>
      <w:r w:rsidR="00BB1D6D">
        <w:t>i</w:t>
      </w:r>
      <w:r w:rsidRPr="008A2F17">
        <w:t xml:space="preserve">nventory will be published on </w:t>
      </w:r>
      <w:r w:rsidRPr="003137A2">
        <w:t>1</w:t>
      </w:r>
      <w:r w:rsidR="00576162" w:rsidRPr="003137A2">
        <w:t>3</w:t>
      </w:r>
      <w:r w:rsidRPr="003137A2">
        <w:t xml:space="preserve"> April 202</w:t>
      </w:r>
      <w:r w:rsidR="00907497" w:rsidRPr="003137A2">
        <w:t>3</w:t>
      </w:r>
      <w:r w:rsidRPr="008A2F17">
        <w:t xml:space="preserve"> as part of </w:t>
      </w:r>
      <w:r w:rsidR="00EE6DD2">
        <w:t xml:space="preserve">Aotearoa </w:t>
      </w:r>
      <w:r w:rsidRPr="008A2F17">
        <w:t xml:space="preserve">New Zealand’s obligations under the United Nations Framework Convention on Climate Change (UNFCCC) and Kyoto Protocol. </w:t>
      </w:r>
    </w:p>
    <w:p w14:paraId="6A74C43D" w14:textId="6982EA68" w:rsidR="008A2F17" w:rsidRPr="008A2F17" w:rsidRDefault="008A2F17" w:rsidP="001535F7">
      <w:pPr>
        <w:pStyle w:val="BodyText"/>
      </w:pPr>
      <w:r w:rsidRPr="008A2F17">
        <w:t>Every year, methodological improvements are made to the way emissions are estimated. This follows the Intergovernmental Panel on Climate Change</w:t>
      </w:r>
      <w:r w:rsidR="00020B1B">
        <w:t>’s</w:t>
      </w:r>
      <w:r w:rsidRPr="008A2F17">
        <w:t xml:space="preserve"> (IPCC</w:t>
      </w:r>
      <w:r w:rsidR="007856D8">
        <w:t>’s</w:t>
      </w:r>
      <w:r w:rsidRPr="008A2F17">
        <w:t xml:space="preserve">) guidelines for the preparation and continuous improvement of national greenhouse gas inventories. </w:t>
      </w:r>
    </w:p>
    <w:p w14:paraId="1C995717" w14:textId="36F93B8E" w:rsidR="008A2F17" w:rsidRPr="008A2F17" w:rsidRDefault="008A2F17" w:rsidP="001535F7">
      <w:pPr>
        <w:pStyle w:val="BodyText"/>
      </w:pPr>
      <w:r w:rsidRPr="008A2F17">
        <w:t xml:space="preserve">In anticipation of the next </w:t>
      </w:r>
      <w:r w:rsidR="00BB1D6D">
        <w:t>i</w:t>
      </w:r>
      <w:r w:rsidRPr="008A2F17">
        <w:t xml:space="preserve">nventory, this report sets out the methodological changes that have been made this year and their estimated impact on emissions. The aim of this publication is to provide greater transparency around the improvement process and the changes that can be expected in the next </w:t>
      </w:r>
      <w:r w:rsidR="00BB1D6D">
        <w:t>i</w:t>
      </w:r>
      <w:r w:rsidRPr="008A2F17">
        <w:t xml:space="preserve">nventory due to them. We present a summary of the improvements and their impacts on emissions by sector. </w:t>
      </w:r>
    </w:p>
    <w:p w14:paraId="41AEDBA8" w14:textId="05360933" w:rsidR="008A2F17" w:rsidRPr="008A2F17" w:rsidRDefault="008A2F17" w:rsidP="001535F7">
      <w:pPr>
        <w:pStyle w:val="BodyText"/>
      </w:pPr>
      <w:r w:rsidRPr="008A2F17">
        <w:t xml:space="preserve">Reasons for methodological improvements include </w:t>
      </w:r>
      <w:bookmarkStart w:id="3" w:name="_Hlk96087895"/>
      <w:r w:rsidRPr="008A2F17">
        <w:t>–</w:t>
      </w:r>
      <w:bookmarkEnd w:id="3"/>
      <w:r w:rsidRPr="008A2F17">
        <w:t xml:space="preserve"> but are not limited to – meeting UNFCCC reporting requirements, aligning with IPCC methodologies, or in response to factors such as internal or external reviews. The figures presented in this report are provisional.</w:t>
      </w:r>
    </w:p>
    <w:p w14:paraId="6C2D8EC0" w14:textId="47D6BCEC" w:rsidR="008A2F17" w:rsidRPr="008A2F17" w:rsidRDefault="008A2F17" w:rsidP="001535F7">
      <w:pPr>
        <w:pStyle w:val="BodyText"/>
      </w:pPr>
      <w:r w:rsidRPr="008A2F17">
        <w:t>The impacts of each methodological improvement on the emissions totals</w:t>
      </w:r>
      <w:r w:rsidR="008C6491">
        <w:t xml:space="preserve"> for the </w:t>
      </w:r>
      <w:r w:rsidR="00A11DFB">
        <w:t>most recently published</w:t>
      </w:r>
      <w:r w:rsidR="00B379FB">
        <w:t xml:space="preserve"> year</w:t>
      </w:r>
      <w:r w:rsidRPr="008A2F17">
        <w:t xml:space="preserve"> and the 1990 baseline year are given in </w:t>
      </w:r>
      <w:r w:rsidR="007856D8">
        <w:t>the</w:t>
      </w:r>
      <w:r w:rsidR="007950B6" w:rsidRPr="007950B6">
        <w:t xml:space="preserve"> </w:t>
      </w:r>
      <w:hyperlink w:anchor="_Impacts_of_Iimprovements" w:history="1">
        <w:r w:rsidR="007950B6" w:rsidRPr="007950B6">
          <w:rPr>
            <w:rStyle w:val="Hyperlink"/>
          </w:rPr>
          <w:t>impacts of improvements</w:t>
        </w:r>
        <w:r w:rsidR="007856D8" w:rsidRPr="007950B6">
          <w:rPr>
            <w:rStyle w:val="Hyperlink"/>
          </w:rPr>
          <w:t xml:space="preserve"> table</w:t>
        </w:r>
      </w:hyperlink>
      <w:r w:rsidRPr="008A2F17">
        <w:t xml:space="preserve">. Estimated emissions are expressed in </w:t>
      </w:r>
      <w:proofErr w:type="spellStart"/>
      <w:r w:rsidRPr="008A2F17">
        <w:t>kilotonnes</w:t>
      </w:r>
      <w:proofErr w:type="spellEnd"/>
      <w:r w:rsidRPr="008A2F17">
        <w:t xml:space="preserve"> of carbon dioxide equivalents (kt CO</w:t>
      </w:r>
      <w:r w:rsidRPr="008A2F17">
        <w:rPr>
          <w:vertAlign w:val="subscript"/>
        </w:rPr>
        <w:t>2</w:t>
      </w:r>
      <w:r w:rsidRPr="008A2F17">
        <w:t xml:space="preserve">-e) and represent the change to the total emissions estimates made in relation to last year’s </w:t>
      </w:r>
      <w:r w:rsidR="00BB1D6D">
        <w:t>i</w:t>
      </w:r>
      <w:r w:rsidRPr="008A2F17">
        <w:t xml:space="preserve">nventory estimates. </w:t>
      </w:r>
    </w:p>
    <w:p w14:paraId="4FFC8A97" w14:textId="6F2B6309" w:rsidR="00F5230B" w:rsidRDefault="008A2F17" w:rsidP="001535F7">
      <w:pPr>
        <w:pStyle w:val="BodyText"/>
      </w:pPr>
      <w:r w:rsidRPr="008A2F17">
        <w:t xml:space="preserve">Each </w:t>
      </w:r>
      <w:r w:rsidR="00BB1D6D">
        <w:t>i</w:t>
      </w:r>
      <w:r w:rsidRPr="008A2F17">
        <w:t xml:space="preserve">nventory submission includes revised estimates across the time series back to 1990. This practice ensures consistency, and that the data series reflects the current trends in </w:t>
      </w:r>
      <w:r w:rsidR="00EE6DD2">
        <w:t xml:space="preserve">Aotearoa </w:t>
      </w:r>
      <w:r w:rsidRPr="008A2F17">
        <w:t xml:space="preserve">New Zealand’s greenhouse gas emissions. Year-on-year comparisons can only be made within an annual submission. Trends cannot be compared between or among submissions because methods used to estimate greenhouse gas emissions are continually improving. </w:t>
      </w:r>
    </w:p>
    <w:p w14:paraId="2ACA49F9" w14:textId="7806400E" w:rsidR="008A2F17" w:rsidRPr="008A2F17" w:rsidRDefault="008A2F17" w:rsidP="001535F7">
      <w:pPr>
        <w:pStyle w:val="BodyText"/>
      </w:pPr>
      <w:r w:rsidRPr="008A2F17">
        <w:t xml:space="preserve">This report outlines the improvements that will be introduced to the next </w:t>
      </w:r>
      <w:r w:rsidR="00BB1D6D">
        <w:t>i</w:t>
      </w:r>
      <w:r w:rsidRPr="008A2F17">
        <w:t>nventory submission, covering the years 1990–202</w:t>
      </w:r>
      <w:r w:rsidR="007F74A9">
        <w:t>1</w:t>
      </w:r>
      <w:r w:rsidRPr="008A2F17">
        <w:t>.</w:t>
      </w:r>
      <w:bookmarkStart w:id="4" w:name="_Impacts_of_Improvements"/>
      <w:bookmarkEnd w:id="4"/>
    </w:p>
    <w:p w14:paraId="2D84906D" w14:textId="77777777" w:rsidR="008A2F17" w:rsidRPr="008A2F17" w:rsidRDefault="008A2F17" w:rsidP="008A2F17">
      <w:pPr>
        <w:spacing w:before="0" w:after="0" w:line="240" w:lineRule="auto"/>
        <w:jc w:val="left"/>
        <w:sectPr w:rsidR="008A2F17" w:rsidRPr="008A2F17" w:rsidSect="00E84E20">
          <w:footerReference w:type="even" r:id="rId24"/>
          <w:footerReference w:type="default" r:id="rId25"/>
          <w:type w:val="continuous"/>
          <w:pgSz w:w="11907" w:h="16840" w:code="9"/>
          <w:pgMar w:top="1134" w:right="1418" w:bottom="1134" w:left="1418" w:header="567" w:footer="567" w:gutter="0"/>
          <w:cols w:space="720"/>
          <w:docGrid w:linePitch="299"/>
        </w:sectPr>
      </w:pPr>
    </w:p>
    <w:p w14:paraId="51A57D90" w14:textId="0A7EEAA7" w:rsidR="008A2F17" w:rsidRPr="008A2F17" w:rsidRDefault="008A2F17" w:rsidP="00BE3ACA">
      <w:pPr>
        <w:pStyle w:val="Heading1"/>
      </w:pPr>
      <w:bookmarkStart w:id="5" w:name="_Impacts_of_Iimprovements"/>
      <w:bookmarkStart w:id="6" w:name="_Toc128057612"/>
      <w:bookmarkEnd w:id="5"/>
      <w:r w:rsidRPr="008A2F17">
        <w:lastRenderedPageBreak/>
        <w:t xml:space="preserve">Impacts of </w:t>
      </w:r>
      <w:r w:rsidR="007856D8">
        <w:t>i</w:t>
      </w:r>
      <w:r w:rsidRPr="008A2F17">
        <w:t>mprovements</w:t>
      </w:r>
      <w:bookmarkEnd w:id="6"/>
    </w:p>
    <w:p w14:paraId="1F8AF48C" w14:textId="76036C96" w:rsidR="008A2F17" w:rsidRPr="008A2F17" w:rsidRDefault="005B286F" w:rsidP="003137A2">
      <w:pPr>
        <w:pStyle w:val="BodyText"/>
      </w:pPr>
      <w:r>
        <w:t>The below t</w:t>
      </w:r>
      <w:r w:rsidR="008A2F17" w:rsidRPr="008A2F17">
        <w:t xml:space="preserve">able shows the impact of methodological improvements being introduced in the next </w:t>
      </w:r>
      <w:r w:rsidR="00BB1D6D">
        <w:t>i</w:t>
      </w:r>
      <w:r w:rsidR="008A2F17" w:rsidRPr="008A2F17">
        <w:t>nventory.</w:t>
      </w:r>
    </w:p>
    <w:tbl>
      <w:tblPr>
        <w:tblW w:w="14377" w:type="dxa"/>
        <w:tblBorders>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1688"/>
        <w:gridCol w:w="3132"/>
        <w:gridCol w:w="2835"/>
        <w:gridCol w:w="992"/>
        <w:gridCol w:w="992"/>
        <w:gridCol w:w="1134"/>
        <w:gridCol w:w="1276"/>
        <w:gridCol w:w="1276"/>
        <w:gridCol w:w="1052"/>
      </w:tblGrid>
      <w:tr w:rsidR="005B286F" w:rsidRPr="008A2F17" w14:paraId="4CF116A1" w14:textId="77777777" w:rsidTr="00EE6DD2">
        <w:trPr>
          <w:trHeight w:val="705"/>
          <w:tblHeader/>
        </w:trPr>
        <w:tc>
          <w:tcPr>
            <w:tcW w:w="1688" w:type="dxa"/>
            <w:shd w:val="clear" w:color="auto" w:fill="1B556B" w:themeFill="accent2"/>
            <w:vAlign w:val="center"/>
          </w:tcPr>
          <w:p w14:paraId="30D463B8" w14:textId="77777777" w:rsidR="008A2F17" w:rsidRPr="001535F7" w:rsidRDefault="008A2F17" w:rsidP="001535F7">
            <w:pPr>
              <w:pStyle w:val="Tableheading"/>
              <w:rPr>
                <w:color w:val="FFFFFF" w:themeColor="background1"/>
              </w:rPr>
            </w:pPr>
            <w:bookmarkStart w:id="7" w:name="_Toc127871832"/>
            <w:r w:rsidRPr="001535F7">
              <w:rPr>
                <w:color w:val="FFFFFF" w:themeColor="background1"/>
              </w:rPr>
              <w:t>Sector</w:t>
            </w:r>
            <w:bookmarkEnd w:id="7"/>
          </w:p>
        </w:tc>
        <w:tc>
          <w:tcPr>
            <w:tcW w:w="3132" w:type="dxa"/>
            <w:shd w:val="clear" w:color="auto" w:fill="1B556B" w:themeFill="accent2"/>
            <w:vAlign w:val="center"/>
          </w:tcPr>
          <w:p w14:paraId="5F0260E9" w14:textId="77777777" w:rsidR="008A2F17" w:rsidRPr="001535F7" w:rsidRDefault="008A2F17" w:rsidP="001535F7">
            <w:pPr>
              <w:pStyle w:val="Tableheading"/>
              <w:rPr>
                <w:color w:val="FFFFFF" w:themeColor="background1"/>
              </w:rPr>
            </w:pPr>
            <w:bookmarkStart w:id="8" w:name="_Toc127871833"/>
            <w:r w:rsidRPr="001535F7">
              <w:rPr>
                <w:color w:val="FFFFFF" w:themeColor="background1"/>
              </w:rPr>
              <w:t>Improvement</w:t>
            </w:r>
            <w:bookmarkEnd w:id="8"/>
          </w:p>
        </w:tc>
        <w:tc>
          <w:tcPr>
            <w:tcW w:w="2835" w:type="dxa"/>
            <w:shd w:val="clear" w:color="auto" w:fill="1B556B" w:themeFill="accent2"/>
            <w:vAlign w:val="center"/>
          </w:tcPr>
          <w:p w14:paraId="794CA707" w14:textId="77777777" w:rsidR="008A2F17" w:rsidRPr="001535F7" w:rsidRDefault="008A2F17" w:rsidP="001535F7">
            <w:pPr>
              <w:pStyle w:val="Tableheading"/>
              <w:rPr>
                <w:color w:val="FFFFFF" w:themeColor="background1"/>
              </w:rPr>
            </w:pPr>
            <w:bookmarkStart w:id="9" w:name="_Toc127871834"/>
            <w:r w:rsidRPr="001535F7">
              <w:rPr>
                <w:color w:val="FFFFFF" w:themeColor="background1"/>
              </w:rPr>
              <w:t>Reason for improvement</w:t>
            </w:r>
            <w:bookmarkEnd w:id="9"/>
          </w:p>
        </w:tc>
        <w:tc>
          <w:tcPr>
            <w:tcW w:w="1984" w:type="dxa"/>
            <w:gridSpan w:val="2"/>
            <w:shd w:val="clear" w:color="auto" w:fill="1B556B" w:themeFill="accent2"/>
            <w:vAlign w:val="center"/>
          </w:tcPr>
          <w:p w14:paraId="37183EFD" w14:textId="77777777" w:rsidR="005B286F" w:rsidRDefault="008A2F17" w:rsidP="005B286F">
            <w:pPr>
              <w:pStyle w:val="Tableheading"/>
              <w:spacing w:before="0" w:after="0"/>
              <w:ind w:left="0" w:firstLine="0"/>
              <w:rPr>
                <w:color w:val="FFFFFF" w:themeColor="background1"/>
              </w:rPr>
            </w:pPr>
            <w:bookmarkStart w:id="10" w:name="_Toc127871835"/>
            <w:r w:rsidRPr="001535F7">
              <w:rPr>
                <w:color w:val="FFFFFF" w:themeColor="background1"/>
              </w:rPr>
              <w:t>Change in emissions</w:t>
            </w:r>
          </w:p>
          <w:p w14:paraId="0CB0B653" w14:textId="3FA8502A" w:rsidR="008A2F17" w:rsidRPr="001535F7" w:rsidRDefault="008A2F17" w:rsidP="005B286F">
            <w:pPr>
              <w:pStyle w:val="Tableheading"/>
              <w:spacing w:before="0" w:after="0"/>
              <w:ind w:left="0" w:firstLine="0"/>
              <w:rPr>
                <w:color w:val="FFFFFF" w:themeColor="background1"/>
              </w:rPr>
            </w:pPr>
            <w:r w:rsidRPr="001535F7">
              <w:rPr>
                <w:color w:val="FFFFFF" w:themeColor="background1"/>
              </w:rPr>
              <w:t>(kt CO</w:t>
            </w:r>
            <w:r w:rsidRPr="001535F7">
              <w:rPr>
                <w:color w:val="FFFFFF" w:themeColor="background1"/>
                <w:vertAlign w:val="subscript"/>
              </w:rPr>
              <w:t>2</w:t>
            </w:r>
            <w:r w:rsidRPr="001535F7">
              <w:rPr>
                <w:color w:val="FFFFFF" w:themeColor="background1"/>
              </w:rPr>
              <w:t>-e)</w:t>
            </w:r>
            <w:bookmarkEnd w:id="10"/>
          </w:p>
        </w:tc>
        <w:tc>
          <w:tcPr>
            <w:tcW w:w="2410" w:type="dxa"/>
            <w:gridSpan w:val="2"/>
            <w:shd w:val="clear" w:color="auto" w:fill="1B556B" w:themeFill="accent2"/>
            <w:vAlign w:val="center"/>
          </w:tcPr>
          <w:p w14:paraId="724F4E83" w14:textId="77777777" w:rsidR="008A2F17" w:rsidRPr="001535F7" w:rsidRDefault="008A2F17" w:rsidP="001535F7">
            <w:pPr>
              <w:pStyle w:val="Tableheading"/>
              <w:rPr>
                <w:color w:val="FFFFFF" w:themeColor="background1"/>
              </w:rPr>
            </w:pPr>
            <w:bookmarkStart w:id="11" w:name="_Toc127871836"/>
            <w:r w:rsidRPr="001535F7">
              <w:rPr>
                <w:color w:val="FFFFFF" w:themeColor="background1"/>
              </w:rPr>
              <w:t>Impact on gross emissions</w:t>
            </w:r>
            <w:bookmarkEnd w:id="11"/>
          </w:p>
        </w:tc>
        <w:tc>
          <w:tcPr>
            <w:tcW w:w="2328" w:type="dxa"/>
            <w:gridSpan w:val="2"/>
            <w:shd w:val="clear" w:color="auto" w:fill="1B556B" w:themeFill="accent2"/>
            <w:vAlign w:val="center"/>
          </w:tcPr>
          <w:p w14:paraId="6783F8EA" w14:textId="77777777" w:rsidR="008A2F17" w:rsidRPr="001535F7" w:rsidRDefault="008A2F17" w:rsidP="001535F7">
            <w:pPr>
              <w:pStyle w:val="Tableheading"/>
              <w:rPr>
                <w:color w:val="FFFFFF" w:themeColor="background1"/>
              </w:rPr>
            </w:pPr>
            <w:bookmarkStart w:id="12" w:name="_Toc127871837"/>
            <w:r w:rsidRPr="001535F7">
              <w:rPr>
                <w:color w:val="FFFFFF" w:themeColor="background1"/>
              </w:rPr>
              <w:t>Impact on net emissions</w:t>
            </w:r>
            <w:bookmarkEnd w:id="12"/>
          </w:p>
        </w:tc>
      </w:tr>
      <w:tr w:rsidR="005B286F" w:rsidRPr="008A2F17" w14:paraId="6DFD3A76" w14:textId="77777777" w:rsidTr="00EE6DD2">
        <w:trPr>
          <w:trHeight w:val="393"/>
          <w:tblHeader/>
        </w:trPr>
        <w:tc>
          <w:tcPr>
            <w:tcW w:w="1688" w:type="dxa"/>
            <w:shd w:val="clear" w:color="auto" w:fill="1B556B" w:themeFill="accent2"/>
            <w:vAlign w:val="center"/>
          </w:tcPr>
          <w:p w14:paraId="57FDEE5C" w14:textId="77777777" w:rsidR="008A2F17" w:rsidRPr="001535F7" w:rsidRDefault="008A2F17" w:rsidP="001535F7">
            <w:pPr>
              <w:pStyle w:val="Tableheading"/>
              <w:rPr>
                <w:color w:val="FFFFFF" w:themeColor="background1"/>
              </w:rPr>
            </w:pPr>
          </w:p>
        </w:tc>
        <w:tc>
          <w:tcPr>
            <w:tcW w:w="3132" w:type="dxa"/>
            <w:shd w:val="clear" w:color="auto" w:fill="1B556B" w:themeFill="accent2"/>
            <w:vAlign w:val="center"/>
          </w:tcPr>
          <w:p w14:paraId="43AE3163" w14:textId="77777777" w:rsidR="008A2F17" w:rsidRPr="001535F7" w:rsidRDefault="008A2F17" w:rsidP="001535F7">
            <w:pPr>
              <w:pStyle w:val="Tableheading"/>
              <w:rPr>
                <w:color w:val="FFFFFF" w:themeColor="background1"/>
              </w:rPr>
            </w:pPr>
          </w:p>
        </w:tc>
        <w:tc>
          <w:tcPr>
            <w:tcW w:w="2835" w:type="dxa"/>
            <w:shd w:val="clear" w:color="auto" w:fill="1B556B" w:themeFill="accent2"/>
            <w:vAlign w:val="center"/>
          </w:tcPr>
          <w:p w14:paraId="0CA9875F" w14:textId="77777777" w:rsidR="008A2F17" w:rsidRPr="001535F7" w:rsidRDefault="008A2F17" w:rsidP="001535F7">
            <w:pPr>
              <w:pStyle w:val="Tableheading"/>
              <w:rPr>
                <w:color w:val="FFFFFF" w:themeColor="background1"/>
              </w:rPr>
            </w:pPr>
          </w:p>
        </w:tc>
        <w:tc>
          <w:tcPr>
            <w:tcW w:w="992" w:type="dxa"/>
            <w:shd w:val="clear" w:color="auto" w:fill="1B556B" w:themeFill="accent2"/>
            <w:vAlign w:val="center"/>
          </w:tcPr>
          <w:p w14:paraId="5EBB0A45" w14:textId="77777777" w:rsidR="008A2F17" w:rsidRPr="001535F7" w:rsidRDefault="008A2F17" w:rsidP="001535F7">
            <w:pPr>
              <w:pStyle w:val="Tableheading"/>
              <w:rPr>
                <w:color w:val="FFFFFF" w:themeColor="background1"/>
              </w:rPr>
            </w:pPr>
            <w:bookmarkStart w:id="13" w:name="_Toc127871838"/>
            <w:r w:rsidRPr="001535F7">
              <w:rPr>
                <w:color w:val="FFFFFF" w:themeColor="background1"/>
              </w:rPr>
              <w:t>1990</w:t>
            </w:r>
            <w:bookmarkEnd w:id="13"/>
            <w:r w:rsidRPr="001535F7">
              <w:rPr>
                <w:color w:val="FFFFFF" w:themeColor="background1"/>
              </w:rPr>
              <w:t xml:space="preserve"> </w:t>
            </w:r>
          </w:p>
        </w:tc>
        <w:tc>
          <w:tcPr>
            <w:tcW w:w="992" w:type="dxa"/>
            <w:shd w:val="clear" w:color="auto" w:fill="1B556B" w:themeFill="accent2"/>
            <w:vAlign w:val="center"/>
          </w:tcPr>
          <w:p w14:paraId="4885F333" w14:textId="42C6721D" w:rsidR="008A2F17" w:rsidRPr="001535F7" w:rsidRDefault="008A2F17" w:rsidP="001535F7">
            <w:pPr>
              <w:pStyle w:val="Tableheading"/>
              <w:rPr>
                <w:color w:val="FFFFFF" w:themeColor="background1"/>
              </w:rPr>
            </w:pPr>
            <w:bookmarkStart w:id="14" w:name="_Toc127871839"/>
            <w:r w:rsidRPr="001535F7">
              <w:rPr>
                <w:color w:val="FFFFFF" w:themeColor="background1"/>
              </w:rPr>
              <w:t>20</w:t>
            </w:r>
            <w:r w:rsidR="00A129F4" w:rsidRPr="001535F7">
              <w:rPr>
                <w:color w:val="FFFFFF" w:themeColor="background1"/>
              </w:rPr>
              <w:t>20</w:t>
            </w:r>
            <w:bookmarkEnd w:id="14"/>
          </w:p>
        </w:tc>
        <w:tc>
          <w:tcPr>
            <w:tcW w:w="1134" w:type="dxa"/>
            <w:shd w:val="clear" w:color="auto" w:fill="1B556B" w:themeFill="accent2"/>
          </w:tcPr>
          <w:p w14:paraId="55CFC836" w14:textId="77777777" w:rsidR="008A2F17" w:rsidRPr="001535F7" w:rsidRDefault="008A2F17" w:rsidP="001535F7">
            <w:pPr>
              <w:pStyle w:val="Tableheading"/>
              <w:rPr>
                <w:color w:val="FFFFFF" w:themeColor="background1"/>
              </w:rPr>
            </w:pPr>
            <w:bookmarkStart w:id="15" w:name="_Toc127871840"/>
            <w:r w:rsidRPr="001535F7">
              <w:rPr>
                <w:color w:val="FFFFFF" w:themeColor="background1"/>
              </w:rPr>
              <w:t>1990</w:t>
            </w:r>
            <w:bookmarkEnd w:id="15"/>
          </w:p>
        </w:tc>
        <w:tc>
          <w:tcPr>
            <w:tcW w:w="1276" w:type="dxa"/>
            <w:shd w:val="clear" w:color="auto" w:fill="1B556B" w:themeFill="accent2"/>
          </w:tcPr>
          <w:p w14:paraId="1F40B3E9" w14:textId="5214A73D" w:rsidR="008A2F17" w:rsidRPr="001535F7" w:rsidRDefault="008A2F17" w:rsidP="001535F7">
            <w:pPr>
              <w:pStyle w:val="Tableheading"/>
              <w:rPr>
                <w:color w:val="FFFFFF" w:themeColor="background1"/>
              </w:rPr>
            </w:pPr>
            <w:bookmarkStart w:id="16" w:name="_Toc127871841"/>
            <w:r w:rsidRPr="001535F7">
              <w:rPr>
                <w:color w:val="FFFFFF" w:themeColor="background1"/>
              </w:rPr>
              <w:t>20</w:t>
            </w:r>
            <w:r w:rsidR="00A129F4" w:rsidRPr="001535F7">
              <w:rPr>
                <w:color w:val="FFFFFF" w:themeColor="background1"/>
              </w:rPr>
              <w:t>20</w:t>
            </w:r>
            <w:bookmarkEnd w:id="16"/>
          </w:p>
        </w:tc>
        <w:tc>
          <w:tcPr>
            <w:tcW w:w="1276" w:type="dxa"/>
            <w:shd w:val="clear" w:color="auto" w:fill="1B556B" w:themeFill="accent2"/>
          </w:tcPr>
          <w:p w14:paraId="1042A187" w14:textId="77777777" w:rsidR="008A2F17" w:rsidRPr="001535F7" w:rsidRDefault="008A2F17" w:rsidP="001535F7">
            <w:pPr>
              <w:pStyle w:val="Tableheading"/>
              <w:rPr>
                <w:color w:val="FFFFFF" w:themeColor="background1"/>
              </w:rPr>
            </w:pPr>
            <w:bookmarkStart w:id="17" w:name="_Toc127871842"/>
            <w:r w:rsidRPr="001535F7">
              <w:rPr>
                <w:color w:val="FFFFFF" w:themeColor="background1"/>
              </w:rPr>
              <w:t>1990</w:t>
            </w:r>
            <w:bookmarkEnd w:id="17"/>
          </w:p>
        </w:tc>
        <w:tc>
          <w:tcPr>
            <w:tcW w:w="1052" w:type="dxa"/>
            <w:shd w:val="clear" w:color="auto" w:fill="1B556B" w:themeFill="accent2"/>
          </w:tcPr>
          <w:p w14:paraId="673B6E24" w14:textId="7D60ADCB" w:rsidR="008A2F17" w:rsidRPr="001535F7" w:rsidRDefault="008A2F17" w:rsidP="001535F7">
            <w:pPr>
              <w:pStyle w:val="Tableheading"/>
              <w:rPr>
                <w:color w:val="FFFFFF" w:themeColor="background1"/>
              </w:rPr>
            </w:pPr>
            <w:bookmarkStart w:id="18" w:name="_Toc127871843"/>
            <w:r w:rsidRPr="001535F7">
              <w:rPr>
                <w:color w:val="FFFFFF" w:themeColor="background1"/>
              </w:rPr>
              <w:t>20</w:t>
            </w:r>
            <w:r w:rsidR="00A129F4" w:rsidRPr="001535F7">
              <w:rPr>
                <w:color w:val="FFFFFF" w:themeColor="background1"/>
              </w:rPr>
              <w:t>20</w:t>
            </w:r>
            <w:bookmarkEnd w:id="18"/>
          </w:p>
        </w:tc>
      </w:tr>
      <w:tr w:rsidR="005B286F" w:rsidRPr="006461A5" w14:paraId="6B140AAE" w14:textId="77777777" w:rsidTr="00EE6DD2">
        <w:trPr>
          <w:trHeight w:val="510"/>
        </w:trPr>
        <w:tc>
          <w:tcPr>
            <w:tcW w:w="1688" w:type="dxa"/>
            <w:vMerge w:val="restart"/>
            <w:shd w:val="clear" w:color="auto" w:fill="auto"/>
            <w:vAlign w:val="center"/>
          </w:tcPr>
          <w:p w14:paraId="6D62543B" w14:textId="47817591" w:rsidR="002E79A9" w:rsidRPr="001535F7" w:rsidRDefault="002E79A9" w:rsidP="001535F7">
            <w:pPr>
              <w:pStyle w:val="TableText"/>
              <w:rPr>
                <w:b/>
                <w:bCs/>
              </w:rPr>
            </w:pPr>
            <w:r w:rsidRPr="001535F7">
              <w:rPr>
                <w:b/>
                <w:bCs/>
              </w:rPr>
              <w:t>Energy</w:t>
            </w:r>
          </w:p>
        </w:tc>
        <w:tc>
          <w:tcPr>
            <w:tcW w:w="3132" w:type="dxa"/>
            <w:shd w:val="clear" w:color="auto" w:fill="auto"/>
            <w:vAlign w:val="center"/>
          </w:tcPr>
          <w:p w14:paraId="70465351" w14:textId="5F7BF131" w:rsidR="002E79A9" w:rsidRPr="009C1D8F" w:rsidRDefault="002E79A9" w:rsidP="001535F7">
            <w:pPr>
              <w:pStyle w:val="TableText"/>
              <w:rPr>
                <w:rFonts w:cs="Calibri"/>
                <w:color w:val="000000"/>
              </w:rPr>
            </w:pPr>
            <w:r w:rsidRPr="000A6583">
              <w:rPr>
                <w:rFonts w:cs="Calibri"/>
                <w:color w:val="000000" w:themeColor="text1"/>
              </w:rPr>
              <w:t xml:space="preserve">Begin reporting estimated emissions </w:t>
            </w:r>
            <w:r w:rsidR="003A373A">
              <w:rPr>
                <w:rFonts w:cs="Calibri"/>
                <w:color w:val="000000" w:themeColor="text1"/>
              </w:rPr>
              <w:t>from</w:t>
            </w:r>
            <w:r w:rsidR="003A373A" w:rsidRPr="009C1D8F">
              <w:rPr>
                <w:rFonts w:cs="Calibri"/>
                <w:color w:val="000000" w:themeColor="text1"/>
              </w:rPr>
              <w:t xml:space="preserve"> </w:t>
            </w:r>
            <w:r w:rsidR="00803F52">
              <w:rPr>
                <w:rFonts w:cs="Calibri"/>
                <w:color w:val="000000" w:themeColor="text1"/>
              </w:rPr>
              <w:t xml:space="preserve">the combustion of </w:t>
            </w:r>
            <w:r w:rsidRPr="009C1D8F">
              <w:rPr>
                <w:rFonts w:cs="Calibri"/>
                <w:color w:val="000000" w:themeColor="text1"/>
              </w:rPr>
              <w:t>used tyres</w:t>
            </w:r>
          </w:p>
        </w:tc>
        <w:tc>
          <w:tcPr>
            <w:tcW w:w="2835" w:type="dxa"/>
            <w:vAlign w:val="center"/>
          </w:tcPr>
          <w:p w14:paraId="54F73C3E" w14:textId="544F9447" w:rsidR="002E79A9" w:rsidRPr="009C1D8F" w:rsidRDefault="00DC1023" w:rsidP="001535F7">
            <w:pPr>
              <w:pStyle w:val="TableText"/>
              <w:rPr>
                <w:rFonts w:cs="Calibri"/>
                <w:color w:val="000000"/>
              </w:rPr>
            </w:pPr>
            <w:r>
              <w:rPr>
                <w:rFonts w:cs="Calibri"/>
                <w:color w:val="000000" w:themeColor="text1"/>
              </w:rPr>
              <w:t>To i</w:t>
            </w:r>
            <w:r w:rsidR="002E79A9" w:rsidRPr="009C1D8F">
              <w:rPr>
                <w:rFonts w:cs="Calibri"/>
                <w:color w:val="000000" w:themeColor="text1"/>
              </w:rPr>
              <w:t xml:space="preserve">mprove </w:t>
            </w:r>
            <w:r w:rsidR="00DD6F46">
              <w:rPr>
                <w:rFonts w:cs="Calibri"/>
                <w:color w:val="000000" w:themeColor="text1"/>
              </w:rPr>
              <w:t>accuracy</w:t>
            </w:r>
            <w:r w:rsidR="00276304">
              <w:rPr>
                <w:rFonts w:cs="Calibri"/>
                <w:color w:val="000000" w:themeColor="text1"/>
              </w:rPr>
              <w:t>,</w:t>
            </w:r>
            <w:r w:rsidR="002E79A9">
              <w:rPr>
                <w:rFonts w:cs="Calibri"/>
                <w:color w:val="000000" w:themeColor="text1"/>
              </w:rPr>
              <w:t xml:space="preserve"> </w:t>
            </w:r>
            <w:proofErr w:type="gramStart"/>
            <w:r w:rsidR="002E79A9" w:rsidRPr="009C1D8F">
              <w:rPr>
                <w:rFonts w:cs="Calibri"/>
                <w:color w:val="000000" w:themeColor="text1"/>
              </w:rPr>
              <w:t>completeness</w:t>
            </w:r>
            <w:proofErr w:type="gramEnd"/>
            <w:r w:rsidR="002E79A9" w:rsidRPr="009C1D8F">
              <w:rPr>
                <w:rFonts w:cs="Calibri"/>
                <w:color w:val="000000" w:themeColor="text1"/>
              </w:rPr>
              <w:t xml:space="preserve"> and comparability </w:t>
            </w:r>
            <w:r w:rsidR="003738AA">
              <w:rPr>
                <w:rFonts w:cs="Calibri"/>
                <w:color w:val="000000" w:themeColor="text1"/>
              </w:rPr>
              <w:t>of inventory estimates</w:t>
            </w:r>
          </w:p>
        </w:tc>
        <w:tc>
          <w:tcPr>
            <w:tcW w:w="992" w:type="dxa"/>
            <w:shd w:val="clear" w:color="auto" w:fill="auto"/>
            <w:vAlign w:val="center"/>
          </w:tcPr>
          <w:p w14:paraId="2BCEED11" w14:textId="4DAA2E1C" w:rsidR="002E79A9" w:rsidRPr="009C1D8F" w:rsidRDefault="00506EF3" w:rsidP="001535F7">
            <w:pPr>
              <w:pStyle w:val="TableText"/>
              <w:rPr>
                <w:rFonts w:cs="Calibri"/>
                <w:color w:val="000000"/>
              </w:rPr>
            </w:pPr>
            <w:r>
              <w:rPr>
                <w:rFonts w:cs="Calibri"/>
                <w:color w:val="000000" w:themeColor="text1"/>
              </w:rPr>
              <w:t>NA</w:t>
            </w:r>
          </w:p>
        </w:tc>
        <w:tc>
          <w:tcPr>
            <w:tcW w:w="992" w:type="dxa"/>
            <w:vAlign w:val="center"/>
          </w:tcPr>
          <w:p w14:paraId="3C697726" w14:textId="16CCB7C2" w:rsidR="002E79A9" w:rsidRPr="009C1D8F" w:rsidRDefault="00506EF3" w:rsidP="001535F7">
            <w:pPr>
              <w:pStyle w:val="TableText"/>
              <w:rPr>
                <w:rFonts w:cs="Calibri"/>
                <w:color w:val="000000"/>
              </w:rPr>
            </w:pPr>
            <w:r>
              <w:rPr>
                <w:rFonts w:cs="Calibri"/>
                <w:color w:val="000000" w:themeColor="text1"/>
              </w:rPr>
              <w:t>NA</w:t>
            </w:r>
          </w:p>
        </w:tc>
        <w:tc>
          <w:tcPr>
            <w:tcW w:w="1134" w:type="dxa"/>
            <w:shd w:val="clear" w:color="auto" w:fill="auto"/>
            <w:vAlign w:val="center"/>
          </w:tcPr>
          <w:p w14:paraId="350CBBB5" w14:textId="39E58EDD" w:rsidR="002E79A9" w:rsidRPr="009C1D8F" w:rsidRDefault="0064072D" w:rsidP="001535F7">
            <w:pPr>
              <w:pStyle w:val="TableText"/>
              <w:rPr>
                <w:rFonts w:cs="Calibri"/>
                <w:color w:val="000000"/>
              </w:rPr>
            </w:pPr>
            <w:r>
              <w:rPr>
                <w:rFonts w:cs="Calibri"/>
                <w:color w:val="000000" w:themeColor="text1"/>
              </w:rPr>
              <w:t>NA</w:t>
            </w:r>
          </w:p>
        </w:tc>
        <w:tc>
          <w:tcPr>
            <w:tcW w:w="1276" w:type="dxa"/>
            <w:shd w:val="clear" w:color="auto" w:fill="auto"/>
            <w:vAlign w:val="center"/>
          </w:tcPr>
          <w:p w14:paraId="4489CC7F" w14:textId="06D120CC" w:rsidR="002E79A9" w:rsidRPr="009C1D8F" w:rsidRDefault="0064072D" w:rsidP="001535F7">
            <w:pPr>
              <w:pStyle w:val="TableText"/>
              <w:rPr>
                <w:rFonts w:cs="Calibri"/>
                <w:color w:val="000000"/>
              </w:rPr>
            </w:pPr>
            <w:r>
              <w:rPr>
                <w:rFonts w:cs="Calibri"/>
                <w:color w:val="000000" w:themeColor="text1"/>
              </w:rPr>
              <w:t>NA</w:t>
            </w:r>
          </w:p>
        </w:tc>
        <w:tc>
          <w:tcPr>
            <w:tcW w:w="1276" w:type="dxa"/>
            <w:vAlign w:val="center"/>
          </w:tcPr>
          <w:p w14:paraId="7576F163" w14:textId="17E04772" w:rsidR="002E79A9" w:rsidRPr="009C1D8F" w:rsidRDefault="0064072D" w:rsidP="001535F7">
            <w:pPr>
              <w:pStyle w:val="TableText"/>
              <w:rPr>
                <w:rFonts w:cs="Calibri"/>
                <w:color w:val="000000"/>
              </w:rPr>
            </w:pPr>
            <w:r>
              <w:rPr>
                <w:rFonts w:cs="Calibri"/>
                <w:color w:val="000000" w:themeColor="text1"/>
              </w:rPr>
              <w:t>NA</w:t>
            </w:r>
          </w:p>
        </w:tc>
        <w:tc>
          <w:tcPr>
            <w:tcW w:w="1052" w:type="dxa"/>
            <w:vAlign w:val="center"/>
          </w:tcPr>
          <w:p w14:paraId="6F174737" w14:textId="36B3483F" w:rsidR="002E79A9" w:rsidRPr="009C1D8F" w:rsidRDefault="0064072D" w:rsidP="001535F7">
            <w:pPr>
              <w:pStyle w:val="TableText"/>
              <w:rPr>
                <w:rFonts w:cs="Calibri"/>
                <w:color w:val="000000"/>
              </w:rPr>
            </w:pPr>
            <w:r>
              <w:rPr>
                <w:rFonts w:cs="Calibri"/>
                <w:color w:val="000000" w:themeColor="text1"/>
              </w:rPr>
              <w:t>NA</w:t>
            </w:r>
          </w:p>
        </w:tc>
      </w:tr>
      <w:tr w:rsidR="005B286F" w:rsidRPr="002E79A9" w14:paraId="6CA59E75" w14:textId="77777777" w:rsidTr="00EE6DD2">
        <w:trPr>
          <w:trHeight w:val="510"/>
        </w:trPr>
        <w:tc>
          <w:tcPr>
            <w:tcW w:w="1688" w:type="dxa"/>
            <w:vMerge/>
            <w:vAlign w:val="center"/>
          </w:tcPr>
          <w:p w14:paraId="26B8A37A" w14:textId="15446A2D" w:rsidR="002E79A9" w:rsidRPr="001535F7" w:rsidRDefault="002E79A9" w:rsidP="001535F7">
            <w:pPr>
              <w:pStyle w:val="TableText"/>
              <w:rPr>
                <w:b/>
                <w:bCs/>
              </w:rPr>
            </w:pPr>
          </w:p>
        </w:tc>
        <w:tc>
          <w:tcPr>
            <w:tcW w:w="3132" w:type="dxa"/>
            <w:shd w:val="clear" w:color="auto" w:fill="auto"/>
            <w:vAlign w:val="center"/>
          </w:tcPr>
          <w:p w14:paraId="1464344C" w14:textId="6299E47D" w:rsidR="002E79A9" w:rsidRPr="00A05E47" w:rsidRDefault="002E79A9" w:rsidP="001535F7">
            <w:pPr>
              <w:pStyle w:val="TableText"/>
            </w:pPr>
            <w:r w:rsidRPr="00A05E47">
              <w:rPr>
                <w:rFonts w:cs="Calibri"/>
                <w:color w:val="000000" w:themeColor="text1"/>
              </w:rPr>
              <w:t>Revise estimated fugitive emissions from natural gas distribution networks</w:t>
            </w:r>
          </w:p>
        </w:tc>
        <w:tc>
          <w:tcPr>
            <w:tcW w:w="2835" w:type="dxa"/>
            <w:vAlign w:val="center"/>
          </w:tcPr>
          <w:p w14:paraId="63370B31" w14:textId="7DD1F2D6" w:rsidR="002E79A9" w:rsidRPr="00A05E47" w:rsidRDefault="002E79A9" w:rsidP="001535F7">
            <w:pPr>
              <w:pStyle w:val="TableText"/>
            </w:pPr>
            <w:r w:rsidRPr="00A05E47">
              <w:rPr>
                <w:rFonts w:cs="Calibri"/>
                <w:color w:val="000000" w:themeColor="text1"/>
              </w:rPr>
              <w:t>To improve accuracy and transparency</w:t>
            </w:r>
            <w:r w:rsidR="00DC1023">
              <w:rPr>
                <w:rFonts w:cs="Calibri"/>
                <w:color w:val="000000" w:themeColor="text1"/>
              </w:rPr>
              <w:t xml:space="preserve"> of inventory estimates</w:t>
            </w:r>
          </w:p>
        </w:tc>
        <w:tc>
          <w:tcPr>
            <w:tcW w:w="992" w:type="dxa"/>
            <w:shd w:val="clear" w:color="auto" w:fill="auto"/>
            <w:vAlign w:val="center"/>
          </w:tcPr>
          <w:p w14:paraId="51B550DC" w14:textId="1847D84C" w:rsidR="002E79A9" w:rsidRPr="003511E8" w:rsidRDefault="002E79A9" w:rsidP="001535F7">
            <w:pPr>
              <w:pStyle w:val="TableText"/>
            </w:pPr>
            <w:r w:rsidRPr="003511E8">
              <w:rPr>
                <w:rFonts w:cs="Calibri"/>
                <w:color w:val="000000" w:themeColor="text1"/>
              </w:rPr>
              <w:t>0</w:t>
            </w:r>
            <w:r w:rsidR="003A493D" w:rsidRPr="003511E8">
              <w:rPr>
                <w:rFonts w:cs="Calibri"/>
                <w:color w:val="000000" w:themeColor="text1"/>
              </w:rPr>
              <w:t>.</w:t>
            </w:r>
            <w:r w:rsidRPr="003511E8">
              <w:rPr>
                <w:rFonts w:cs="Calibri"/>
                <w:color w:val="000000" w:themeColor="text1"/>
              </w:rPr>
              <w:t>0</w:t>
            </w:r>
          </w:p>
        </w:tc>
        <w:tc>
          <w:tcPr>
            <w:tcW w:w="992" w:type="dxa"/>
            <w:vAlign w:val="center"/>
          </w:tcPr>
          <w:p w14:paraId="33EBDDA4" w14:textId="18776794" w:rsidR="002E79A9" w:rsidRPr="003511E8" w:rsidRDefault="002E79A9" w:rsidP="001535F7">
            <w:pPr>
              <w:pStyle w:val="TableText"/>
            </w:pPr>
            <w:r w:rsidRPr="003511E8">
              <w:rPr>
                <w:rFonts w:cs="Calibri"/>
                <w:color w:val="000000" w:themeColor="text1"/>
              </w:rPr>
              <w:t>-147.6</w:t>
            </w:r>
          </w:p>
        </w:tc>
        <w:tc>
          <w:tcPr>
            <w:tcW w:w="1134" w:type="dxa"/>
            <w:shd w:val="clear" w:color="auto" w:fill="auto"/>
            <w:vAlign w:val="center"/>
          </w:tcPr>
          <w:p w14:paraId="7AA2AE9F" w14:textId="1FE13AA2" w:rsidR="002E79A9" w:rsidRPr="00947CE1" w:rsidRDefault="002E79A9" w:rsidP="001535F7">
            <w:pPr>
              <w:pStyle w:val="TableText"/>
              <w:rPr>
                <w:rFonts w:cs="Calibri"/>
                <w:color w:val="000000" w:themeColor="text1"/>
              </w:rPr>
            </w:pPr>
            <w:r w:rsidRPr="00947CE1">
              <w:rPr>
                <w:rFonts w:cs="Calibri"/>
                <w:color w:val="000000" w:themeColor="text1"/>
              </w:rPr>
              <w:t>0.0</w:t>
            </w:r>
            <w:r w:rsidRPr="00947CE1" w:rsidDel="002B73BB">
              <w:rPr>
                <w:rFonts w:cs="Calibri"/>
                <w:color w:val="000000" w:themeColor="text1"/>
              </w:rPr>
              <w:t>%</w:t>
            </w:r>
          </w:p>
        </w:tc>
        <w:tc>
          <w:tcPr>
            <w:tcW w:w="1276" w:type="dxa"/>
            <w:shd w:val="clear" w:color="auto" w:fill="auto"/>
            <w:vAlign w:val="center"/>
          </w:tcPr>
          <w:p w14:paraId="4E1205FE" w14:textId="566E6AFC" w:rsidR="002E79A9" w:rsidRPr="00947CE1" w:rsidRDefault="002E79A9" w:rsidP="001535F7">
            <w:pPr>
              <w:pStyle w:val="TableText"/>
              <w:rPr>
                <w:rFonts w:cs="Calibri"/>
                <w:color w:val="000000" w:themeColor="text1"/>
              </w:rPr>
            </w:pPr>
            <w:r w:rsidRPr="00947CE1">
              <w:rPr>
                <w:rFonts w:cs="Calibri"/>
                <w:color w:val="000000" w:themeColor="text1"/>
              </w:rPr>
              <w:t>-0.</w:t>
            </w:r>
            <w:r w:rsidR="006A5603" w:rsidRPr="00947CE1">
              <w:rPr>
                <w:rFonts w:cs="Calibri"/>
                <w:color w:val="000000" w:themeColor="text1"/>
              </w:rPr>
              <w:t>2</w:t>
            </w:r>
            <w:r w:rsidRPr="00947CE1" w:rsidDel="002B73BB">
              <w:rPr>
                <w:rFonts w:cs="Calibri"/>
                <w:color w:val="000000" w:themeColor="text1"/>
              </w:rPr>
              <w:t>%</w:t>
            </w:r>
          </w:p>
        </w:tc>
        <w:tc>
          <w:tcPr>
            <w:tcW w:w="1276" w:type="dxa"/>
            <w:vAlign w:val="center"/>
          </w:tcPr>
          <w:p w14:paraId="247CC169" w14:textId="1E93104D" w:rsidR="002E79A9" w:rsidRPr="00947CE1" w:rsidRDefault="002E79A9" w:rsidP="001535F7">
            <w:pPr>
              <w:pStyle w:val="TableText"/>
              <w:rPr>
                <w:rFonts w:cs="Calibri"/>
                <w:color w:val="000000" w:themeColor="text1"/>
              </w:rPr>
            </w:pPr>
            <w:r w:rsidRPr="00947CE1">
              <w:rPr>
                <w:rFonts w:cs="Calibri"/>
                <w:color w:val="000000" w:themeColor="text1"/>
              </w:rPr>
              <w:t>0.0</w:t>
            </w:r>
            <w:r w:rsidRPr="00947CE1" w:rsidDel="002B73BB">
              <w:rPr>
                <w:rFonts w:cs="Calibri"/>
                <w:color w:val="000000" w:themeColor="text1"/>
              </w:rPr>
              <w:t>%</w:t>
            </w:r>
          </w:p>
        </w:tc>
        <w:tc>
          <w:tcPr>
            <w:tcW w:w="1052" w:type="dxa"/>
            <w:vAlign w:val="center"/>
          </w:tcPr>
          <w:p w14:paraId="61148E58" w14:textId="650B31F7" w:rsidR="002E79A9" w:rsidRPr="00947CE1" w:rsidRDefault="002E79A9" w:rsidP="001535F7">
            <w:pPr>
              <w:pStyle w:val="TableText"/>
              <w:rPr>
                <w:rFonts w:cs="Calibri"/>
                <w:color w:val="000000" w:themeColor="text1"/>
              </w:rPr>
            </w:pPr>
            <w:r w:rsidRPr="00947CE1">
              <w:rPr>
                <w:rFonts w:cs="Calibri"/>
                <w:color w:val="000000" w:themeColor="text1"/>
              </w:rPr>
              <w:t>-0.</w:t>
            </w:r>
            <w:r w:rsidR="006A5603" w:rsidRPr="00947CE1">
              <w:rPr>
                <w:rFonts w:cs="Calibri"/>
                <w:color w:val="000000" w:themeColor="text1"/>
              </w:rPr>
              <w:t>3</w:t>
            </w:r>
            <w:r w:rsidRPr="00947CE1" w:rsidDel="002B73BB">
              <w:rPr>
                <w:rFonts w:cs="Calibri"/>
                <w:color w:val="000000" w:themeColor="text1"/>
              </w:rPr>
              <w:t>%</w:t>
            </w:r>
          </w:p>
        </w:tc>
      </w:tr>
      <w:tr w:rsidR="005B286F" w:rsidRPr="002E79A9" w14:paraId="7D929631" w14:textId="77777777" w:rsidTr="00EE6DD2">
        <w:trPr>
          <w:trHeight w:val="510"/>
        </w:trPr>
        <w:tc>
          <w:tcPr>
            <w:tcW w:w="1688" w:type="dxa"/>
            <w:shd w:val="clear" w:color="auto" w:fill="auto"/>
            <w:vAlign w:val="center"/>
          </w:tcPr>
          <w:p w14:paraId="79E9A816" w14:textId="7ED5CDD5" w:rsidR="0093183A" w:rsidRPr="00A90C91" w:rsidRDefault="007950B6" w:rsidP="001535F7">
            <w:pPr>
              <w:pStyle w:val="TableText"/>
              <w:rPr>
                <w:b/>
                <w:bCs/>
                <w:iCs/>
              </w:rPr>
            </w:pPr>
            <w:r w:rsidRPr="007950B6">
              <w:rPr>
                <w:rFonts w:cs="Calibri"/>
                <w:b/>
                <w:bCs/>
                <w:iCs/>
                <w:color w:val="000000" w:themeColor="text1"/>
              </w:rPr>
              <w:t>Industrial Processes and Product Use</w:t>
            </w:r>
          </w:p>
        </w:tc>
        <w:tc>
          <w:tcPr>
            <w:tcW w:w="3132" w:type="dxa"/>
            <w:shd w:val="clear" w:color="auto" w:fill="auto"/>
            <w:vAlign w:val="center"/>
          </w:tcPr>
          <w:p w14:paraId="13E25B3E" w14:textId="6B465179" w:rsidR="0093183A" w:rsidRPr="009C1D8F" w:rsidRDefault="00A90C91" w:rsidP="001535F7">
            <w:pPr>
              <w:pStyle w:val="TableText"/>
              <w:rPr>
                <w:rFonts w:cs="Calibri"/>
                <w:color w:val="000000"/>
              </w:rPr>
            </w:pPr>
            <w:r>
              <w:t>H</w:t>
            </w:r>
            <w:r w:rsidRPr="00A90C91">
              <w:rPr>
                <w:rFonts w:cs="Calibri"/>
                <w:color w:val="000000" w:themeColor="text1"/>
              </w:rPr>
              <w:t>ydrofluorocarbon</w:t>
            </w:r>
            <w:r w:rsidR="0093183A" w:rsidRPr="009C1D8F">
              <w:rPr>
                <w:rFonts w:cs="Calibri"/>
                <w:color w:val="000000" w:themeColor="text1"/>
              </w:rPr>
              <w:t xml:space="preserve"> stock model</w:t>
            </w:r>
            <w:r w:rsidR="00D56FF1">
              <w:rPr>
                <w:rFonts w:cs="Calibri"/>
                <w:color w:val="000000" w:themeColor="text1"/>
              </w:rPr>
              <w:t xml:space="preserve"> revision</w:t>
            </w:r>
          </w:p>
        </w:tc>
        <w:tc>
          <w:tcPr>
            <w:tcW w:w="2835" w:type="dxa"/>
            <w:vAlign w:val="center"/>
          </w:tcPr>
          <w:p w14:paraId="6DD307C0" w14:textId="0FCFDD7E" w:rsidR="0093183A" w:rsidRPr="009C1D8F" w:rsidRDefault="0093183A" w:rsidP="001535F7">
            <w:pPr>
              <w:pStyle w:val="TableText"/>
              <w:rPr>
                <w:rFonts w:cs="Calibri"/>
                <w:color w:val="000000"/>
              </w:rPr>
            </w:pPr>
            <w:r w:rsidRPr="009C1D8F">
              <w:rPr>
                <w:rFonts w:cs="Calibri"/>
                <w:color w:val="000000" w:themeColor="text1"/>
              </w:rPr>
              <w:t>To improve accuracy</w:t>
            </w:r>
            <w:r w:rsidR="00056F00">
              <w:rPr>
                <w:rFonts w:cs="Calibri"/>
                <w:color w:val="000000" w:themeColor="text1"/>
              </w:rPr>
              <w:t xml:space="preserve"> of inventory estimates</w:t>
            </w:r>
          </w:p>
        </w:tc>
        <w:tc>
          <w:tcPr>
            <w:tcW w:w="992" w:type="dxa"/>
            <w:shd w:val="clear" w:color="auto" w:fill="auto"/>
            <w:vAlign w:val="center"/>
          </w:tcPr>
          <w:p w14:paraId="53DD53B9" w14:textId="42E5FEB9" w:rsidR="0093183A" w:rsidRPr="0048307B" w:rsidRDefault="00A60E89" w:rsidP="001535F7">
            <w:pPr>
              <w:pStyle w:val="TableText"/>
              <w:rPr>
                <w:rFonts w:cs="Calibri"/>
                <w:color w:val="000000"/>
              </w:rPr>
            </w:pPr>
            <w:r>
              <w:rPr>
                <w:rFonts w:cs="Calibri"/>
                <w:color w:val="000000"/>
              </w:rPr>
              <w:t>0.0</w:t>
            </w:r>
          </w:p>
        </w:tc>
        <w:tc>
          <w:tcPr>
            <w:tcW w:w="992" w:type="dxa"/>
            <w:vAlign w:val="center"/>
          </w:tcPr>
          <w:p w14:paraId="6CE1CD86" w14:textId="5816E835" w:rsidR="0093183A" w:rsidRPr="0048307B" w:rsidRDefault="00A0019F" w:rsidP="001535F7">
            <w:pPr>
              <w:pStyle w:val="TableText"/>
              <w:rPr>
                <w:rFonts w:cs="Calibri"/>
                <w:color w:val="000000" w:themeColor="text1"/>
              </w:rPr>
            </w:pPr>
            <w:r>
              <w:rPr>
                <w:rFonts w:cs="Calibri"/>
                <w:color w:val="000000" w:themeColor="text1"/>
              </w:rPr>
              <w:t>-35.5</w:t>
            </w:r>
          </w:p>
        </w:tc>
        <w:tc>
          <w:tcPr>
            <w:tcW w:w="1134" w:type="dxa"/>
            <w:shd w:val="clear" w:color="auto" w:fill="auto"/>
            <w:vAlign w:val="center"/>
          </w:tcPr>
          <w:p w14:paraId="2D968E68" w14:textId="3A6EA469" w:rsidR="0093183A" w:rsidRPr="0048307B" w:rsidRDefault="00CD4E01" w:rsidP="001535F7">
            <w:pPr>
              <w:pStyle w:val="TableText"/>
              <w:rPr>
                <w:rFonts w:cs="Calibri"/>
                <w:color w:val="000000"/>
              </w:rPr>
            </w:pPr>
            <w:r>
              <w:rPr>
                <w:rFonts w:cs="Calibri"/>
                <w:color w:val="000000"/>
              </w:rPr>
              <w:t>0.0</w:t>
            </w:r>
            <w:r w:rsidR="00D846DB">
              <w:rPr>
                <w:rFonts w:cs="Calibri"/>
                <w:color w:val="000000"/>
              </w:rPr>
              <w:t>%</w:t>
            </w:r>
          </w:p>
        </w:tc>
        <w:tc>
          <w:tcPr>
            <w:tcW w:w="1276" w:type="dxa"/>
            <w:shd w:val="clear" w:color="auto" w:fill="auto"/>
            <w:vAlign w:val="center"/>
          </w:tcPr>
          <w:p w14:paraId="03E20806" w14:textId="128F6B16" w:rsidR="0093183A" w:rsidRPr="0048307B" w:rsidRDefault="00086140" w:rsidP="001535F7">
            <w:pPr>
              <w:pStyle w:val="TableText"/>
              <w:rPr>
                <w:rFonts w:cs="Calibri"/>
                <w:color w:val="000000"/>
              </w:rPr>
            </w:pPr>
            <w:r w:rsidRPr="003511E8">
              <w:rPr>
                <w:rFonts w:cs="Calibri"/>
                <w:color w:val="000000"/>
              </w:rPr>
              <w:t>-</w:t>
            </w:r>
            <w:r w:rsidR="002A0CF7">
              <w:rPr>
                <w:rFonts w:cs="Calibri"/>
                <w:color w:val="000000"/>
              </w:rPr>
              <w:t>~</w:t>
            </w:r>
            <w:r w:rsidR="007924D4">
              <w:rPr>
                <w:rFonts w:cs="Calibri"/>
                <w:color w:val="000000"/>
              </w:rPr>
              <w:t>0.0</w:t>
            </w:r>
            <w:r w:rsidR="002A0CF7">
              <w:rPr>
                <w:rFonts w:cs="Calibri"/>
                <w:color w:val="000000"/>
              </w:rPr>
              <w:t>%</w:t>
            </w:r>
          </w:p>
        </w:tc>
        <w:tc>
          <w:tcPr>
            <w:tcW w:w="1276" w:type="dxa"/>
            <w:vAlign w:val="center"/>
          </w:tcPr>
          <w:p w14:paraId="115A724C" w14:textId="6FAE95E2" w:rsidR="0093183A" w:rsidRPr="0048307B" w:rsidRDefault="00CF3A8D" w:rsidP="001535F7">
            <w:pPr>
              <w:pStyle w:val="TableText"/>
              <w:rPr>
                <w:rFonts w:cs="Calibri"/>
                <w:color w:val="000000"/>
              </w:rPr>
            </w:pPr>
            <w:r w:rsidRPr="003511E8">
              <w:rPr>
                <w:rFonts w:cs="Calibri"/>
                <w:color w:val="000000"/>
              </w:rPr>
              <w:t>0.0%</w:t>
            </w:r>
          </w:p>
        </w:tc>
        <w:tc>
          <w:tcPr>
            <w:tcW w:w="1052" w:type="dxa"/>
            <w:vAlign w:val="center"/>
          </w:tcPr>
          <w:p w14:paraId="55DF9637" w14:textId="41A62650" w:rsidR="0093183A" w:rsidRPr="0048307B" w:rsidRDefault="00B714A4" w:rsidP="001535F7">
            <w:pPr>
              <w:pStyle w:val="TableText"/>
              <w:rPr>
                <w:rFonts w:cs="Calibri"/>
                <w:color w:val="000000"/>
              </w:rPr>
            </w:pPr>
            <w:r w:rsidRPr="003511E8">
              <w:rPr>
                <w:rFonts w:cs="Calibri"/>
                <w:color w:val="000000"/>
              </w:rPr>
              <w:t>-</w:t>
            </w:r>
            <w:r w:rsidR="00CF3A8D" w:rsidRPr="003511E8">
              <w:rPr>
                <w:rFonts w:cs="Calibri"/>
                <w:color w:val="000000"/>
              </w:rPr>
              <w:t>0.</w:t>
            </w:r>
            <w:r w:rsidR="001662B0">
              <w:rPr>
                <w:rFonts w:cs="Calibri"/>
                <w:color w:val="000000"/>
              </w:rPr>
              <w:t>1</w:t>
            </w:r>
            <w:r w:rsidR="00CF3A8D" w:rsidRPr="003511E8">
              <w:rPr>
                <w:rFonts w:cs="Calibri"/>
                <w:color w:val="000000"/>
              </w:rPr>
              <w:t>%</w:t>
            </w:r>
          </w:p>
        </w:tc>
      </w:tr>
      <w:tr w:rsidR="005B286F" w:rsidRPr="008A2F17" w14:paraId="33B89217" w14:textId="77777777" w:rsidTr="00EE6DD2">
        <w:trPr>
          <w:trHeight w:val="680"/>
        </w:trPr>
        <w:tc>
          <w:tcPr>
            <w:tcW w:w="1688" w:type="dxa"/>
            <w:vMerge w:val="restart"/>
          </w:tcPr>
          <w:p w14:paraId="6FC020DC" w14:textId="77777777" w:rsidR="003D2224" w:rsidRPr="001535F7" w:rsidRDefault="003D2224" w:rsidP="001535F7">
            <w:pPr>
              <w:pStyle w:val="TableText"/>
              <w:rPr>
                <w:b/>
                <w:bCs/>
              </w:rPr>
            </w:pPr>
          </w:p>
          <w:p w14:paraId="64D09211" w14:textId="77777777" w:rsidR="003D2224" w:rsidRPr="001535F7" w:rsidRDefault="003D2224" w:rsidP="001535F7">
            <w:pPr>
              <w:pStyle w:val="TableText"/>
              <w:rPr>
                <w:b/>
                <w:bCs/>
              </w:rPr>
            </w:pPr>
          </w:p>
          <w:p w14:paraId="28BCDC33" w14:textId="1E19F4C9" w:rsidR="008A2F17" w:rsidRPr="001535F7" w:rsidRDefault="008A2F17" w:rsidP="001535F7">
            <w:pPr>
              <w:pStyle w:val="TableText"/>
              <w:rPr>
                <w:b/>
                <w:bCs/>
              </w:rPr>
            </w:pPr>
            <w:r w:rsidRPr="001535F7">
              <w:rPr>
                <w:b/>
                <w:bCs/>
              </w:rPr>
              <w:t>Agriculture</w:t>
            </w:r>
          </w:p>
        </w:tc>
        <w:tc>
          <w:tcPr>
            <w:tcW w:w="3132" w:type="dxa"/>
            <w:shd w:val="clear" w:color="auto" w:fill="auto"/>
            <w:vAlign w:val="center"/>
          </w:tcPr>
          <w:p w14:paraId="7058675E" w14:textId="79A55DF0" w:rsidR="008A2F17" w:rsidRPr="008A2F17" w:rsidRDefault="008A2F17" w:rsidP="001535F7">
            <w:pPr>
              <w:pStyle w:val="TableText"/>
              <w:rPr>
                <w:szCs w:val="20"/>
              </w:rPr>
            </w:pPr>
            <w:r>
              <w:rPr>
                <w:rStyle w:val="font681"/>
              </w:rPr>
              <w:t xml:space="preserve">Adoption of updated </w:t>
            </w:r>
            <w:proofErr w:type="spellStart"/>
            <w:r>
              <w:rPr>
                <w:rStyle w:val="font681"/>
              </w:rPr>
              <w:t>Frac</w:t>
            </w:r>
            <w:r w:rsidRPr="009C1D8F">
              <w:rPr>
                <w:rStyle w:val="font691"/>
                <w:sz w:val="18"/>
                <w:szCs w:val="18"/>
              </w:rPr>
              <w:t>LEACH</w:t>
            </w:r>
            <w:proofErr w:type="spellEnd"/>
            <w:r w:rsidRPr="002530B2">
              <w:rPr>
                <w:rStyle w:val="font681"/>
              </w:rPr>
              <w:t xml:space="preserve"> </w:t>
            </w:r>
            <w:r>
              <w:rPr>
                <w:rStyle w:val="font681"/>
              </w:rPr>
              <w:t>values for cropping and grazing systems</w:t>
            </w:r>
          </w:p>
        </w:tc>
        <w:tc>
          <w:tcPr>
            <w:tcW w:w="2835" w:type="dxa"/>
            <w:vAlign w:val="center"/>
          </w:tcPr>
          <w:p w14:paraId="0A826EFF" w14:textId="411EA578" w:rsidR="008A2F17" w:rsidRPr="008A2F17" w:rsidRDefault="003D2224" w:rsidP="001535F7">
            <w:pPr>
              <w:pStyle w:val="TableText"/>
              <w:rPr>
                <w:szCs w:val="20"/>
              </w:rPr>
            </w:pPr>
            <w:r w:rsidRPr="00192042">
              <w:rPr>
                <w:rFonts w:cs="Calibri"/>
                <w:color w:val="000000" w:themeColor="text1"/>
              </w:rPr>
              <w:t>To be consistent with new research and modelling</w:t>
            </w:r>
            <w:r w:rsidR="00B51C83">
              <w:rPr>
                <w:rFonts w:cs="Calibri"/>
                <w:color w:val="000000" w:themeColor="text1"/>
              </w:rPr>
              <w:t xml:space="preserve"> improvements</w:t>
            </w:r>
            <w:r w:rsidRPr="00192042">
              <w:rPr>
                <w:rFonts w:cs="Calibri"/>
                <w:color w:val="000000" w:themeColor="text1"/>
              </w:rPr>
              <w:t xml:space="preserve">, and to align with </w:t>
            </w:r>
            <w:r w:rsidR="00087231">
              <w:rPr>
                <w:rFonts w:cs="Calibri"/>
                <w:color w:val="000000" w:themeColor="text1"/>
              </w:rPr>
              <w:t xml:space="preserve">the </w:t>
            </w:r>
            <w:hyperlink r:id="rId26" w:history="1">
              <w:r w:rsidR="00087231" w:rsidRPr="00A90C91">
                <w:rPr>
                  <w:rStyle w:val="Hyperlink"/>
                  <w:rFonts w:cs="Calibri"/>
                </w:rPr>
                <w:t>200</w:t>
              </w:r>
              <w:r w:rsidR="00780C47" w:rsidRPr="00A90C91">
                <w:rPr>
                  <w:rStyle w:val="Hyperlink"/>
                  <w:rFonts w:cs="Calibri"/>
                </w:rPr>
                <w:t xml:space="preserve">6 </w:t>
              </w:r>
              <w:r w:rsidRPr="00A90C91">
                <w:rPr>
                  <w:rStyle w:val="Hyperlink"/>
                  <w:rFonts w:cs="Calibri"/>
                </w:rPr>
                <w:t xml:space="preserve">IPCC </w:t>
              </w:r>
              <w:r w:rsidR="008A5A70" w:rsidRPr="00A90C91">
                <w:rPr>
                  <w:rStyle w:val="Hyperlink"/>
                  <w:rFonts w:cs="Calibri"/>
                </w:rPr>
                <w:t>G</w:t>
              </w:r>
              <w:r w:rsidRPr="00A90C91">
                <w:rPr>
                  <w:rStyle w:val="Hyperlink"/>
                  <w:rFonts w:cs="Calibri"/>
                </w:rPr>
                <w:t>uidelines</w:t>
              </w:r>
            </w:hyperlink>
          </w:p>
        </w:tc>
        <w:tc>
          <w:tcPr>
            <w:tcW w:w="992" w:type="dxa"/>
            <w:shd w:val="clear" w:color="auto" w:fill="auto"/>
            <w:vAlign w:val="center"/>
          </w:tcPr>
          <w:p w14:paraId="48E8EB34" w14:textId="3470E2E5" w:rsidR="008A2F17" w:rsidRPr="003511E8" w:rsidRDefault="003D2224" w:rsidP="001535F7">
            <w:pPr>
              <w:pStyle w:val="TableText"/>
              <w:rPr>
                <w:szCs w:val="20"/>
              </w:rPr>
            </w:pPr>
            <w:r w:rsidRPr="003511E8">
              <w:rPr>
                <w:rFonts w:cs="Calibri"/>
                <w:color w:val="000000"/>
              </w:rPr>
              <w:t>55.</w:t>
            </w:r>
            <w:r w:rsidR="00FB5ACE" w:rsidRPr="003511E8">
              <w:rPr>
                <w:rFonts w:cs="Calibri"/>
                <w:color w:val="000000"/>
              </w:rPr>
              <w:t>0</w:t>
            </w:r>
          </w:p>
        </w:tc>
        <w:tc>
          <w:tcPr>
            <w:tcW w:w="992" w:type="dxa"/>
            <w:vAlign w:val="center"/>
          </w:tcPr>
          <w:p w14:paraId="2A93F712" w14:textId="69BD46E7" w:rsidR="008A2F17" w:rsidRPr="003511E8" w:rsidRDefault="003D2224" w:rsidP="001535F7">
            <w:pPr>
              <w:pStyle w:val="TableText"/>
              <w:rPr>
                <w:szCs w:val="20"/>
              </w:rPr>
            </w:pPr>
            <w:r w:rsidRPr="003511E8">
              <w:rPr>
                <w:rFonts w:cs="Calibri"/>
                <w:color w:val="000000"/>
              </w:rPr>
              <w:t>73.</w:t>
            </w:r>
            <w:r w:rsidR="00954E24" w:rsidRPr="003511E8">
              <w:rPr>
                <w:rFonts w:cs="Calibri"/>
                <w:color w:val="000000"/>
              </w:rPr>
              <w:t>1</w:t>
            </w:r>
          </w:p>
        </w:tc>
        <w:tc>
          <w:tcPr>
            <w:tcW w:w="1134" w:type="dxa"/>
            <w:shd w:val="clear" w:color="auto" w:fill="auto"/>
            <w:vAlign w:val="center"/>
          </w:tcPr>
          <w:p w14:paraId="097A2477" w14:textId="053EFF6D" w:rsidR="008A2F17" w:rsidRPr="003905D4" w:rsidRDefault="003D2224" w:rsidP="001535F7">
            <w:pPr>
              <w:pStyle w:val="TableText"/>
            </w:pPr>
            <w:r w:rsidRPr="003905D4">
              <w:rPr>
                <w:rFonts w:cs="Calibri"/>
                <w:color w:val="000000"/>
              </w:rPr>
              <w:t>0.</w:t>
            </w:r>
            <w:r w:rsidR="00237554" w:rsidRPr="003905D4">
              <w:rPr>
                <w:rFonts w:cs="Calibri"/>
                <w:color w:val="000000"/>
              </w:rPr>
              <w:t>1</w:t>
            </w:r>
            <w:r w:rsidRPr="003905D4">
              <w:rPr>
                <w:rFonts w:cs="Calibri"/>
                <w:color w:val="000000"/>
              </w:rPr>
              <w:t>%</w:t>
            </w:r>
          </w:p>
        </w:tc>
        <w:tc>
          <w:tcPr>
            <w:tcW w:w="1276" w:type="dxa"/>
            <w:shd w:val="clear" w:color="auto" w:fill="auto"/>
            <w:vAlign w:val="center"/>
          </w:tcPr>
          <w:p w14:paraId="2DD5A22D" w14:textId="5CD9A9D3" w:rsidR="008A2F17" w:rsidRPr="003905D4" w:rsidRDefault="003D2224" w:rsidP="001535F7">
            <w:pPr>
              <w:pStyle w:val="TableText"/>
            </w:pPr>
            <w:r w:rsidRPr="003905D4">
              <w:rPr>
                <w:rFonts w:cs="Calibri"/>
                <w:color w:val="000000"/>
              </w:rPr>
              <w:t>0.</w:t>
            </w:r>
            <w:r w:rsidR="00927381" w:rsidRPr="003905D4">
              <w:rPr>
                <w:rFonts w:cs="Calibri"/>
                <w:color w:val="000000"/>
              </w:rPr>
              <w:t>1</w:t>
            </w:r>
            <w:r w:rsidRPr="003905D4">
              <w:rPr>
                <w:rFonts w:cs="Calibri"/>
                <w:color w:val="000000"/>
              </w:rPr>
              <w:t>%</w:t>
            </w:r>
          </w:p>
        </w:tc>
        <w:tc>
          <w:tcPr>
            <w:tcW w:w="1276" w:type="dxa"/>
            <w:vAlign w:val="center"/>
          </w:tcPr>
          <w:p w14:paraId="77BB73FB" w14:textId="45B34612" w:rsidR="008A2F17" w:rsidRPr="003905D4" w:rsidRDefault="003D2224" w:rsidP="001535F7">
            <w:pPr>
              <w:pStyle w:val="TableText"/>
            </w:pPr>
            <w:r w:rsidRPr="003905D4">
              <w:rPr>
                <w:rFonts w:cs="Calibri"/>
                <w:color w:val="000000"/>
              </w:rPr>
              <w:t>0.1</w:t>
            </w:r>
            <w:r w:rsidR="008A2F17" w:rsidRPr="003905D4">
              <w:rPr>
                <w:rFonts w:cs="Calibri"/>
                <w:color w:val="000000"/>
              </w:rPr>
              <w:t>%</w:t>
            </w:r>
          </w:p>
        </w:tc>
        <w:tc>
          <w:tcPr>
            <w:tcW w:w="1052" w:type="dxa"/>
            <w:vAlign w:val="center"/>
          </w:tcPr>
          <w:p w14:paraId="6D5D6A01" w14:textId="099409E4" w:rsidR="008A2F17" w:rsidRPr="003905D4" w:rsidRDefault="003D2224" w:rsidP="001535F7">
            <w:pPr>
              <w:pStyle w:val="TableText"/>
            </w:pPr>
            <w:r w:rsidRPr="003905D4">
              <w:rPr>
                <w:rFonts w:cs="Calibri"/>
                <w:color w:val="000000"/>
              </w:rPr>
              <w:t>0.1</w:t>
            </w:r>
            <w:r w:rsidR="008A2F17" w:rsidRPr="003905D4">
              <w:rPr>
                <w:rFonts w:cs="Calibri"/>
                <w:color w:val="000000"/>
              </w:rPr>
              <w:t>%</w:t>
            </w:r>
          </w:p>
        </w:tc>
      </w:tr>
      <w:tr w:rsidR="005B286F" w:rsidRPr="008A2F17" w14:paraId="41089A3D" w14:textId="77777777" w:rsidTr="00EE6DD2">
        <w:trPr>
          <w:trHeight w:val="680"/>
        </w:trPr>
        <w:tc>
          <w:tcPr>
            <w:tcW w:w="1688" w:type="dxa"/>
            <w:vMerge/>
          </w:tcPr>
          <w:p w14:paraId="4AC93B38" w14:textId="77777777" w:rsidR="002028AB" w:rsidRPr="001535F7" w:rsidRDefault="002028AB" w:rsidP="001535F7">
            <w:pPr>
              <w:pStyle w:val="TableText"/>
              <w:rPr>
                <w:b/>
                <w:bCs/>
              </w:rPr>
            </w:pPr>
          </w:p>
        </w:tc>
        <w:tc>
          <w:tcPr>
            <w:tcW w:w="3132" w:type="dxa"/>
            <w:shd w:val="clear" w:color="auto" w:fill="auto"/>
            <w:vAlign w:val="center"/>
          </w:tcPr>
          <w:p w14:paraId="24F1BC65" w14:textId="6FEC40A9" w:rsidR="002028AB" w:rsidRPr="008A2F17" w:rsidRDefault="002028AB" w:rsidP="001535F7">
            <w:pPr>
              <w:pStyle w:val="TableText"/>
              <w:rPr>
                <w:szCs w:val="20"/>
              </w:rPr>
            </w:pPr>
            <w:r>
              <w:rPr>
                <w:rStyle w:val="font681"/>
              </w:rPr>
              <w:t xml:space="preserve">Inclusion of non-pasture feed activities in the </w:t>
            </w:r>
            <w:r w:rsidRPr="009C1D8F">
              <w:rPr>
                <w:rStyle w:val="font701"/>
                <w:color w:val="auto"/>
              </w:rPr>
              <w:t>A</w:t>
            </w:r>
            <w:r w:rsidRPr="00705D8B">
              <w:rPr>
                <w:rStyle w:val="font701"/>
                <w:color w:val="auto"/>
              </w:rPr>
              <w:t>g</w:t>
            </w:r>
            <w:r w:rsidRPr="009C1D8F">
              <w:rPr>
                <w:rStyle w:val="font701"/>
                <w:color w:val="auto"/>
              </w:rPr>
              <w:t>riculture I</w:t>
            </w:r>
            <w:r w:rsidRPr="00705D8B">
              <w:rPr>
                <w:rStyle w:val="font701"/>
                <w:color w:val="auto"/>
              </w:rPr>
              <w:t>n</w:t>
            </w:r>
            <w:r w:rsidRPr="009C1D8F">
              <w:rPr>
                <w:rStyle w:val="font701"/>
                <w:color w:val="auto"/>
              </w:rPr>
              <w:t>ventory M</w:t>
            </w:r>
            <w:r>
              <w:rPr>
                <w:rStyle w:val="font701"/>
                <w:color w:val="auto"/>
              </w:rPr>
              <w:t>odel</w:t>
            </w:r>
            <w:r w:rsidRPr="009C1D8F">
              <w:rPr>
                <w:rStyle w:val="font681"/>
                <w:color w:val="auto"/>
              </w:rPr>
              <w:t xml:space="preserve"> </w:t>
            </w:r>
            <w:r>
              <w:rPr>
                <w:rStyle w:val="font681"/>
                <w:color w:val="auto"/>
              </w:rPr>
              <w:t xml:space="preserve">(AIM) </w:t>
            </w:r>
            <w:r>
              <w:rPr>
                <w:rStyle w:val="font681"/>
              </w:rPr>
              <w:t>for dairy cattle, sheep</w:t>
            </w:r>
            <w:r w:rsidR="00443B32">
              <w:rPr>
                <w:rStyle w:val="font681"/>
              </w:rPr>
              <w:t>,</w:t>
            </w:r>
            <w:r>
              <w:rPr>
                <w:rStyle w:val="font681"/>
              </w:rPr>
              <w:t xml:space="preserve"> and beef operations</w:t>
            </w:r>
          </w:p>
        </w:tc>
        <w:tc>
          <w:tcPr>
            <w:tcW w:w="2835" w:type="dxa"/>
            <w:vAlign w:val="center"/>
          </w:tcPr>
          <w:p w14:paraId="68D53B7E" w14:textId="380082DC" w:rsidR="002028AB" w:rsidRPr="008A2F17" w:rsidRDefault="002028AB" w:rsidP="001535F7">
            <w:pPr>
              <w:pStyle w:val="TableText"/>
              <w:rPr>
                <w:szCs w:val="20"/>
              </w:rPr>
            </w:pPr>
            <w:r>
              <w:rPr>
                <w:rFonts w:cs="Calibri"/>
                <w:color w:val="000000"/>
              </w:rPr>
              <w:t xml:space="preserve">To capture emissions impacts of the inclusion of non-pasture feed use in </w:t>
            </w:r>
            <w:r w:rsidR="00EE6DD2">
              <w:rPr>
                <w:rFonts w:cs="Calibri"/>
                <w:color w:val="000000"/>
              </w:rPr>
              <w:t xml:space="preserve">Aotearoa </w:t>
            </w:r>
            <w:r>
              <w:rPr>
                <w:rFonts w:cs="Calibri"/>
                <w:color w:val="000000"/>
              </w:rPr>
              <w:t>New Zealand’s inventory estimates</w:t>
            </w:r>
          </w:p>
        </w:tc>
        <w:tc>
          <w:tcPr>
            <w:tcW w:w="992" w:type="dxa"/>
            <w:shd w:val="clear" w:color="auto" w:fill="auto"/>
            <w:vAlign w:val="center"/>
          </w:tcPr>
          <w:p w14:paraId="57583194" w14:textId="081B1AD2" w:rsidR="002028AB" w:rsidRPr="003137A2" w:rsidRDefault="002028AB" w:rsidP="001535F7">
            <w:pPr>
              <w:pStyle w:val="TableText"/>
              <w:rPr>
                <w:szCs w:val="20"/>
              </w:rPr>
            </w:pPr>
            <w:r w:rsidRPr="003137A2">
              <w:rPr>
                <w:rFonts w:cs="Calibri"/>
                <w:color w:val="000000"/>
              </w:rPr>
              <w:t>-360.8</w:t>
            </w:r>
          </w:p>
        </w:tc>
        <w:tc>
          <w:tcPr>
            <w:tcW w:w="992" w:type="dxa"/>
            <w:vAlign w:val="center"/>
          </w:tcPr>
          <w:p w14:paraId="6D72EEAD" w14:textId="12E09ED1" w:rsidR="002028AB" w:rsidRPr="003137A2" w:rsidRDefault="002028AB" w:rsidP="001535F7">
            <w:pPr>
              <w:pStyle w:val="TableText"/>
              <w:rPr>
                <w:szCs w:val="20"/>
              </w:rPr>
            </w:pPr>
            <w:r w:rsidRPr="003137A2">
              <w:rPr>
                <w:rFonts w:cs="Calibri"/>
                <w:color w:val="000000"/>
              </w:rPr>
              <w:t>-769.1</w:t>
            </w:r>
          </w:p>
        </w:tc>
        <w:tc>
          <w:tcPr>
            <w:tcW w:w="1134" w:type="dxa"/>
            <w:shd w:val="clear" w:color="auto" w:fill="auto"/>
            <w:vAlign w:val="center"/>
          </w:tcPr>
          <w:p w14:paraId="6D3B62F9" w14:textId="3170A5FA" w:rsidR="002028AB" w:rsidRPr="003137A2" w:rsidRDefault="002028AB" w:rsidP="001535F7">
            <w:pPr>
              <w:pStyle w:val="TableText"/>
            </w:pPr>
            <w:r w:rsidRPr="003137A2">
              <w:rPr>
                <w:rFonts w:cs="Calibri"/>
                <w:color w:val="000000"/>
              </w:rPr>
              <w:t>-0.6%</w:t>
            </w:r>
          </w:p>
        </w:tc>
        <w:tc>
          <w:tcPr>
            <w:tcW w:w="1276" w:type="dxa"/>
            <w:shd w:val="clear" w:color="auto" w:fill="auto"/>
            <w:vAlign w:val="center"/>
          </w:tcPr>
          <w:p w14:paraId="1A50DBAD" w14:textId="47445608" w:rsidR="002028AB" w:rsidRPr="003137A2" w:rsidRDefault="002028AB" w:rsidP="001535F7">
            <w:pPr>
              <w:pStyle w:val="TableText"/>
            </w:pPr>
            <w:r w:rsidRPr="003137A2">
              <w:rPr>
                <w:rFonts w:cs="Calibri"/>
                <w:color w:val="000000"/>
              </w:rPr>
              <w:t>-1.0%</w:t>
            </w:r>
          </w:p>
        </w:tc>
        <w:tc>
          <w:tcPr>
            <w:tcW w:w="1276" w:type="dxa"/>
            <w:vAlign w:val="center"/>
          </w:tcPr>
          <w:p w14:paraId="2B084102" w14:textId="4A237F68" w:rsidR="002028AB" w:rsidRPr="003137A2" w:rsidRDefault="002028AB" w:rsidP="001535F7">
            <w:pPr>
              <w:pStyle w:val="TableText"/>
            </w:pPr>
            <w:r w:rsidRPr="003137A2">
              <w:rPr>
                <w:rFonts w:cs="Calibri"/>
                <w:color w:val="000000"/>
              </w:rPr>
              <w:t>-0.8%</w:t>
            </w:r>
          </w:p>
        </w:tc>
        <w:tc>
          <w:tcPr>
            <w:tcW w:w="1052" w:type="dxa"/>
            <w:vAlign w:val="center"/>
          </w:tcPr>
          <w:p w14:paraId="76B2B64D" w14:textId="16427E68" w:rsidR="002028AB" w:rsidRPr="003137A2" w:rsidRDefault="002028AB" w:rsidP="001535F7">
            <w:pPr>
              <w:pStyle w:val="TableText"/>
            </w:pPr>
            <w:r w:rsidRPr="003137A2">
              <w:rPr>
                <w:rFonts w:cs="Calibri"/>
                <w:color w:val="000000"/>
              </w:rPr>
              <w:t>-1.4%</w:t>
            </w:r>
          </w:p>
        </w:tc>
      </w:tr>
      <w:tr w:rsidR="005B286F" w:rsidRPr="008A2F17" w14:paraId="1E8803D1" w14:textId="77777777" w:rsidTr="00EE6DD2">
        <w:trPr>
          <w:trHeight w:val="879"/>
        </w:trPr>
        <w:tc>
          <w:tcPr>
            <w:tcW w:w="1688" w:type="dxa"/>
            <w:vMerge/>
          </w:tcPr>
          <w:p w14:paraId="253EE59A" w14:textId="77777777" w:rsidR="00300204" w:rsidRPr="001535F7" w:rsidRDefault="00300204" w:rsidP="001535F7">
            <w:pPr>
              <w:pStyle w:val="TableText"/>
              <w:rPr>
                <w:b/>
                <w:bCs/>
              </w:rPr>
            </w:pPr>
          </w:p>
        </w:tc>
        <w:tc>
          <w:tcPr>
            <w:tcW w:w="3132" w:type="dxa"/>
            <w:shd w:val="clear" w:color="auto" w:fill="auto"/>
            <w:vAlign w:val="center"/>
          </w:tcPr>
          <w:p w14:paraId="78FB1710" w14:textId="5E3BC4D0" w:rsidR="00300204" w:rsidRPr="008A2F17" w:rsidRDefault="00300204" w:rsidP="001535F7">
            <w:pPr>
              <w:pStyle w:val="TableText"/>
              <w:rPr>
                <w:szCs w:val="20"/>
              </w:rPr>
            </w:pPr>
            <w:r>
              <w:rPr>
                <w:rFonts w:cs="Calibri"/>
                <w:color w:val="000000"/>
              </w:rPr>
              <w:t>Incorporate improved activity data for within-year dairy cattle population fluctuations</w:t>
            </w:r>
          </w:p>
        </w:tc>
        <w:tc>
          <w:tcPr>
            <w:tcW w:w="2835" w:type="dxa"/>
            <w:vAlign w:val="center"/>
          </w:tcPr>
          <w:p w14:paraId="53B0C403" w14:textId="388F430F" w:rsidR="00300204" w:rsidRPr="008A2F17" w:rsidRDefault="00300204" w:rsidP="001535F7">
            <w:pPr>
              <w:pStyle w:val="TableText"/>
              <w:rPr>
                <w:szCs w:val="20"/>
              </w:rPr>
            </w:pPr>
            <w:r>
              <w:rPr>
                <w:rFonts w:cs="Calibri"/>
                <w:color w:val="000000"/>
              </w:rPr>
              <w:t xml:space="preserve">To </w:t>
            </w:r>
            <w:proofErr w:type="gramStart"/>
            <w:r>
              <w:rPr>
                <w:rFonts w:cs="Calibri"/>
                <w:color w:val="000000"/>
              </w:rPr>
              <w:t>more accurately estimate dairy cattle population emissions</w:t>
            </w:r>
            <w:proofErr w:type="gramEnd"/>
            <w:r>
              <w:rPr>
                <w:rFonts w:cs="Calibri"/>
                <w:color w:val="000000"/>
              </w:rPr>
              <w:t xml:space="preserve"> </w:t>
            </w:r>
            <w:r w:rsidRPr="00E458B4">
              <w:t>in inventory estimates</w:t>
            </w:r>
          </w:p>
        </w:tc>
        <w:tc>
          <w:tcPr>
            <w:tcW w:w="992" w:type="dxa"/>
            <w:shd w:val="clear" w:color="auto" w:fill="auto"/>
            <w:vAlign w:val="center"/>
          </w:tcPr>
          <w:p w14:paraId="3F5C8307" w14:textId="4D964C3C" w:rsidR="00300204" w:rsidRPr="003137A2" w:rsidRDefault="00D36F70" w:rsidP="001535F7">
            <w:pPr>
              <w:pStyle w:val="TableText"/>
              <w:rPr>
                <w:szCs w:val="20"/>
              </w:rPr>
            </w:pPr>
            <w:r w:rsidRPr="003137A2">
              <w:rPr>
                <w:rFonts w:cs="Calibri"/>
                <w:color w:val="000000"/>
              </w:rPr>
              <w:t>-231.5</w:t>
            </w:r>
          </w:p>
        </w:tc>
        <w:tc>
          <w:tcPr>
            <w:tcW w:w="992" w:type="dxa"/>
            <w:vAlign w:val="center"/>
          </w:tcPr>
          <w:p w14:paraId="5B1B7883" w14:textId="367BA442" w:rsidR="00300204" w:rsidRPr="003137A2" w:rsidRDefault="00300204" w:rsidP="001535F7">
            <w:pPr>
              <w:pStyle w:val="TableText"/>
              <w:rPr>
                <w:szCs w:val="20"/>
              </w:rPr>
            </w:pPr>
            <w:r w:rsidRPr="003137A2">
              <w:rPr>
                <w:rFonts w:cs="Calibri"/>
                <w:color w:val="000000"/>
              </w:rPr>
              <w:t>-488.1</w:t>
            </w:r>
          </w:p>
        </w:tc>
        <w:tc>
          <w:tcPr>
            <w:tcW w:w="1134" w:type="dxa"/>
            <w:shd w:val="clear" w:color="auto" w:fill="auto"/>
            <w:vAlign w:val="center"/>
          </w:tcPr>
          <w:p w14:paraId="47EB12AE" w14:textId="2F9736D6" w:rsidR="00300204" w:rsidRPr="003137A2" w:rsidRDefault="00300204" w:rsidP="001535F7">
            <w:pPr>
              <w:pStyle w:val="TableText"/>
              <w:rPr>
                <w:rFonts w:cs="Calibri"/>
                <w:color w:val="000000"/>
              </w:rPr>
            </w:pPr>
            <w:r w:rsidRPr="003137A2">
              <w:rPr>
                <w:rFonts w:cs="Calibri"/>
                <w:color w:val="000000"/>
              </w:rPr>
              <w:t>-0.4%</w:t>
            </w:r>
          </w:p>
        </w:tc>
        <w:tc>
          <w:tcPr>
            <w:tcW w:w="1276" w:type="dxa"/>
            <w:shd w:val="clear" w:color="auto" w:fill="auto"/>
            <w:vAlign w:val="center"/>
          </w:tcPr>
          <w:p w14:paraId="203875EE" w14:textId="571F8589" w:rsidR="00300204" w:rsidRPr="003137A2" w:rsidRDefault="00300204" w:rsidP="001535F7">
            <w:pPr>
              <w:pStyle w:val="TableText"/>
              <w:rPr>
                <w:rFonts w:cs="Calibri"/>
                <w:color w:val="000000"/>
              </w:rPr>
            </w:pPr>
            <w:r w:rsidRPr="003137A2">
              <w:rPr>
                <w:rFonts w:cs="Calibri"/>
                <w:color w:val="000000"/>
              </w:rPr>
              <w:t>-0.6%</w:t>
            </w:r>
          </w:p>
        </w:tc>
        <w:tc>
          <w:tcPr>
            <w:tcW w:w="1276" w:type="dxa"/>
            <w:vAlign w:val="center"/>
          </w:tcPr>
          <w:p w14:paraId="3110E156" w14:textId="6F52B1C8" w:rsidR="00300204" w:rsidRPr="003137A2" w:rsidRDefault="00300204" w:rsidP="001535F7">
            <w:pPr>
              <w:pStyle w:val="TableText"/>
              <w:rPr>
                <w:rFonts w:cs="Calibri"/>
                <w:color w:val="000000"/>
              </w:rPr>
            </w:pPr>
            <w:r w:rsidRPr="003137A2">
              <w:rPr>
                <w:rFonts w:cs="Calibri"/>
                <w:color w:val="000000"/>
              </w:rPr>
              <w:t>-0.5%</w:t>
            </w:r>
          </w:p>
        </w:tc>
        <w:tc>
          <w:tcPr>
            <w:tcW w:w="1052" w:type="dxa"/>
            <w:vAlign w:val="center"/>
          </w:tcPr>
          <w:p w14:paraId="6FA16AB8" w14:textId="527B3DC4" w:rsidR="00300204" w:rsidRPr="003137A2" w:rsidRDefault="00300204" w:rsidP="001535F7">
            <w:pPr>
              <w:pStyle w:val="TableText"/>
              <w:rPr>
                <w:rFonts w:cs="Calibri"/>
                <w:color w:val="000000"/>
              </w:rPr>
            </w:pPr>
            <w:r w:rsidRPr="003137A2">
              <w:rPr>
                <w:rFonts w:cs="Calibri"/>
                <w:color w:val="000000"/>
              </w:rPr>
              <w:t>-0.9%</w:t>
            </w:r>
          </w:p>
        </w:tc>
      </w:tr>
      <w:tr w:rsidR="005B286F" w:rsidRPr="008A2F17" w14:paraId="5778C3F5" w14:textId="77777777" w:rsidTr="00EE6DD2">
        <w:trPr>
          <w:trHeight w:val="680"/>
        </w:trPr>
        <w:tc>
          <w:tcPr>
            <w:tcW w:w="1688" w:type="dxa"/>
            <w:vMerge w:val="restart"/>
          </w:tcPr>
          <w:p w14:paraId="0935901A" w14:textId="77777777" w:rsidR="002C1B35" w:rsidRPr="001535F7" w:rsidDel="00A766E9" w:rsidRDefault="002C1B35" w:rsidP="001535F7">
            <w:pPr>
              <w:pStyle w:val="TableText"/>
              <w:rPr>
                <w:b/>
                <w:bCs/>
              </w:rPr>
            </w:pPr>
            <w:r w:rsidRPr="001535F7">
              <w:rPr>
                <w:b/>
                <w:bCs/>
              </w:rPr>
              <w:lastRenderedPageBreak/>
              <w:t xml:space="preserve">Land Use, Land-Use Change and Forestry </w:t>
            </w:r>
          </w:p>
        </w:tc>
        <w:tc>
          <w:tcPr>
            <w:tcW w:w="3132" w:type="dxa"/>
            <w:shd w:val="clear" w:color="auto" w:fill="auto"/>
            <w:vAlign w:val="center"/>
          </w:tcPr>
          <w:p w14:paraId="66E5F2E2" w14:textId="516F6638" w:rsidR="002C1B35" w:rsidRPr="008A2F17" w:rsidRDefault="00513C3B" w:rsidP="001535F7">
            <w:pPr>
              <w:pStyle w:val="TableText"/>
              <w:rPr>
                <w:szCs w:val="20"/>
              </w:rPr>
            </w:pPr>
            <w:r>
              <w:rPr>
                <w:szCs w:val="20"/>
              </w:rPr>
              <w:t>Improved</w:t>
            </w:r>
            <w:r w:rsidR="002C1B35" w:rsidRPr="008A2F17">
              <w:rPr>
                <w:szCs w:val="20"/>
              </w:rPr>
              <w:t xml:space="preserve"> </w:t>
            </w:r>
            <w:r w:rsidR="002C1B35" w:rsidRPr="000D4386">
              <w:rPr>
                <w:szCs w:val="20"/>
              </w:rPr>
              <w:t xml:space="preserve">modelling methods </w:t>
            </w:r>
            <w:r w:rsidR="002C1B35">
              <w:rPr>
                <w:szCs w:val="20"/>
              </w:rPr>
              <w:t>for</w:t>
            </w:r>
            <w:r w:rsidR="002C1B35" w:rsidRPr="000D4386">
              <w:rPr>
                <w:szCs w:val="20"/>
              </w:rPr>
              <w:t xml:space="preserve"> estimating planted</w:t>
            </w:r>
            <w:r w:rsidR="002C1B35" w:rsidRPr="008A2F17">
              <w:rPr>
                <w:szCs w:val="20"/>
              </w:rPr>
              <w:t xml:space="preserve"> forest</w:t>
            </w:r>
            <w:r w:rsidR="002C1B35" w:rsidRPr="000D4386">
              <w:rPr>
                <w:szCs w:val="20"/>
              </w:rPr>
              <w:t xml:space="preserve"> harvest and deforestation area</w:t>
            </w:r>
          </w:p>
        </w:tc>
        <w:tc>
          <w:tcPr>
            <w:tcW w:w="2835" w:type="dxa"/>
            <w:vAlign w:val="center"/>
          </w:tcPr>
          <w:p w14:paraId="1EA3C635" w14:textId="629B8A99" w:rsidR="002C1B35" w:rsidRPr="008A2F17" w:rsidDel="00A6436F" w:rsidRDefault="00443B32" w:rsidP="001535F7">
            <w:pPr>
              <w:pStyle w:val="TableText"/>
              <w:rPr>
                <w:szCs w:val="20"/>
              </w:rPr>
            </w:pPr>
            <w:r>
              <w:rPr>
                <w:rFonts w:cs="Calibri"/>
                <w:color w:val="000000"/>
              </w:rPr>
              <w:t>To i</w:t>
            </w:r>
            <w:r w:rsidR="002C1B35">
              <w:rPr>
                <w:rFonts w:cs="Calibri"/>
                <w:color w:val="000000"/>
              </w:rPr>
              <w:t>mprove accuracy of activity data and inventory estimates</w:t>
            </w:r>
          </w:p>
        </w:tc>
        <w:tc>
          <w:tcPr>
            <w:tcW w:w="992" w:type="dxa"/>
            <w:shd w:val="clear" w:color="auto" w:fill="auto"/>
            <w:vAlign w:val="center"/>
          </w:tcPr>
          <w:p w14:paraId="0BF7ADA2" w14:textId="42BC7194" w:rsidR="002C1B35" w:rsidRPr="00CC6C63" w:rsidRDefault="002C1B35" w:rsidP="001535F7">
            <w:pPr>
              <w:pStyle w:val="TableText"/>
            </w:pPr>
            <w:r w:rsidRPr="00CC6C63">
              <w:t>-987</w:t>
            </w:r>
          </w:p>
        </w:tc>
        <w:tc>
          <w:tcPr>
            <w:tcW w:w="992" w:type="dxa"/>
            <w:vAlign w:val="center"/>
          </w:tcPr>
          <w:p w14:paraId="37CCD32E" w14:textId="782909CB" w:rsidR="002C1B35" w:rsidRPr="00CC6C63" w:rsidRDefault="002C1B35" w:rsidP="001535F7">
            <w:pPr>
              <w:pStyle w:val="TableText"/>
            </w:pPr>
            <w:r w:rsidRPr="00CC6C63">
              <w:t>-106</w:t>
            </w:r>
          </w:p>
        </w:tc>
        <w:tc>
          <w:tcPr>
            <w:tcW w:w="1134" w:type="dxa"/>
            <w:shd w:val="clear" w:color="auto" w:fill="auto"/>
            <w:vAlign w:val="center"/>
          </w:tcPr>
          <w:p w14:paraId="47CE4F72" w14:textId="15ED9BDB" w:rsidR="002C1B35" w:rsidRPr="00AA4CE7" w:rsidRDefault="0064072D" w:rsidP="001535F7">
            <w:pPr>
              <w:pStyle w:val="TableText"/>
            </w:pPr>
            <w:r>
              <w:rPr>
                <w:rFonts w:cs="Calibri"/>
                <w:color w:val="000000"/>
              </w:rPr>
              <w:t>NA</w:t>
            </w:r>
          </w:p>
        </w:tc>
        <w:tc>
          <w:tcPr>
            <w:tcW w:w="1276" w:type="dxa"/>
            <w:shd w:val="clear" w:color="auto" w:fill="auto"/>
            <w:vAlign w:val="center"/>
          </w:tcPr>
          <w:p w14:paraId="50CAAA0C" w14:textId="41DF91A9" w:rsidR="002C1B35" w:rsidRPr="00AA4CE7" w:rsidRDefault="0064072D" w:rsidP="001535F7">
            <w:pPr>
              <w:pStyle w:val="TableText"/>
            </w:pPr>
            <w:r>
              <w:rPr>
                <w:rFonts w:cs="Calibri"/>
                <w:color w:val="000000"/>
              </w:rPr>
              <w:t>NA</w:t>
            </w:r>
          </w:p>
        </w:tc>
        <w:tc>
          <w:tcPr>
            <w:tcW w:w="1276" w:type="dxa"/>
            <w:vAlign w:val="center"/>
          </w:tcPr>
          <w:p w14:paraId="09EA5BD7" w14:textId="424C1721" w:rsidR="002C1B35" w:rsidRPr="00AA4CE7" w:rsidRDefault="002C1B35" w:rsidP="001535F7">
            <w:pPr>
              <w:pStyle w:val="TableText"/>
            </w:pPr>
            <w:r w:rsidRPr="00AA4CE7">
              <w:rPr>
                <w:rFonts w:cs="Calibri"/>
                <w:color w:val="000000"/>
              </w:rPr>
              <w:t>-2.2%</w:t>
            </w:r>
          </w:p>
        </w:tc>
        <w:tc>
          <w:tcPr>
            <w:tcW w:w="1052" w:type="dxa"/>
            <w:vAlign w:val="center"/>
          </w:tcPr>
          <w:p w14:paraId="7ED1F389" w14:textId="7C2025B3" w:rsidR="002C1B35" w:rsidRPr="00AA4CE7" w:rsidRDefault="002C1B35" w:rsidP="001535F7">
            <w:pPr>
              <w:pStyle w:val="TableText"/>
            </w:pPr>
            <w:r w:rsidRPr="00AA4CE7">
              <w:rPr>
                <w:rFonts w:cs="Calibri"/>
                <w:color w:val="000000"/>
              </w:rPr>
              <w:t>-0.2%</w:t>
            </w:r>
          </w:p>
        </w:tc>
      </w:tr>
      <w:tr w:rsidR="005B286F" w:rsidRPr="008A2F17" w14:paraId="0EE3E3A0" w14:textId="77777777" w:rsidTr="00EE6DD2">
        <w:trPr>
          <w:trHeight w:val="680"/>
        </w:trPr>
        <w:tc>
          <w:tcPr>
            <w:tcW w:w="1688" w:type="dxa"/>
            <w:vMerge/>
          </w:tcPr>
          <w:p w14:paraId="5B82F967" w14:textId="77777777" w:rsidR="00E945D5" w:rsidRPr="008A2F17" w:rsidDel="00A766E9" w:rsidRDefault="00E945D5" w:rsidP="001535F7">
            <w:pPr>
              <w:pStyle w:val="TableText"/>
              <w:rPr>
                <w:i/>
                <w:iCs/>
              </w:rPr>
            </w:pPr>
          </w:p>
        </w:tc>
        <w:tc>
          <w:tcPr>
            <w:tcW w:w="3132" w:type="dxa"/>
            <w:shd w:val="clear" w:color="auto" w:fill="auto"/>
          </w:tcPr>
          <w:p w14:paraId="4AA6C214" w14:textId="592C9DE8" w:rsidR="00E945D5" w:rsidRDefault="00E945D5" w:rsidP="001535F7">
            <w:pPr>
              <w:pStyle w:val="TableText"/>
              <w:rPr>
                <w:rStyle w:val="font701"/>
              </w:rPr>
            </w:pPr>
            <w:r>
              <w:rPr>
                <w:rFonts w:cs="Calibri"/>
                <w:color w:val="000000"/>
                <w:shd w:val="clear" w:color="auto" w:fill="FFFFFF"/>
              </w:rPr>
              <w:t>Introduction of country-specific values for above and below ground biomass carbon stocks in vegetated wetlands</w:t>
            </w:r>
          </w:p>
        </w:tc>
        <w:tc>
          <w:tcPr>
            <w:tcW w:w="2835" w:type="dxa"/>
          </w:tcPr>
          <w:p w14:paraId="7A70550D" w14:textId="7EB01A01" w:rsidR="00E945D5" w:rsidRDefault="00443B32" w:rsidP="001535F7">
            <w:pPr>
              <w:pStyle w:val="TableText"/>
              <w:rPr>
                <w:szCs w:val="20"/>
              </w:rPr>
            </w:pPr>
            <w:r>
              <w:rPr>
                <w:szCs w:val="20"/>
              </w:rPr>
              <w:t>To i</w:t>
            </w:r>
            <w:r w:rsidR="00E945D5">
              <w:rPr>
                <w:szCs w:val="20"/>
              </w:rPr>
              <w:t xml:space="preserve">mprove completeness </w:t>
            </w:r>
            <w:r w:rsidR="00E945D5" w:rsidDel="00352E24">
              <w:rPr>
                <w:szCs w:val="20"/>
              </w:rPr>
              <w:t xml:space="preserve">and </w:t>
            </w:r>
            <w:r w:rsidR="00352E24">
              <w:rPr>
                <w:szCs w:val="20"/>
              </w:rPr>
              <w:t>accuracy</w:t>
            </w:r>
            <w:r w:rsidR="00E945D5">
              <w:rPr>
                <w:szCs w:val="20"/>
              </w:rPr>
              <w:t xml:space="preserve"> of inventory estimates</w:t>
            </w:r>
          </w:p>
        </w:tc>
        <w:tc>
          <w:tcPr>
            <w:tcW w:w="992" w:type="dxa"/>
            <w:shd w:val="clear" w:color="auto" w:fill="auto"/>
            <w:vAlign w:val="center"/>
          </w:tcPr>
          <w:p w14:paraId="427BC11E" w14:textId="570EEC6A" w:rsidR="00E945D5" w:rsidRPr="00CC6C63" w:rsidRDefault="00E945D5" w:rsidP="001535F7">
            <w:pPr>
              <w:pStyle w:val="TableText"/>
            </w:pPr>
            <w:r w:rsidRPr="00CC6C63">
              <w:t>-39</w:t>
            </w:r>
          </w:p>
        </w:tc>
        <w:tc>
          <w:tcPr>
            <w:tcW w:w="992" w:type="dxa"/>
            <w:vAlign w:val="center"/>
          </w:tcPr>
          <w:p w14:paraId="20AC7D3C" w14:textId="72908EE6" w:rsidR="00E945D5" w:rsidRPr="00CC6C63" w:rsidRDefault="00E945D5" w:rsidP="001535F7">
            <w:pPr>
              <w:pStyle w:val="TableText"/>
            </w:pPr>
            <w:r w:rsidRPr="00CC6C63">
              <w:t>-16</w:t>
            </w:r>
          </w:p>
        </w:tc>
        <w:tc>
          <w:tcPr>
            <w:tcW w:w="1134" w:type="dxa"/>
            <w:shd w:val="clear" w:color="auto" w:fill="auto"/>
            <w:vAlign w:val="center"/>
          </w:tcPr>
          <w:p w14:paraId="144D1867" w14:textId="38E3CAF3" w:rsidR="00E945D5" w:rsidRPr="00E64CEA" w:rsidRDefault="0064072D" w:rsidP="001535F7">
            <w:pPr>
              <w:pStyle w:val="TableText"/>
              <w:rPr>
                <w:rFonts w:cs="Calibri"/>
                <w:color w:val="000000"/>
              </w:rPr>
            </w:pPr>
            <w:r>
              <w:t>NA</w:t>
            </w:r>
          </w:p>
        </w:tc>
        <w:tc>
          <w:tcPr>
            <w:tcW w:w="1276" w:type="dxa"/>
            <w:shd w:val="clear" w:color="auto" w:fill="auto"/>
            <w:vAlign w:val="center"/>
          </w:tcPr>
          <w:p w14:paraId="6CADE455" w14:textId="295BCD4B" w:rsidR="00E945D5" w:rsidRPr="00E64CEA" w:rsidRDefault="0064072D" w:rsidP="001535F7">
            <w:pPr>
              <w:pStyle w:val="TableText"/>
              <w:rPr>
                <w:rFonts w:cs="Calibri"/>
                <w:color w:val="000000"/>
              </w:rPr>
            </w:pPr>
            <w:r>
              <w:t>NA</w:t>
            </w:r>
          </w:p>
        </w:tc>
        <w:tc>
          <w:tcPr>
            <w:tcW w:w="1276" w:type="dxa"/>
            <w:vAlign w:val="center"/>
          </w:tcPr>
          <w:p w14:paraId="661D8491" w14:textId="2F1D4A3E" w:rsidR="00E945D5" w:rsidRPr="00E64CEA" w:rsidRDefault="00E945D5" w:rsidP="001535F7">
            <w:pPr>
              <w:pStyle w:val="TableText"/>
              <w:rPr>
                <w:rFonts w:cs="Calibri"/>
                <w:color w:val="000000"/>
              </w:rPr>
            </w:pPr>
            <w:r w:rsidRPr="00E64CEA">
              <w:rPr>
                <w:rFonts w:cs="Calibri"/>
                <w:color w:val="000000"/>
              </w:rPr>
              <w:t>-0.1%</w:t>
            </w:r>
          </w:p>
        </w:tc>
        <w:tc>
          <w:tcPr>
            <w:tcW w:w="1052" w:type="dxa"/>
            <w:vAlign w:val="center"/>
          </w:tcPr>
          <w:p w14:paraId="157399E7" w14:textId="6EF05193" w:rsidR="00E945D5" w:rsidRPr="00E64CEA" w:rsidRDefault="00E945D5" w:rsidP="001535F7">
            <w:pPr>
              <w:pStyle w:val="TableText"/>
              <w:rPr>
                <w:rFonts w:cs="Calibri"/>
                <w:color w:val="000000"/>
              </w:rPr>
            </w:pPr>
            <w:r w:rsidRPr="00E64CEA">
              <w:rPr>
                <w:rFonts w:cs="Calibri"/>
                <w:color w:val="000000"/>
              </w:rPr>
              <w:t>-</w:t>
            </w:r>
            <w:r w:rsidR="000A681C">
              <w:rPr>
                <w:rFonts w:cs="Calibri"/>
                <w:color w:val="000000"/>
              </w:rPr>
              <w:t>~</w:t>
            </w:r>
            <w:r w:rsidRPr="00E64CEA">
              <w:rPr>
                <w:rFonts w:cs="Calibri"/>
                <w:color w:val="000000"/>
              </w:rPr>
              <w:t>0.0%</w:t>
            </w:r>
          </w:p>
        </w:tc>
      </w:tr>
      <w:tr w:rsidR="005B286F" w:rsidRPr="008A2F17" w14:paraId="5DE463CC" w14:textId="77777777" w:rsidTr="00EE6DD2">
        <w:trPr>
          <w:trHeight w:val="680"/>
        </w:trPr>
        <w:tc>
          <w:tcPr>
            <w:tcW w:w="1688" w:type="dxa"/>
            <w:vMerge/>
          </w:tcPr>
          <w:p w14:paraId="5A481692" w14:textId="77777777" w:rsidR="002C1B35" w:rsidRPr="008A2F17" w:rsidDel="00A766E9" w:rsidRDefault="002C1B35" w:rsidP="001535F7">
            <w:pPr>
              <w:pStyle w:val="TableText"/>
              <w:rPr>
                <w:i/>
                <w:iCs/>
              </w:rPr>
            </w:pPr>
          </w:p>
        </w:tc>
        <w:tc>
          <w:tcPr>
            <w:tcW w:w="3132" w:type="dxa"/>
            <w:shd w:val="clear" w:color="auto" w:fill="auto"/>
            <w:vAlign w:val="center"/>
          </w:tcPr>
          <w:p w14:paraId="1A96C16C" w14:textId="5D3DDEA1" w:rsidR="002C1B35" w:rsidRPr="008A2F17" w:rsidRDefault="002C1B35" w:rsidP="001535F7">
            <w:pPr>
              <w:pStyle w:val="TableText"/>
              <w:rPr>
                <w:szCs w:val="20"/>
              </w:rPr>
            </w:pPr>
            <w:r>
              <w:rPr>
                <w:rStyle w:val="font681"/>
              </w:rPr>
              <w:t>Changes to the method for estimating deforestation area in recent years</w:t>
            </w:r>
          </w:p>
        </w:tc>
        <w:tc>
          <w:tcPr>
            <w:tcW w:w="2835" w:type="dxa"/>
            <w:vAlign w:val="center"/>
          </w:tcPr>
          <w:p w14:paraId="248712AB" w14:textId="449EFD70" w:rsidR="002C1B35" w:rsidRPr="008A2F17" w:rsidDel="00A6436F" w:rsidRDefault="00443B32" w:rsidP="001535F7">
            <w:pPr>
              <w:pStyle w:val="TableText"/>
              <w:rPr>
                <w:szCs w:val="20"/>
              </w:rPr>
            </w:pPr>
            <w:r>
              <w:rPr>
                <w:szCs w:val="20"/>
              </w:rPr>
              <w:t>T i</w:t>
            </w:r>
            <w:r w:rsidR="002C1B35">
              <w:rPr>
                <w:szCs w:val="20"/>
              </w:rPr>
              <w:t>mprove</w:t>
            </w:r>
            <w:r w:rsidR="002C1B35" w:rsidRPr="008A2F17">
              <w:rPr>
                <w:szCs w:val="20"/>
              </w:rPr>
              <w:t xml:space="preserve"> accuracy of </w:t>
            </w:r>
            <w:r w:rsidR="002C1B35">
              <w:rPr>
                <w:szCs w:val="20"/>
              </w:rPr>
              <w:t>inventory</w:t>
            </w:r>
            <w:r w:rsidR="002C1B35" w:rsidRPr="008A2F17">
              <w:rPr>
                <w:szCs w:val="20"/>
              </w:rPr>
              <w:t xml:space="preserve"> estimates</w:t>
            </w:r>
          </w:p>
        </w:tc>
        <w:tc>
          <w:tcPr>
            <w:tcW w:w="992" w:type="dxa"/>
            <w:shd w:val="clear" w:color="auto" w:fill="auto"/>
            <w:vAlign w:val="center"/>
          </w:tcPr>
          <w:p w14:paraId="6CE3FA11" w14:textId="45543C66" w:rsidR="002C1B35" w:rsidRPr="00CC6C63" w:rsidRDefault="002C1B35" w:rsidP="001535F7">
            <w:pPr>
              <w:pStyle w:val="TableText"/>
            </w:pPr>
            <w:r w:rsidRPr="00CC6C63">
              <w:t>-20</w:t>
            </w:r>
          </w:p>
        </w:tc>
        <w:tc>
          <w:tcPr>
            <w:tcW w:w="992" w:type="dxa"/>
            <w:vAlign w:val="center"/>
          </w:tcPr>
          <w:p w14:paraId="00FD571D" w14:textId="301B934E" w:rsidR="002C1B35" w:rsidRPr="00CC6C63" w:rsidRDefault="002C1B35" w:rsidP="001535F7">
            <w:pPr>
              <w:pStyle w:val="TableText"/>
            </w:pPr>
            <w:r w:rsidRPr="00CC6C63">
              <w:t>-209</w:t>
            </w:r>
          </w:p>
        </w:tc>
        <w:tc>
          <w:tcPr>
            <w:tcW w:w="1134" w:type="dxa"/>
            <w:shd w:val="clear" w:color="auto" w:fill="auto"/>
            <w:vAlign w:val="center"/>
          </w:tcPr>
          <w:p w14:paraId="1203AD9C" w14:textId="269F57DD" w:rsidR="002C1B35" w:rsidRPr="00AD0B53" w:rsidRDefault="0064072D" w:rsidP="001535F7">
            <w:pPr>
              <w:pStyle w:val="TableText"/>
            </w:pPr>
            <w:r>
              <w:rPr>
                <w:rFonts w:cs="Calibri"/>
                <w:color w:val="000000"/>
              </w:rPr>
              <w:t>NA</w:t>
            </w:r>
          </w:p>
        </w:tc>
        <w:tc>
          <w:tcPr>
            <w:tcW w:w="1276" w:type="dxa"/>
            <w:shd w:val="clear" w:color="auto" w:fill="auto"/>
            <w:vAlign w:val="center"/>
          </w:tcPr>
          <w:p w14:paraId="3227E462" w14:textId="49FA7B5F" w:rsidR="002C1B35" w:rsidRPr="00AD0B53" w:rsidRDefault="0064072D" w:rsidP="001535F7">
            <w:pPr>
              <w:pStyle w:val="TableText"/>
            </w:pPr>
            <w:r>
              <w:rPr>
                <w:rFonts w:cs="Calibri"/>
                <w:color w:val="000000"/>
              </w:rPr>
              <w:t>NA</w:t>
            </w:r>
          </w:p>
        </w:tc>
        <w:tc>
          <w:tcPr>
            <w:tcW w:w="1276" w:type="dxa"/>
            <w:vAlign w:val="center"/>
          </w:tcPr>
          <w:p w14:paraId="3F71571C" w14:textId="4A2FC08D" w:rsidR="002C1B35" w:rsidRPr="00AD0B53" w:rsidRDefault="002C1B35" w:rsidP="001535F7">
            <w:pPr>
              <w:pStyle w:val="TableText"/>
            </w:pPr>
            <w:r w:rsidRPr="00AD0B53">
              <w:rPr>
                <w:rFonts w:cs="Calibri"/>
                <w:color w:val="000000"/>
              </w:rPr>
              <w:t>-</w:t>
            </w:r>
            <w:r w:rsidR="00867076">
              <w:rPr>
                <w:rFonts w:cs="Calibri"/>
                <w:color w:val="000000"/>
              </w:rPr>
              <w:t>~</w:t>
            </w:r>
            <w:r w:rsidRPr="00AD0B53">
              <w:rPr>
                <w:rFonts w:cs="Calibri"/>
                <w:color w:val="000000"/>
              </w:rPr>
              <w:t>0.0%</w:t>
            </w:r>
          </w:p>
        </w:tc>
        <w:tc>
          <w:tcPr>
            <w:tcW w:w="1052" w:type="dxa"/>
            <w:vAlign w:val="center"/>
          </w:tcPr>
          <w:p w14:paraId="7A27A4A6" w14:textId="158FF901" w:rsidR="002C1B35" w:rsidRPr="00AD0B53" w:rsidRDefault="002C1B35" w:rsidP="001535F7">
            <w:pPr>
              <w:pStyle w:val="TableText"/>
            </w:pPr>
            <w:r w:rsidRPr="00AD0B53">
              <w:rPr>
                <w:rFonts w:cs="Calibri"/>
                <w:color w:val="000000"/>
              </w:rPr>
              <w:t>-0.4%</w:t>
            </w:r>
          </w:p>
        </w:tc>
      </w:tr>
    </w:tbl>
    <w:p w14:paraId="7040007E" w14:textId="06F454AC" w:rsidR="00A90C91" w:rsidRPr="008A2F17" w:rsidRDefault="00A90C91" w:rsidP="00A90C91">
      <w:pPr>
        <w:pStyle w:val="Note"/>
        <w:sectPr w:rsidR="00A90C91" w:rsidRPr="008A2F17" w:rsidSect="00056F4C">
          <w:pgSz w:w="16840" w:h="11907" w:orient="landscape" w:code="9"/>
          <w:pgMar w:top="1418" w:right="1134" w:bottom="1418" w:left="1134" w:header="567" w:footer="567" w:gutter="0"/>
          <w:cols w:space="720"/>
          <w:docGrid w:linePitch="299"/>
        </w:sectPr>
      </w:pPr>
      <w:r>
        <w:t xml:space="preserve">Notes: </w:t>
      </w:r>
      <w:r w:rsidRPr="00A90C91">
        <w:t>~0.0% indicates where a value is non-zero but less than 0.05% in magnitude</w:t>
      </w:r>
      <w:r w:rsidR="00443B32">
        <w:t>. A</w:t>
      </w:r>
      <w:r w:rsidRPr="00A90C91">
        <w:t xml:space="preserve"> positive number indicates an increase on last year’s emissions estimates</w:t>
      </w:r>
      <w:r w:rsidR="00443B32">
        <w:t>. A</w:t>
      </w:r>
      <w:r w:rsidRPr="00A90C91">
        <w:t xml:space="preserve"> negative number indicates a decrease</w:t>
      </w:r>
      <w:r w:rsidR="00443B32">
        <w:t xml:space="preserve"> on last year’s emissions estimates. A</w:t>
      </w:r>
      <w:r w:rsidRPr="00A90C91">
        <w:t>ll figures have been rounded to one decimal place</w:t>
      </w:r>
      <w:r>
        <w:t>.</w:t>
      </w:r>
    </w:p>
    <w:p w14:paraId="625FC9C6" w14:textId="51A08CBF" w:rsidR="008A2F17" w:rsidRPr="008A2F17" w:rsidRDefault="008A2F17" w:rsidP="001535F7">
      <w:pPr>
        <w:pStyle w:val="Heading1"/>
      </w:pPr>
      <w:bookmarkStart w:id="19" w:name="_Toc128057613"/>
      <w:r w:rsidRPr="008A2F17">
        <w:lastRenderedPageBreak/>
        <w:t>Overall impact on emissions</w:t>
      </w:r>
      <w:bookmarkEnd w:id="19"/>
    </w:p>
    <w:p w14:paraId="1AB5504D" w14:textId="6BD29511" w:rsidR="0070760A" w:rsidRDefault="008A2F17" w:rsidP="001535F7">
      <w:pPr>
        <w:pStyle w:val="BodyText"/>
      </w:pPr>
      <w:r w:rsidRPr="008A2F17">
        <w:t>In total, the changes made to the methods that will be introduced in the 1990–202</w:t>
      </w:r>
      <w:r w:rsidR="00442B3C">
        <w:t>1</w:t>
      </w:r>
      <w:r w:rsidRPr="008A2F17">
        <w:t xml:space="preserve"> </w:t>
      </w:r>
      <w:r w:rsidR="00BB1D6D">
        <w:t>i</w:t>
      </w:r>
      <w:r w:rsidRPr="008A2F17">
        <w:t xml:space="preserve">nventory will decrease gross </w:t>
      </w:r>
      <w:r w:rsidRPr="000F740E">
        <w:t xml:space="preserve">emissions </w:t>
      </w:r>
      <w:r w:rsidRPr="00F14F22">
        <w:t xml:space="preserve">in 1990 by </w:t>
      </w:r>
      <w:r w:rsidR="0044065A">
        <w:t xml:space="preserve">approximately </w:t>
      </w:r>
      <w:r w:rsidR="0044065A" w:rsidRPr="003137A2">
        <w:t>500</w:t>
      </w:r>
      <w:r w:rsidRPr="00F14F22">
        <w:t xml:space="preserve"> kt CO</w:t>
      </w:r>
      <w:r w:rsidRPr="00F14F22">
        <w:rPr>
          <w:vertAlign w:val="subscript"/>
        </w:rPr>
        <w:t>2</w:t>
      </w:r>
      <w:r w:rsidR="00E20DC9" w:rsidRPr="003137A2">
        <w:t>-</w:t>
      </w:r>
      <w:r w:rsidRPr="00F14F22">
        <w:t xml:space="preserve">e and </w:t>
      </w:r>
      <w:r w:rsidR="005426A3" w:rsidRPr="003137A2">
        <w:t>1</w:t>
      </w:r>
      <w:r w:rsidR="00984D6A" w:rsidRPr="003137A2">
        <w:t>,</w:t>
      </w:r>
      <w:r w:rsidR="00F128E0" w:rsidRPr="003137A2">
        <w:t>400</w:t>
      </w:r>
      <w:r w:rsidRPr="000F740E">
        <w:t xml:space="preserve"> kt CO</w:t>
      </w:r>
      <w:r w:rsidRPr="000F740E">
        <w:rPr>
          <w:vertAlign w:val="subscript"/>
        </w:rPr>
        <w:t>2</w:t>
      </w:r>
      <w:r w:rsidR="00E20DC9" w:rsidRPr="003137A2">
        <w:t>-</w:t>
      </w:r>
      <w:r w:rsidRPr="000F740E">
        <w:t>e in 20</w:t>
      </w:r>
      <w:r w:rsidR="009303F8" w:rsidRPr="000F740E">
        <w:t>20</w:t>
      </w:r>
      <w:r w:rsidRPr="000F740E">
        <w:t xml:space="preserve">. The changes made will </w:t>
      </w:r>
      <w:r w:rsidR="006D00D6" w:rsidRPr="000F740E">
        <w:t>de</w:t>
      </w:r>
      <w:r w:rsidRPr="000F740E">
        <w:t xml:space="preserve">crease net emissions </w:t>
      </w:r>
      <w:r w:rsidRPr="00F14F22">
        <w:t xml:space="preserve">in 1990 by </w:t>
      </w:r>
      <w:r w:rsidR="00B42CD4">
        <w:t xml:space="preserve">approximately </w:t>
      </w:r>
      <w:r w:rsidR="00984D6A" w:rsidRPr="003137A2">
        <w:t>1,</w:t>
      </w:r>
      <w:r w:rsidR="00940BA7" w:rsidRPr="003137A2">
        <w:t>6</w:t>
      </w:r>
      <w:r w:rsidR="00F128E0" w:rsidRPr="003137A2">
        <w:t>00</w:t>
      </w:r>
      <w:r w:rsidRPr="00F14F22">
        <w:t xml:space="preserve"> kt CO</w:t>
      </w:r>
      <w:r w:rsidRPr="00F14F22">
        <w:rPr>
          <w:vertAlign w:val="subscript"/>
        </w:rPr>
        <w:t>2</w:t>
      </w:r>
      <w:r w:rsidR="00E20DC9" w:rsidRPr="003137A2">
        <w:t>-</w:t>
      </w:r>
      <w:r w:rsidRPr="00F14F22">
        <w:t xml:space="preserve">e and </w:t>
      </w:r>
      <w:r w:rsidR="00984D6A" w:rsidRPr="003137A2">
        <w:t>1,</w:t>
      </w:r>
      <w:r w:rsidR="00F128E0" w:rsidRPr="003137A2">
        <w:t>700</w:t>
      </w:r>
      <w:r w:rsidRPr="00F14F22">
        <w:t xml:space="preserve"> kt</w:t>
      </w:r>
      <w:r w:rsidRPr="000F740E">
        <w:t xml:space="preserve"> CO</w:t>
      </w:r>
      <w:r w:rsidRPr="000F740E">
        <w:rPr>
          <w:vertAlign w:val="subscript"/>
        </w:rPr>
        <w:t>2</w:t>
      </w:r>
      <w:r w:rsidR="00E20DC9" w:rsidRPr="003137A2">
        <w:t>-</w:t>
      </w:r>
      <w:r w:rsidRPr="000F740E">
        <w:t>e</w:t>
      </w:r>
      <w:r w:rsidRPr="008A2F17">
        <w:t xml:space="preserve"> in 20</w:t>
      </w:r>
      <w:r w:rsidR="0063432B">
        <w:t>20</w:t>
      </w:r>
      <w:r w:rsidRPr="008A2F17">
        <w:t>.</w:t>
      </w:r>
    </w:p>
    <w:p w14:paraId="0FCC8F45" w14:textId="2AB14629" w:rsidR="008A2F17" w:rsidRPr="008A2F17" w:rsidRDefault="008A2F17" w:rsidP="001535F7">
      <w:pPr>
        <w:pStyle w:val="BodyText"/>
      </w:pPr>
      <w:r w:rsidRPr="008A2F17">
        <w:t xml:space="preserve">This is not an indication of the revisions to the </w:t>
      </w:r>
      <w:proofErr w:type="gramStart"/>
      <w:r w:rsidRPr="008A2F17">
        <w:t>figures as a whole, as</w:t>
      </w:r>
      <w:proofErr w:type="gramEnd"/>
      <w:r w:rsidRPr="008A2F17">
        <w:t xml:space="preserve"> it does not include annual variations in </w:t>
      </w:r>
      <w:r w:rsidR="00EE6DD2">
        <w:t xml:space="preserve">Aotearoa </w:t>
      </w:r>
      <w:r w:rsidRPr="008A2F17">
        <w:t xml:space="preserve">New Zealand’s emitting activities, </w:t>
      </w:r>
      <w:r w:rsidR="0070760A">
        <w:t>such as</w:t>
      </w:r>
      <w:r w:rsidRPr="008A2F17">
        <w:t xml:space="preserve"> national fuel use or forest harvest rate.</w:t>
      </w:r>
    </w:p>
    <w:p w14:paraId="35A0F17B" w14:textId="77777777" w:rsidR="008A2F17" w:rsidRPr="008A2F17" w:rsidRDefault="008A2F17" w:rsidP="008A2F17">
      <w:pPr>
        <w:spacing w:before="0" w:after="0" w:line="240" w:lineRule="auto"/>
        <w:jc w:val="left"/>
      </w:pPr>
      <w:r w:rsidRPr="008A2F17">
        <w:br w:type="page"/>
      </w:r>
    </w:p>
    <w:p w14:paraId="7A5CC3FC" w14:textId="211999B4" w:rsidR="008A2F17" w:rsidRPr="008A2F17" w:rsidRDefault="008A2F17" w:rsidP="001535F7">
      <w:pPr>
        <w:pStyle w:val="Heading1"/>
      </w:pPr>
      <w:bookmarkStart w:id="20" w:name="_Toc128057614"/>
      <w:r w:rsidRPr="008A2F17">
        <w:lastRenderedPageBreak/>
        <w:t xml:space="preserve">Summary of </w:t>
      </w:r>
      <w:r w:rsidR="007856D8">
        <w:t>i</w:t>
      </w:r>
      <w:r w:rsidRPr="008A2F17">
        <w:t xml:space="preserve">mprovements by </w:t>
      </w:r>
      <w:r w:rsidR="00DC0047">
        <w:t>i</w:t>
      </w:r>
      <w:r w:rsidRPr="008A2F17">
        <w:t xml:space="preserve">nventory </w:t>
      </w:r>
      <w:r w:rsidR="007856D8">
        <w:t>s</w:t>
      </w:r>
      <w:r w:rsidRPr="008A2F17">
        <w:t>ector</w:t>
      </w:r>
      <w:bookmarkEnd w:id="20"/>
    </w:p>
    <w:p w14:paraId="53D7A59D" w14:textId="1D2F7B7D" w:rsidR="008A2F17" w:rsidRPr="008A2F17" w:rsidRDefault="008A2F17" w:rsidP="00971E37">
      <w:pPr>
        <w:pStyle w:val="Heading2"/>
      </w:pPr>
      <w:bookmarkStart w:id="21" w:name="_Toc128057615"/>
      <w:r w:rsidRPr="008A2F17">
        <w:t>Energy</w:t>
      </w:r>
      <w:bookmarkEnd w:id="21"/>
    </w:p>
    <w:p w14:paraId="12F956AC" w14:textId="08EE095F" w:rsidR="008A2F17" w:rsidRPr="008A2F17" w:rsidRDefault="008A2F17" w:rsidP="00971E37">
      <w:pPr>
        <w:pStyle w:val="Heading3"/>
      </w:pPr>
      <w:r w:rsidRPr="0025552A">
        <w:t xml:space="preserve">Emissions from </w:t>
      </w:r>
      <w:r w:rsidR="007856D8">
        <w:t>u</w:t>
      </w:r>
      <w:r w:rsidR="00722B5C" w:rsidRPr="0025552A">
        <w:t xml:space="preserve">sed </w:t>
      </w:r>
      <w:r w:rsidR="007856D8">
        <w:t>t</w:t>
      </w:r>
      <w:r w:rsidR="00722B5C" w:rsidRPr="0025552A">
        <w:t>yres</w:t>
      </w:r>
    </w:p>
    <w:p w14:paraId="72261D66" w14:textId="565E4BB5" w:rsidR="000A2C46" w:rsidRPr="00C43551" w:rsidRDefault="00BF602F" w:rsidP="00971E37">
      <w:pPr>
        <w:pStyle w:val="BodyText"/>
        <w:rPr>
          <w:lang w:eastAsia="en-US"/>
        </w:rPr>
      </w:pPr>
      <w:r w:rsidRPr="00C43551">
        <w:rPr>
          <w:lang w:eastAsia="en-US"/>
        </w:rPr>
        <w:t xml:space="preserve">Use of this non-standard fuel has not previously been reported in the inventory. </w:t>
      </w:r>
      <w:r w:rsidR="00747CB0" w:rsidRPr="00C43551">
        <w:rPr>
          <w:lang w:eastAsia="en-US"/>
        </w:rPr>
        <w:t>In 2021, Golden Bay Cement started using used tyres as fuel in its cement kilns, which reduces the burning of coal.</w:t>
      </w:r>
    </w:p>
    <w:p w14:paraId="1A4F0749" w14:textId="7C69A65B" w:rsidR="00722B5C" w:rsidRPr="00695A6F" w:rsidRDefault="00BF602F" w:rsidP="00971E37">
      <w:pPr>
        <w:pStyle w:val="BodyText"/>
        <w:rPr>
          <w:lang w:eastAsia="en-US"/>
        </w:rPr>
      </w:pPr>
      <w:r w:rsidRPr="00695A6F">
        <w:rPr>
          <w:lang w:eastAsia="en-US"/>
        </w:rPr>
        <w:t>We now require an appropriate fossil carbon emission factor to estimate the CO</w:t>
      </w:r>
      <w:r w:rsidRPr="00695A6F">
        <w:rPr>
          <w:vertAlign w:val="subscript"/>
          <w:lang w:eastAsia="en-US"/>
        </w:rPr>
        <w:t>2</w:t>
      </w:r>
      <w:r w:rsidRPr="00695A6F">
        <w:rPr>
          <w:lang w:eastAsia="en-US"/>
        </w:rPr>
        <w:t xml:space="preserve"> emissions. A country/plant</w:t>
      </w:r>
      <w:r w:rsidR="00EF2250">
        <w:rPr>
          <w:lang w:eastAsia="en-US"/>
        </w:rPr>
        <w:t>-</w:t>
      </w:r>
      <w:r w:rsidRPr="00695A6F">
        <w:rPr>
          <w:lang w:eastAsia="en-US"/>
        </w:rPr>
        <w:t xml:space="preserve">specific emission factor has not yet </w:t>
      </w:r>
      <w:r w:rsidRPr="00B738F5">
        <w:rPr>
          <w:lang w:eastAsia="en-US"/>
        </w:rPr>
        <w:t xml:space="preserve">been established and the 2006 IPCC Guidelines do not provide a default emission factor for used </w:t>
      </w:r>
      <w:r w:rsidRPr="00695A6F">
        <w:rPr>
          <w:lang w:eastAsia="en-US"/>
        </w:rPr>
        <w:t>tyres</w:t>
      </w:r>
      <w:r w:rsidR="000A2C46" w:rsidRPr="00695A6F">
        <w:rPr>
          <w:lang w:eastAsia="en-US"/>
        </w:rPr>
        <w:t xml:space="preserve">. </w:t>
      </w:r>
      <w:r w:rsidR="00722B5C" w:rsidRPr="00695A6F">
        <w:rPr>
          <w:lang w:eastAsia="en-US"/>
        </w:rPr>
        <w:t>Based on a scan of all other national inventories, a CO</w:t>
      </w:r>
      <w:r w:rsidR="00722B5C" w:rsidRPr="00695A6F">
        <w:rPr>
          <w:vertAlign w:val="subscript"/>
          <w:lang w:eastAsia="en-US"/>
        </w:rPr>
        <w:t>2</w:t>
      </w:r>
      <w:r w:rsidR="00722B5C" w:rsidRPr="00695A6F">
        <w:rPr>
          <w:lang w:eastAsia="en-US"/>
        </w:rPr>
        <w:t xml:space="preserve"> emission factor of 1,668 kg CO</w:t>
      </w:r>
      <w:r w:rsidR="00722B5C" w:rsidRPr="00695A6F">
        <w:rPr>
          <w:vertAlign w:val="subscript"/>
          <w:lang w:eastAsia="en-US"/>
        </w:rPr>
        <w:t>2</w:t>
      </w:r>
      <w:r w:rsidR="00722B5C" w:rsidRPr="00695A6F">
        <w:rPr>
          <w:lang w:eastAsia="en-US"/>
        </w:rPr>
        <w:t xml:space="preserve">/t </w:t>
      </w:r>
      <w:r w:rsidR="00D36981">
        <w:rPr>
          <w:lang w:eastAsia="en-US"/>
        </w:rPr>
        <w:t>will be applied</w:t>
      </w:r>
      <w:r w:rsidR="00BD1367" w:rsidRPr="00695A6F">
        <w:rPr>
          <w:lang w:eastAsia="en-US"/>
        </w:rPr>
        <w:t>.</w:t>
      </w:r>
      <w:r w:rsidR="00150BD0" w:rsidRPr="00695A6F">
        <w:rPr>
          <w:lang w:eastAsia="en-US"/>
        </w:rPr>
        <w:t xml:space="preserve"> </w:t>
      </w:r>
      <w:r w:rsidR="00341725">
        <w:rPr>
          <w:lang w:eastAsia="en-US"/>
        </w:rPr>
        <w:t>For</w:t>
      </w:r>
      <w:r w:rsidR="00150BD0" w:rsidRPr="00695A6F">
        <w:rPr>
          <w:lang w:eastAsia="en-US"/>
        </w:rPr>
        <w:t xml:space="preserve"> CH</w:t>
      </w:r>
      <w:r w:rsidR="00150BD0" w:rsidRPr="00695A6F">
        <w:rPr>
          <w:vertAlign w:val="subscript"/>
          <w:lang w:eastAsia="en-US"/>
        </w:rPr>
        <w:t>4</w:t>
      </w:r>
      <w:r w:rsidR="00150BD0" w:rsidRPr="00695A6F">
        <w:rPr>
          <w:lang w:eastAsia="en-US"/>
        </w:rPr>
        <w:t xml:space="preserve"> and N</w:t>
      </w:r>
      <w:r w:rsidR="00150BD0" w:rsidRPr="00695A6F">
        <w:rPr>
          <w:vertAlign w:val="subscript"/>
          <w:lang w:eastAsia="en-US"/>
        </w:rPr>
        <w:t>2</w:t>
      </w:r>
      <w:r w:rsidR="00150BD0" w:rsidRPr="00695A6F">
        <w:rPr>
          <w:lang w:eastAsia="en-US"/>
        </w:rPr>
        <w:t>O emissions</w:t>
      </w:r>
      <w:r w:rsidR="00396762">
        <w:rPr>
          <w:lang w:eastAsia="en-US"/>
        </w:rPr>
        <w:t>, default IPCC emission</w:t>
      </w:r>
      <w:r w:rsidR="00150BD0" w:rsidRPr="00695A6F">
        <w:rPr>
          <w:lang w:eastAsia="en-US"/>
        </w:rPr>
        <w:t xml:space="preserve"> factors for stationary combustion of industrial wastes in</w:t>
      </w:r>
      <w:r w:rsidR="000812A3">
        <w:rPr>
          <w:lang w:eastAsia="en-US"/>
        </w:rPr>
        <w:t xml:space="preserve"> the</w:t>
      </w:r>
      <w:r w:rsidR="00150BD0" w:rsidRPr="00695A6F">
        <w:rPr>
          <w:lang w:eastAsia="en-US"/>
        </w:rPr>
        <w:t xml:space="preserve"> </w:t>
      </w:r>
      <w:r w:rsidR="00150BD0" w:rsidRPr="00695A6F">
        <w:rPr>
          <w:i/>
          <w:lang w:eastAsia="en-US"/>
        </w:rPr>
        <w:t>Manufacturing Industries and Construction</w:t>
      </w:r>
      <w:r w:rsidR="00150BD0" w:rsidRPr="00695A6F">
        <w:rPr>
          <w:lang w:eastAsia="en-US"/>
        </w:rPr>
        <w:t xml:space="preserve"> </w:t>
      </w:r>
      <w:r w:rsidR="00EF2250">
        <w:rPr>
          <w:lang w:eastAsia="en-US"/>
        </w:rPr>
        <w:t xml:space="preserve">reporting category </w:t>
      </w:r>
      <w:r w:rsidR="00150BD0" w:rsidRPr="00695A6F">
        <w:rPr>
          <w:lang w:eastAsia="en-US"/>
        </w:rPr>
        <w:t>will be</w:t>
      </w:r>
      <w:r w:rsidR="00150BD0">
        <w:rPr>
          <w:lang w:eastAsia="en-US"/>
        </w:rPr>
        <w:t xml:space="preserve"> </w:t>
      </w:r>
      <w:r w:rsidR="00396762">
        <w:rPr>
          <w:lang w:eastAsia="en-US"/>
        </w:rPr>
        <w:t>applied</w:t>
      </w:r>
      <w:r w:rsidR="00150BD0" w:rsidRPr="00695A6F">
        <w:rPr>
          <w:lang w:eastAsia="en-US"/>
        </w:rPr>
        <w:t xml:space="preserve">. The emissions estimates from used tyres are low, but their inclusion improves reporting </w:t>
      </w:r>
      <w:r w:rsidR="004011E4">
        <w:rPr>
          <w:lang w:eastAsia="en-US"/>
        </w:rPr>
        <w:t xml:space="preserve">accuracy, </w:t>
      </w:r>
      <w:r w:rsidR="00150BD0" w:rsidRPr="00695A6F">
        <w:rPr>
          <w:lang w:eastAsia="en-US"/>
        </w:rPr>
        <w:t xml:space="preserve">completeness, and comparability </w:t>
      </w:r>
      <w:r w:rsidR="004011E4">
        <w:rPr>
          <w:lang w:eastAsia="en-US"/>
        </w:rPr>
        <w:t>with</w:t>
      </w:r>
      <w:r w:rsidR="00150BD0" w:rsidRPr="00695A6F">
        <w:rPr>
          <w:lang w:eastAsia="en-US"/>
        </w:rPr>
        <w:t xml:space="preserve"> other countries</w:t>
      </w:r>
      <w:r w:rsidR="000812A3">
        <w:rPr>
          <w:lang w:eastAsia="en-US"/>
        </w:rPr>
        <w:t>’</w:t>
      </w:r>
      <w:r w:rsidR="004011E4">
        <w:rPr>
          <w:lang w:eastAsia="en-US"/>
        </w:rPr>
        <w:t xml:space="preserve"> inventory estimates</w:t>
      </w:r>
      <w:r w:rsidR="00150BD0" w:rsidRPr="00695A6F">
        <w:rPr>
          <w:lang w:eastAsia="en-US"/>
        </w:rPr>
        <w:t>.</w:t>
      </w:r>
    </w:p>
    <w:p w14:paraId="4DDA99B2" w14:textId="5CDD9EFF" w:rsidR="009D1B07" w:rsidRPr="00695A6F" w:rsidRDefault="00C0383A" w:rsidP="00971E37">
      <w:pPr>
        <w:pStyle w:val="BodyText"/>
        <w:rPr>
          <w:lang w:eastAsia="en-US"/>
        </w:rPr>
      </w:pPr>
      <w:r w:rsidRPr="00695A6F">
        <w:rPr>
          <w:lang w:eastAsia="en-US"/>
        </w:rPr>
        <w:t xml:space="preserve">This improvement will not be </w:t>
      </w:r>
      <w:r w:rsidR="00D457CE" w:rsidRPr="00695A6F">
        <w:rPr>
          <w:lang w:eastAsia="en-US"/>
        </w:rPr>
        <w:t xml:space="preserve">applied to historical </w:t>
      </w:r>
      <w:r w:rsidR="00C35329" w:rsidRPr="00C35329">
        <w:rPr>
          <w:lang w:eastAsia="en-US"/>
        </w:rPr>
        <w:t>emissions years</w:t>
      </w:r>
      <w:r w:rsidR="00D457CE" w:rsidRPr="00695A6F">
        <w:rPr>
          <w:lang w:eastAsia="en-US"/>
        </w:rPr>
        <w:t xml:space="preserve"> </w:t>
      </w:r>
      <w:r w:rsidR="00AA6AA0">
        <w:rPr>
          <w:lang w:eastAsia="en-US"/>
        </w:rPr>
        <w:t>because this activity only began in 2021</w:t>
      </w:r>
      <w:r w:rsidR="0006644C">
        <w:rPr>
          <w:lang w:eastAsia="en-US"/>
        </w:rPr>
        <w:t>. I</w:t>
      </w:r>
      <w:r w:rsidR="009D1B07" w:rsidRPr="00695A6F">
        <w:rPr>
          <w:lang w:eastAsia="en-US"/>
        </w:rPr>
        <w:t xml:space="preserve">mpacts to </w:t>
      </w:r>
      <w:r w:rsidR="00620EA7">
        <w:rPr>
          <w:lang w:eastAsia="en-US"/>
        </w:rPr>
        <w:t>e</w:t>
      </w:r>
      <w:r w:rsidR="009D1B07" w:rsidRPr="00695A6F">
        <w:rPr>
          <w:lang w:eastAsia="en-US"/>
        </w:rPr>
        <w:t xml:space="preserve">missions estimations will begin from </w:t>
      </w:r>
      <w:r w:rsidR="0006644C">
        <w:rPr>
          <w:lang w:eastAsia="en-US"/>
        </w:rPr>
        <w:t xml:space="preserve">the </w:t>
      </w:r>
      <w:r w:rsidR="009D1B07" w:rsidRPr="00695A6F">
        <w:rPr>
          <w:lang w:eastAsia="en-US"/>
        </w:rPr>
        <w:t>2021</w:t>
      </w:r>
      <w:r w:rsidR="0006644C">
        <w:rPr>
          <w:lang w:eastAsia="en-US"/>
        </w:rPr>
        <w:t xml:space="preserve"> inventory year onwards</w:t>
      </w:r>
      <w:r w:rsidR="009D1B07" w:rsidRPr="00695A6F">
        <w:rPr>
          <w:lang w:eastAsia="en-US"/>
        </w:rPr>
        <w:t xml:space="preserve">. </w:t>
      </w:r>
    </w:p>
    <w:p w14:paraId="0AC68F4C" w14:textId="589C3793" w:rsidR="003B265E" w:rsidRPr="006D29C2" w:rsidRDefault="00637E26" w:rsidP="00971E37">
      <w:pPr>
        <w:pStyle w:val="Heading3"/>
      </w:pPr>
      <w:r w:rsidRPr="006D29C2">
        <w:t>Revise</w:t>
      </w:r>
      <w:r w:rsidR="009A4C73" w:rsidRPr="006D29C2">
        <w:t>d</w:t>
      </w:r>
      <w:r w:rsidRPr="006D29C2">
        <w:t xml:space="preserve"> estimated fugitive emissions from natural gas distribution </w:t>
      </w:r>
      <w:r w:rsidR="001D2984" w:rsidRPr="006D29C2">
        <w:t>networks</w:t>
      </w:r>
    </w:p>
    <w:p w14:paraId="62742F10" w14:textId="496E9F54" w:rsidR="003B265E" w:rsidRDefault="00F75F3A" w:rsidP="00BE3ACA">
      <w:pPr>
        <w:pStyle w:val="BodyText"/>
        <w:rPr>
          <w:lang w:eastAsia="en-US"/>
        </w:rPr>
      </w:pPr>
      <w:r w:rsidRPr="006D29C2">
        <w:rPr>
          <w:lang w:eastAsia="en-US"/>
        </w:rPr>
        <w:t>Historically, an</w:t>
      </w:r>
      <w:r w:rsidR="000F77D6" w:rsidRPr="006D29C2">
        <w:rPr>
          <w:lang w:eastAsia="en-US"/>
        </w:rPr>
        <w:t xml:space="preserve"> assumed constant leakage rate of 1.75</w:t>
      </w:r>
      <w:r w:rsidR="00EE6DD2">
        <w:rPr>
          <w:lang w:eastAsia="en-US"/>
        </w:rPr>
        <w:t xml:space="preserve"> per cent</w:t>
      </w:r>
      <w:r w:rsidR="000F77D6" w:rsidRPr="006D29C2">
        <w:rPr>
          <w:lang w:eastAsia="en-US"/>
        </w:rPr>
        <w:t xml:space="preserve"> </w:t>
      </w:r>
      <w:r w:rsidR="000812A3">
        <w:rPr>
          <w:lang w:eastAsia="en-US"/>
        </w:rPr>
        <w:t>from</w:t>
      </w:r>
      <w:r w:rsidR="000812A3" w:rsidRPr="006D29C2">
        <w:rPr>
          <w:lang w:eastAsia="en-US"/>
        </w:rPr>
        <w:t xml:space="preserve"> </w:t>
      </w:r>
      <w:r w:rsidR="000F77D6" w:rsidRPr="006D29C2">
        <w:rPr>
          <w:lang w:eastAsia="en-US"/>
        </w:rPr>
        <w:t>total natural gas</w:t>
      </w:r>
      <w:r w:rsidR="005A7EB7">
        <w:rPr>
          <w:lang w:eastAsia="en-US"/>
        </w:rPr>
        <w:t xml:space="preserve"> in distribution networks</w:t>
      </w:r>
      <w:r w:rsidR="0042417C" w:rsidRPr="006D29C2">
        <w:rPr>
          <w:lang w:eastAsia="en-US"/>
        </w:rPr>
        <w:t xml:space="preserve"> has been</w:t>
      </w:r>
      <w:r w:rsidR="0042417C">
        <w:rPr>
          <w:lang w:eastAsia="en-US"/>
        </w:rPr>
        <w:t xml:space="preserve"> applied to </w:t>
      </w:r>
      <w:r w:rsidR="0018637E">
        <w:rPr>
          <w:lang w:eastAsia="en-US"/>
        </w:rPr>
        <w:t>estimate this source of emissions</w:t>
      </w:r>
      <w:r w:rsidR="000F77D6" w:rsidRPr="00394C15">
        <w:rPr>
          <w:lang w:eastAsia="en-US"/>
        </w:rPr>
        <w:t xml:space="preserve">. Recent engagement with industry experts has revealed that the current estimate of the leakage rate from the modernised distribution pipelines in </w:t>
      </w:r>
      <w:r w:rsidR="00EE6DD2">
        <w:rPr>
          <w:lang w:eastAsia="en-US"/>
        </w:rPr>
        <w:t>Aotearoa</w:t>
      </w:r>
      <w:r w:rsidR="000F77D6" w:rsidRPr="00394C15">
        <w:rPr>
          <w:lang w:eastAsia="en-US"/>
        </w:rPr>
        <w:t xml:space="preserve"> average</w:t>
      </w:r>
      <w:r w:rsidR="00997513">
        <w:rPr>
          <w:lang w:eastAsia="en-US"/>
        </w:rPr>
        <w:t>d</w:t>
      </w:r>
      <w:r w:rsidR="000F77D6" w:rsidRPr="00C07C50">
        <w:rPr>
          <w:lang w:eastAsia="en-US"/>
        </w:rPr>
        <w:t xml:space="preserve"> 0.35</w:t>
      </w:r>
      <w:r w:rsidR="00EE6DD2">
        <w:rPr>
          <w:lang w:eastAsia="en-US"/>
        </w:rPr>
        <w:t xml:space="preserve"> per cent</w:t>
      </w:r>
      <w:r w:rsidR="000F77D6" w:rsidRPr="00C07C50">
        <w:rPr>
          <w:lang w:eastAsia="en-US"/>
        </w:rPr>
        <w:t xml:space="preserve"> over the period 2017 to 2021.</w:t>
      </w:r>
      <w:r w:rsidR="00445DE7">
        <w:rPr>
          <w:lang w:eastAsia="en-US"/>
        </w:rPr>
        <w:t xml:space="preserve"> </w:t>
      </w:r>
      <w:r w:rsidR="00241C12">
        <w:rPr>
          <w:lang w:eastAsia="en-US"/>
        </w:rPr>
        <w:t>Emissions e</w:t>
      </w:r>
      <w:r w:rsidR="005B7DFF">
        <w:rPr>
          <w:lang w:eastAsia="en-US"/>
        </w:rPr>
        <w:t xml:space="preserve">stimates </w:t>
      </w:r>
      <w:r w:rsidR="00241C12">
        <w:rPr>
          <w:lang w:eastAsia="en-US"/>
        </w:rPr>
        <w:t xml:space="preserve">from 2017 onwards will </w:t>
      </w:r>
      <w:r w:rsidR="00330FEB">
        <w:rPr>
          <w:lang w:eastAsia="en-US"/>
        </w:rPr>
        <w:t>adopt the new industry leakage estimates, while the 1990 estimate will be based on the previously assumed leakage rate of 1.75 per cent. The leakage rate for the intervening years will be interpolated.</w:t>
      </w:r>
    </w:p>
    <w:p w14:paraId="5B880AF1" w14:textId="766F6704" w:rsidR="003B4EF2" w:rsidRDefault="003B4EF2" w:rsidP="00BE3ACA">
      <w:pPr>
        <w:pStyle w:val="BodyText"/>
        <w:rPr>
          <w:rFonts w:cs="Arial"/>
        </w:rPr>
      </w:pPr>
      <w:r w:rsidRPr="00D776C4">
        <w:rPr>
          <w:rFonts w:cs="Arial"/>
        </w:rPr>
        <w:t>This takes into consideration info</w:t>
      </w:r>
      <w:r>
        <w:rPr>
          <w:rFonts w:cs="Arial"/>
        </w:rPr>
        <w:t>rmation</w:t>
      </w:r>
      <w:r w:rsidRPr="00D776C4">
        <w:rPr>
          <w:rFonts w:cs="Arial"/>
        </w:rPr>
        <w:t xml:space="preserve"> supplied </w:t>
      </w:r>
      <w:r>
        <w:rPr>
          <w:rFonts w:cs="Arial"/>
        </w:rPr>
        <w:t xml:space="preserve">by industry experts </w:t>
      </w:r>
      <w:r w:rsidR="004570B2">
        <w:rPr>
          <w:rFonts w:cs="Arial"/>
        </w:rPr>
        <w:t>surr</w:t>
      </w:r>
      <w:r w:rsidRPr="00D776C4">
        <w:rPr>
          <w:rFonts w:cs="Arial"/>
        </w:rPr>
        <w:t>ound</w:t>
      </w:r>
      <w:r w:rsidR="004570B2">
        <w:rPr>
          <w:rFonts w:cs="Arial"/>
        </w:rPr>
        <w:t>ing</w:t>
      </w:r>
      <w:r w:rsidRPr="00D776C4">
        <w:rPr>
          <w:rFonts w:cs="Arial"/>
        </w:rPr>
        <w:t xml:space="preserve"> </w:t>
      </w:r>
      <w:r>
        <w:rPr>
          <w:rFonts w:cs="Arial"/>
        </w:rPr>
        <w:t>the timing of the replacement of</w:t>
      </w:r>
      <w:r w:rsidRPr="00D776C4">
        <w:rPr>
          <w:rFonts w:cs="Arial"/>
        </w:rPr>
        <w:t xml:space="preserve"> cast iron pipe</w:t>
      </w:r>
      <w:r w:rsidR="00960537">
        <w:rPr>
          <w:rFonts w:cs="Arial"/>
        </w:rPr>
        <w:t>s</w:t>
      </w:r>
      <w:r w:rsidRPr="00D776C4">
        <w:rPr>
          <w:rFonts w:cs="Arial"/>
        </w:rPr>
        <w:t xml:space="preserve"> and </w:t>
      </w:r>
      <w:r w:rsidR="0082000C">
        <w:rPr>
          <w:rFonts w:cs="Arial"/>
        </w:rPr>
        <w:t xml:space="preserve">the </w:t>
      </w:r>
      <w:r w:rsidRPr="00D776C4">
        <w:rPr>
          <w:rFonts w:cs="Arial"/>
        </w:rPr>
        <w:t>monitoring</w:t>
      </w:r>
      <w:r w:rsidR="0082000C">
        <w:rPr>
          <w:rFonts w:cs="Arial"/>
        </w:rPr>
        <w:t xml:space="preserve"> of</w:t>
      </w:r>
      <w:r w:rsidRPr="00D776C4">
        <w:rPr>
          <w:rFonts w:cs="Arial"/>
        </w:rPr>
        <w:t xml:space="preserve"> improvements. </w:t>
      </w:r>
      <w:r>
        <w:rPr>
          <w:rFonts w:cs="Arial"/>
        </w:rPr>
        <w:t>E</w:t>
      </w:r>
      <w:r w:rsidRPr="00D776C4">
        <w:rPr>
          <w:rFonts w:cs="Arial"/>
        </w:rPr>
        <w:t>arly years would have seen larger reductions as older and leakier pipes were replaced first, followed by diminishing returns in later years.</w:t>
      </w:r>
    </w:p>
    <w:p w14:paraId="1B830CA8" w14:textId="767FF280" w:rsidR="004E357B" w:rsidRDefault="00016E8E" w:rsidP="00BE3ACA">
      <w:pPr>
        <w:pStyle w:val="BodyText"/>
        <w:rPr>
          <w:rFonts w:cs="Arial"/>
        </w:rPr>
      </w:pPr>
      <w:r>
        <w:rPr>
          <w:rFonts w:cs="Arial"/>
        </w:rPr>
        <w:t>The incorporation of this improvement</w:t>
      </w:r>
      <w:r w:rsidR="00FE2EF5">
        <w:rPr>
          <w:rFonts w:cs="Arial"/>
        </w:rPr>
        <w:t xml:space="preserve"> will improve accurac</w:t>
      </w:r>
      <w:r w:rsidR="004C0260">
        <w:rPr>
          <w:rFonts w:cs="Arial"/>
        </w:rPr>
        <w:t>y</w:t>
      </w:r>
      <w:r w:rsidR="00665D5C">
        <w:rPr>
          <w:rFonts w:cs="Arial"/>
        </w:rPr>
        <w:t xml:space="preserve"> and transparency.</w:t>
      </w:r>
      <w:r w:rsidR="004E357B" w:rsidRPr="004E357B">
        <w:rPr>
          <w:rFonts w:cs="Arial"/>
        </w:rPr>
        <w:t xml:space="preserve"> </w:t>
      </w:r>
      <w:r w:rsidR="008A5A70">
        <w:rPr>
          <w:rFonts w:cs="Arial"/>
        </w:rPr>
        <w:t xml:space="preserve">The </w:t>
      </w:r>
      <w:r w:rsidR="004E357B" w:rsidRPr="004E357B">
        <w:rPr>
          <w:rFonts w:cs="Arial"/>
        </w:rPr>
        <w:t>2006</w:t>
      </w:r>
      <w:r w:rsidR="003576F3">
        <w:rPr>
          <w:rFonts w:cs="Arial"/>
        </w:rPr>
        <w:t xml:space="preserve"> </w:t>
      </w:r>
      <w:r w:rsidR="004E357B" w:rsidRPr="004E357B">
        <w:rPr>
          <w:rFonts w:cs="Arial"/>
        </w:rPr>
        <w:t xml:space="preserve">IPCC </w:t>
      </w:r>
      <w:r w:rsidR="003576F3">
        <w:rPr>
          <w:rFonts w:cs="Arial"/>
        </w:rPr>
        <w:t>G</w:t>
      </w:r>
      <w:r w:rsidR="004E357B" w:rsidRPr="004E357B">
        <w:rPr>
          <w:rFonts w:cs="Arial"/>
        </w:rPr>
        <w:t>uid</w:t>
      </w:r>
      <w:r w:rsidR="003576F3">
        <w:rPr>
          <w:rFonts w:cs="Arial"/>
        </w:rPr>
        <w:t>elines</w:t>
      </w:r>
      <w:r w:rsidR="004E357B" w:rsidRPr="004E357B">
        <w:rPr>
          <w:rFonts w:cs="Arial"/>
        </w:rPr>
        <w:t xml:space="preserve"> state it is </w:t>
      </w:r>
      <w:r w:rsidR="004E357B" w:rsidRPr="004E357B">
        <w:rPr>
          <w:rFonts w:cs="Arial"/>
          <w:i/>
          <w:iCs/>
        </w:rPr>
        <w:t>good practice</w:t>
      </w:r>
      <w:r w:rsidR="004E357B" w:rsidRPr="004E357B">
        <w:rPr>
          <w:rFonts w:cs="Arial"/>
        </w:rPr>
        <w:t xml:space="preserve"> to change methodology when the previously used method is insufficient to reflect mitigation activities in a transparent manner. </w:t>
      </w:r>
      <w:r w:rsidR="007C3F23">
        <w:rPr>
          <w:rFonts w:cs="Arial"/>
        </w:rPr>
        <w:t xml:space="preserve">Adopting this change will also preserve time series consistency </w:t>
      </w:r>
      <w:r w:rsidR="00B45026">
        <w:rPr>
          <w:rFonts w:cs="Arial"/>
        </w:rPr>
        <w:t xml:space="preserve">and maintain credibility and comparability </w:t>
      </w:r>
      <w:r w:rsidR="000046BE">
        <w:rPr>
          <w:rFonts w:cs="Arial"/>
        </w:rPr>
        <w:t xml:space="preserve">with </w:t>
      </w:r>
      <w:r w:rsidR="00B45026">
        <w:rPr>
          <w:rFonts w:cs="Arial"/>
        </w:rPr>
        <w:t xml:space="preserve">other countries </w:t>
      </w:r>
      <w:r w:rsidR="00BF5D2F">
        <w:rPr>
          <w:rFonts w:cs="Arial"/>
        </w:rPr>
        <w:t>that</w:t>
      </w:r>
      <w:r w:rsidR="00B45026">
        <w:rPr>
          <w:rFonts w:cs="Arial"/>
        </w:rPr>
        <w:t xml:space="preserve"> have already </w:t>
      </w:r>
      <w:r w:rsidR="003A237D">
        <w:rPr>
          <w:rFonts w:cs="Arial"/>
        </w:rPr>
        <w:t>migrated to higher ti</w:t>
      </w:r>
      <w:r w:rsidR="000046BE">
        <w:rPr>
          <w:rFonts w:cs="Arial"/>
        </w:rPr>
        <w:t>er</w:t>
      </w:r>
      <w:r w:rsidR="003A237D">
        <w:rPr>
          <w:rFonts w:cs="Arial"/>
        </w:rPr>
        <w:t xml:space="preserve"> methods to estimate fugitive leakage from natural gas systems. </w:t>
      </w:r>
    </w:p>
    <w:p w14:paraId="007CCC15" w14:textId="0C1E19E7" w:rsidR="00E002BF" w:rsidRDefault="00016E8E" w:rsidP="00BE3ACA">
      <w:pPr>
        <w:pStyle w:val="BodyText"/>
      </w:pPr>
      <w:r w:rsidRPr="008A2F17">
        <w:t xml:space="preserve">Applying this improvement to </w:t>
      </w:r>
      <w:r>
        <w:t>recent</w:t>
      </w:r>
      <w:r w:rsidRPr="008A2F17">
        <w:t xml:space="preserve"> emissions years</w:t>
      </w:r>
      <w:r>
        <w:t xml:space="preserve"> will decrease </w:t>
      </w:r>
      <w:r w:rsidR="007B436F">
        <w:t>emissions</w:t>
      </w:r>
      <w:r>
        <w:t xml:space="preserve"> </w:t>
      </w:r>
      <w:r w:rsidR="00922B2A">
        <w:t>b</w:t>
      </w:r>
      <w:r w:rsidR="003E58F0">
        <w:t>y</w:t>
      </w:r>
      <w:r w:rsidR="00E002BF" w:rsidRPr="00E002BF">
        <w:t xml:space="preserve"> 147.6 kt CO</w:t>
      </w:r>
      <w:r w:rsidR="00E002BF" w:rsidRPr="00455A83">
        <w:rPr>
          <w:vertAlign w:val="subscript"/>
        </w:rPr>
        <w:t>2</w:t>
      </w:r>
      <w:r w:rsidR="00E002BF" w:rsidRPr="00E002BF">
        <w:t>-e (-5.9 kt CH</w:t>
      </w:r>
      <w:r w:rsidR="00E002BF" w:rsidRPr="00455A83">
        <w:rPr>
          <w:vertAlign w:val="subscript"/>
        </w:rPr>
        <w:t>4</w:t>
      </w:r>
      <w:r w:rsidR="00E002BF" w:rsidRPr="00E002BF">
        <w:t>, -0.7 kt CO</w:t>
      </w:r>
      <w:r w:rsidR="00E002BF" w:rsidRPr="00455A83">
        <w:rPr>
          <w:vertAlign w:val="subscript"/>
        </w:rPr>
        <w:t>2</w:t>
      </w:r>
      <w:r w:rsidR="00E002BF" w:rsidRPr="00E002BF">
        <w:t>)</w:t>
      </w:r>
      <w:r w:rsidR="003E58F0">
        <w:t xml:space="preserve"> in 2020, with no changes made to 1990 estimations. </w:t>
      </w:r>
    </w:p>
    <w:p w14:paraId="7F4086E1" w14:textId="4EADF6FA" w:rsidR="005240FD" w:rsidRPr="00E64CEA" w:rsidRDefault="005240FD" w:rsidP="003B265E">
      <w:pPr>
        <w:jc w:val="left"/>
        <w:rPr>
          <w:rFonts w:asciiTheme="minorHAnsi" w:hAnsiTheme="minorHAnsi" w:cstheme="minorHAnsi"/>
          <w:szCs w:val="24"/>
          <w:lang w:eastAsia="en-US"/>
        </w:rPr>
      </w:pPr>
    </w:p>
    <w:p w14:paraId="5806C30C" w14:textId="3DA99429" w:rsidR="008052B2" w:rsidRPr="008A2F17" w:rsidRDefault="008052B2" w:rsidP="00971E37">
      <w:pPr>
        <w:pStyle w:val="Heading2"/>
      </w:pPr>
      <w:bookmarkStart w:id="22" w:name="_Toc128057616"/>
      <w:r>
        <w:lastRenderedPageBreak/>
        <w:t>I</w:t>
      </w:r>
      <w:r w:rsidR="00E5072E">
        <w:t>ndustrial Processes and Product Use</w:t>
      </w:r>
      <w:bookmarkEnd w:id="22"/>
    </w:p>
    <w:p w14:paraId="6BB46A71" w14:textId="1F8EAB4F" w:rsidR="00E5072E" w:rsidRPr="008A2F17" w:rsidRDefault="003214B6" w:rsidP="00971E37">
      <w:pPr>
        <w:pStyle w:val="Heading3"/>
      </w:pPr>
      <w:r>
        <w:t>H</w:t>
      </w:r>
      <w:r w:rsidRPr="003214B6">
        <w:t xml:space="preserve">ydrofluorocarbons </w:t>
      </w:r>
      <w:r>
        <w:t>(</w:t>
      </w:r>
      <w:r w:rsidR="003538C9">
        <w:t>HFC</w:t>
      </w:r>
      <w:r>
        <w:t>s)</w:t>
      </w:r>
      <w:r w:rsidR="003538C9">
        <w:t xml:space="preserve"> stock model</w:t>
      </w:r>
      <w:r w:rsidR="00D248C3">
        <w:t>ling</w:t>
      </w:r>
      <w:r w:rsidR="003538C9">
        <w:t xml:space="preserve"> revision</w:t>
      </w:r>
    </w:p>
    <w:p w14:paraId="40BB13AE" w14:textId="7DE50D41" w:rsidR="002C1792" w:rsidRDefault="007E4C0C" w:rsidP="00BE3ACA">
      <w:pPr>
        <w:pStyle w:val="BodyText"/>
      </w:pPr>
      <w:r w:rsidRPr="00E8576B">
        <w:t xml:space="preserve">This improvement </w:t>
      </w:r>
      <w:r w:rsidR="00CA369E">
        <w:t>updates</w:t>
      </w:r>
      <w:r w:rsidR="00146718" w:rsidRPr="00E8576B">
        <w:t xml:space="preserve"> the </w:t>
      </w:r>
      <w:r w:rsidR="00C859B1">
        <w:t xml:space="preserve">two </w:t>
      </w:r>
      <w:r w:rsidR="00146718" w:rsidRPr="00E8576B">
        <w:t xml:space="preserve">models that are used to estimate the </w:t>
      </w:r>
      <w:r w:rsidR="00E533F9">
        <w:t xml:space="preserve">inventory </w:t>
      </w:r>
      <w:r w:rsidR="00146718" w:rsidRPr="00E12994">
        <w:t xml:space="preserve">emissions </w:t>
      </w:r>
      <w:r w:rsidR="00BB65E0" w:rsidRPr="00E12994">
        <w:t>of HFC</w:t>
      </w:r>
      <w:r w:rsidR="000A486B">
        <w:t>s</w:t>
      </w:r>
      <w:r w:rsidR="00BB65E0" w:rsidRPr="00E12994">
        <w:t xml:space="preserve"> </w:t>
      </w:r>
      <w:r w:rsidR="0032576E">
        <w:t>when they are used as</w:t>
      </w:r>
      <w:r w:rsidR="00BB65E0" w:rsidRPr="00E12994">
        <w:t xml:space="preserve"> refrigerants</w:t>
      </w:r>
      <w:r w:rsidR="00670233">
        <w:t xml:space="preserve"> </w:t>
      </w:r>
      <w:r w:rsidR="0032576E">
        <w:t>in</w:t>
      </w:r>
      <w:r w:rsidR="00DB6EAB" w:rsidRPr="00E12994">
        <w:t xml:space="preserve"> vario</w:t>
      </w:r>
      <w:r w:rsidR="00670233" w:rsidRPr="00E12994">
        <w:t>us</w:t>
      </w:r>
      <w:r w:rsidR="005B6709" w:rsidRPr="00E12994">
        <w:t xml:space="preserve"> sectors of the economy. </w:t>
      </w:r>
    </w:p>
    <w:p w14:paraId="70CFBE54" w14:textId="0D7B9921" w:rsidR="00A374C8" w:rsidRDefault="00631E2B" w:rsidP="00BE3ACA">
      <w:pPr>
        <w:pStyle w:val="BodyText"/>
      </w:pPr>
      <w:r w:rsidRPr="00E12994">
        <w:t xml:space="preserve">Currently, the ‘commercial refrigeration’ </w:t>
      </w:r>
      <w:r w:rsidR="003B7FBD">
        <w:t xml:space="preserve">stock </w:t>
      </w:r>
      <w:r w:rsidRPr="00E12994">
        <w:t>mode</w:t>
      </w:r>
      <w:r w:rsidR="00A374C8" w:rsidRPr="00E12994">
        <w:t>l</w:t>
      </w:r>
      <w:r w:rsidR="00A374C8">
        <w:t xml:space="preserve"> covers all refrigeration equipment in industrial and commercial applications including retail, farming, food processing</w:t>
      </w:r>
      <w:r w:rsidR="003214B6">
        <w:t>,</w:t>
      </w:r>
      <w:r w:rsidR="00A374C8">
        <w:t xml:space="preserve"> and </w:t>
      </w:r>
      <w:r w:rsidR="00A374C8" w:rsidRPr="6E62DDF8">
        <w:t>storage</w:t>
      </w:r>
      <w:r w:rsidR="00A374C8">
        <w:t xml:space="preserve">, while </w:t>
      </w:r>
      <w:r w:rsidR="003F4A87">
        <w:t>‘</w:t>
      </w:r>
      <w:r w:rsidR="00A374C8">
        <w:t>supermarket refrigeration</w:t>
      </w:r>
      <w:r w:rsidR="003F4A87">
        <w:t>’</w:t>
      </w:r>
      <w:r w:rsidR="00A374C8">
        <w:t xml:space="preserve"> is represented by a separate stock model.</w:t>
      </w:r>
    </w:p>
    <w:p w14:paraId="53DD33D3" w14:textId="14CE050B" w:rsidR="00FB3E5E" w:rsidRDefault="003B42A5" w:rsidP="00BE3ACA">
      <w:pPr>
        <w:pStyle w:val="BodyText"/>
      </w:pPr>
      <w:r>
        <w:t xml:space="preserve">Recent research </w:t>
      </w:r>
      <w:r w:rsidR="003D4F86">
        <w:t>provides</w:t>
      </w:r>
      <w:r>
        <w:t xml:space="preserve"> a</w:t>
      </w:r>
      <w:r w:rsidR="00961645">
        <w:t xml:space="preserve"> more accurate picture of equipment retirement and </w:t>
      </w:r>
      <w:r w:rsidR="009D57FD">
        <w:t xml:space="preserve">the </w:t>
      </w:r>
      <w:r w:rsidR="00961645">
        <w:t>reuse of HFCs</w:t>
      </w:r>
      <w:r w:rsidR="00181BAB">
        <w:t xml:space="preserve">. </w:t>
      </w:r>
      <w:r w:rsidR="002B3ECC">
        <w:t xml:space="preserve">The </w:t>
      </w:r>
      <w:r w:rsidR="001E3B0D">
        <w:t>supermarket</w:t>
      </w:r>
      <w:r w:rsidR="00263572">
        <w:t xml:space="preserve"> refrigeration</w:t>
      </w:r>
      <w:r w:rsidR="002B3ECC">
        <w:t xml:space="preserve"> </w:t>
      </w:r>
      <w:r w:rsidR="00131CFC">
        <w:t xml:space="preserve">stock </w:t>
      </w:r>
      <w:r w:rsidR="002B3ECC">
        <w:t xml:space="preserve">model </w:t>
      </w:r>
      <w:r w:rsidR="00476930">
        <w:t xml:space="preserve">incorporates linear retirement </w:t>
      </w:r>
      <w:r w:rsidR="007C0662">
        <w:t xml:space="preserve">assumptions </w:t>
      </w:r>
      <w:r w:rsidR="008B312A">
        <w:t xml:space="preserve">whereby the turnover is assumed to be consistent over time. </w:t>
      </w:r>
      <w:r w:rsidR="006B24E2">
        <w:t>Research has identified that t</w:t>
      </w:r>
      <w:r w:rsidR="004D05F3" w:rsidRPr="000F5398">
        <w:t xml:space="preserve">his is no longer </w:t>
      </w:r>
      <w:r w:rsidR="0045076E" w:rsidRPr="000F5398">
        <w:t>a reasonable approach</w:t>
      </w:r>
      <w:r w:rsidR="00912ADB" w:rsidRPr="000F5398">
        <w:t>.</w:t>
      </w:r>
      <w:r w:rsidR="004D2D28">
        <w:t xml:space="preserve"> </w:t>
      </w:r>
      <w:r w:rsidR="00912ADB" w:rsidRPr="000F5398">
        <w:t>O</w:t>
      </w:r>
      <w:r w:rsidR="008A3E67" w:rsidRPr="000F5398">
        <w:t xml:space="preserve">perators are managing </w:t>
      </w:r>
      <w:r w:rsidR="00951496" w:rsidRPr="000F5398">
        <w:t xml:space="preserve">equipment </w:t>
      </w:r>
      <w:r w:rsidR="008A3E67" w:rsidRPr="000F5398">
        <w:t>retirement as part of</w:t>
      </w:r>
      <w:r w:rsidR="0006483F" w:rsidRPr="000F5398">
        <w:t xml:space="preserve"> a strategy to progressively substitute reused refrigerant</w:t>
      </w:r>
      <w:r w:rsidR="00707374" w:rsidRPr="000F5398">
        <w:t>s</w:t>
      </w:r>
      <w:r w:rsidR="0006483F" w:rsidRPr="000F5398">
        <w:t xml:space="preserve"> and </w:t>
      </w:r>
      <w:r w:rsidR="00951496" w:rsidRPr="000F5398">
        <w:t xml:space="preserve">HFCs with </w:t>
      </w:r>
      <w:r w:rsidR="0006483F" w:rsidRPr="000F5398">
        <w:t>lower</w:t>
      </w:r>
      <w:r w:rsidR="00AD2467">
        <w:t xml:space="preserve"> </w:t>
      </w:r>
      <w:r w:rsidR="006D25A2" w:rsidRPr="00D22B62">
        <w:t>global warming potentials</w:t>
      </w:r>
      <w:r w:rsidR="00F14A92" w:rsidRPr="00D22B62">
        <w:t>,</w:t>
      </w:r>
      <w:r w:rsidR="0006483F" w:rsidRPr="000F5398">
        <w:t xml:space="preserve"> and </w:t>
      </w:r>
      <w:r w:rsidR="002D5AB5" w:rsidRPr="000F5398">
        <w:t xml:space="preserve">transition </w:t>
      </w:r>
      <w:r w:rsidR="0006483F" w:rsidRPr="000F5398">
        <w:t>to substitute refrigerants.</w:t>
      </w:r>
      <w:r w:rsidR="0006483F">
        <w:t xml:space="preserve"> </w:t>
      </w:r>
      <w:r w:rsidR="00394C15">
        <w:t xml:space="preserve"> </w:t>
      </w:r>
    </w:p>
    <w:p w14:paraId="37DBF00E" w14:textId="25ABBF12" w:rsidR="00585A49" w:rsidRDefault="00FB3E5E" w:rsidP="00BE3ACA">
      <w:pPr>
        <w:pStyle w:val="BodyText"/>
      </w:pPr>
      <w:r>
        <w:t xml:space="preserve">The </w:t>
      </w:r>
      <w:r w:rsidR="00EA00F5">
        <w:t xml:space="preserve">supermarket refrigeration </w:t>
      </w:r>
      <w:r w:rsidR="002C50D7">
        <w:t xml:space="preserve">stock </w:t>
      </w:r>
      <w:r w:rsidR="0028410F">
        <w:t xml:space="preserve">model </w:t>
      </w:r>
      <w:r w:rsidR="00A3775A">
        <w:t xml:space="preserve">has been revised </w:t>
      </w:r>
      <w:r w:rsidR="009D3E79">
        <w:t xml:space="preserve">to </w:t>
      </w:r>
      <w:r w:rsidR="00FE1700">
        <w:t xml:space="preserve">factor </w:t>
      </w:r>
      <w:r w:rsidR="00CC04C8">
        <w:t>in</w:t>
      </w:r>
      <w:r w:rsidR="0028410F">
        <w:t xml:space="preserve"> </w:t>
      </w:r>
      <w:r w:rsidR="00DC7C1E">
        <w:t xml:space="preserve">the </w:t>
      </w:r>
      <w:r w:rsidR="0028410F">
        <w:t>differing retirement practices for supermarkets</w:t>
      </w:r>
      <w:r w:rsidR="00933971">
        <w:t xml:space="preserve"> adopting th</w:t>
      </w:r>
      <w:r w:rsidR="00585A49">
        <w:t>e</w:t>
      </w:r>
      <w:r w:rsidR="00933971">
        <w:t>s</w:t>
      </w:r>
      <w:r w:rsidR="00585A49">
        <w:t>e</w:t>
      </w:r>
      <w:r w:rsidR="00933971">
        <w:t xml:space="preserve"> new approach</w:t>
      </w:r>
      <w:r w:rsidR="00585A49">
        <w:t>es</w:t>
      </w:r>
      <w:r w:rsidR="00394C15">
        <w:t xml:space="preserve">. </w:t>
      </w:r>
      <w:r w:rsidR="001E3C4B">
        <w:t>T</w:t>
      </w:r>
      <w:r w:rsidR="002A305A">
        <w:t xml:space="preserve">he impacts </w:t>
      </w:r>
      <w:r>
        <w:t>can now be reflected more accurately</w:t>
      </w:r>
      <w:r w:rsidR="00E7513E">
        <w:t xml:space="preserve"> in emissions estimates</w:t>
      </w:r>
      <w:r>
        <w:t xml:space="preserve">. </w:t>
      </w:r>
    </w:p>
    <w:p w14:paraId="70D17D95" w14:textId="04C067A3" w:rsidR="00533F53" w:rsidRDefault="00B71F48" w:rsidP="00BE3ACA">
      <w:pPr>
        <w:pStyle w:val="BodyText"/>
      </w:pPr>
      <w:r>
        <w:t>HFC emission</w:t>
      </w:r>
      <w:r w:rsidR="00F953C3">
        <w:t>s</w:t>
      </w:r>
      <w:r>
        <w:t xml:space="preserve"> from t</w:t>
      </w:r>
      <w:r w:rsidR="005867E9">
        <w:t xml:space="preserve">he cool-store and industrial refrigeration sector </w:t>
      </w:r>
      <w:r w:rsidR="006F3B92">
        <w:t xml:space="preserve">will continue to be </w:t>
      </w:r>
      <w:r w:rsidR="00B9686E">
        <w:t>modell</w:t>
      </w:r>
      <w:r w:rsidR="006F3B92">
        <w:t>ed separately</w:t>
      </w:r>
      <w:r w:rsidR="00B9686E">
        <w:t xml:space="preserve"> </w:t>
      </w:r>
      <w:r w:rsidR="00AE7FF2">
        <w:t>through the c</w:t>
      </w:r>
      <w:r w:rsidR="005867E9">
        <w:t xml:space="preserve">ommercial refrigeration </w:t>
      </w:r>
      <w:r w:rsidR="00AE7FF2">
        <w:t>stock model</w:t>
      </w:r>
      <w:r w:rsidR="006C6EF9">
        <w:t xml:space="preserve">, </w:t>
      </w:r>
      <w:r w:rsidR="00D80CCF">
        <w:t xml:space="preserve">as </w:t>
      </w:r>
      <w:r w:rsidR="00945072">
        <w:t xml:space="preserve">the quantities of refrigerant used </w:t>
      </w:r>
      <w:r w:rsidR="00C41B3A">
        <w:t xml:space="preserve">and </w:t>
      </w:r>
      <w:r w:rsidR="005417F1">
        <w:t xml:space="preserve">HFC </w:t>
      </w:r>
      <w:r w:rsidR="00265F53">
        <w:t xml:space="preserve">management </w:t>
      </w:r>
      <w:r w:rsidR="005417F1">
        <w:t xml:space="preserve">practices </w:t>
      </w:r>
      <w:r w:rsidR="00945072">
        <w:t xml:space="preserve">are less accurately known. </w:t>
      </w:r>
      <w:r w:rsidR="004C2517">
        <w:t xml:space="preserve">Across all sectors, the models now distinguish and </w:t>
      </w:r>
      <w:r w:rsidR="0021654F">
        <w:t xml:space="preserve">separately </w:t>
      </w:r>
      <w:r w:rsidR="00221F3E">
        <w:t xml:space="preserve">calculate </w:t>
      </w:r>
      <w:r w:rsidR="001B7B10">
        <w:t xml:space="preserve">the </w:t>
      </w:r>
      <w:r w:rsidR="00221F3E">
        <w:t xml:space="preserve">recovery of refrigerants for destruction and for reuse. </w:t>
      </w:r>
    </w:p>
    <w:p w14:paraId="447BD774" w14:textId="1F4584BB" w:rsidR="0046613D" w:rsidRDefault="0046613D" w:rsidP="00BE3ACA">
      <w:pPr>
        <w:pStyle w:val="BodyText"/>
      </w:pPr>
      <w:r>
        <w:t xml:space="preserve">In addition to this, </w:t>
      </w:r>
      <w:r w:rsidR="00493420">
        <w:t xml:space="preserve">a </w:t>
      </w:r>
      <w:r>
        <w:t>reassessment</w:t>
      </w:r>
      <w:r w:rsidR="006C5688">
        <w:t xml:space="preserve"> and subsequent recalculation of emissions </w:t>
      </w:r>
      <w:r w:rsidR="006B06C7">
        <w:t xml:space="preserve">from </w:t>
      </w:r>
      <w:r>
        <w:t>HFCs th</w:t>
      </w:r>
      <w:r w:rsidR="00BE6474">
        <w:t xml:space="preserve">at are imported in bulk </w:t>
      </w:r>
      <w:r w:rsidR="00865C62">
        <w:t>and in eq</w:t>
      </w:r>
      <w:r w:rsidR="00063BE6">
        <w:t xml:space="preserve">uipment such as </w:t>
      </w:r>
      <w:r w:rsidR="004216CE">
        <w:t>heat pumps</w:t>
      </w:r>
      <w:r w:rsidR="009700D5">
        <w:t xml:space="preserve"> has been carried out</w:t>
      </w:r>
      <w:r w:rsidR="00EE5C54">
        <w:t xml:space="preserve">. The </w:t>
      </w:r>
      <w:r w:rsidR="00172102">
        <w:t xml:space="preserve">imports of these items </w:t>
      </w:r>
      <w:r w:rsidR="004216CE">
        <w:t>have</w:t>
      </w:r>
      <w:r w:rsidR="00A90BB7">
        <w:t xml:space="preserve"> increased rapid</w:t>
      </w:r>
      <w:r w:rsidR="0082543E">
        <w:t>ly in recent years</w:t>
      </w:r>
      <w:r w:rsidR="005442D4">
        <w:t xml:space="preserve"> and this needs to be factored in</w:t>
      </w:r>
      <w:r w:rsidR="00E278CF">
        <w:t>to</w:t>
      </w:r>
      <w:r w:rsidR="00925389">
        <w:t xml:space="preserve"> </w:t>
      </w:r>
      <w:r w:rsidR="00D776BB">
        <w:t>inventory estimates</w:t>
      </w:r>
      <w:r w:rsidR="0082543E">
        <w:t xml:space="preserve">. </w:t>
      </w:r>
    </w:p>
    <w:p w14:paraId="0D4FDAFD" w14:textId="38D81BB6" w:rsidR="00B9287B" w:rsidRDefault="00B9287B" w:rsidP="00BE3ACA">
      <w:pPr>
        <w:pStyle w:val="BodyText"/>
      </w:pPr>
      <w:r>
        <w:rPr>
          <w:rFonts w:asciiTheme="minorHAnsi" w:hAnsiTheme="minorHAnsi" w:cstheme="minorHAnsi"/>
        </w:rPr>
        <w:t xml:space="preserve">Applying this methodological improvement </w:t>
      </w:r>
      <w:r w:rsidR="00E72EA4">
        <w:rPr>
          <w:rFonts w:asciiTheme="minorHAnsi" w:hAnsiTheme="minorHAnsi" w:cstheme="minorHAnsi"/>
        </w:rPr>
        <w:t>has no impact on 1990</w:t>
      </w:r>
      <w:r w:rsidR="000F0BE4">
        <w:rPr>
          <w:rFonts w:asciiTheme="minorHAnsi" w:hAnsiTheme="minorHAnsi" w:cstheme="minorHAnsi"/>
        </w:rPr>
        <w:t xml:space="preserve"> estimates and </w:t>
      </w:r>
      <w:r>
        <w:rPr>
          <w:rFonts w:asciiTheme="minorHAnsi" w:hAnsiTheme="minorHAnsi" w:cstheme="minorHAnsi"/>
        </w:rPr>
        <w:t xml:space="preserve">will result in a decrease in emissions of approximately </w:t>
      </w:r>
      <w:r w:rsidR="00E72EA4" w:rsidRPr="00F14F22">
        <w:t>35.5</w:t>
      </w:r>
      <w:r w:rsidRPr="00F14F22">
        <w:t xml:space="preserve"> kt</w:t>
      </w:r>
      <w:r>
        <w:t xml:space="preserve"> CO</w:t>
      </w:r>
      <w:r>
        <w:rPr>
          <w:vertAlign w:val="subscript"/>
        </w:rPr>
        <w:t>2</w:t>
      </w:r>
      <w:r>
        <w:t>-e in 2020.</w:t>
      </w:r>
    </w:p>
    <w:p w14:paraId="3C77B42C" w14:textId="563106DB" w:rsidR="00554FEF" w:rsidRPr="008A2F17" w:rsidRDefault="008A2F17" w:rsidP="00971E37">
      <w:pPr>
        <w:pStyle w:val="Heading2"/>
      </w:pPr>
      <w:bookmarkStart w:id="23" w:name="_Toc128057617"/>
      <w:r w:rsidRPr="008A2F17">
        <w:t>Agriculture</w:t>
      </w:r>
      <w:bookmarkEnd w:id="23"/>
    </w:p>
    <w:p w14:paraId="37FBF9DD" w14:textId="571196BD" w:rsidR="001334F2" w:rsidRPr="008A2F17" w:rsidRDefault="001334F2" w:rsidP="00971E37">
      <w:pPr>
        <w:pStyle w:val="Heading3"/>
      </w:pPr>
      <w:bookmarkStart w:id="24" w:name="_Adoption_of_updated"/>
      <w:bookmarkEnd w:id="24"/>
      <w:r w:rsidRPr="006D29C2">
        <w:t xml:space="preserve">Adoption of updated </w:t>
      </w:r>
      <w:proofErr w:type="spellStart"/>
      <w:r w:rsidRPr="006D29C2">
        <w:t>Frac</w:t>
      </w:r>
      <w:r w:rsidRPr="006D29C2">
        <w:rPr>
          <w:vertAlign w:val="subscript"/>
        </w:rPr>
        <w:t>LEACH</w:t>
      </w:r>
      <w:proofErr w:type="spellEnd"/>
      <w:r w:rsidRPr="006D29C2">
        <w:t xml:space="preserve"> values for grazing systems and</w:t>
      </w:r>
      <w:r>
        <w:t xml:space="preserve"> synthetic nitrogen fertiliser</w:t>
      </w:r>
    </w:p>
    <w:p w14:paraId="58AD5D03" w14:textId="77777777" w:rsidR="001334F2" w:rsidRDefault="001334F2" w:rsidP="00BE3ACA">
      <w:pPr>
        <w:pStyle w:val="BodyText"/>
      </w:pPr>
      <w:proofErr w:type="spellStart"/>
      <w:r>
        <w:t>Frac</w:t>
      </w:r>
      <w:r>
        <w:rPr>
          <w:vertAlign w:val="subscript"/>
        </w:rPr>
        <w:t>LEACH</w:t>
      </w:r>
      <w:proofErr w:type="spellEnd"/>
      <w:r>
        <w:t xml:space="preserve"> values determine the proportion of nitrogen (N) that is lost through leaching and runoff when it is applied to agricultural soils and are used for calculating indirect N</w:t>
      </w:r>
      <w:r>
        <w:rPr>
          <w:vertAlign w:val="subscript"/>
        </w:rPr>
        <w:t>2</w:t>
      </w:r>
      <w:r>
        <w:t xml:space="preserve">O emissions. </w:t>
      </w:r>
    </w:p>
    <w:p w14:paraId="0DD6321B" w14:textId="3B14A3C8" w:rsidR="001334F2" w:rsidRDefault="001334F2" w:rsidP="00BE3ACA">
      <w:pPr>
        <w:pStyle w:val="BodyText"/>
      </w:pPr>
      <w:r>
        <w:t xml:space="preserve">In </w:t>
      </w:r>
      <w:r w:rsidR="00DC0047">
        <w:t xml:space="preserve">Aotearoa New Zealand’s </w:t>
      </w:r>
      <w:r w:rsidR="003137A2">
        <w:t xml:space="preserve">1990–2020 </w:t>
      </w:r>
      <w:r w:rsidR="00DC0047">
        <w:t>greenhouse gas i</w:t>
      </w:r>
      <w:r>
        <w:t>nventor</w:t>
      </w:r>
      <w:r w:rsidR="004B4E4F">
        <w:t>y</w:t>
      </w:r>
      <w:r w:rsidR="00565EE3">
        <w:t>,</w:t>
      </w:r>
      <w:r>
        <w:t xml:space="preserve"> </w:t>
      </w:r>
      <w:proofErr w:type="spellStart"/>
      <w:r>
        <w:t>Frac</w:t>
      </w:r>
      <w:r w:rsidRPr="00A43C3F">
        <w:rPr>
          <w:vertAlign w:val="subscript"/>
        </w:rPr>
        <w:t>LEACH</w:t>
      </w:r>
      <w:proofErr w:type="spellEnd"/>
      <w:r>
        <w:t xml:space="preserve"> values were disaggregated into two values</w:t>
      </w:r>
      <w:r w:rsidR="002C136B">
        <w:t>:</w:t>
      </w:r>
      <w:r>
        <w:t xml:space="preserve"> 0.10 for cropping systems and 0.07 for grazing systems. Research undertaken to improve the value for grazing systems determined that the </w:t>
      </w:r>
      <w:proofErr w:type="spellStart"/>
      <w:r>
        <w:t>Frac</w:t>
      </w:r>
      <w:r w:rsidRPr="00A43C3F">
        <w:rPr>
          <w:vertAlign w:val="subscript"/>
        </w:rPr>
        <w:t>LEACH</w:t>
      </w:r>
      <w:proofErr w:type="spellEnd"/>
      <w:r>
        <w:t xml:space="preserve"> value be revised to 0.08. At their 2022 meeting, the </w:t>
      </w:r>
      <w:hyperlink r:id="rId27" w:history="1">
        <w:r w:rsidRPr="006B06C7">
          <w:rPr>
            <w:rStyle w:val="Hyperlink"/>
          </w:rPr>
          <w:t>Agriculture Inventory Advisory Panel</w:t>
        </w:r>
      </w:hyperlink>
      <w:r>
        <w:t xml:space="preserve"> also recommended that </w:t>
      </w:r>
      <w:r w:rsidRPr="00C2471F">
        <w:t xml:space="preserve">the leaching value for </w:t>
      </w:r>
      <w:r>
        <w:t>nitrogen fertiliser application be</w:t>
      </w:r>
      <w:r w:rsidRPr="00C2471F">
        <w:t xml:space="preserve"> </w:t>
      </w:r>
      <w:r w:rsidR="00433534">
        <w:t>c</w:t>
      </w:r>
      <w:r w:rsidR="00096215">
        <w:t>alculated using a weighted average</w:t>
      </w:r>
      <w:r>
        <w:t xml:space="preserve">. This is an addition to the other two </w:t>
      </w:r>
      <w:proofErr w:type="spellStart"/>
      <w:r>
        <w:t>Frac</w:t>
      </w:r>
      <w:r>
        <w:rPr>
          <w:vertAlign w:val="subscript"/>
        </w:rPr>
        <w:t>LEACH</w:t>
      </w:r>
      <w:proofErr w:type="spellEnd"/>
      <w:r>
        <w:t xml:space="preserve"> values and is</w:t>
      </w:r>
      <w:r w:rsidRPr="00C2471F">
        <w:t xml:space="preserve"> dependent on the ratio of N fertiliser applied to grazing and cropping systems</w:t>
      </w:r>
      <w:r>
        <w:t>. This was calculated as 0.082 using 2020 data from Statistics New Zealand which gave an approximate 90:10 ratio of fertiliser applied to grazing and cropping systems.</w:t>
      </w:r>
      <w:r w:rsidRPr="00051A15">
        <w:t xml:space="preserve"> </w:t>
      </w:r>
      <w:r w:rsidRPr="00275A8F">
        <w:t>These findings will be backdated to apply across the entire time series to ensure consistency.</w:t>
      </w:r>
    </w:p>
    <w:p w14:paraId="6D4CEC81" w14:textId="786A9699" w:rsidR="001334F2" w:rsidRPr="00051A15" w:rsidRDefault="001334F2" w:rsidP="00BE3ACA">
      <w:pPr>
        <w:pStyle w:val="BodyText"/>
      </w:pPr>
      <w:r w:rsidRPr="00197F9E">
        <w:lastRenderedPageBreak/>
        <w:t xml:space="preserve">Applying this improvement to historical </w:t>
      </w:r>
      <w:r w:rsidRPr="00197F9E">
        <w:rPr>
          <w:color w:val="000000" w:themeColor="text1"/>
        </w:rPr>
        <w:t>emissions years</w:t>
      </w:r>
      <w:r w:rsidR="0049790E">
        <w:rPr>
          <w:color w:val="000000" w:themeColor="text1"/>
        </w:rPr>
        <w:t xml:space="preserve"> results in</w:t>
      </w:r>
      <w:r w:rsidRPr="00197F9E">
        <w:rPr>
          <w:color w:val="000000" w:themeColor="text1"/>
        </w:rPr>
        <w:t xml:space="preserve"> agricultural emissions increas</w:t>
      </w:r>
      <w:r w:rsidR="0049790E">
        <w:rPr>
          <w:color w:val="000000" w:themeColor="text1"/>
        </w:rPr>
        <w:t>ing by</w:t>
      </w:r>
      <w:r w:rsidRPr="00197F9E">
        <w:rPr>
          <w:color w:val="000000" w:themeColor="text1"/>
        </w:rPr>
        <w:t xml:space="preserve"> 55.0 kt CO</w:t>
      </w:r>
      <w:r w:rsidRPr="00197F9E">
        <w:rPr>
          <w:color w:val="000000" w:themeColor="text1"/>
          <w:vertAlign w:val="subscript"/>
        </w:rPr>
        <w:t>2</w:t>
      </w:r>
      <w:r w:rsidRPr="00197F9E">
        <w:rPr>
          <w:color w:val="000000" w:themeColor="text1"/>
        </w:rPr>
        <w:t>-e in 1990 and 73.1 kt CO</w:t>
      </w:r>
      <w:r w:rsidRPr="00197F9E">
        <w:rPr>
          <w:color w:val="000000" w:themeColor="text1"/>
          <w:vertAlign w:val="subscript"/>
        </w:rPr>
        <w:t>2</w:t>
      </w:r>
      <w:r w:rsidRPr="00197F9E">
        <w:rPr>
          <w:color w:val="000000" w:themeColor="text1"/>
        </w:rPr>
        <w:t>-e in 2020, or by 0.17 per cent and 0.19 per cent respectively.</w:t>
      </w:r>
    </w:p>
    <w:p w14:paraId="3B1A01A2" w14:textId="77777777" w:rsidR="001334F2" w:rsidRPr="008A2F17" w:rsidRDefault="001334F2" w:rsidP="00971E37">
      <w:pPr>
        <w:pStyle w:val="Heading3"/>
      </w:pPr>
      <w:r w:rsidRPr="006D29C2">
        <w:t>Inclusion of non-pasture feed in the Agricultural Inventory Model for dairy, sheep, and beef</w:t>
      </w:r>
    </w:p>
    <w:p w14:paraId="6FBD6590" w14:textId="7E1043F3" w:rsidR="001334F2" w:rsidRDefault="001334F2" w:rsidP="00BE3ACA">
      <w:pPr>
        <w:pStyle w:val="BodyText"/>
      </w:pPr>
      <w:r>
        <w:t>The Agriculture Inventory Model (AIM) requires feed quality data to calculate CH</w:t>
      </w:r>
      <w:r>
        <w:rPr>
          <w:vertAlign w:val="subscript"/>
        </w:rPr>
        <w:t>4</w:t>
      </w:r>
      <w:r>
        <w:t xml:space="preserve"> and N</w:t>
      </w:r>
      <w:r>
        <w:rPr>
          <w:vertAlign w:val="subscript"/>
        </w:rPr>
        <w:t>2</w:t>
      </w:r>
      <w:r>
        <w:t xml:space="preserve">O emissions from the Tier 2 livestock categories (cattle, </w:t>
      </w:r>
      <w:proofErr w:type="gramStart"/>
      <w:r>
        <w:t>sheep</w:t>
      </w:r>
      <w:proofErr w:type="gramEnd"/>
      <w:r>
        <w:t xml:space="preserve"> and deer). For inventory purposes, the three key components of feed quality are </w:t>
      </w:r>
      <w:proofErr w:type="spellStart"/>
      <w:r w:rsidR="003D76A7">
        <w:t>m</w:t>
      </w:r>
      <w:r>
        <w:t>etabolisable</w:t>
      </w:r>
      <w:proofErr w:type="spellEnd"/>
      <w:r>
        <w:t xml:space="preserve"> </w:t>
      </w:r>
      <w:r w:rsidR="003D76A7">
        <w:t>e</w:t>
      </w:r>
      <w:r>
        <w:t xml:space="preserve">nergy (ME), </w:t>
      </w:r>
      <w:r w:rsidR="003D76A7">
        <w:t>n</w:t>
      </w:r>
      <w:r>
        <w:t xml:space="preserve">itrogen </w:t>
      </w:r>
      <w:r w:rsidR="003D76A7">
        <w:t>c</w:t>
      </w:r>
      <w:r>
        <w:t xml:space="preserve">ontent (N%) and </w:t>
      </w:r>
      <w:r w:rsidR="00C55C47">
        <w:t>d</w:t>
      </w:r>
      <w:r>
        <w:t>igestibility (DMD).</w:t>
      </w:r>
    </w:p>
    <w:p w14:paraId="4FEE2A9D" w14:textId="227DEF1D" w:rsidR="001334F2" w:rsidRPr="001D56A2" w:rsidRDefault="001334F2" w:rsidP="00BE3ACA">
      <w:pPr>
        <w:pStyle w:val="BodyText"/>
      </w:pPr>
      <w:r>
        <w:t xml:space="preserve">The current AIM assumes that these livestock are 100 per cent pasture feed, and therefore excludes other feed types. While this is not an accurate reflection of the changing agricultural practices occurring in </w:t>
      </w:r>
      <w:r w:rsidR="00EE6DD2">
        <w:t>Aotearoa</w:t>
      </w:r>
      <w:r w:rsidDel="00005F7A">
        <w:t xml:space="preserve">, </w:t>
      </w:r>
      <w:r>
        <w:t xml:space="preserve">insufficient national level data on other feed types has limited the ability to change the methodology accordingly and has been the subject </w:t>
      </w:r>
      <w:r w:rsidDel="00DC2082">
        <w:t xml:space="preserve">of </w:t>
      </w:r>
      <w:r>
        <w:t xml:space="preserve">extensive research. Robust data has been obtained to reflect non-pasture feed </w:t>
      </w:r>
      <w:r w:rsidDel="00DC2082">
        <w:t xml:space="preserve">use </w:t>
      </w:r>
      <w:r>
        <w:t>in the pasture quality values used in the inventory. Non-pasture</w:t>
      </w:r>
      <w:r w:rsidRPr="00165CA2">
        <w:t xml:space="preserve"> feed </w:t>
      </w:r>
      <w:r>
        <w:t>is included</w:t>
      </w:r>
      <w:r w:rsidRPr="00165CA2">
        <w:t xml:space="preserve"> in the </w:t>
      </w:r>
      <w:r>
        <w:t>AIM</w:t>
      </w:r>
      <w:r w:rsidRPr="00165CA2">
        <w:t xml:space="preserve"> by changing the values for </w:t>
      </w:r>
      <w:r>
        <w:t>ME,</w:t>
      </w:r>
      <w:r w:rsidRPr="00165CA2">
        <w:t xml:space="preserve"> </w:t>
      </w:r>
      <w:r>
        <w:t>N%</w:t>
      </w:r>
      <w:r w:rsidRPr="00165CA2">
        <w:t xml:space="preserve"> and </w:t>
      </w:r>
      <w:r>
        <w:t>DMD</w:t>
      </w:r>
      <w:r w:rsidRPr="00165CA2">
        <w:t xml:space="preserve"> from pasture values to weighted averages based on the total diet of dairy cattle, beef cattle, and sheep.</w:t>
      </w:r>
      <w:r>
        <w:t xml:space="preserve"> </w:t>
      </w:r>
      <w:r w:rsidRPr="00A54B64">
        <w:t>This methodology does not account for changes to the amount of methane produced per unit of feed consumed.</w:t>
      </w:r>
    </w:p>
    <w:p w14:paraId="7EE5B90D" w14:textId="732112D9" w:rsidR="001334F2" w:rsidRDefault="001334F2" w:rsidP="00BE3ACA">
      <w:pPr>
        <w:pStyle w:val="BodyText"/>
      </w:pPr>
      <w:r w:rsidRPr="008A2F17">
        <w:t xml:space="preserve">Applying this improvement to </w:t>
      </w:r>
      <w:r>
        <w:t>current</w:t>
      </w:r>
      <w:r w:rsidRPr="008A2F17">
        <w:t xml:space="preserve"> emissions </w:t>
      </w:r>
      <w:r>
        <w:t>estimates will result in a significant reduction of 360.8</w:t>
      </w:r>
      <w:r w:rsidRPr="0093027F">
        <w:t xml:space="preserve"> </w:t>
      </w:r>
      <w:r>
        <w:t>kt CO</w:t>
      </w:r>
      <w:r>
        <w:rPr>
          <w:vertAlign w:val="subscript"/>
        </w:rPr>
        <w:t>2</w:t>
      </w:r>
      <w:r>
        <w:t>-e</w:t>
      </w:r>
      <w:r w:rsidRPr="008A2F17" w:rsidDel="00051A15">
        <w:t xml:space="preserve"> </w:t>
      </w:r>
      <w:r>
        <w:t>in 1990 and 769.1 kt CO</w:t>
      </w:r>
      <w:r>
        <w:rPr>
          <w:vertAlign w:val="subscript"/>
        </w:rPr>
        <w:t>2</w:t>
      </w:r>
      <w:r>
        <w:t>-e</w:t>
      </w:r>
      <w:r w:rsidRPr="008A2F17" w:rsidDel="00051A15">
        <w:t xml:space="preserve"> </w:t>
      </w:r>
      <w:r>
        <w:t xml:space="preserve">in 2020, making </w:t>
      </w:r>
      <w:r w:rsidRPr="0053396C">
        <w:rPr>
          <w:color w:val="000000" w:themeColor="text1"/>
        </w:rPr>
        <w:t xml:space="preserve">up 2 per </w:t>
      </w:r>
      <w:r>
        <w:t xml:space="preserve">cent of total agricultural </w:t>
      </w:r>
      <w:r w:rsidR="003D76A7">
        <w:t xml:space="preserve">greenhouse gas </w:t>
      </w:r>
      <w:r>
        <w:t xml:space="preserve">emissions in 2020. These emissions reductions will occur across the </w:t>
      </w:r>
      <w:r w:rsidRPr="0053396C">
        <w:rPr>
          <w:i/>
          <w:iCs/>
        </w:rPr>
        <w:t xml:space="preserve">Enteric </w:t>
      </w:r>
      <w:r w:rsidR="003D76A7">
        <w:rPr>
          <w:i/>
          <w:iCs/>
        </w:rPr>
        <w:t>f</w:t>
      </w:r>
      <w:r w:rsidRPr="0053396C">
        <w:rPr>
          <w:i/>
          <w:iCs/>
        </w:rPr>
        <w:t>ermentation</w:t>
      </w:r>
      <w:r>
        <w:t xml:space="preserve">, </w:t>
      </w:r>
      <w:r w:rsidRPr="0053396C">
        <w:rPr>
          <w:i/>
          <w:iCs/>
        </w:rPr>
        <w:t xml:space="preserve">Manure </w:t>
      </w:r>
      <w:r w:rsidR="003D76A7">
        <w:rPr>
          <w:i/>
          <w:iCs/>
        </w:rPr>
        <w:t>m</w:t>
      </w:r>
      <w:r w:rsidRPr="0053396C">
        <w:rPr>
          <w:i/>
          <w:iCs/>
        </w:rPr>
        <w:t>anagement</w:t>
      </w:r>
      <w:r>
        <w:t xml:space="preserve"> and </w:t>
      </w:r>
      <w:r w:rsidRPr="0053396C">
        <w:rPr>
          <w:i/>
          <w:iCs/>
        </w:rPr>
        <w:t xml:space="preserve">Agricultural </w:t>
      </w:r>
      <w:r w:rsidR="003D76A7">
        <w:rPr>
          <w:i/>
          <w:iCs/>
        </w:rPr>
        <w:t>s</w:t>
      </w:r>
      <w:r w:rsidRPr="0053396C">
        <w:rPr>
          <w:i/>
          <w:iCs/>
        </w:rPr>
        <w:t>oils</w:t>
      </w:r>
      <w:r>
        <w:t xml:space="preserve"> reporting categories within the Agricultural sector, impacting both CH</w:t>
      </w:r>
      <w:r>
        <w:rPr>
          <w:vertAlign w:val="subscript"/>
        </w:rPr>
        <w:t>4</w:t>
      </w:r>
      <w:r>
        <w:t xml:space="preserve"> and N</w:t>
      </w:r>
      <w:r>
        <w:rPr>
          <w:vertAlign w:val="subscript"/>
        </w:rPr>
        <w:t>2</w:t>
      </w:r>
      <w:r>
        <w:t xml:space="preserve">O. </w:t>
      </w:r>
    </w:p>
    <w:p w14:paraId="4DF916C4" w14:textId="3AA026E5" w:rsidR="001334F2" w:rsidRPr="008A2F17" w:rsidRDefault="001334F2" w:rsidP="00971E37">
      <w:pPr>
        <w:pStyle w:val="Heading3"/>
      </w:pPr>
      <w:r w:rsidRPr="006D29C2">
        <w:t>Improving estimates of within-year dairy cattle population change</w:t>
      </w:r>
    </w:p>
    <w:p w14:paraId="67EB3E88" w14:textId="30B91B1E" w:rsidR="001334F2" w:rsidRDefault="001334F2" w:rsidP="00BE3ACA">
      <w:pPr>
        <w:pStyle w:val="BodyText"/>
      </w:pPr>
      <w:r>
        <w:t>The AIM uses population modelling to calculate annual dairy cattle emissions and applies several assumptions to determine the numbers of cattle present by month, which is split by age and sex.</w:t>
      </w:r>
    </w:p>
    <w:p w14:paraId="46CAE5BC" w14:textId="1B3AEA9A" w:rsidR="001334F2" w:rsidRDefault="001334F2" w:rsidP="00BE3ACA">
      <w:pPr>
        <w:pStyle w:val="BodyText"/>
      </w:pPr>
      <w:r>
        <w:t>Recent research has</w:t>
      </w:r>
      <w:r w:rsidDel="00BD556B">
        <w:t xml:space="preserve"> </w:t>
      </w:r>
      <w:r>
        <w:t>recommended several changes to these assumptions in relation to calving date, calf population from birth, historical live cattle export numbers, death rates, and distribution of annual cull deaths for mature cows. Given the inter-annual variability of feed quality and production, which directly influence</w:t>
      </w:r>
      <w:r w:rsidR="003D76A7">
        <w:t>s</w:t>
      </w:r>
      <w:r>
        <w:t xml:space="preserve"> emissions, more accurate estimates of monthly population fluctuations will improve the accuracy of emissions estimates. The liveweight calculations for dairy cattle have been updated to reflect the changes to the population estimates. </w:t>
      </w:r>
    </w:p>
    <w:p w14:paraId="1E79321D" w14:textId="5A89DFF1" w:rsidR="00C970BF" w:rsidRDefault="001334F2" w:rsidP="00BE3ACA">
      <w:pPr>
        <w:pStyle w:val="BodyText"/>
        <w:rPr>
          <w:b/>
          <w:sz w:val="20"/>
        </w:rPr>
      </w:pPr>
      <w:r w:rsidRPr="008A2F17">
        <w:t>Applying this improvement</w:t>
      </w:r>
      <w:r>
        <w:t xml:space="preserve"> to emissions estimates will result in a decrease of approximately 231.5 kt CO</w:t>
      </w:r>
      <w:r>
        <w:rPr>
          <w:vertAlign w:val="subscript"/>
        </w:rPr>
        <w:t>2</w:t>
      </w:r>
      <w:r>
        <w:t>-e in 1990 and 488.1</w:t>
      </w:r>
      <w:r w:rsidRPr="00FD7691">
        <w:t xml:space="preserve"> </w:t>
      </w:r>
      <w:r>
        <w:t>kt CO</w:t>
      </w:r>
      <w:r>
        <w:rPr>
          <w:vertAlign w:val="subscript"/>
        </w:rPr>
        <w:t>2</w:t>
      </w:r>
      <w:r>
        <w:t xml:space="preserve">-e in 2020 </w:t>
      </w:r>
      <w:r w:rsidRPr="006B2428">
        <w:rPr>
          <w:color w:val="000000" w:themeColor="text1"/>
        </w:rPr>
        <w:t xml:space="preserve">(1.3 per </w:t>
      </w:r>
      <w:r>
        <w:t xml:space="preserve">cent of total agricultural emissions). These emissions affect dairy emissions within the </w:t>
      </w:r>
      <w:r w:rsidRPr="00D1567A">
        <w:rPr>
          <w:i/>
          <w:iCs/>
        </w:rPr>
        <w:t xml:space="preserve">Enteric </w:t>
      </w:r>
      <w:r w:rsidR="006F7692">
        <w:rPr>
          <w:i/>
          <w:iCs/>
        </w:rPr>
        <w:t>f</w:t>
      </w:r>
      <w:r w:rsidRPr="00D1567A">
        <w:rPr>
          <w:i/>
          <w:iCs/>
        </w:rPr>
        <w:t>ermentation</w:t>
      </w:r>
      <w:r>
        <w:t xml:space="preserve">, </w:t>
      </w:r>
      <w:r w:rsidRPr="00D1567A">
        <w:rPr>
          <w:i/>
          <w:iCs/>
        </w:rPr>
        <w:t xml:space="preserve">Manure </w:t>
      </w:r>
      <w:r w:rsidR="006F7692">
        <w:rPr>
          <w:i/>
          <w:iCs/>
        </w:rPr>
        <w:t>m</w:t>
      </w:r>
      <w:r w:rsidRPr="00D1567A">
        <w:rPr>
          <w:i/>
          <w:iCs/>
        </w:rPr>
        <w:t>anagement</w:t>
      </w:r>
      <w:r>
        <w:t xml:space="preserve"> and </w:t>
      </w:r>
      <w:r w:rsidRPr="00D1567A">
        <w:rPr>
          <w:i/>
          <w:iCs/>
        </w:rPr>
        <w:t xml:space="preserve">Agricultural </w:t>
      </w:r>
      <w:r w:rsidR="006F7692">
        <w:rPr>
          <w:i/>
          <w:iCs/>
        </w:rPr>
        <w:t>s</w:t>
      </w:r>
      <w:r w:rsidRPr="00D1567A">
        <w:rPr>
          <w:i/>
          <w:iCs/>
        </w:rPr>
        <w:t>oils</w:t>
      </w:r>
      <w:r>
        <w:t xml:space="preserve"> reporting categories, and impact both CH</w:t>
      </w:r>
      <w:r>
        <w:rPr>
          <w:vertAlign w:val="subscript"/>
        </w:rPr>
        <w:t>4</w:t>
      </w:r>
      <w:r>
        <w:t xml:space="preserve"> and N</w:t>
      </w:r>
      <w:r>
        <w:rPr>
          <w:vertAlign w:val="subscript"/>
        </w:rPr>
        <w:t>2</w:t>
      </w:r>
      <w:r>
        <w:t>O.</w:t>
      </w:r>
    </w:p>
    <w:p w14:paraId="0F99C5C9" w14:textId="57D97DF0" w:rsidR="008A2F17" w:rsidRPr="008A2F17" w:rsidRDefault="008A2F17" w:rsidP="00971E37">
      <w:pPr>
        <w:pStyle w:val="Heading2"/>
      </w:pPr>
      <w:bookmarkStart w:id="25" w:name="_Toc128057618"/>
      <w:r w:rsidRPr="006D29C2">
        <w:t>Waste</w:t>
      </w:r>
      <w:bookmarkEnd w:id="25"/>
    </w:p>
    <w:p w14:paraId="05E3794B" w14:textId="07DE2830" w:rsidR="008A2F17" w:rsidRPr="00622E6E" w:rsidDel="002076C2" w:rsidRDefault="00001F06" w:rsidP="00BE3ACA">
      <w:pPr>
        <w:pStyle w:val="BodyText"/>
      </w:pPr>
      <w:r w:rsidRPr="00DB6FA1">
        <w:t xml:space="preserve">No </w:t>
      </w:r>
      <w:r w:rsidR="007D691E">
        <w:t xml:space="preserve">methodological changes are </w:t>
      </w:r>
      <w:r w:rsidR="00595FB7">
        <w:t>planned</w:t>
      </w:r>
      <w:r w:rsidR="008A2F17" w:rsidDel="002076C2">
        <w:t xml:space="preserve"> for the </w:t>
      </w:r>
      <w:r w:rsidR="007D691E">
        <w:t>Waste sector in</w:t>
      </w:r>
      <w:r w:rsidR="008A2F17" w:rsidDel="002076C2">
        <w:t xml:space="preserve"> the </w:t>
      </w:r>
      <w:r w:rsidR="007D691E">
        <w:t xml:space="preserve">2023 </w:t>
      </w:r>
      <w:r w:rsidR="007A4DFD">
        <w:t xml:space="preserve">inventory </w:t>
      </w:r>
      <w:r w:rsidR="00595FB7">
        <w:t>submission.</w:t>
      </w:r>
      <w:r w:rsidR="008A2F17" w:rsidDel="002076C2">
        <w:t xml:space="preserve"> </w:t>
      </w:r>
    </w:p>
    <w:p w14:paraId="3D0377CB" w14:textId="60063CC3" w:rsidR="008A2F17" w:rsidRPr="008A2F17" w:rsidRDefault="008A2F17" w:rsidP="00971E37">
      <w:pPr>
        <w:pStyle w:val="Heading2"/>
      </w:pPr>
      <w:bookmarkStart w:id="26" w:name="_Toc128057619"/>
      <w:r w:rsidRPr="008A2F17">
        <w:lastRenderedPageBreak/>
        <w:t>Land Use, Land-Use Change and Forestry</w:t>
      </w:r>
      <w:bookmarkEnd w:id="26"/>
    </w:p>
    <w:p w14:paraId="3FE6DEA7" w14:textId="0A52F066" w:rsidR="00E41FF9" w:rsidRPr="006D29C2" w:rsidRDefault="00513C3B" w:rsidP="00971E37">
      <w:pPr>
        <w:pStyle w:val="Heading3"/>
      </w:pPr>
      <w:r w:rsidRPr="006D29C2">
        <w:t>Improved</w:t>
      </w:r>
      <w:r w:rsidR="00F40E03" w:rsidRPr="006D29C2">
        <w:t xml:space="preserve"> </w:t>
      </w:r>
      <w:r w:rsidR="00E41FF9" w:rsidRPr="006D29C2">
        <w:t xml:space="preserve">modelling methods </w:t>
      </w:r>
      <w:r w:rsidRPr="006D29C2">
        <w:t>for</w:t>
      </w:r>
      <w:r w:rsidR="00E41FF9" w:rsidRPr="006D29C2">
        <w:t xml:space="preserve"> estimating planted forest harvest and deforestation area</w:t>
      </w:r>
    </w:p>
    <w:p w14:paraId="5E0B5537" w14:textId="09D9B77D" w:rsidR="0023603E" w:rsidRPr="00445B3B" w:rsidRDefault="005569D6" w:rsidP="00BE3ACA">
      <w:pPr>
        <w:pStyle w:val="BodyText"/>
      </w:pPr>
      <w:r>
        <w:t>C</w:t>
      </w:r>
      <w:r w:rsidR="00865A15">
        <w:t>onsisten</w:t>
      </w:r>
      <w:r w:rsidR="005407C4">
        <w:t>t</w:t>
      </w:r>
      <w:r w:rsidR="001F4B51">
        <w:t xml:space="preserve"> </w:t>
      </w:r>
      <w:r w:rsidR="0094147E">
        <w:t xml:space="preserve">methods </w:t>
      </w:r>
      <w:r>
        <w:t>will be</w:t>
      </w:r>
      <w:r w:rsidR="005407C4">
        <w:t xml:space="preserve"> </w:t>
      </w:r>
      <w:r w:rsidR="0094147E">
        <w:t xml:space="preserve">applied to </w:t>
      </w:r>
      <w:r w:rsidR="001F4B51">
        <w:t xml:space="preserve">modelling </w:t>
      </w:r>
      <w:r w:rsidR="0094147E">
        <w:t xml:space="preserve">the area </w:t>
      </w:r>
      <w:r w:rsidR="001F4B51">
        <w:t xml:space="preserve">of planted forest harvest and deforestation </w:t>
      </w:r>
      <w:r w:rsidR="00F75426">
        <w:t>activities</w:t>
      </w:r>
      <w:r w:rsidR="005407C4">
        <w:t>.</w:t>
      </w:r>
      <w:r w:rsidR="00590700" w:rsidRPr="00445B3B">
        <w:t xml:space="preserve"> Specific improvements to </w:t>
      </w:r>
      <w:r w:rsidR="00240351">
        <w:t xml:space="preserve">enable </w:t>
      </w:r>
      <w:r w:rsidR="00590700" w:rsidRPr="00445B3B">
        <w:t xml:space="preserve">this include: </w:t>
      </w:r>
    </w:p>
    <w:p w14:paraId="0ADAF0F4" w14:textId="084ACDDC" w:rsidR="00445B3B" w:rsidRPr="00B5559E" w:rsidRDefault="006F7692" w:rsidP="00BE3ACA">
      <w:pPr>
        <w:pStyle w:val="Bullet"/>
      </w:pPr>
      <w:r>
        <w:t>c</w:t>
      </w:r>
      <w:r w:rsidR="007644C2" w:rsidRPr="00B5559E">
        <w:t>hang</w:t>
      </w:r>
      <w:r w:rsidR="006F0761" w:rsidRPr="00B5559E">
        <w:t>ing</w:t>
      </w:r>
      <w:r w:rsidR="007644C2" w:rsidRPr="00B5559E">
        <w:t xml:space="preserve"> the </w:t>
      </w:r>
      <w:r w:rsidR="0097792A" w:rsidRPr="00B5559E">
        <w:t xml:space="preserve">way </w:t>
      </w:r>
      <w:r w:rsidR="00445B3B" w:rsidRPr="00B5559E">
        <w:t xml:space="preserve">harvest </w:t>
      </w:r>
      <w:r w:rsidR="00862FE3" w:rsidRPr="00B5559E">
        <w:t>of</w:t>
      </w:r>
      <w:r w:rsidR="00445B3B" w:rsidRPr="00B5559E">
        <w:t xml:space="preserve"> pre-1990 planted forest</w:t>
      </w:r>
      <w:r w:rsidR="009B64DE" w:rsidRPr="00B5559E">
        <w:t>s is treated</w:t>
      </w:r>
      <w:r w:rsidR="00322C1C" w:rsidRPr="00B5559E">
        <w:t xml:space="preserve"> to</w:t>
      </w:r>
      <w:r w:rsidR="00445B3B" w:rsidRPr="00B5559E">
        <w:t xml:space="preserve"> address a minor discrepancy in </w:t>
      </w:r>
      <w:r>
        <w:t xml:space="preserve">the </w:t>
      </w:r>
      <w:r w:rsidR="00445B3B" w:rsidRPr="00B5559E">
        <w:t>age</w:t>
      </w:r>
      <w:r w:rsidR="00CF65DC" w:rsidRPr="00B5559E">
        <w:t>-class</w:t>
      </w:r>
      <w:r w:rsidR="00445B3B" w:rsidRPr="00B5559E">
        <w:t xml:space="preserve"> profile that has historically existed in the models</w:t>
      </w:r>
    </w:p>
    <w:p w14:paraId="0C5A76D1" w14:textId="010994CA" w:rsidR="00445B3B" w:rsidRPr="00B5559E" w:rsidRDefault="006F7692" w:rsidP="00BE3ACA">
      <w:pPr>
        <w:pStyle w:val="Bullet"/>
      </w:pPr>
      <w:r>
        <w:t>c</w:t>
      </w:r>
      <w:r w:rsidR="00322C1C" w:rsidRPr="00B5559E">
        <w:t>hang</w:t>
      </w:r>
      <w:r w:rsidR="002171F0" w:rsidRPr="00B5559E">
        <w:t>ing</w:t>
      </w:r>
      <w:r w:rsidR="00322C1C" w:rsidRPr="00B5559E">
        <w:t xml:space="preserve"> the</w:t>
      </w:r>
      <w:r w:rsidR="00445B3B" w:rsidRPr="00B5559E">
        <w:t xml:space="preserve"> process for deriving </w:t>
      </w:r>
      <w:r w:rsidR="00F21607" w:rsidRPr="00B5559E">
        <w:t xml:space="preserve">the area of </w:t>
      </w:r>
      <w:r w:rsidR="00951006" w:rsidRPr="00B5559E">
        <w:t xml:space="preserve">organic soils subject to </w:t>
      </w:r>
      <w:r w:rsidR="00445B3B" w:rsidRPr="00B5559E">
        <w:t>pre-1990 planted forest harvesting to ensure model reliability in the future</w:t>
      </w:r>
    </w:p>
    <w:p w14:paraId="1716E278" w14:textId="10EF68C7" w:rsidR="008A2F17" w:rsidRPr="00B5559E" w:rsidRDefault="006F7692" w:rsidP="00BE3ACA">
      <w:pPr>
        <w:pStyle w:val="Bullet"/>
      </w:pPr>
      <w:r>
        <w:t>c</w:t>
      </w:r>
      <w:r w:rsidR="007644C2" w:rsidRPr="00B5559E">
        <w:t>hang</w:t>
      </w:r>
      <w:r w:rsidR="00AF7C39" w:rsidRPr="00B5559E">
        <w:t>ing</w:t>
      </w:r>
      <w:r w:rsidR="007644C2" w:rsidRPr="00B5559E">
        <w:t xml:space="preserve"> the</w:t>
      </w:r>
      <w:r w:rsidR="00445B3B" w:rsidRPr="00B5559E">
        <w:t xml:space="preserve"> </w:t>
      </w:r>
      <w:r w:rsidR="00216091" w:rsidRPr="00B5559E">
        <w:t xml:space="preserve">methods for </w:t>
      </w:r>
      <w:r w:rsidR="004E6B0D" w:rsidRPr="00B5559E">
        <w:t>maintaining</w:t>
      </w:r>
      <w:r w:rsidR="00971659" w:rsidRPr="00B5559E">
        <w:t xml:space="preserve"> </w:t>
      </w:r>
      <w:r w:rsidR="004415EF" w:rsidRPr="00B5559E">
        <w:t xml:space="preserve">the </w:t>
      </w:r>
      <w:r w:rsidR="00F86FF0" w:rsidRPr="00B5559E">
        <w:t xml:space="preserve">age-class </w:t>
      </w:r>
      <w:r w:rsidR="00CF3F45" w:rsidRPr="00B5559E">
        <w:t xml:space="preserve">profiles </w:t>
      </w:r>
      <w:r w:rsidR="004415EF" w:rsidRPr="00B5559E">
        <w:t>for</w:t>
      </w:r>
      <w:r w:rsidR="006F7B27" w:rsidRPr="00B5559E">
        <w:t xml:space="preserve"> </w:t>
      </w:r>
      <w:r w:rsidR="00445B3B" w:rsidRPr="00B5559E">
        <w:t>post-1989 planted forests to ensure that there is enough area available to harvest each year and to better incorporate mapped harvest data</w:t>
      </w:r>
    </w:p>
    <w:p w14:paraId="73B3799F" w14:textId="6C2C8260" w:rsidR="00F1642F" w:rsidRPr="00B5559E" w:rsidRDefault="006F7692" w:rsidP="00BE3ACA">
      <w:pPr>
        <w:pStyle w:val="Bullet"/>
      </w:pPr>
      <w:r>
        <w:t>a</w:t>
      </w:r>
      <w:r w:rsidR="00A721AC" w:rsidRPr="00B5559E">
        <w:t>llowing</w:t>
      </w:r>
      <w:r w:rsidR="007E4EAE" w:rsidRPr="00B5559E">
        <w:t xml:space="preserve"> </w:t>
      </w:r>
      <w:r w:rsidR="00F1642F" w:rsidRPr="00B5559E">
        <w:t xml:space="preserve">the average harvest age </w:t>
      </w:r>
      <w:r w:rsidR="00936BD6" w:rsidRPr="00B5559E">
        <w:t xml:space="preserve">to change </w:t>
      </w:r>
      <w:r w:rsidR="00F1642F" w:rsidRPr="00B5559E">
        <w:t xml:space="preserve">through time (using a moving average from successive </w:t>
      </w:r>
      <w:r w:rsidR="00DA6D0C" w:rsidRPr="00DA6D0C">
        <w:t>National Exotic Forest Description</w:t>
      </w:r>
      <w:r w:rsidR="00F1642F" w:rsidRPr="00B5559E">
        <w:t xml:space="preserve"> releases from 1995</w:t>
      </w:r>
      <w:r>
        <w:t>–</w:t>
      </w:r>
      <w:r w:rsidR="00F1642F" w:rsidRPr="00B5559E">
        <w:t>2020) </w:t>
      </w:r>
    </w:p>
    <w:p w14:paraId="532C5584" w14:textId="29D6210E" w:rsidR="00F1642F" w:rsidRPr="000D1B04" w:rsidRDefault="006F7692" w:rsidP="00BE3ACA">
      <w:pPr>
        <w:pStyle w:val="Bullet"/>
      </w:pPr>
      <w:r>
        <w:t>a</w:t>
      </w:r>
      <w:r w:rsidR="00B020D6">
        <w:t>pportioning</w:t>
      </w:r>
      <w:r w:rsidR="007F146A">
        <w:t xml:space="preserve"> </w:t>
      </w:r>
      <w:r w:rsidR="00F2192B">
        <w:t>the</w:t>
      </w:r>
      <w:r w:rsidR="00F1642F">
        <w:t xml:space="preserve"> </w:t>
      </w:r>
      <w:r w:rsidR="00F1642F" w:rsidRPr="00AF2B79">
        <w:t>harvest area</w:t>
      </w:r>
      <w:r w:rsidR="00B020D6">
        <w:t>s</w:t>
      </w:r>
      <w:r w:rsidR="00F1642F" w:rsidRPr="00AF2B79">
        <w:t xml:space="preserve"> </w:t>
      </w:r>
      <w:r w:rsidR="00B020D6">
        <w:t>of</w:t>
      </w:r>
      <w:r w:rsidR="00F1642F">
        <w:t xml:space="preserve"> </w:t>
      </w:r>
      <w:r w:rsidR="00F1642F" w:rsidRPr="00AF2B79">
        <w:t xml:space="preserve">pre-1990 and post-1989 planted forests based on mapped area </w:t>
      </w:r>
      <w:r w:rsidR="003D6742">
        <w:t>in</w:t>
      </w:r>
      <w:r w:rsidR="00F1642F">
        <w:t xml:space="preserve"> </w:t>
      </w:r>
      <w:r w:rsidR="00F1642F" w:rsidRPr="00AF2B79">
        <w:t>2017 and 2018</w:t>
      </w:r>
      <w:r w:rsidR="007036EC">
        <w:t>.</w:t>
      </w:r>
      <w:r w:rsidR="00F1642F" w:rsidRPr="000D1B04">
        <w:t> </w:t>
      </w:r>
    </w:p>
    <w:p w14:paraId="28660870" w14:textId="26F069FB" w:rsidR="00E41FF9" w:rsidRDefault="00C103B5" w:rsidP="00BE3ACA">
      <w:pPr>
        <w:pStyle w:val="BodyText"/>
        <w:rPr>
          <w:rFonts w:cs="Arial"/>
        </w:rPr>
      </w:pPr>
      <w:r>
        <w:t>Applying th</w:t>
      </w:r>
      <w:r w:rsidR="007036EC">
        <w:t>e</w:t>
      </w:r>
      <w:r>
        <w:t>s</w:t>
      </w:r>
      <w:r w:rsidR="007036EC">
        <w:t>e</w:t>
      </w:r>
      <w:r>
        <w:t xml:space="preserve"> </w:t>
      </w:r>
      <w:r w:rsidR="00BE3521">
        <w:t>methodo</w:t>
      </w:r>
      <w:r w:rsidR="00246578">
        <w:t xml:space="preserve">logical </w:t>
      </w:r>
      <w:r>
        <w:t>improvement</w:t>
      </w:r>
      <w:r w:rsidR="007036EC">
        <w:t>s</w:t>
      </w:r>
      <w:r>
        <w:t xml:space="preserve"> will result in a </w:t>
      </w:r>
      <w:r w:rsidR="00DE7117">
        <w:t xml:space="preserve">decrease </w:t>
      </w:r>
      <w:r w:rsidR="00FA5A85">
        <w:t xml:space="preserve">in emissions of approximately </w:t>
      </w:r>
      <w:r w:rsidR="00D9208D">
        <w:t>987</w:t>
      </w:r>
      <w:r w:rsidR="00D9208D">
        <w:rPr>
          <w:rFonts w:cs="Arial"/>
        </w:rPr>
        <w:t xml:space="preserve"> kt CO</w:t>
      </w:r>
      <w:r w:rsidR="00D9208D">
        <w:rPr>
          <w:rFonts w:cs="Arial"/>
          <w:vertAlign w:val="subscript"/>
        </w:rPr>
        <w:t>2</w:t>
      </w:r>
      <w:r w:rsidR="00D9208D">
        <w:rPr>
          <w:rFonts w:cs="Arial"/>
        </w:rPr>
        <w:t xml:space="preserve">-e in 1990, and </w:t>
      </w:r>
      <w:r w:rsidR="00C1052F">
        <w:rPr>
          <w:rFonts w:cs="Arial"/>
        </w:rPr>
        <w:t>106 kt CO</w:t>
      </w:r>
      <w:r w:rsidR="00C1052F">
        <w:rPr>
          <w:rFonts w:cs="Arial"/>
          <w:vertAlign w:val="subscript"/>
        </w:rPr>
        <w:t>2</w:t>
      </w:r>
      <w:r w:rsidR="00C1052F">
        <w:rPr>
          <w:rFonts w:cs="Arial"/>
        </w:rPr>
        <w:t>-e in 2020.</w:t>
      </w:r>
    </w:p>
    <w:p w14:paraId="63FAC386" w14:textId="518F437A" w:rsidR="008A2F17" w:rsidRPr="008A2F17" w:rsidRDefault="008D5D61" w:rsidP="00971E37">
      <w:pPr>
        <w:pStyle w:val="Heading3"/>
      </w:pPr>
      <w:r w:rsidRPr="006D29C2">
        <w:t xml:space="preserve">Introduction </w:t>
      </w:r>
      <w:r w:rsidR="00161B40" w:rsidRPr="006D29C2">
        <w:t xml:space="preserve">of </w:t>
      </w:r>
      <w:r w:rsidR="000B19C6" w:rsidRPr="006D29C2">
        <w:t>emission factors</w:t>
      </w:r>
      <w:r w:rsidR="00597ABA" w:rsidRPr="006D29C2">
        <w:t xml:space="preserve"> </w:t>
      </w:r>
      <w:r w:rsidR="000B19C6" w:rsidRPr="006D29C2">
        <w:t>for</w:t>
      </w:r>
      <w:r w:rsidR="00597ABA" w:rsidRPr="006D29C2">
        <w:t xml:space="preserve"> above</w:t>
      </w:r>
      <w:r w:rsidR="006F7692">
        <w:t>-ground</w:t>
      </w:r>
      <w:r w:rsidR="00597ABA" w:rsidRPr="006D29C2">
        <w:t xml:space="preserve"> and below</w:t>
      </w:r>
      <w:r w:rsidR="006F7692">
        <w:t>-</w:t>
      </w:r>
      <w:r w:rsidR="00597ABA" w:rsidRPr="006D29C2">
        <w:t xml:space="preserve">ground biomass carbon stocks </w:t>
      </w:r>
      <w:r w:rsidR="00CB0EFD" w:rsidRPr="006D29C2">
        <w:t xml:space="preserve">in </w:t>
      </w:r>
      <w:r w:rsidR="00597ABA" w:rsidRPr="006D29C2">
        <w:t>vegetated wetlands</w:t>
      </w:r>
    </w:p>
    <w:p w14:paraId="1500AAA9" w14:textId="0523D909" w:rsidR="007803E2" w:rsidRDefault="007803E2" w:rsidP="00BE3ACA">
      <w:pPr>
        <w:pStyle w:val="BodyText"/>
      </w:pPr>
      <w:r w:rsidRPr="00B865AE">
        <w:t>Previous</w:t>
      </w:r>
      <w:r>
        <w:t>ly, net emissions</w:t>
      </w:r>
      <w:r w:rsidRPr="00B865AE">
        <w:t xml:space="preserve"> for the carbon stock and carbon stock change of vegetated wetlands </w:t>
      </w:r>
      <w:r w:rsidR="00422643">
        <w:t>have</w:t>
      </w:r>
      <w:r w:rsidRPr="00B865AE">
        <w:t xml:space="preserve"> not </w:t>
      </w:r>
      <w:r w:rsidR="00422643">
        <w:t xml:space="preserve">been </w:t>
      </w:r>
      <w:r w:rsidRPr="00B865AE">
        <w:t xml:space="preserve">estimated. </w:t>
      </w:r>
      <w:r>
        <w:t>A</w:t>
      </w:r>
      <w:r w:rsidRPr="00B865AE">
        <w:t xml:space="preserve"> literature review was </w:t>
      </w:r>
      <w:r>
        <w:t>carried out</w:t>
      </w:r>
      <w:r w:rsidRPr="00B865AE">
        <w:t xml:space="preserve"> in response to the </w:t>
      </w:r>
      <w:r>
        <w:t>UNFCCC</w:t>
      </w:r>
      <w:r w:rsidRPr="00B865AE">
        <w:t xml:space="preserve"> </w:t>
      </w:r>
      <w:r>
        <w:t xml:space="preserve">expert </w:t>
      </w:r>
      <w:r w:rsidRPr="00B865AE">
        <w:t>review</w:t>
      </w:r>
      <w:r>
        <w:t xml:space="preserve"> process, which</w:t>
      </w:r>
      <w:r w:rsidRPr="00B865AE">
        <w:t xml:space="preserve"> </w:t>
      </w:r>
      <w:r>
        <w:t xml:space="preserve">recommended </w:t>
      </w:r>
      <w:r w:rsidRPr="00B865AE">
        <w:t xml:space="preserve">that </w:t>
      </w:r>
      <w:r w:rsidR="002248C0">
        <w:t>Aotearoa</w:t>
      </w:r>
      <w:r w:rsidRPr="00B865AE">
        <w:t xml:space="preserve"> improve its methodology to report emissions from </w:t>
      </w:r>
      <w:r>
        <w:t xml:space="preserve">the </w:t>
      </w:r>
      <w:r w:rsidRPr="00B865AE">
        <w:t xml:space="preserve">biomass lost when land has been converted </w:t>
      </w:r>
      <w:r>
        <w:t>from</w:t>
      </w:r>
      <w:r w:rsidRPr="00B865AE">
        <w:t xml:space="preserve"> wetlands to another land use. </w:t>
      </w:r>
    </w:p>
    <w:p w14:paraId="22028A2E" w14:textId="703A37F4" w:rsidR="00DD4C74" w:rsidRDefault="00065617" w:rsidP="00BE3ACA">
      <w:pPr>
        <w:pStyle w:val="BodyText"/>
      </w:pPr>
      <w:r>
        <w:t xml:space="preserve">Country-specific </w:t>
      </w:r>
      <w:r w:rsidR="005C1DC3">
        <w:t xml:space="preserve">values </w:t>
      </w:r>
      <w:r w:rsidR="00946BD6">
        <w:t xml:space="preserve">derived from </w:t>
      </w:r>
      <w:r w:rsidR="007803E2">
        <w:t>the</w:t>
      </w:r>
      <w:r w:rsidR="00946BD6" w:rsidRPr="00B865AE">
        <w:t xml:space="preserve"> literature review</w:t>
      </w:r>
      <w:r w:rsidR="00946BD6">
        <w:t xml:space="preserve"> </w:t>
      </w:r>
      <w:r w:rsidR="005C1DC3">
        <w:t>for a</w:t>
      </w:r>
      <w:r w:rsidR="00DB0D55" w:rsidRPr="00B865AE">
        <w:t>bove</w:t>
      </w:r>
      <w:r w:rsidR="002248C0">
        <w:t>-ground</w:t>
      </w:r>
      <w:r w:rsidR="00DB0D55" w:rsidRPr="00B865AE">
        <w:t xml:space="preserve"> and below</w:t>
      </w:r>
      <w:r w:rsidR="002248C0">
        <w:t>-</w:t>
      </w:r>
      <w:r w:rsidR="00DB0D55" w:rsidRPr="00B865AE">
        <w:t xml:space="preserve">ground biomass carbon stocks </w:t>
      </w:r>
      <w:r w:rsidR="005C1DC3">
        <w:t>in</w:t>
      </w:r>
      <w:r w:rsidR="00DB0D55" w:rsidRPr="00B865AE">
        <w:t xml:space="preserve"> vegetated wetlands </w:t>
      </w:r>
      <w:r w:rsidR="000F15AA">
        <w:t xml:space="preserve">will replace </w:t>
      </w:r>
      <w:r w:rsidR="00946BD6">
        <w:t xml:space="preserve">previously applied </w:t>
      </w:r>
      <w:r w:rsidR="00F662FD">
        <w:t xml:space="preserve">IPCC </w:t>
      </w:r>
      <w:r w:rsidR="009B684F">
        <w:t>T</w:t>
      </w:r>
      <w:r w:rsidR="000F15AA">
        <w:t>ier 1 default methods</w:t>
      </w:r>
      <w:r w:rsidR="00946BD6">
        <w:t>.</w:t>
      </w:r>
    </w:p>
    <w:p w14:paraId="4D1A6999" w14:textId="7532E89A" w:rsidR="00964DF2" w:rsidRDefault="00DB0D55" w:rsidP="00BE3ACA">
      <w:pPr>
        <w:pStyle w:val="BodyText"/>
      </w:pPr>
      <w:r w:rsidRPr="00B865AE">
        <w:t>Above</w:t>
      </w:r>
      <w:r w:rsidR="002248C0">
        <w:t>-</w:t>
      </w:r>
      <w:r w:rsidRPr="00B865AE">
        <w:t xml:space="preserve">ground biomass carbon stocks </w:t>
      </w:r>
      <w:r w:rsidR="00AA4659">
        <w:t>are</w:t>
      </w:r>
      <w:r w:rsidR="00AA4659" w:rsidRPr="00B865AE">
        <w:t xml:space="preserve"> </w:t>
      </w:r>
      <w:r w:rsidRPr="00B865AE">
        <w:t>estimated a</w:t>
      </w:r>
      <w:r w:rsidR="00AA4659">
        <w:t>t</w:t>
      </w:r>
      <w:r w:rsidRPr="00B865AE">
        <w:t xml:space="preserve"> 20.22 </w:t>
      </w:r>
      <w:proofErr w:type="spellStart"/>
      <w:r w:rsidRPr="00B865AE">
        <w:t>tC</w:t>
      </w:r>
      <w:proofErr w:type="spellEnd"/>
      <w:r w:rsidRPr="00B865AE">
        <w:t xml:space="preserve"> ha</w:t>
      </w:r>
      <w:r w:rsidRPr="00B865AE">
        <w:rPr>
          <w:vertAlign w:val="superscript"/>
        </w:rPr>
        <w:t>-1</w:t>
      </w:r>
      <w:r w:rsidRPr="00B865AE">
        <w:t xml:space="preserve"> (11.07–29.38, 95 </w:t>
      </w:r>
      <w:r w:rsidR="00EE6DD2">
        <w:t>per cent</w:t>
      </w:r>
      <w:r w:rsidRPr="00B865AE">
        <w:t xml:space="preserve"> CI) and below</w:t>
      </w:r>
      <w:r w:rsidR="002248C0">
        <w:t>-</w:t>
      </w:r>
      <w:r w:rsidRPr="00B865AE">
        <w:t xml:space="preserve">ground as 7.40 </w:t>
      </w:r>
      <w:proofErr w:type="spellStart"/>
      <w:r w:rsidRPr="00B865AE">
        <w:t>tC</w:t>
      </w:r>
      <w:proofErr w:type="spellEnd"/>
      <w:r w:rsidRPr="00B865AE">
        <w:t xml:space="preserve"> ha</w:t>
      </w:r>
      <w:r w:rsidRPr="00B865AE">
        <w:rPr>
          <w:vertAlign w:val="superscript"/>
        </w:rPr>
        <w:t>-1</w:t>
      </w:r>
      <w:r w:rsidRPr="00B865AE">
        <w:t xml:space="preserve"> (1.85–12.9, nominal error range). </w:t>
      </w:r>
    </w:p>
    <w:p w14:paraId="012F2AD7" w14:textId="3E86029C" w:rsidR="007B7D1F" w:rsidRDefault="00DB0D55" w:rsidP="00BE3ACA">
      <w:pPr>
        <w:pStyle w:val="BodyText"/>
      </w:pPr>
      <w:r w:rsidRPr="00B865AE">
        <w:t>The default 20-year transition applied to other land</w:t>
      </w:r>
      <w:r w:rsidR="00A93DF4">
        <w:t>-</w:t>
      </w:r>
      <w:r w:rsidRPr="00B865AE">
        <w:t>use changes is also applied to the conversion into and out of the vegetated wetland class.</w:t>
      </w:r>
    </w:p>
    <w:p w14:paraId="7D1D9E4C" w14:textId="256914FD" w:rsidR="00DB0D55" w:rsidRPr="008A2F17" w:rsidRDefault="0058433E" w:rsidP="00BE3ACA">
      <w:pPr>
        <w:pStyle w:val="BodyText"/>
      </w:pPr>
      <w:r>
        <w:t xml:space="preserve">The introduction of </w:t>
      </w:r>
      <w:r w:rsidR="007B7D1F" w:rsidRPr="008A2F17">
        <w:t>this improvement</w:t>
      </w:r>
      <w:r w:rsidR="007B7D1F">
        <w:t xml:space="preserve"> </w:t>
      </w:r>
      <w:r w:rsidR="007B7D1F">
        <w:rPr>
          <w:rFonts w:cs="Arial"/>
        </w:rPr>
        <w:t>will result in a decrease</w:t>
      </w:r>
      <w:r w:rsidR="00DB3A89">
        <w:rPr>
          <w:rFonts w:cs="Arial"/>
        </w:rPr>
        <w:t xml:space="preserve"> in emissions</w:t>
      </w:r>
      <w:r w:rsidR="007B7D1F">
        <w:rPr>
          <w:rFonts w:cs="Arial"/>
        </w:rPr>
        <w:t xml:space="preserve"> of approximately</w:t>
      </w:r>
      <w:r w:rsidR="00AA7D89">
        <w:rPr>
          <w:rFonts w:cs="Arial"/>
        </w:rPr>
        <w:t xml:space="preserve"> </w:t>
      </w:r>
      <w:r w:rsidR="008B67D2">
        <w:rPr>
          <w:rFonts w:cs="Arial"/>
        </w:rPr>
        <w:t>39</w:t>
      </w:r>
      <w:r w:rsidR="007B7D1F">
        <w:rPr>
          <w:rFonts w:cs="Arial"/>
        </w:rPr>
        <w:t xml:space="preserve"> kt CO</w:t>
      </w:r>
      <w:r w:rsidR="007B7D1F">
        <w:rPr>
          <w:rFonts w:cs="Arial"/>
          <w:vertAlign w:val="subscript"/>
        </w:rPr>
        <w:t>2</w:t>
      </w:r>
      <w:r w:rsidR="007B7D1F">
        <w:rPr>
          <w:rFonts w:cs="Arial"/>
        </w:rPr>
        <w:t xml:space="preserve">-e in 1990 and </w:t>
      </w:r>
      <w:r w:rsidR="008B67D2">
        <w:rPr>
          <w:rFonts w:cs="Arial"/>
        </w:rPr>
        <w:t>16</w:t>
      </w:r>
      <w:r w:rsidR="007B7D1F" w:rsidRPr="00FD7691">
        <w:rPr>
          <w:rFonts w:cs="Arial"/>
        </w:rPr>
        <w:t xml:space="preserve"> </w:t>
      </w:r>
      <w:r w:rsidR="007B7D1F">
        <w:rPr>
          <w:rFonts w:cs="Arial"/>
        </w:rPr>
        <w:t>kt CO</w:t>
      </w:r>
      <w:r w:rsidR="007B7D1F">
        <w:rPr>
          <w:rFonts w:cs="Arial"/>
          <w:vertAlign w:val="subscript"/>
        </w:rPr>
        <w:t>2</w:t>
      </w:r>
      <w:r w:rsidR="007B7D1F">
        <w:rPr>
          <w:rFonts w:cs="Arial"/>
        </w:rPr>
        <w:t>-e in 2020</w:t>
      </w:r>
      <w:r w:rsidR="008B67D2">
        <w:rPr>
          <w:rFonts w:cs="Arial"/>
        </w:rPr>
        <w:t>.</w:t>
      </w:r>
    </w:p>
    <w:p w14:paraId="18B14B04" w14:textId="1FA2CFA6" w:rsidR="00230F81" w:rsidRDefault="00152FD0" w:rsidP="00971E37">
      <w:pPr>
        <w:pStyle w:val="Heading3"/>
      </w:pPr>
      <w:r w:rsidRPr="006D29C2">
        <w:t>Improved</w:t>
      </w:r>
      <w:r w:rsidR="00103C51" w:rsidRPr="006D29C2">
        <w:t xml:space="preserve"> method</w:t>
      </w:r>
      <w:r w:rsidR="00A95DE4" w:rsidRPr="006D29C2">
        <w:t>s</w:t>
      </w:r>
      <w:r w:rsidR="00103C51" w:rsidRPr="006D29C2">
        <w:t xml:space="preserve"> for estimating deforestation area</w:t>
      </w:r>
      <w:r w:rsidR="00822CAA" w:rsidRPr="006D29C2">
        <w:t xml:space="preserve"> in recent years</w:t>
      </w:r>
    </w:p>
    <w:p w14:paraId="13CC6E53" w14:textId="708E667E" w:rsidR="00CD33CD" w:rsidRPr="00375919" w:rsidRDefault="00375919" w:rsidP="00BE3ACA">
      <w:pPr>
        <w:pStyle w:val="BodyText"/>
      </w:pPr>
      <w:r>
        <w:t>Previously,</w:t>
      </w:r>
      <w:r w:rsidRPr="00375919">
        <w:t xml:space="preserve"> </w:t>
      </w:r>
      <w:r w:rsidR="007B1B7B" w:rsidRPr="00375919">
        <w:t xml:space="preserve">where mapped data </w:t>
      </w:r>
      <w:r w:rsidR="00062C49">
        <w:t>have not been</w:t>
      </w:r>
      <w:r w:rsidR="007B1B7B" w:rsidRPr="00375919">
        <w:t xml:space="preserve"> available</w:t>
      </w:r>
      <w:r w:rsidR="007B1B7B">
        <w:t>,</w:t>
      </w:r>
      <w:r w:rsidR="007B1B7B" w:rsidRPr="00375919">
        <w:t xml:space="preserve"> </w:t>
      </w:r>
      <w:r w:rsidRPr="00375919">
        <w:t>the estimate</w:t>
      </w:r>
      <w:r w:rsidR="007B1B7B">
        <w:t>d area</w:t>
      </w:r>
      <w:r w:rsidRPr="00375919">
        <w:t xml:space="preserve"> of planted forest deforestation ha</w:t>
      </w:r>
      <w:r w:rsidR="00AB4207">
        <w:t>s</w:t>
      </w:r>
      <w:r w:rsidRPr="00375919">
        <w:t xml:space="preserve"> been based on survey results published by </w:t>
      </w:r>
      <w:r w:rsidR="00706B13">
        <w:t>the Ministry for Primary Industries</w:t>
      </w:r>
      <w:r w:rsidRPr="00375919">
        <w:t xml:space="preserve"> </w:t>
      </w:r>
      <w:r w:rsidR="00FA689A" w:rsidRPr="00F021D4">
        <w:t>(</w:t>
      </w:r>
      <w:proofErr w:type="spellStart"/>
      <w:r w:rsidR="002F5047" w:rsidRPr="002F5047">
        <w:t>eg</w:t>
      </w:r>
      <w:proofErr w:type="spellEnd"/>
      <w:r w:rsidR="00CD7454">
        <w:t>,</w:t>
      </w:r>
      <w:r w:rsidR="00CD7454" w:rsidRPr="00F021D4">
        <w:t xml:space="preserve"> </w:t>
      </w:r>
      <w:hyperlink r:id="rId28" w:history="1">
        <w:r w:rsidR="004F032A" w:rsidRPr="00021307">
          <w:rPr>
            <w:rStyle w:val="Hyperlink"/>
          </w:rPr>
          <w:t>Afforestation and Deforestation Intentions Survey 2021</w:t>
        </w:r>
      </w:hyperlink>
      <w:r w:rsidR="00FA689A" w:rsidRPr="00F021D4">
        <w:t>)</w:t>
      </w:r>
      <w:r w:rsidRPr="00375919">
        <w:t xml:space="preserve">. </w:t>
      </w:r>
      <w:r w:rsidR="00AD26C9">
        <w:t>A</w:t>
      </w:r>
      <w:r w:rsidRPr="00375919">
        <w:t xml:space="preserve"> comparison of survey </w:t>
      </w:r>
      <w:r w:rsidR="00AD26C9">
        <w:t xml:space="preserve">results </w:t>
      </w:r>
      <w:r w:rsidR="00DE4E52">
        <w:t xml:space="preserve">with </w:t>
      </w:r>
      <w:r w:rsidR="00AD26C9">
        <w:lastRenderedPageBreak/>
        <w:t xml:space="preserve">subsequently mapped </w:t>
      </w:r>
      <w:r w:rsidR="00D32877">
        <w:t xml:space="preserve">areas </w:t>
      </w:r>
      <w:r w:rsidRPr="00375919">
        <w:t>show</w:t>
      </w:r>
      <w:r w:rsidR="0006422B">
        <w:t>ed</w:t>
      </w:r>
      <w:r w:rsidRPr="00375919">
        <w:t xml:space="preserve"> that the survey results usually under-estimate</w:t>
      </w:r>
      <w:r w:rsidR="00DC0BB4">
        <w:t>d</w:t>
      </w:r>
      <w:r w:rsidRPr="00375919">
        <w:t xml:space="preserve"> total planted forest deforestation (except </w:t>
      </w:r>
      <w:r w:rsidR="002248C0">
        <w:t>in</w:t>
      </w:r>
      <w:r w:rsidRPr="00375919">
        <w:t xml:space="preserve"> 2014 and 2019 where there was reasonable agreement between estimated and mapped areas)</w:t>
      </w:r>
      <w:r w:rsidR="00966A99">
        <w:t>.</w:t>
      </w:r>
      <w:r w:rsidR="00CD33CD">
        <w:t xml:space="preserve"> </w:t>
      </w:r>
      <w:r w:rsidR="00CD33CD" w:rsidRPr="00375919">
        <w:t xml:space="preserve">Trend extrapolation </w:t>
      </w:r>
      <w:r w:rsidR="008304E8">
        <w:t>has therefore been</w:t>
      </w:r>
      <w:r w:rsidR="00CD33CD" w:rsidRPr="00375919">
        <w:t xml:space="preserve"> selected as the most appropriate method for estimating </w:t>
      </w:r>
      <w:r w:rsidR="00E46F93">
        <w:t>the area</w:t>
      </w:r>
      <w:r w:rsidR="002248C0">
        <w:t xml:space="preserve"> of</w:t>
      </w:r>
      <w:r w:rsidR="00E46F93">
        <w:t xml:space="preserve"> </w:t>
      </w:r>
      <w:r w:rsidR="00CD33CD" w:rsidRPr="00375919">
        <w:t>planted forest deforestation</w:t>
      </w:r>
      <w:r w:rsidR="006C3E5B">
        <w:t xml:space="preserve"> for the years </w:t>
      </w:r>
      <w:r w:rsidR="00E0781A">
        <w:t>since 2019, th</w:t>
      </w:r>
      <w:r w:rsidR="001C5F9D">
        <w:t>at</w:t>
      </w:r>
      <w:r w:rsidR="00E0781A">
        <w:t xml:space="preserve"> </w:t>
      </w:r>
      <w:r w:rsidR="00381FFA">
        <w:t xml:space="preserve">being the </w:t>
      </w:r>
      <w:r w:rsidR="00E0781A">
        <w:t xml:space="preserve">last available </w:t>
      </w:r>
      <w:r w:rsidR="00381FFA">
        <w:t xml:space="preserve">year deforestation was </w:t>
      </w:r>
      <w:r w:rsidR="00FB5086">
        <w:t>map</w:t>
      </w:r>
      <w:r w:rsidR="00381FFA">
        <w:t>ped</w:t>
      </w:r>
      <w:r w:rsidR="00CD33CD" w:rsidRPr="00375919">
        <w:t>.</w:t>
      </w:r>
    </w:p>
    <w:p w14:paraId="7954362E" w14:textId="77777777" w:rsidR="00375919" w:rsidRPr="00375919" w:rsidRDefault="00375919" w:rsidP="00BE3ACA">
      <w:pPr>
        <w:pStyle w:val="BodyText"/>
      </w:pPr>
      <w:r w:rsidRPr="00375919">
        <w:t>Deforestation areas for 2020 and 2021 have been extrapolated from the mapped data by:</w:t>
      </w:r>
    </w:p>
    <w:p w14:paraId="2EAF761B" w14:textId="192F4035" w:rsidR="00375919" w:rsidRPr="00AA4CE7" w:rsidRDefault="00375919" w:rsidP="00BE3ACA">
      <w:pPr>
        <w:pStyle w:val="Bullet"/>
      </w:pPr>
      <w:r w:rsidRPr="00AA4CE7">
        <w:t>extrapolating the downward trend for both total deforestation and pre-1990 planted forest deforestation</w:t>
      </w:r>
    </w:p>
    <w:p w14:paraId="1C52A9E0" w14:textId="5771BF93" w:rsidR="00375919" w:rsidRPr="00AA4CE7" w:rsidRDefault="00375919" w:rsidP="00BE3ACA">
      <w:pPr>
        <w:pStyle w:val="Bullet"/>
      </w:pPr>
      <w:r w:rsidRPr="00AA4CE7">
        <w:t xml:space="preserve">estimating all natural forest deforestation classes as the average of the last </w:t>
      </w:r>
      <w:r w:rsidR="002248C0">
        <w:t>three</w:t>
      </w:r>
      <w:r w:rsidRPr="00AA4CE7">
        <w:t xml:space="preserve"> mapped years (2017</w:t>
      </w:r>
      <w:r w:rsidR="002248C0">
        <w:t>–</w:t>
      </w:r>
      <w:r w:rsidRPr="00AA4CE7">
        <w:t>19)</w:t>
      </w:r>
    </w:p>
    <w:p w14:paraId="2A4BB577" w14:textId="3C6103E8" w:rsidR="00375919" w:rsidRPr="00AA4CE7" w:rsidRDefault="00375919" w:rsidP="00BE3ACA">
      <w:pPr>
        <w:pStyle w:val="Bullet"/>
      </w:pPr>
      <w:r w:rsidRPr="00AA4CE7">
        <w:t xml:space="preserve">assigning the remaining area of deforestation to the </w:t>
      </w:r>
      <w:r w:rsidR="001C5843" w:rsidRPr="001C5843">
        <w:t>post</w:t>
      </w:r>
      <w:r w:rsidRPr="001C5843">
        <w:t>-1989</w:t>
      </w:r>
      <w:r w:rsidRPr="00AA4CE7">
        <w:t xml:space="preserve"> planted forest class.</w:t>
      </w:r>
    </w:p>
    <w:p w14:paraId="21925FD5" w14:textId="52D35B99" w:rsidR="00474786" w:rsidRDefault="0061213F" w:rsidP="00BE3ACA">
      <w:pPr>
        <w:pStyle w:val="BodyText"/>
      </w:pPr>
      <w:r w:rsidRPr="008A2F17">
        <w:t xml:space="preserve">Applying this improvement </w:t>
      </w:r>
      <w:r>
        <w:t>will result in a reduction</w:t>
      </w:r>
      <w:r w:rsidR="00D14E2A">
        <w:t xml:space="preserve"> in emissions</w:t>
      </w:r>
      <w:r>
        <w:t xml:space="preserve"> of 20</w:t>
      </w:r>
      <w:r w:rsidRPr="0093027F">
        <w:rPr>
          <w:rFonts w:cs="Arial"/>
        </w:rPr>
        <w:t xml:space="preserve"> </w:t>
      </w:r>
      <w:r>
        <w:rPr>
          <w:rFonts w:cs="Arial"/>
        </w:rPr>
        <w:t>kt CO</w:t>
      </w:r>
      <w:r>
        <w:rPr>
          <w:rFonts w:cs="Arial"/>
          <w:vertAlign w:val="subscript"/>
        </w:rPr>
        <w:t>2</w:t>
      </w:r>
      <w:r>
        <w:rPr>
          <w:rFonts w:cs="Arial"/>
        </w:rPr>
        <w:t>-e</w:t>
      </w:r>
      <w:r w:rsidRPr="008A2F17" w:rsidDel="00051A15">
        <w:t xml:space="preserve"> </w:t>
      </w:r>
      <w:r>
        <w:t xml:space="preserve">in 1990 and </w:t>
      </w:r>
      <w:r w:rsidR="00D14E2A">
        <w:t>209</w:t>
      </w:r>
      <w:r>
        <w:rPr>
          <w:rFonts w:cs="Arial"/>
        </w:rPr>
        <w:t xml:space="preserve"> kt CO</w:t>
      </w:r>
      <w:r>
        <w:rPr>
          <w:rFonts w:cs="Arial"/>
          <w:vertAlign w:val="subscript"/>
        </w:rPr>
        <w:t>2</w:t>
      </w:r>
      <w:r>
        <w:rPr>
          <w:rFonts w:cs="Arial"/>
        </w:rPr>
        <w:t>-e</w:t>
      </w:r>
      <w:r w:rsidRPr="008A2F17" w:rsidDel="00051A15">
        <w:t xml:space="preserve"> </w:t>
      </w:r>
      <w:r>
        <w:t>in 2020</w:t>
      </w:r>
      <w:r w:rsidR="00BA7AD3">
        <w:t>.</w:t>
      </w:r>
    </w:p>
    <w:bookmarkEnd w:id="0"/>
    <w:p w14:paraId="55EF8AB8" w14:textId="05054681" w:rsidR="00E319AB" w:rsidRPr="00A42798" w:rsidRDefault="00E319AB" w:rsidP="00AA4CE7">
      <w:pPr>
        <w:jc w:val="left"/>
      </w:pPr>
    </w:p>
    <w:sectPr w:rsidR="00E319AB" w:rsidRPr="00A42798" w:rsidSect="00056F4C">
      <w:footerReference w:type="even" r:id="rId29"/>
      <w:footerReference w:type="default" r:id="rId30"/>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999E" w14:textId="77777777" w:rsidR="00A01E78" w:rsidRDefault="00A01E78" w:rsidP="0080531E">
      <w:pPr>
        <w:spacing w:before="0" w:after="0" w:line="240" w:lineRule="auto"/>
      </w:pPr>
      <w:r>
        <w:separator/>
      </w:r>
    </w:p>
    <w:p w14:paraId="6406338A" w14:textId="77777777" w:rsidR="00A01E78" w:rsidRDefault="00A01E78"/>
  </w:endnote>
  <w:endnote w:type="continuationSeparator" w:id="0">
    <w:p w14:paraId="1B8D2582" w14:textId="77777777" w:rsidR="00A01E78" w:rsidRDefault="00A01E78" w:rsidP="0080531E">
      <w:pPr>
        <w:spacing w:before="0" w:after="0" w:line="240" w:lineRule="auto"/>
      </w:pPr>
      <w:r>
        <w:continuationSeparator/>
      </w:r>
    </w:p>
    <w:p w14:paraId="10E4B3A3" w14:textId="77777777" w:rsidR="00A01E78" w:rsidRDefault="00A01E78"/>
  </w:endnote>
  <w:endnote w:type="continuationNotice" w:id="1">
    <w:p w14:paraId="23B3DC1F" w14:textId="77777777" w:rsidR="00A01E78" w:rsidRDefault="00A01E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Semibold">
    <w:panose1 w:val="020F0502020204030203"/>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FBB" w14:textId="7B4F0A69" w:rsidR="001C103A" w:rsidRDefault="001C103A">
    <w:pPr>
      <w:pStyle w:val="Footer"/>
    </w:pPr>
    <w:r>
      <w:rPr>
        <w:noProof/>
      </w:rPr>
      <mc:AlternateContent>
        <mc:Choice Requires="wps">
          <w:drawing>
            <wp:anchor distT="0" distB="0" distL="114300" distR="114300" simplePos="0" relativeHeight="251658245" behindDoc="0" locked="0" layoutInCell="0" allowOverlap="1" wp14:anchorId="2672C069" wp14:editId="2EDBB2CC">
              <wp:simplePos x="0" y="9403953"/>
              <wp:positionH relativeFrom="page">
                <wp:align>center</wp:align>
              </wp:positionH>
              <wp:positionV relativeFrom="page">
                <wp:align>bottom</wp:align>
              </wp:positionV>
              <wp:extent cx="7772400" cy="463550"/>
              <wp:effectExtent l="0" t="0" r="0" b="12700"/>
              <wp:wrapNone/>
              <wp:docPr id="7" name="Text Box 7" descr="{&quot;HashCode&quot;:-23542159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02526" w14:textId="633757F4" w:rsidR="001C103A" w:rsidRPr="001C103A" w:rsidRDefault="001C103A" w:rsidP="001C103A">
                          <w:pPr>
                            <w:spacing w:before="0" w:after="0"/>
                            <w:jc w:val="center"/>
                            <w:rPr>
                              <w:rFonts w:cs="Calibri"/>
                              <w:color w:val="000000"/>
                              <w:sz w:val="18"/>
                            </w:rPr>
                          </w:pPr>
                          <w:r w:rsidRPr="001C103A">
                            <w:rPr>
                              <w:rFonts w:cs="Calibri"/>
                              <w:color w:val="000000"/>
                              <w:sz w:val="1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72C069" id="_x0000_t202" coordsize="21600,21600" o:spt="202" path="m,l,21600r21600,l21600,xe">
              <v:stroke joinstyle="miter"/>
              <v:path gradientshapeok="t" o:connecttype="rect"/>
            </v:shapetype>
            <v:shape id="Text Box 7" o:spid="_x0000_s1028" type="#_x0000_t202" alt="{&quot;HashCode&quot;:-235421592,&quot;Height&quot;:9999999.0,&quot;Width&quot;:9999999.0,&quot;Placement&quot;:&quot;Footer&quot;,&quot;Index&quot;:&quot;OddAndEven&quot;,&quot;Section&quot;:1,&quot;Top&quot;:0.0,&quot;Left&quot;:0.0}" style="position:absolute;left:0;text-align:left;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EF02526" w14:textId="633757F4" w:rsidR="001C103A" w:rsidRPr="001C103A" w:rsidRDefault="001C103A" w:rsidP="001C103A">
                    <w:pPr>
                      <w:spacing w:before="0" w:after="0"/>
                      <w:jc w:val="center"/>
                      <w:rPr>
                        <w:rFonts w:cs="Calibri"/>
                        <w:color w:val="000000"/>
                        <w:sz w:val="18"/>
                      </w:rPr>
                    </w:pPr>
                    <w:r w:rsidRPr="001C103A">
                      <w:rPr>
                        <w:rFonts w:cs="Calibri"/>
                        <w:color w:val="000000"/>
                        <w:sz w:val="18"/>
                      </w:rPr>
                      <w:t>[IN-CONFIDENCE]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470D" w14:textId="224F5CB3" w:rsidR="008A2F17" w:rsidRDefault="001C103A" w:rsidP="00734B9A">
    <w:pPr>
      <w:spacing w:before="0" w:after="0" w:line="240" w:lineRule="auto"/>
      <w:ind w:left="-57"/>
      <w:jc w:val="left"/>
    </w:pPr>
    <w:r>
      <w:rPr>
        <w:b/>
        <w:bCs/>
        <w:noProof/>
      </w:rPr>
      <mc:AlternateContent>
        <mc:Choice Requires="wps">
          <w:drawing>
            <wp:anchor distT="0" distB="0" distL="114300" distR="114300" simplePos="0" relativeHeight="251658244" behindDoc="0" locked="0" layoutInCell="0" allowOverlap="1" wp14:anchorId="6FE8714B" wp14:editId="557D7C52">
              <wp:simplePos x="0" y="0"/>
              <wp:positionH relativeFrom="page">
                <wp:align>center</wp:align>
              </wp:positionH>
              <wp:positionV relativeFrom="page">
                <wp:align>bottom</wp:align>
              </wp:positionV>
              <wp:extent cx="7772400" cy="463550"/>
              <wp:effectExtent l="0" t="0" r="0" b="12700"/>
              <wp:wrapNone/>
              <wp:docPr id="6" name="Text Box 6" descr="{&quot;HashCode&quot;:-23542159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EF4FD" w14:textId="67B3595A"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E8714B" id="_x0000_t202" coordsize="21600,21600" o:spt="202" path="m,l,21600r21600,l21600,xe">
              <v:stroke joinstyle="miter"/>
              <v:path gradientshapeok="t" o:connecttype="rect"/>
            </v:shapetype>
            <v:shape id="Text Box 6" o:spid="_x0000_s1029" type="#_x0000_t202" alt="{&quot;HashCode&quot;:-235421592,&quot;Height&quot;:9999999.0,&quot;Width&quot;:9999999.0,&quot;Placement&quot;:&quot;Footer&quot;,&quot;Index&quot;:&quot;Primary&quot;,&quot;Section&quot;:1,&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E9EF4FD" w14:textId="67B3595A"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r w:rsidR="008A2F17">
      <w:rPr>
        <w:b/>
        <w:bCs/>
        <w:noProof/>
      </w:rPr>
      <w:drawing>
        <wp:inline distT="0" distB="0" distL="0" distR="0" wp14:anchorId="05F6CD3F" wp14:editId="682C92B8">
          <wp:extent cx="2314914" cy="538911"/>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6220" w14:textId="77777777" w:rsidR="002248C0" w:rsidRDefault="00224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6533" w14:textId="3BF97F31" w:rsidR="008A2F17" w:rsidRDefault="001C103A" w:rsidP="00E65427">
    <w:pPr>
      <w:spacing w:before="240" w:after="0" w:line="240" w:lineRule="auto"/>
    </w:pPr>
    <w:r>
      <w:rPr>
        <w:noProof/>
      </w:rPr>
      <mc:AlternateContent>
        <mc:Choice Requires="wps">
          <w:drawing>
            <wp:anchor distT="0" distB="0" distL="114300" distR="114300" simplePos="0" relativeHeight="251658247" behindDoc="0" locked="0" layoutInCell="0" allowOverlap="1" wp14:anchorId="3DCEA60D" wp14:editId="32339959">
              <wp:simplePos x="0" y="0"/>
              <wp:positionH relativeFrom="page">
                <wp:align>center</wp:align>
              </wp:positionH>
              <wp:positionV relativeFrom="page">
                <wp:align>bottom</wp:align>
              </wp:positionV>
              <wp:extent cx="7772400" cy="463550"/>
              <wp:effectExtent l="0" t="0" r="0" b="12700"/>
              <wp:wrapNone/>
              <wp:docPr id="9" name="Text Box 9" descr="{&quot;HashCode&quot;:-235421592,&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EBA47" w14:textId="59F20520"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CEA60D" id="_x0000_t202" coordsize="21600,21600" o:spt="202" path="m,l,21600r21600,l21600,xe">
              <v:stroke joinstyle="miter"/>
              <v:path gradientshapeok="t" o:connecttype="rect"/>
            </v:shapetype>
            <v:shape id="Text Box 9" o:spid="_x0000_s1032" type="#_x0000_t202" alt="{&quot;HashCode&quot;:-235421592,&quot;Height&quot;:9999999.0,&quot;Width&quot;:9999999.0,&quot;Placement&quot;:&quot;Footer&quot;,&quot;Index&quot;:&quot;OddAndEven&quot;,&quot;Section&quot;:2,&quot;Top&quot;:0.0,&quot;Left&quot;:0.0}" style="position:absolute;left:0;text-align:left;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6DAEBA47" w14:textId="59F20520"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564" w14:textId="6D9153F7" w:rsidR="008A2F17" w:rsidRDefault="001C103A">
    <w:r>
      <w:rPr>
        <w:noProof/>
      </w:rPr>
      <mc:AlternateContent>
        <mc:Choice Requires="wps">
          <w:drawing>
            <wp:anchor distT="0" distB="0" distL="114300" distR="114300" simplePos="0" relativeHeight="251658246" behindDoc="0" locked="0" layoutInCell="0" allowOverlap="1" wp14:anchorId="04A2C70F" wp14:editId="61F3DC2C">
              <wp:simplePos x="0" y="9403953"/>
              <wp:positionH relativeFrom="page">
                <wp:align>center</wp:align>
              </wp:positionH>
              <wp:positionV relativeFrom="page">
                <wp:align>bottom</wp:align>
              </wp:positionV>
              <wp:extent cx="7772400" cy="463550"/>
              <wp:effectExtent l="0" t="0" r="0" b="12700"/>
              <wp:wrapNone/>
              <wp:docPr id="8" name="Text Box 8" descr="{&quot;HashCode&quot;:-23542159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831DB" w14:textId="2563A36A" w:rsidR="001C103A" w:rsidRPr="001C103A" w:rsidRDefault="001C103A" w:rsidP="001C103A">
                          <w:pPr>
                            <w:spacing w:before="0" w:after="0"/>
                            <w:jc w:val="center"/>
                            <w:rPr>
                              <w:rFonts w:cs="Calibri"/>
                              <w:color w:val="000000"/>
                              <w:sz w:val="18"/>
                            </w:rPr>
                          </w:pPr>
                          <w:r w:rsidRPr="001C103A">
                            <w:rPr>
                              <w:rFonts w:cs="Calibri"/>
                              <w:color w:val="000000"/>
                              <w:sz w:val="1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A2C70F" id="_x0000_t202" coordsize="21600,21600" o:spt="202" path="m,l,21600r21600,l21600,xe">
              <v:stroke joinstyle="miter"/>
              <v:path gradientshapeok="t" o:connecttype="rect"/>
            </v:shapetype>
            <v:shape id="Text Box 8" o:spid="_x0000_s1033" type="#_x0000_t202" alt="{&quot;HashCode&quot;:-235421592,&quot;Height&quot;:9999999.0,&quot;Width&quot;:9999999.0,&quot;Placement&quot;:&quot;Footer&quot;,&quot;Index&quot;:&quot;Primary&quot;,&quot;Section&quot;:2,&quot;Top&quot;:0.0,&quot;Left&quot;:0.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202831DB" w14:textId="2563A36A" w:rsidR="001C103A" w:rsidRPr="001C103A" w:rsidRDefault="001C103A" w:rsidP="001C103A">
                    <w:pPr>
                      <w:spacing w:before="0" w:after="0"/>
                      <w:jc w:val="center"/>
                      <w:rPr>
                        <w:rFonts w:cs="Calibri"/>
                        <w:color w:val="000000"/>
                        <w:sz w:val="18"/>
                      </w:rPr>
                    </w:pPr>
                    <w:r w:rsidRPr="001C103A">
                      <w:rPr>
                        <w:rFonts w:cs="Calibri"/>
                        <w:color w:val="000000"/>
                        <w:sz w:val="18"/>
                      </w:rPr>
                      <w:t>[IN-CONFIDENCE]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DD22" w14:textId="52D9E1B7" w:rsidR="008A2F17" w:rsidRDefault="001C103A" w:rsidP="00CD25E1">
    <w:pPr>
      <w:pStyle w:val="Footereven"/>
    </w:pPr>
    <w:r>
      <w:rPr>
        <w:b/>
        <w:noProof/>
      </w:rPr>
      <mc:AlternateContent>
        <mc:Choice Requires="wps">
          <w:drawing>
            <wp:anchor distT="0" distB="0" distL="114300" distR="114300" simplePos="0" relativeHeight="251658249" behindDoc="0" locked="0" layoutInCell="0" allowOverlap="1" wp14:anchorId="2979E144" wp14:editId="177EA93F">
              <wp:simplePos x="0" y="0"/>
              <wp:positionH relativeFrom="page">
                <wp:align>center</wp:align>
              </wp:positionH>
              <wp:positionV relativeFrom="page">
                <wp:align>bottom</wp:align>
              </wp:positionV>
              <wp:extent cx="7772400" cy="463550"/>
              <wp:effectExtent l="0" t="0" r="0" b="12700"/>
              <wp:wrapNone/>
              <wp:docPr id="13" name="Text Box 13" descr="{&quot;HashCode&quot;:-23542159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5CEEA" w14:textId="439E608E"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79E144" id="_x0000_t202" coordsize="21600,21600" o:spt="202" path="m,l,21600r21600,l21600,xe">
              <v:stroke joinstyle="miter"/>
              <v:path gradientshapeok="t" o:connecttype="rect"/>
            </v:shapetype>
            <v:shape id="Text Box 13" o:spid="_x0000_s1034" type="#_x0000_t202" alt="{&quot;HashCode&quot;:-235421592,&quot;Height&quot;:9999999.0,&quot;Width&quot;:9999999.0,&quot;Placement&quot;:&quot;Footer&quot;,&quot;Index&quot;:&quot;OddAndEven&quot;,&quot;Section&quot;:3,&quot;Top&quot;:0.0,&quot;Left&quot;:0.0}"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4635CEEA" w14:textId="439E608E"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r w:rsidR="008A2F17" w:rsidRPr="004F458A">
      <w:rPr>
        <w:b/>
      </w:rPr>
      <w:fldChar w:fldCharType="begin"/>
    </w:r>
    <w:r w:rsidR="008A2F17" w:rsidRPr="004F458A">
      <w:instrText xml:space="preserve"> PAGE </w:instrText>
    </w:r>
    <w:r w:rsidR="008A2F17" w:rsidRPr="004F458A">
      <w:rPr>
        <w:b/>
      </w:rPr>
      <w:fldChar w:fldCharType="separate"/>
    </w:r>
    <w:r w:rsidR="008A2F17">
      <w:rPr>
        <w:noProof/>
      </w:rPr>
      <w:t>8</w:t>
    </w:r>
    <w:r w:rsidR="008A2F17" w:rsidRPr="004F458A">
      <w:rPr>
        <w:b/>
      </w:rPr>
      <w:fldChar w:fldCharType="end"/>
    </w:r>
    <w:r w:rsidR="008A2F17">
      <w:tab/>
    </w:r>
    <w:r w:rsidR="008A2F17" w:rsidRPr="00B50A8C">
      <w:t>Planned methodological improvements for Aotearoa New Zealand’s Greenhouse Gas Inventory 1990–202</w:t>
    </w:r>
    <w:r w:rsidR="00D50E9B">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7944" w14:textId="0BB50E7D" w:rsidR="008A2F17" w:rsidRDefault="001C103A" w:rsidP="00B60712">
    <w:pPr>
      <w:pStyle w:val="Footerodd"/>
      <w:jc w:val="right"/>
    </w:pPr>
    <w:r>
      <w:rPr>
        <w:noProof/>
      </w:rPr>
      <mc:AlternateContent>
        <mc:Choice Requires="wps">
          <w:drawing>
            <wp:anchor distT="0" distB="0" distL="114300" distR="114300" simplePos="0" relativeHeight="251658248" behindDoc="0" locked="0" layoutInCell="0" allowOverlap="1" wp14:anchorId="13BD313D" wp14:editId="5B7BC446">
              <wp:simplePos x="0" y="0"/>
              <wp:positionH relativeFrom="page">
                <wp:align>center</wp:align>
              </wp:positionH>
              <wp:positionV relativeFrom="page">
                <wp:align>bottom</wp:align>
              </wp:positionV>
              <wp:extent cx="7772400" cy="463550"/>
              <wp:effectExtent l="0" t="0" r="0" b="12700"/>
              <wp:wrapNone/>
              <wp:docPr id="10" name="Text Box 10" descr="{&quot;HashCode&quot;:-23542159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8CECD" w14:textId="21A93DC8"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BD313D" id="_x0000_t202" coordsize="21600,21600" o:spt="202" path="m,l,21600r21600,l21600,xe">
              <v:stroke joinstyle="miter"/>
              <v:path gradientshapeok="t" o:connecttype="rect"/>
            </v:shapetype>
            <v:shape id="Text Box 10" o:spid="_x0000_s1035" type="#_x0000_t202" alt="{&quot;HashCode&quot;:-235421592,&quot;Height&quot;:9999999.0,&quot;Width&quot;:9999999.0,&quot;Placement&quot;:&quot;Footer&quot;,&quot;Index&quot;:&quot;Primary&quot;,&quot;Section&quot;:3,&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6ED8CECD" w14:textId="21A93DC8"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r w:rsidR="008A2F17">
      <w:tab/>
    </w:r>
    <w:r w:rsidR="008A2F17" w:rsidRPr="00B50A8C">
      <w:t>Planned methodological improvements for Aotearoa New Zealand’s Greenhouse Gas Inventory 1990–202</w:t>
    </w:r>
    <w:r w:rsidR="00EE5421">
      <w:t>1</w:t>
    </w:r>
    <w:r w:rsidR="008A2F17">
      <w:tab/>
    </w:r>
    <w:r w:rsidR="008A2F17">
      <w:fldChar w:fldCharType="begin"/>
    </w:r>
    <w:r w:rsidR="008A2F17">
      <w:instrText xml:space="preserve"> PAGE   \* MERGEFORMAT </w:instrText>
    </w:r>
    <w:r w:rsidR="008A2F17">
      <w:fldChar w:fldCharType="separate"/>
    </w:r>
    <w:r w:rsidR="008A2F17">
      <w:rPr>
        <w:noProof/>
      </w:rPr>
      <w:t>7</w:t>
    </w:r>
    <w:r w:rsidR="008A2F17">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25D9" w14:textId="36C94A07"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6C67CE" w:rsidRPr="00B50A8C">
      <w:t>Planned methodological improvements for Aotearoa New Zealand’s Greenhouse Gas Inventory 1990–202</w:t>
    </w:r>
    <w:r w:rsidR="006C67CE">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FBE" w14:textId="6329BA38" w:rsidR="00E453AB" w:rsidRDefault="00E5210B" w:rsidP="00CD25E1">
    <w:pPr>
      <w:pStyle w:val="Footerodd"/>
    </w:pPr>
    <w:r>
      <w:tab/>
    </w:r>
    <w:r w:rsidR="00FB1216" w:rsidRPr="00B50A8C">
      <w:t>Planned methodological improvements for Aotearoa New Zealand’s Greenhouse Gas Inventory 1990–202</w:t>
    </w:r>
    <w:r w:rsidR="00FB1216">
      <w:t>1</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A986" w14:textId="77777777" w:rsidR="00A01E78" w:rsidRDefault="00A01E78" w:rsidP="00CB5C5F">
      <w:pPr>
        <w:spacing w:before="0" w:after="80" w:line="240" w:lineRule="auto"/>
      </w:pPr>
      <w:r>
        <w:separator/>
      </w:r>
    </w:p>
  </w:footnote>
  <w:footnote w:type="continuationSeparator" w:id="0">
    <w:p w14:paraId="269A4752" w14:textId="77777777" w:rsidR="00A01E78" w:rsidRDefault="00A01E78" w:rsidP="0080531E">
      <w:pPr>
        <w:spacing w:before="0" w:after="0" w:line="240" w:lineRule="auto"/>
      </w:pPr>
      <w:r>
        <w:continuationSeparator/>
      </w:r>
    </w:p>
    <w:p w14:paraId="07AEE8A3" w14:textId="77777777" w:rsidR="00A01E78" w:rsidRDefault="00A01E78"/>
  </w:footnote>
  <w:footnote w:type="continuationNotice" w:id="1">
    <w:p w14:paraId="3D78AF08" w14:textId="77777777" w:rsidR="00A01E78" w:rsidRDefault="00A01E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9E9" w14:textId="188220C5" w:rsidR="008A2F17" w:rsidRDefault="00D62332">
    <w:pPr>
      <w:pStyle w:val="Header"/>
    </w:pPr>
    <w:r>
      <w:rPr>
        <w:noProof/>
      </w:rPr>
      <mc:AlternateContent>
        <mc:Choice Requires="wps">
          <w:drawing>
            <wp:anchor distT="0" distB="0" distL="114300" distR="114300" simplePos="0" relativeHeight="251658241" behindDoc="0" locked="0" layoutInCell="0" allowOverlap="1" wp14:anchorId="36C29CC9" wp14:editId="3F8497FF">
              <wp:simplePos x="0" y="190500"/>
              <wp:positionH relativeFrom="page">
                <wp:align>center</wp:align>
              </wp:positionH>
              <wp:positionV relativeFrom="page">
                <wp:align>top</wp:align>
              </wp:positionV>
              <wp:extent cx="7772400" cy="463550"/>
              <wp:effectExtent l="0" t="0" r="0" b="12700"/>
              <wp:wrapNone/>
              <wp:docPr id="2" name="Text Box 2" descr="{&quot;HashCode&quot;:-259559161,&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880F7" w14:textId="2E8D2833" w:rsidR="00D62332" w:rsidRPr="001C103A" w:rsidRDefault="001C103A" w:rsidP="001C103A">
                          <w:pPr>
                            <w:spacing w:before="0" w:after="0"/>
                            <w:jc w:val="center"/>
                            <w:rPr>
                              <w:rFonts w:cs="Calibri"/>
                              <w:color w:val="000000"/>
                              <w:sz w:val="18"/>
                            </w:rPr>
                          </w:pPr>
                          <w:r w:rsidRPr="001C103A">
                            <w:rPr>
                              <w:rFonts w:cs="Calibri"/>
                              <w:color w:val="000000"/>
                              <w:sz w:val="1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C29CC9" id="_x0000_t202" coordsize="21600,21600" o:spt="202" path="m,l,21600r21600,l21600,xe">
              <v:stroke joinstyle="miter"/>
              <v:path gradientshapeok="t" o:connecttype="rect"/>
            </v:shapetype>
            <v:shape id="Text Box 2" o:spid="_x0000_s1026" type="#_x0000_t202" alt="{&quot;HashCode&quot;:-259559161,&quot;Height&quot;:9999999.0,&quot;Width&quot;:9999999.0,&quot;Placement&quot;:&quot;Header&quot;,&quot;Index&quot;:&quot;OddAndEven&quot;,&quot;Section&quot;:1,&quot;Top&quot;:0.0,&quot;Left&quot;:0.0}"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91880F7" w14:textId="2E8D2833" w:rsidR="00D62332" w:rsidRPr="001C103A" w:rsidRDefault="001C103A" w:rsidP="001C103A">
                    <w:pPr>
                      <w:spacing w:before="0" w:after="0"/>
                      <w:jc w:val="center"/>
                      <w:rPr>
                        <w:rFonts w:cs="Calibri"/>
                        <w:color w:val="000000"/>
                        <w:sz w:val="18"/>
                      </w:rPr>
                    </w:pPr>
                    <w:r w:rsidRPr="001C103A">
                      <w:rPr>
                        <w:rFonts w:cs="Calibri"/>
                        <w:color w:val="000000"/>
                        <w:sz w:val="18"/>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27B6" w14:textId="532FF271" w:rsidR="008A2F17" w:rsidRPr="00DE7BF8" w:rsidRDefault="00D62332" w:rsidP="00734B9A">
    <w:pPr>
      <w:pStyle w:val="Header"/>
      <w:ind w:left="-57"/>
      <w:jc w:val="left"/>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40537C14" wp14:editId="55098A46">
              <wp:simplePos x="0" y="0"/>
              <wp:positionH relativeFrom="page">
                <wp:align>center</wp:align>
              </wp:positionH>
              <wp:positionV relativeFrom="page">
                <wp:align>top</wp:align>
              </wp:positionV>
              <wp:extent cx="7772400" cy="463550"/>
              <wp:effectExtent l="0" t="0" r="0" b="12700"/>
              <wp:wrapNone/>
              <wp:docPr id="1" name="Text Box 1" descr="{&quot;HashCode&quot;:-25955916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36C04" w14:textId="4AF90EAC" w:rsidR="00D62332" w:rsidRPr="001C103A" w:rsidRDefault="00D62332"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537C14" id="_x0000_t202" coordsize="21600,21600" o:spt="202" path="m,l,21600r21600,l21600,xe">
              <v:stroke joinstyle="miter"/>
              <v:path gradientshapeok="t" o:connecttype="rect"/>
            </v:shapetype>
            <v:shape id="Text Box 1" o:spid="_x0000_s1027" type="#_x0000_t202" alt="{&quot;HashCode&quot;:-259559161,&quot;Height&quot;:9999999.0,&quot;Width&quot;:9999999.0,&quot;Placement&quot;:&quot;Header&quot;,&quot;Index&quot;:&quot;Primary&quot;,&quot;Section&quot;:1,&quot;Top&quot;:0.0,&quot;Left&quot;:0.0}" style="position:absolute;left:0;text-align:left;margin-left:0;margin-top:0;width:612pt;height:36.5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A836C04" w14:textId="4AF90EAC" w:rsidR="00D62332" w:rsidRPr="001C103A" w:rsidRDefault="00D62332" w:rsidP="001C103A">
                    <w:pPr>
                      <w:spacing w:before="0" w:after="0"/>
                      <w:jc w:val="center"/>
                      <w:rPr>
                        <w:rFonts w:cs="Calibri"/>
                        <w:color w:val="000000"/>
                        <w:sz w:val="18"/>
                      </w:rPr>
                    </w:pPr>
                  </w:p>
                </w:txbxContent>
              </v:textbox>
              <w10:wrap anchorx="page" anchory="page"/>
            </v:shape>
          </w:pict>
        </mc:Fallback>
      </mc:AlternateContent>
    </w:r>
    <w:r w:rsidR="008A2F17">
      <w:rPr>
        <w:rFonts w:ascii="Calibri" w:hAnsi="Calibri"/>
        <w:noProof/>
      </w:rPr>
      <w:drawing>
        <wp:inline distT="0" distB="0" distL="0" distR="0" wp14:anchorId="13BDB5F9" wp14:editId="6FFADCD5">
          <wp:extent cx="2190750"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0CA4" w14:textId="77777777" w:rsidR="002248C0" w:rsidRDefault="002248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6253" w14:textId="59A410EC" w:rsidR="008A2F17" w:rsidRDefault="001C103A" w:rsidP="0036151C">
    <w:r>
      <w:rPr>
        <w:noProof/>
      </w:rPr>
      <mc:AlternateContent>
        <mc:Choice Requires="wps">
          <w:drawing>
            <wp:anchor distT="0" distB="0" distL="114300" distR="114300" simplePos="0" relativeHeight="251658243" behindDoc="0" locked="0" layoutInCell="0" allowOverlap="1" wp14:anchorId="744662AF" wp14:editId="427E1D09">
              <wp:simplePos x="0" y="0"/>
              <wp:positionH relativeFrom="page">
                <wp:align>center</wp:align>
              </wp:positionH>
              <wp:positionV relativeFrom="page">
                <wp:align>top</wp:align>
              </wp:positionV>
              <wp:extent cx="7772400" cy="463550"/>
              <wp:effectExtent l="0" t="0" r="0" b="12700"/>
              <wp:wrapNone/>
              <wp:docPr id="5" name="Text Box 5" descr="{&quot;HashCode&quot;:-259559161,&quot;Height&quot;:9999999.0,&quot;Width&quot;:9999999.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8E7B8" w14:textId="64396BE6"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4662AF" id="_x0000_t202" coordsize="21600,21600" o:spt="202" path="m,l,21600r21600,l21600,xe">
              <v:stroke joinstyle="miter"/>
              <v:path gradientshapeok="t" o:connecttype="rect"/>
            </v:shapetype>
            <v:shape id="Text Box 5" o:spid="_x0000_s1030" type="#_x0000_t202" alt="{&quot;HashCode&quot;:-259559161,&quot;Height&quot;:9999999.0,&quot;Width&quot;:9999999.0,&quot;Placement&quot;:&quot;Header&quot;,&quot;Index&quot;:&quot;OddAndEven&quot;,&quot;Section&quot;:2,&quot;Top&quot;:0.0,&quot;Left&quot;:0.0}" style="position:absolute;left:0;text-align:left;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D18E7B8" w14:textId="64396BE6"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A9C3" w14:textId="062A1C08" w:rsidR="008A2F17" w:rsidRDefault="001C103A">
    <w:pPr>
      <w:pStyle w:val="Header"/>
    </w:pPr>
    <w:r>
      <w:rPr>
        <w:noProof/>
      </w:rPr>
      <mc:AlternateContent>
        <mc:Choice Requires="wps">
          <w:drawing>
            <wp:anchor distT="0" distB="0" distL="114300" distR="114300" simplePos="0" relativeHeight="251658242" behindDoc="0" locked="0" layoutInCell="0" allowOverlap="1" wp14:anchorId="63DFE12C" wp14:editId="01ADD668">
              <wp:simplePos x="0" y="0"/>
              <wp:positionH relativeFrom="page">
                <wp:align>center</wp:align>
              </wp:positionH>
              <wp:positionV relativeFrom="page">
                <wp:align>top</wp:align>
              </wp:positionV>
              <wp:extent cx="7772400" cy="463550"/>
              <wp:effectExtent l="0" t="0" r="0" b="12700"/>
              <wp:wrapNone/>
              <wp:docPr id="4" name="Text Box 4" descr="{&quot;HashCode&quot;:-259559161,&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5F35C" w14:textId="34BB94BC" w:rsidR="001C103A" w:rsidRPr="001C103A" w:rsidRDefault="001C103A"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DFE12C" id="_x0000_t202" coordsize="21600,21600" o:spt="202" path="m,l,21600r21600,l21600,xe">
              <v:stroke joinstyle="miter"/>
              <v:path gradientshapeok="t" o:connecttype="rect"/>
            </v:shapetype>
            <v:shape id="Text Box 4" o:spid="_x0000_s1031" type="#_x0000_t202" alt="{&quot;HashCode&quot;:-259559161,&quot;Height&quot;:9999999.0,&quot;Width&quot;:9999999.0,&quot;Placement&quot;:&quot;Header&quot;,&quot;Index&quot;:&quot;Primary&quot;,&quot;Section&quot;:2,&quot;Top&quot;:0.0,&quot;Left&quot;:0.0}" style="position:absolute;left:0;text-align:left;margin-left:0;margin-top:0;width:612pt;height:36.5pt;z-index:25165824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4F5F35C" w14:textId="34BB94BC" w:rsidR="001C103A" w:rsidRPr="001C103A" w:rsidRDefault="001C103A" w:rsidP="001C103A">
                    <w:pPr>
                      <w:spacing w:before="0" w:after="0"/>
                      <w:jc w:val="center"/>
                      <w:rPr>
                        <w:rFonts w:cs="Calibri"/>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C3"/>
    <w:multiLevelType w:val="hybridMultilevel"/>
    <w:tmpl w:val="FEFA4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30B4300"/>
    <w:multiLevelType w:val="multilevel"/>
    <w:tmpl w:val="39B2F212"/>
    <w:styleLink w:val="Recommendations"/>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011AD"/>
    <w:multiLevelType w:val="multilevel"/>
    <w:tmpl w:val="B3DEF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4377B"/>
    <w:multiLevelType w:val="hybridMultilevel"/>
    <w:tmpl w:val="2F66C91E"/>
    <w:lvl w:ilvl="0" w:tplc="85AA469C">
      <w:start w:val="1"/>
      <w:numFmt w:val="decimal"/>
      <w:lvlText w:val="%1."/>
      <w:lvlJc w:val="left"/>
      <w:pPr>
        <w:ind w:left="36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4C2233"/>
    <w:multiLevelType w:val="hybridMultilevel"/>
    <w:tmpl w:val="0332F00C"/>
    <w:lvl w:ilvl="0" w:tplc="7D4C5F78">
      <w:start w:val="9"/>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4351CCD"/>
    <w:multiLevelType w:val="hybridMultilevel"/>
    <w:tmpl w:val="2AEC2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E20AE3"/>
    <w:multiLevelType w:val="hybridMultilevel"/>
    <w:tmpl w:val="5EA2F4B8"/>
    <w:lvl w:ilvl="0" w:tplc="B7860B2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9" w15:restartNumberingAfterBreak="0">
    <w:nsid w:val="495D2A3A"/>
    <w:multiLevelType w:val="hybridMultilevel"/>
    <w:tmpl w:val="9BF6D854"/>
    <w:lvl w:ilvl="0" w:tplc="85AA469C">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D7111"/>
    <w:multiLevelType w:val="hybridMultilevel"/>
    <w:tmpl w:val="E6248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7D0874"/>
    <w:multiLevelType w:val="hybridMultilevel"/>
    <w:tmpl w:val="041C2758"/>
    <w:lvl w:ilvl="0" w:tplc="1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1E0A0E"/>
    <w:multiLevelType w:val="hybridMultilevel"/>
    <w:tmpl w:val="089CA5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96F0FD8E">
      <w:start w:val="2"/>
      <w:numFmt w:val="lowerRoman"/>
      <w:lvlText w:val="%3."/>
      <w:lvlJc w:val="left"/>
      <w:pPr>
        <w:ind w:left="2138"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534C55E4"/>
    <w:multiLevelType w:val="hybridMultilevel"/>
    <w:tmpl w:val="4ABC5F68"/>
    <w:lvl w:ilvl="0" w:tplc="AE2A13B2">
      <w:start w:val="1"/>
      <w:numFmt w:val="decimal"/>
      <w:pStyle w:val="Paragraphbody"/>
      <w:lvlText w:val="%1."/>
      <w:lvlJc w:val="left"/>
      <w:pPr>
        <w:tabs>
          <w:tab w:val="num" w:pos="567"/>
        </w:tabs>
        <w:ind w:left="567" w:hanging="567"/>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5" w15:restartNumberingAfterBreak="0">
    <w:nsid w:val="62577CA7"/>
    <w:multiLevelType w:val="hybridMultilevel"/>
    <w:tmpl w:val="8DAC629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391885169">
    <w:abstractNumId w:val="12"/>
  </w:num>
  <w:num w:numId="2" w16cid:durableId="1086728090">
    <w:abstractNumId w:val="24"/>
  </w:num>
  <w:num w:numId="3" w16cid:durableId="655110651">
    <w:abstractNumId w:val="16"/>
  </w:num>
  <w:num w:numId="4" w16cid:durableId="1688173631">
    <w:abstractNumId w:val="11"/>
  </w:num>
  <w:num w:numId="5" w16cid:durableId="1082993800">
    <w:abstractNumId w:val="7"/>
  </w:num>
  <w:num w:numId="6" w16cid:durableId="2027100158">
    <w:abstractNumId w:val="18"/>
  </w:num>
  <w:num w:numId="7" w16cid:durableId="450124942">
    <w:abstractNumId w:val="17"/>
  </w:num>
  <w:num w:numId="8" w16cid:durableId="350186046">
    <w:abstractNumId w:val="28"/>
  </w:num>
  <w:num w:numId="9" w16cid:durableId="2115514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219138">
    <w:abstractNumId w:val="10"/>
  </w:num>
  <w:num w:numId="11" w16cid:durableId="1050617749">
    <w:abstractNumId w:val="26"/>
  </w:num>
  <w:num w:numId="12" w16cid:durableId="30426086">
    <w:abstractNumId w:val="2"/>
  </w:num>
  <w:num w:numId="13" w16cid:durableId="800807548">
    <w:abstractNumId w:val="8"/>
  </w:num>
  <w:num w:numId="14" w16cid:durableId="1874689288">
    <w:abstractNumId w:val="15"/>
  </w:num>
  <w:num w:numId="15" w16cid:durableId="1122192462">
    <w:abstractNumId w:val="6"/>
  </w:num>
  <w:num w:numId="16" w16cid:durableId="1936397739">
    <w:abstractNumId w:val="27"/>
  </w:num>
  <w:num w:numId="17" w16cid:durableId="897545468">
    <w:abstractNumId w:val="3"/>
  </w:num>
  <w:num w:numId="18" w16cid:durableId="1933734904">
    <w:abstractNumId w:val="19"/>
  </w:num>
  <w:num w:numId="19" w16cid:durableId="1596014886">
    <w:abstractNumId w:val="20"/>
  </w:num>
  <w:num w:numId="20" w16cid:durableId="710232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7854424">
    <w:abstractNumId w:val="19"/>
    <w:lvlOverride w:ilvl="0">
      <w:lvl w:ilvl="0" w:tplc="85AA469C">
        <w:start w:val="1"/>
        <w:numFmt w:val="decimal"/>
        <w:lvlText w:val="%1."/>
        <w:lvlJc w:val="left"/>
        <w:pPr>
          <w:ind w:left="360" w:hanging="360"/>
        </w:pPr>
        <w:rPr>
          <w:b w:val="0"/>
        </w:rPr>
      </w:lvl>
    </w:lvlOverride>
    <w:lvlOverride w:ilvl="1">
      <w:lvl w:ilvl="1" w:tplc="04090019">
        <w:start w:val="1"/>
        <w:numFmt w:val="lowerLetter"/>
        <w:lvlText w:val="%2."/>
        <w:lvlJc w:val="left"/>
        <w:pPr>
          <w:ind w:left="1440" w:hanging="360"/>
        </w:pPr>
        <w:rPr>
          <w:rFonts w:ascii="Calibri" w:eastAsia="Times New Roman" w:hAnsi="Calibri" w:cs="Calibri"/>
        </w:rPr>
      </w:lvl>
    </w:lvlOverride>
    <w:lvlOverride w:ilvl="2">
      <w:lvl w:ilvl="2" w:tplc="0409001B">
        <w:start w:val="1"/>
        <w:numFmt w:val="lowerLetter"/>
        <w:lvlText w:val="%3."/>
        <w:lvlJc w:val="right"/>
        <w:pPr>
          <w:ind w:left="2160" w:hanging="180"/>
        </w:pPr>
        <w:rPr>
          <w:rFonts w:ascii="Calibri" w:eastAsia="Times New Roman" w:hAnsi="Calibri" w:cs="Calibri"/>
        </w:r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2" w16cid:durableId="936064145">
    <w:abstractNumId w:val="1"/>
  </w:num>
  <w:num w:numId="23" w16cid:durableId="1825314861">
    <w:abstractNumId w:val="5"/>
  </w:num>
  <w:num w:numId="24" w16cid:durableId="1459839348">
    <w:abstractNumId w:val="14"/>
  </w:num>
  <w:num w:numId="25" w16cid:durableId="2034846472">
    <w:abstractNumId w:val="25"/>
  </w:num>
  <w:num w:numId="26" w16cid:durableId="94714563">
    <w:abstractNumId w:val="21"/>
  </w:num>
  <w:num w:numId="27" w16cid:durableId="533270052">
    <w:abstractNumId w:val="13"/>
  </w:num>
  <w:num w:numId="28" w16cid:durableId="770051588">
    <w:abstractNumId w:val="4"/>
  </w:num>
  <w:num w:numId="29" w16cid:durableId="330257130">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704278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7998148">
    <w:abstractNumId w:val="4"/>
  </w:num>
  <w:num w:numId="32" w16cid:durableId="597911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2D"/>
    <w:rsid w:val="00000792"/>
    <w:rsid w:val="000008A7"/>
    <w:rsid w:val="00000F04"/>
    <w:rsid w:val="00001120"/>
    <w:rsid w:val="000016CE"/>
    <w:rsid w:val="00001B1B"/>
    <w:rsid w:val="00001F06"/>
    <w:rsid w:val="000031CC"/>
    <w:rsid w:val="00003C4F"/>
    <w:rsid w:val="00003E9E"/>
    <w:rsid w:val="000041DC"/>
    <w:rsid w:val="00004434"/>
    <w:rsid w:val="000046BE"/>
    <w:rsid w:val="00004969"/>
    <w:rsid w:val="00004D3A"/>
    <w:rsid w:val="00004E0A"/>
    <w:rsid w:val="00004FD3"/>
    <w:rsid w:val="00005F7A"/>
    <w:rsid w:val="000063C6"/>
    <w:rsid w:val="000066D2"/>
    <w:rsid w:val="00006DF5"/>
    <w:rsid w:val="00006F95"/>
    <w:rsid w:val="00007023"/>
    <w:rsid w:val="0000709F"/>
    <w:rsid w:val="000071D6"/>
    <w:rsid w:val="000073AC"/>
    <w:rsid w:val="00007C72"/>
    <w:rsid w:val="00007F26"/>
    <w:rsid w:val="00007F2D"/>
    <w:rsid w:val="00007FAC"/>
    <w:rsid w:val="00010284"/>
    <w:rsid w:val="0001068A"/>
    <w:rsid w:val="00010A9C"/>
    <w:rsid w:val="00010ABA"/>
    <w:rsid w:val="00010E15"/>
    <w:rsid w:val="00010F57"/>
    <w:rsid w:val="0001100C"/>
    <w:rsid w:val="00011188"/>
    <w:rsid w:val="00011B63"/>
    <w:rsid w:val="00011B6E"/>
    <w:rsid w:val="00011B7D"/>
    <w:rsid w:val="00011B7E"/>
    <w:rsid w:val="00011D20"/>
    <w:rsid w:val="00011EC9"/>
    <w:rsid w:val="00012043"/>
    <w:rsid w:val="0001238C"/>
    <w:rsid w:val="00012555"/>
    <w:rsid w:val="00012682"/>
    <w:rsid w:val="0001297E"/>
    <w:rsid w:val="00012C91"/>
    <w:rsid w:val="0001418C"/>
    <w:rsid w:val="00014236"/>
    <w:rsid w:val="00014405"/>
    <w:rsid w:val="00014446"/>
    <w:rsid w:val="000148F6"/>
    <w:rsid w:val="00015217"/>
    <w:rsid w:val="000159D2"/>
    <w:rsid w:val="00015AD9"/>
    <w:rsid w:val="0001606A"/>
    <w:rsid w:val="00016159"/>
    <w:rsid w:val="00016264"/>
    <w:rsid w:val="00016527"/>
    <w:rsid w:val="00016993"/>
    <w:rsid w:val="00016CAB"/>
    <w:rsid w:val="00016E5B"/>
    <w:rsid w:val="00016E8E"/>
    <w:rsid w:val="000172DE"/>
    <w:rsid w:val="000173AA"/>
    <w:rsid w:val="0001749B"/>
    <w:rsid w:val="000176EB"/>
    <w:rsid w:val="00017B67"/>
    <w:rsid w:val="00017D75"/>
    <w:rsid w:val="00017FE5"/>
    <w:rsid w:val="00020150"/>
    <w:rsid w:val="00020B1B"/>
    <w:rsid w:val="00020CE9"/>
    <w:rsid w:val="00020FC5"/>
    <w:rsid w:val="00021307"/>
    <w:rsid w:val="00021910"/>
    <w:rsid w:val="00021CD4"/>
    <w:rsid w:val="00022241"/>
    <w:rsid w:val="00022E8D"/>
    <w:rsid w:val="0002348A"/>
    <w:rsid w:val="000239EB"/>
    <w:rsid w:val="00024181"/>
    <w:rsid w:val="00024708"/>
    <w:rsid w:val="0002472A"/>
    <w:rsid w:val="00024BBB"/>
    <w:rsid w:val="00024EE7"/>
    <w:rsid w:val="0002564C"/>
    <w:rsid w:val="00025E90"/>
    <w:rsid w:val="00025F96"/>
    <w:rsid w:val="00025FAB"/>
    <w:rsid w:val="00026E89"/>
    <w:rsid w:val="000275A3"/>
    <w:rsid w:val="00027C46"/>
    <w:rsid w:val="00030558"/>
    <w:rsid w:val="00030699"/>
    <w:rsid w:val="00030725"/>
    <w:rsid w:val="00030A26"/>
    <w:rsid w:val="00030A60"/>
    <w:rsid w:val="00030DB8"/>
    <w:rsid w:val="00031A83"/>
    <w:rsid w:val="00031E7D"/>
    <w:rsid w:val="0003213A"/>
    <w:rsid w:val="000327EA"/>
    <w:rsid w:val="000328D4"/>
    <w:rsid w:val="00032927"/>
    <w:rsid w:val="00032A81"/>
    <w:rsid w:val="000336D9"/>
    <w:rsid w:val="00033C64"/>
    <w:rsid w:val="000340D8"/>
    <w:rsid w:val="0003427D"/>
    <w:rsid w:val="00034B53"/>
    <w:rsid w:val="00034DFA"/>
    <w:rsid w:val="00035154"/>
    <w:rsid w:val="000353A5"/>
    <w:rsid w:val="000357ED"/>
    <w:rsid w:val="0003584B"/>
    <w:rsid w:val="00035E15"/>
    <w:rsid w:val="0003627D"/>
    <w:rsid w:val="000363DD"/>
    <w:rsid w:val="0003640E"/>
    <w:rsid w:val="000367EC"/>
    <w:rsid w:val="0003688A"/>
    <w:rsid w:val="000368FC"/>
    <w:rsid w:val="00036CE5"/>
    <w:rsid w:val="00036DA3"/>
    <w:rsid w:val="00037961"/>
    <w:rsid w:val="000379BF"/>
    <w:rsid w:val="00037BEC"/>
    <w:rsid w:val="000400D9"/>
    <w:rsid w:val="00040216"/>
    <w:rsid w:val="0004035C"/>
    <w:rsid w:val="0004038D"/>
    <w:rsid w:val="00040860"/>
    <w:rsid w:val="00040CED"/>
    <w:rsid w:val="00040EA1"/>
    <w:rsid w:val="0004205F"/>
    <w:rsid w:val="000423C6"/>
    <w:rsid w:val="000427CB"/>
    <w:rsid w:val="00042949"/>
    <w:rsid w:val="00042EDB"/>
    <w:rsid w:val="00043179"/>
    <w:rsid w:val="00043AE2"/>
    <w:rsid w:val="00043C16"/>
    <w:rsid w:val="000446F7"/>
    <w:rsid w:val="00044A50"/>
    <w:rsid w:val="00044C65"/>
    <w:rsid w:val="000458C7"/>
    <w:rsid w:val="00045991"/>
    <w:rsid w:val="00045E5C"/>
    <w:rsid w:val="000460BC"/>
    <w:rsid w:val="00046288"/>
    <w:rsid w:val="0004635B"/>
    <w:rsid w:val="00046915"/>
    <w:rsid w:val="00047360"/>
    <w:rsid w:val="00047941"/>
    <w:rsid w:val="00050159"/>
    <w:rsid w:val="00050A22"/>
    <w:rsid w:val="00050D85"/>
    <w:rsid w:val="00050E27"/>
    <w:rsid w:val="0005144F"/>
    <w:rsid w:val="0005146C"/>
    <w:rsid w:val="00051A15"/>
    <w:rsid w:val="00051AF1"/>
    <w:rsid w:val="00051CBC"/>
    <w:rsid w:val="00051D42"/>
    <w:rsid w:val="00051DC5"/>
    <w:rsid w:val="00052293"/>
    <w:rsid w:val="000526C5"/>
    <w:rsid w:val="000538A1"/>
    <w:rsid w:val="00053E9B"/>
    <w:rsid w:val="00054608"/>
    <w:rsid w:val="00054A73"/>
    <w:rsid w:val="000550EF"/>
    <w:rsid w:val="00055375"/>
    <w:rsid w:val="000561E0"/>
    <w:rsid w:val="00056319"/>
    <w:rsid w:val="000564E7"/>
    <w:rsid w:val="00056770"/>
    <w:rsid w:val="00056DB7"/>
    <w:rsid w:val="00056F00"/>
    <w:rsid w:val="00056F4C"/>
    <w:rsid w:val="00057386"/>
    <w:rsid w:val="000574DD"/>
    <w:rsid w:val="00057EEF"/>
    <w:rsid w:val="00060CDD"/>
    <w:rsid w:val="00061586"/>
    <w:rsid w:val="000619CB"/>
    <w:rsid w:val="00062259"/>
    <w:rsid w:val="00062387"/>
    <w:rsid w:val="000624B9"/>
    <w:rsid w:val="00062C49"/>
    <w:rsid w:val="00063BE6"/>
    <w:rsid w:val="00063CF2"/>
    <w:rsid w:val="00063D94"/>
    <w:rsid w:val="00063F2D"/>
    <w:rsid w:val="000640F0"/>
    <w:rsid w:val="0006422B"/>
    <w:rsid w:val="00064255"/>
    <w:rsid w:val="0006434D"/>
    <w:rsid w:val="000643A1"/>
    <w:rsid w:val="00064679"/>
    <w:rsid w:val="0006483F"/>
    <w:rsid w:val="00064A13"/>
    <w:rsid w:val="00064AF4"/>
    <w:rsid w:val="00064DB1"/>
    <w:rsid w:val="000655AD"/>
    <w:rsid w:val="00065617"/>
    <w:rsid w:val="000658FE"/>
    <w:rsid w:val="00065BA3"/>
    <w:rsid w:val="00065C57"/>
    <w:rsid w:val="00065D3B"/>
    <w:rsid w:val="000661DE"/>
    <w:rsid w:val="0006637E"/>
    <w:rsid w:val="0006644C"/>
    <w:rsid w:val="000667E9"/>
    <w:rsid w:val="00066A27"/>
    <w:rsid w:val="00066D54"/>
    <w:rsid w:val="00067128"/>
    <w:rsid w:val="00067189"/>
    <w:rsid w:val="000675CD"/>
    <w:rsid w:val="000677F8"/>
    <w:rsid w:val="00067872"/>
    <w:rsid w:val="000678AC"/>
    <w:rsid w:val="0006790C"/>
    <w:rsid w:val="0006798C"/>
    <w:rsid w:val="000703B2"/>
    <w:rsid w:val="00070895"/>
    <w:rsid w:val="00070CD1"/>
    <w:rsid w:val="00070FBF"/>
    <w:rsid w:val="000711EE"/>
    <w:rsid w:val="00071658"/>
    <w:rsid w:val="0007180E"/>
    <w:rsid w:val="00071AE4"/>
    <w:rsid w:val="00071CB5"/>
    <w:rsid w:val="00071CCB"/>
    <w:rsid w:val="00071D03"/>
    <w:rsid w:val="0007232B"/>
    <w:rsid w:val="00072517"/>
    <w:rsid w:val="0007282C"/>
    <w:rsid w:val="000735A2"/>
    <w:rsid w:val="000736CE"/>
    <w:rsid w:val="00073B59"/>
    <w:rsid w:val="00074A8A"/>
    <w:rsid w:val="0007517E"/>
    <w:rsid w:val="0007562C"/>
    <w:rsid w:val="00075882"/>
    <w:rsid w:val="00075FE1"/>
    <w:rsid w:val="00076667"/>
    <w:rsid w:val="00076C80"/>
    <w:rsid w:val="00077473"/>
    <w:rsid w:val="00077481"/>
    <w:rsid w:val="000776F9"/>
    <w:rsid w:val="00077EE0"/>
    <w:rsid w:val="000802F9"/>
    <w:rsid w:val="00080354"/>
    <w:rsid w:val="000812A3"/>
    <w:rsid w:val="0008145A"/>
    <w:rsid w:val="0008162D"/>
    <w:rsid w:val="00081C3D"/>
    <w:rsid w:val="00081DAF"/>
    <w:rsid w:val="00081E0E"/>
    <w:rsid w:val="000831C8"/>
    <w:rsid w:val="00083F5E"/>
    <w:rsid w:val="00084CE6"/>
    <w:rsid w:val="00084FDB"/>
    <w:rsid w:val="00085030"/>
    <w:rsid w:val="0008505C"/>
    <w:rsid w:val="00085728"/>
    <w:rsid w:val="00085A54"/>
    <w:rsid w:val="00085C46"/>
    <w:rsid w:val="00085D65"/>
    <w:rsid w:val="00086140"/>
    <w:rsid w:val="000865A8"/>
    <w:rsid w:val="000866A2"/>
    <w:rsid w:val="0008686A"/>
    <w:rsid w:val="00086E53"/>
    <w:rsid w:val="00087175"/>
    <w:rsid w:val="00087231"/>
    <w:rsid w:val="000875A0"/>
    <w:rsid w:val="00087739"/>
    <w:rsid w:val="00087D35"/>
    <w:rsid w:val="0009033B"/>
    <w:rsid w:val="00091486"/>
    <w:rsid w:val="0009173A"/>
    <w:rsid w:val="00091796"/>
    <w:rsid w:val="000917DB"/>
    <w:rsid w:val="00091BA2"/>
    <w:rsid w:val="00091CB0"/>
    <w:rsid w:val="00091F91"/>
    <w:rsid w:val="00092025"/>
    <w:rsid w:val="00092920"/>
    <w:rsid w:val="00092AD8"/>
    <w:rsid w:val="00093A62"/>
    <w:rsid w:val="00093C11"/>
    <w:rsid w:val="00094344"/>
    <w:rsid w:val="000946FF"/>
    <w:rsid w:val="000950F5"/>
    <w:rsid w:val="000953C6"/>
    <w:rsid w:val="000953F4"/>
    <w:rsid w:val="0009562E"/>
    <w:rsid w:val="0009590C"/>
    <w:rsid w:val="000959E7"/>
    <w:rsid w:val="00095E7D"/>
    <w:rsid w:val="00096215"/>
    <w:rsid w:val="0009630C"/>
    <w:rsid w:val="000964DE"/>
    <w:rsid w:val="00096DDD"/>
    <w:rsid w:val="00097013"/>
    <w:rsid w:val="000972AB"/>
    <w:rsid w:val="00097816"/>
    <w:rsid w:val="00097B40"/>
    <w:rsid w:val="00097D0E"/>
    <w:rsid w:val="000A06A7"/>
    <w:rsid w:val="000A09F8"/>
    <w:rsid w:val="000A121D"/>
    <w:rsid w:val="000A17EA"/>
    <w:rsid w:val="000A1C7A"/>
    <w:rsid w:val="000A1F61"/>
    <w:rsid w:val="000A2345"/>
    <w:rsid w:val="000A2394"/>
    <w:rsid w:val="000A2C46"/>
    <w:rsid w:val="000A2D5A"/>
    <w:rsid w:val="000A31C1"/>
    <w:rsid w:val="000A32C5"/>
    <w:rsid w:val="000A3411"/>
    <w:rsid w:val="000A3487"/>
    <w:rsid w:val="000A34CA"/>
    <w:rsid w:val="000A3606"/>
    <w:rsid w:val="000A3634"/>
    <w:rsid w:val="000A3DB7"/>
    <w:rsid w:val="000A426F"/>
    <w:rsid w:val="000A4559"/>
    <w:rsid w:val="000A45FD"/>
    <w:rsid w:val="000A477B"/>
    <w:rsid w:val="000A486B"/>
    <w:rsid w:val="000A4BEC"/>
    <w:rsid w:val="000A4EB3"/>
    <w:rsid w:val="000A558D"/>
    <w:rsid w:val="000A5611"/>
    <w:rsid w:val="000A563C"/>
    <w:rsid w:val="000A59C5"/>
    <w:rsid w:val="000A5DEA"/>
    <w:rsid w:val="000A5EBD"/>
    <w:rsid w:val="000A60BE"/>
    <w:rsid w:val="000A6583"/>
    <w:rsid w:val="000A681C"/>
    <w:rsid w:val="000A6B71"/>
    <w:rsid w:val="000A7658"/>
    <w:rsid w:val="000A7A30"/>
    <w:rsid w:val="000A7F0F"/>
    <w:rsid w:val="000A7F4C"/>
    <w:rsid w:val="000B0058"/>
    <w:rsid w:val="000B02BC"/>
    <w:rsid w:val="000B0498"/>
    <w:rsid w:val="000B05F7"/>
    <w:rsid w:val="000B0925"/>
    <w:rsid w:val="000B0F36"/>
    <w:rsid w:val="000B118D"/>
    <w:rsid w:val="000B15DF"/>
    <w:rsid w:val="000B16AF"/>
    <w:rsid w:val="000B1942"/>
    <w:rsid w:val="000B19C6"/>
    <w:rsid w:val="000B1BED"/>
    <w:rsid w:val="000B2240"/>
    <w:rsid w:val="000B23B8"/>
    <w:rsid w:val="000B2477"/>
    <w:rsid w:val="000B2600"/>
    <w:rsid w:val="000B2619"/>
    <w:rsid w:val="000B2F1C"/>
    <w:rsid w:val="000B3202"/>
    <w:rsid w:val="000B36F9"/>
    <w:rsid w:val="000B4074"/>
    <w:rsid w:val="000B46B8"/>
    <w:rsid w:val="000B4732"/>
    <w:rsid w:val="000B4AED"/>
    <w:rsid w:val="000B4BCD"/>
    <w:rsid w:val="000B5C94"/>
    <w:rsid w:val="000B66DC"/>
    <w:rsid w:val="000B695C"/>
    <w:rsid w:val="000B6D1F"/>
    <w:rsid w:val="000B701E"/>
    <w:rsid w:val="000B71F0"/>
    <w:rsid w:val="000C0157"/>
    <w:rsid w:val="000C062F"/>
    <w:rsid w:val="000C0C6E"/>
    <w:rsid w:val="000C0CF2"/>
    <w:rsid w:val="000C17E7"/>
    <w:rsid w:val="000C1942"/>
    <w:rsid w:val="000C1C8B"/>
    <w:rsid w:val="000C1F1B"/>
    <w:rsid w:val="000C2254"/>
    <w:rsid w:val="000C2911"/>
    <w:rsid w:val="000C3270"/>
    <w:rsid w:val="000C3DC1"/>
    <w:rsid w:val="000C4882"/>
    <w:rsid w:val="000C4B42"/>
    <w:rsid w:val="000C577E"/>
    <w:rsid w:val="000C5EAB"/>
    <w:rsid w:val="000C6262"/>
    <w:rsid w:val="000C6309"/>
    <w:rsid w:val="000C68F8"/>
    <w:rsid w:val="000C6BE2"/>
    <w:rsid w:val="000C6E0C"/>
    <w:rsid w:val="000D0012"/>
    <w:rsid w:val="000D04BA"/>
    <w:rsid w:val="000D0B6E"/>
    <w:rsid w:val="000D0C3A"/>
    <w:rsid w:val="000D0D65"/>
    <w:rsid w:val="000D10F1"/>
    <w:rsid w:val="000D12E0"/>
    <w:rsid w:val="000D1944"/>
    <w:rsid w:val="000D1B04"/>
    <w:rsid w:val="000D1DD9"/>
    <w:rsid w:val="000D2172"/>
    <w:rsid w:val="000D293C"/>
    <w:rsid w:val="000D2A33"/>
    <w:rsid w:val="000D2BC1"/>
    <w:rsid w:val="000D331B"/>
    <w:rsid w:val="000D3345"/>
    <w:rsid w:val="000D337B"/>
    <w:rsid w:val="000D385A"/>
    <w:rsid w:val="000D38C2"/>
    <w:rsid w:val="000D3CA7"/>
    <w:rsid w:val="000D4386"/>
    <w:rsid w:val="000D5210"/>
    <w:rsid w:val="000D57FE"/>
    <w:rsid w:val="000D5A41"/>
    <w:rsid w:val="000D5B16"/>
    <w:rsid w:val="000D5FD6"/>
    <w:rsid w:val="000D6201"/>
    <w:rsid w:val="000D6488"/>
    <w:rsid w:val="000D7088"/>
    <w:rsid w:val="000D74CD"/>
    <w:rsid w:val="000D770B"/>
    <w:rsid w:val="000D788E"/>
    <w:rsid w:val="000E00B7"/>
    <w:rsid w:val="000E0DE7"/>
    <w:rsid w:val="000E12B0"/>
    <w:rsid w:val="000E1691"/>
    <w:rsid w:val="000E196A"/>
    <w:rsid w:val="000E1BC8"/>
    <w:rsid w:val="000E1D23"/>
    <w:rsid w:val="000E1D32"/>
    <w:rsid w:val="000E2321"/>
    <w:rsid w:val="000E2641"/>
    <w:rsid w:val="000E26D8"/>
    <w:rsid w:val="000E2B80"/>
    <w:rsid w:val="000E2B94"/>
    <w:rsid w:val="000E3156"/>
    <w:rsid w:val="000E33D2"/>
    <w:rsid w:val="000E35B6"/>
    <w:rsid w:val="000E3BB8"/>
    <w:rsid w:val="000E3C53"/>
    <w:rsid w:val="000E3D9B"/>
    <w:rsid w:val="000E3DFD"/>
    <w:rsid w:val="000E4261"/>
    <w:rsid w:val="000E45E5"/>
    <w:rsid w:val="000E4697"/>
    <w:rsid w:val="000E48D2"/>
    <w:rsid w:val="000E4E22"/>
    <w:rsid w:val="000E56A8"/>
    <w:rsid w:val="000E58C5"/>
    <w:rsid w:val="000E5C9A"/>
    <w:rsid w:val="000E6203"/>
    <w:rsid w:val="000E64CB"/>
    <w:rsid w:val="000E6972"/>
    <w:rsid w:val="000E6F95"/>
    <w:rsid w:val="000E71AB"/>
    <w:rsid w:val="000E722C"/>
    <w:rsid w:val="000E755B"/>
    <w:rsid w:val="000E783D"/>
    <w:rsid w:val="000E786F"/>
    <w:rsid w:val="000E7DA7"/>
    <w:rsid w:val="000E7FA0"/>
    <w:rsid w:val="000F00BA"/>
    <w:rsid w:val="000F02F8"/>
    <w:rsid w:val="000F0409"/>
    <w:rsid w:val="000F049F"/>
    <w:rsid w:val="000F0642"/>
    <w:rsid w:val="000F07DF"/>
    <w:rsid w:val="000F07FA"/>
    <w:rsid w:val="000F09AD"/>
    <w:rsid w:val="000F0B5E"/>
    <w:rsid w:val="000F0BE4"/>
    <w:rsid w:val="000F10E3"/>
    <w:rsid w:val="000F15AA"/>
    <w:rsid w:val="000F1D43"/>
    <w:rsid w:val="000F1FFF"/>
    <w:rsid w:val="000F20AA"/>
    <w:rsid w:val="000F22CE"/>
    <w:rsid w:val="000F2651"/>
    <w:rsid w:val="000F348D"/>
    <w:rsid w:val="000F369A"/>
    <w:rsid w:val="000F3B6E"/>
    <w:rsid w:val="000F3FF3"/>
    <w:rsid w:val="000F4463"/>
    <w:rsid w:val="000F4495"/>
    <w:rsid w:val="000F4639"/>
    <w:rsid w:val="000F4CEB"/>
    <w:rsid w:val="000F5285"/>
    <w:rsid w:val="000F52E0"/>
    <w:rsid w:val="000F5398"/>
    <w:rsid w:val="000F53A9"/>
    <w:rsid w:val="000F5DC8"/>
    <w:rsid w:val="000F5F26"/>
    <w:rsid w:val="000F6460"/>
    <w:rsid w:val="000F6464"/>
    <w:rsid w:val="000F661C"/>
    <w:rsid w:val="000F6628"/>
    <w:rsid w:val="000F67F2"/>
    <w:rsid w:val="000F6C25"/>
    <w:rsid w:val="000F6C41"/>
    <w:rsid w:val="000F740E"/>
    <w:rsid w:val="000F768B"/>
    <w:rsid w:val="000F76EB"/>
    <w:rsid w:val="000F77D6"/>
    <w:rsid w:val="000F78AE"/>
    <w:rsid w:val="000F7E25"/>
    <w:rsid w:val="001007EE"/>
    <w:rsid w:val="00100C47"/>
    <w:rsid w:val="00100F76"/>
    <w:rsid w:val="00100FA3"/>
    <w:rsid w:val="0010148E"/>
    <w:rsid w:val="0010202D"/>
    <w:rsid w:val="0010221D"/>
    <w:rsid w:val="0010253C"/>
    <w:rsid w:val="00102862"/>
    <w:rsid w:val="0010295B"/>
    <w:rsid w:val="00102BD1"/>
    <w:rsid w:val="00102D2D"/>
    <w:rsid w:val="00102E03"/>
    <w:rsid w:val="00102F8F"/>
    <w:rsid w:val="00103C51"/>
    <w:rsid w:val="0010486A"/>
    <w:rsid w:val="001048C3"/>
    <w:rsid w:val="00104D69"/>
    <w:rsid w:val="00104EED"/>
    <w:rsid w:val="00105497"/>
    <w:rsid w:val="0010553A"/>
    <w:rsid w:val="0010561C"/>
    <w:rsid w:val="00105C0F"/>
    <w:rsid w:val="00105CA9"/>
    <w:rsid w:val="00105E39"/>
    <w:rsid w:val="00105E48"/>
    <w:rsid w:val="00106561"/>
    <w:rsid w:val="001065E5"/>
    <w:rsid w:val="0010694B"/>
    <w:rsid w:val="00106B52"/>
    <w:rsid w:val="00106BB0"/>
    <w:rsid w:val="00106D63"/>
    <w:rsid w:val="00106FD5"/>
    <w:rsid w:val="001075F3"/>
    <w:rsid w:val="00107A01"/>
    <w:rsid w:val="00107C23"/>
    <w:rsid w:val="00110307"/>
    <w:rsid w:val="001107EA"/>
    <w:rsid w:val="001108C9"/>
    <w:rsid w:val="00110C7F"/>
    <w:rsid w:val="00110E0A"/>
    <w:rsid w:val="00110EE2"/>
    <w:rsid w:val="0011186C"/>
    <w:rsid w:val="00111A88"/>
    <w:rsid w:val="0011221A"/>
    <w:rsid w:val="001123D0"/>
    <w:rsid w:val="00112A2D"/>
    <w:rsid w:val="001131EA"/>
    <w:rsid w:val="00113283"/>
    <w:rsid w:val="001135CB"/>
    <w:rsid w:val="001137AE"/>
    <w:rsid w:val="00113B20"/>
    <w:rsid w:val="001147B3"/>
    <w:rsid w:val="001148F7"/>
    <w:rsid w:val="001149B2"/>
    <w:rsid w:val="00114A28"/>
    <w:rsid w:val="00114C2D"/>
    <w:rsid w:val="00114E37"/>
    <w:rsid w:val="00115100"/>
    <w:rsid w:val="00115125"/>
    <w:rsid w:val="001152F2"/>
    <w:rsid w:val="001157D7"/>
    <w:rsid w:val="00115CB5"/>
    <w:rsid w:val="00115E55"/>
    <w:rsid w:val="00116382"/>
    <w:rsid w:val="00116484"/>
    <w:rsid w:val="00116ACF"/>
    <w:rsid w:val="00116D5C"/>
    <w:rsid w:val="001172B2"/>
    <w:rsid w:val="00117F9B"/>
    <w:rsid w:val="0012018A"/>
    <w:rsid w:val="00121211"/>
    <w:rsid w:val="00121628"/>
    <w:rsid w:val="0012167D"/>
    <w:rsid w:val="001218D9"/>
    <w:rsid w:val="00121A92"/>
    <w:rsid w:val="00121F6D"/>
    <w:rsid w:val="00122189"/>
    <w:rsid w:val="00122280"/>
    <w:rsid w:val="00122D42"/>
    <w:rsid w:val="00122ECD"/>
    <w:rsid w:val="00122FB7"/>
    <w:rsid w:val="00123345"/>
    <w:rsid w:val="001235CD"/>
    <w:rsid w:val="00123C46"/>
    <w:rsid w:val="00123EAB"/>
    <w:rsid w:val="001242B6"/>
    <w:rsid w:val="0012470B"/>
    <w:rsid w:val="001255AE"/>
    <w:rsid w:val="00125C75"/>
    <w:rsid w:val="00125C7E"/>
    <w:rsid w:val="001269F6"/>
    <w:rsid w:val="00127945"/>
    <w:rsid w:val="00127C5F"/>
    <w:rsid w:val="00127D94"/>
    <w:rsid w:val="00127E01"/>
    <w:rsid w:val="00127E90"/>
    <w:rsid w:val="001301AE"/>
    <w:rsid w:val="001302C1"/>
    <w:rsid w:val="001306D3"/>
    <w:rsid w:val="00130780"/>
    <w:rsid w:val="001307A3"/>
    <w:rsid w:val="00130C07"/>
    <w:rsid w:val="00131040"/>
    <w:rsid w:val="001310BF"/>
    <w:rsid w:val="00131CFC"/>
    <w:rsid w:val="00131F85"/>
    <w:rsid w:val="001321E2"/>
    <w:rsid w:val="0013254E"/>
    <w:rsid w:val="0013257D"/>
    <w:rsid w:val="001328DF"/>
    <w:rsid w:val="00132F99"/>
    <w:rsid w:val="00133022"/>
    <w:rsid w:val="00133270"/>
    <w:rsid w:val="001333A7"/>
    <w:rsid w:val="001334F2"/>
    <w:rsid w:val="00133574"/>
    <w:rsid w:val="00133925"/>
    <w:rsid w:val="00133CFA"/>
    <w:rsid w:val="00133E73"/>
    <w:rsid w:val="00133FDB"/>
    <w:rsid w:val="0013442F"/>
    <w:rsid w:val="00134600"/>
    <w:rsid w:val="0013462F"/>
    <w:rsid w:val="00134F4A"/>
    <w:rsid w:val="00134F75"/>
    <w:rsid w:val="00135365"/>
    <w:rsid w:val="0013561E"/>
    <w:rsid w:val="00135E4E"/>
    <w:rsid w:val="00136246"/>
    <w:rsid w:val="001364D4"/>
    <w:rsid w:val="00136775"/>
    <w:rsid w:val="001371C8"/>
    <w:rsid w:val="001372ED"/>
    <w:rsid w:val="0013741A"/>
    <w:rsid w:val="00137D02"/>
    <w:rsid w:val="001400AD"/>
    <w:rsid w:val="001404D1"/>
    <w:rsid w:val="001411A7"/>
    <w:rsid w:val="0014137E"/>
    <w:rsid w:val="001417C4"/>
    <w:rsid w:val="00142B50"/>
    <w:rsid w:val="00142C5A"/>
    <w:rsid w:val="00142CEA"/>
    <w:rsid w:val="00143873"/>
    <w:rsid w:val="001439E9"/>
    <w:rsid w:val="00143C55"/>
    <w:rsid w:val="0014433F"/>
    <w:rsid w:val="0014497B"/>
    <w:rsid w:val="00144C6F"/>
    <w:rsid w:val="00144FE2"/>
    <w:rsid w:val="00145089"/>
    <w:rsid w:val="001451E7"/>
    <w:rsid w:val="001455DC"/>
    <w:rsid w:val="00145DDD"/>
    <w:rsid w:val="00146251"/>
    <w:rsid w:val="001462E3"/>
    <w:rsid w:val="001465E4"/>
    <w:rsid w:val="00146718"/>
    <w:rsid w:val="00146C90"/>
    <w:rsid w:val="0014720C"/>
    <w:rsid w:val="001472C2"/>
    <w:rsid w:val="00147458"/>
    <w:rsid w:val="001478F9"/>
    <w:rsid w:val="0014797F"/>
    <w:rsid w:val="00147E21"/>
    <w:rsid w:val="00150700"/>
    <w:rsid w:val="00150AB5"/>
    <w:rsid w:val="00150BA8"/>
    <w:rsid w:val="00150BD0"/>
    <w:rsid w:val="00150D19"/>
    <w:rsid w:val="0015181B"/>
    <w:rsid w:val="00151A9F"/>
    <w:rsid w:val="00151BE5"/>
    <w:rsid w:val="00151D95"/>
    <w:rsid w:val="00152795"/>
    <w:rsid w:val="00152899"/>
    <w:rsid w:val="00152AAE"/>
    <w:rsid w:val="00152B87"/>
    <w:rsid w:val="00152D92"/>
    <w:rsid w:val="00152FD0"/>
    <w:rsid w:val="001535F7"/>
    <w:rsid w:val="00153601"/>
    <w:rsid w:val="001536B7"/>
    <w:rsid w:val="00153A96"/>
    <w:rsid w:val="00153BC4"/>
    <w:rsid w:val="00153C3F"/>
    <w:rsid w:val="00153D1C"/>
    <w:rsid w:val="001543E2"/>
    <w:rsid w:val="0015451A"/>
    <w:rsid w:val="0015463A"/>
    <w:rsid w:val="0015519D"/>
    <w:rsid w:val="00155A00"/>
    <w:rsid w:val="00155B43"/>
    <w:rsid w:val="00155C53"/>
    <w:rsid w:val="00155D12"/>
    <w:rsid w:val="00155E25"/>
    <w:rsid w:val="001563AB"/>
    <w:rsid w:val="001565A2"/>
    <w:rsid w:val="001567C3"/>
    <w:rsid w:val="00156A12"/>
    <w:rsid w:val="00157219"/>
    <w:rsid w:val="001579DA"/>
    <w:rsid w:val="00157B3F"/>
    <w:rsid w:val="00157F8A"/>
    <w:rsid w:val="001608A1"/>
    <w:rsid w:val="00160C3D"/>
    <w:rsid w:val="00160F64"/>
    <w:rsid w:val="001613FD"/>
    <w:rsid w:val="00161459"/>
    <w:rsid w:val="00161684"/>
    <w:rsid w:val="001619FF"/>
    <w:rsid w:val="00161B24"/>
    <w:rsid w:val="00161B40"/>
    <w:rsid w:val="00161BD2"/>
    <w:rsid w:val="00161C41"/>
    <w:rsid w:val="00161DD5"/>
    <w:rsid w:val="00161DF2"/>
    <w:rsid w:val="00162A2D"/>
    <w:rsid w:val="00162C37"/>
    <w:rsid w:val="00162E86"/>
    <w:rsid w:val="00162F2F"/>
    <w:rsid w:val="001633A4"/>
    <w:rsid w:val="001633AC"/>
    <w:rsid w:val="001633DD"/>
    <w:rsid w:val="001634D6"/>
    <w:rsid w:val="00163A02"/>
    <w:rsid w:val="00163CC4"/>
    <w:rsid w:val="001648DD"/>
    <w:rsid w:val="00164909"/>
    <w:rsid w:val="00164DD2"/>
    <w:rsid w:val="0016527C"/>
    <w:rsid w:val="00165705"/>
    <w:rsid w:val="00165ADE"/>
    <w:rsid w:val="00165C89"/>
    <w:rsid w:val="001662B0"/>
    <w:rsid w:val="00166389"/>
    <w:rsid w:val="00166E03"/>
    <w:rsid w:val="00167288"/>
    <w:rsid w:val="0016751B"/>
    <w:rsid w:val="001678D0"/>
    <w:rsid w:val="00167E4C"/>
    <w:rsid w:val="00170491"/>
    <w:rsid w:val="001708B7"/>
    <w:rsid w:val="00170E7A"/>
    <w:rsid w:val="00170EBC"/>
    <w:rsid w:val="0017117D"/>
    <w:rsid w:val="00171449"/>
    <w:rsid w:val="0017199C"/>
    <w:rsid w:val="00171C7E"/>
    <w:rsid w:val="00171F35"/>
    <w:rsid w:val="00172102"/>
    <w:rsid w:val="00172552"/>
    <w:rsid w:val="00172873"/>
    <w:rsid w:val="00172B51"/>
    <w:rsid w:val="00172CF7"/>
    <w:rsid w:val="00173013"/>
    <w:rsid w:val="0017319E"/>
    <w:rsid w:val="00173A0A"/>
    <w:rsid w:val="00173A1F"/>
    <w:rsid w:val="00173BC3"/>
    <w:rsid w:val="00174128"/>
    <w:rsid w:val="00174D18"/>
    <w:rsid w:val="001751D9"/>
    <w:rsid w:val="00175246"/>
    <w:rsid w:val="00175668"/>
    <w:rsid w:val="00175861"/>
    <w:rsid w:val="00175AA2"/>
    <w:rsid w:val="00175C34"/>
    <w:rsid w:val="00175D05"/>
    <w:rsid w:val="00175F9A"/>
    <w:rsid w:val="00176E98"/>
    <w:rsid w:val="00177996"/>
    <w:rsid w:val="001802A8"/>
    <w:rsid w:val="00180601"/>
    <w:rsid w:val="001806AB"/>
    <w:rsid w:val="00180B3F"/>
    <w:rsid w:val="00180C83"/>
    <w:rsid w:val="00180CE5"/>
    <w:rsid w:val="0018175B"/>
    <w:rsid w:val="00181BAB"/>
    <w:rsid w:val="001820A3"/>
    <w:rsid w:val="00182ADC"/>
    <w:rsid w:val="0018332A"/>
    <w:rsid w:val="0018362B"/>
    <w:rsid w:val="001836D6"/>
    <w:rsid w:val="00183888"/>
    <w:rsid w:val="00183D80"/>
    <w:rsid w:val="00183F18"/>
    <w:rsid w:val="00184010"/>
    <w:rsid w:val="001842C8"/>
    <w:rsid w:val="001848A3"/>
    <w:rsid w:val="00185044"/>
    <w:rsid w:val="001850DB"/>
    <w:rsid w:val="001856C5"/>
    <w:rsid w:val="00185801"/>
    <w:rsid w:val="0018599C"/>
    <w:rsid w:val="00185F42"/>
    <w:rsid w:val="0018637E"/>
    <w:rsid w:val="001869EE"/>
    <w:rsid w:val="00186D00"/>
    <w:rsid w:val="001871FB"/>
    <w:rsid w:val="0018743A"/>
    <w:rsid w:val="001876C8"/>
    <w:rsid w:val="00187A3F"/>
    <w:rsid w:val="00190501"/>
    <w:rsid w:val="0019051E"/>
    <w:rsid w:val="001905C1"/>
    <w:rsid w:val="00190A57"/>
    <w:rsid w:val="00190B3F"/>
    <w:rsid w:val="00190C72"/>
    <w:rsid w:val="00190C9B"/>
    <w:rsid w:val="0019122C"/>
    <w:rsid w:val="00191908"/>
    <w:rsid w:val="00191ABE"/>
    <w:rsid w:val="00192042"/>
    <w:rsid w:val="0019214F"/>
    <w:rsid w:val="00192785"/>
    <w:rsid w:val="00192DF3"/>
    <w:rsid w:val="0019301F"/>
    <w:rsid w:val="001931C5"/>
    <w:rsid w:val="00193286"/>
    <w:rsid w:val="001937B8"/>
    <w:rsid w:val="00193D52"/>
    <w:rsid w:val="00194169"/>
    <w:rsid w:val="00194740"/>
    <w:rsid w:val="00194BB7"/>
    <w:rsid w:val="00194CC5"/>
    <w:rsid w:val="00194E17"/>
    <w:rsid w:val="001951B2"/>
    <w:rsid w:val="0019565D"/>
    <w:rsid w:val="0019644B"/>
    <w:rsid w:val="00197564"/>
    <w:rsid w:val="00197C1B"/>
    <w:rsid w:val="00197EC2"/>
    <w:rsid w:val="00197ECE"/>
    <w:rsid w:val="00197F9E"/>
    <w:rsid w:val="001A00FC"/>
    <w:rsid w:val="001A09FB"/>
    <w:rsid w:val="001A0B2C"/>
    <w:rsid w:val="001A1588"/>
    <w:rsid w:val="001A1CED"/>
    <w:rsid w:val="001A1EC3"/>
    <w:rsid w:val="001A2232"/>
    <w:rsid w:val="001A25F4"/>
    <w:rsid w:val="001A279B"/>
    <w:rsid w:val="001A2DC3"/>
    <w:rsid w:val="001A2E87"/>
    <w:rsid w:val="001A3239"/>
    <w:rsid w:val="001A33F6"/>
    <w:rsid w:val="001A3869"/>
    <w:rsid w:val="001A38C2"/>
    <w:rsid w:val="001A4483"/>
    <w:rsid w:val="001A4B1D"/>
    <w:rsid w:val="001A4C3A"/>
    <w:rsid w:val="001A4E6E"/>
    <w:rsid w:val="001A5CB4"/>
    <w:rsid w:val="001A65C8"/>
    <w:rsid w:val="001A732E"/>
    <w:rsid w:val="001A7A5C"/>
    <w:rsid w:val="001A7F30"/>
    <w:rsid w:val="001B06E2"/>
    <w:rsid w:val="001B09C8"/>
    <w:rsid w:val="001B103A"/>
    <w:rsid w:val="001B103D"/>
    <w:rsid w:val="001B1425"/>
    <w:rsid w:val="001B1513"/>
    <w:rsid w:val="001B1767"/>
    <w:rsid w:val="001B2453"/>
    <w:rsid w:val="001B2917"/>
    <w:rsid w:val="001B3845"/>
    <w:rsid w:val="001B3D48"/>
    <w:rsid w:val="001B3F91"/>
    <w:rsid w:val="001B476A"/>
    <w:rsid w:val="001B4806"/>
    <w:rsid w:val="001B4FD0"/>
    <w:rsid w:val="001B5393"/>
    <w:rsid w:val="001B53FF"/>
    <w:rsid w:val="001B57E5"/>
    <w:rsid w:val="001B5AF9"/>
    <w:rsid w:val="001B6600"/>
    <w:rsid w:val="001B66E3"/>
    <w:rsid w:val="001B6774"/>
    <w:rsid w:val="001B6B9B"/>
    <w:rsid w:val="001B6C27"/>
    <w:rsid w:val="001B6F96"/>
    <w:rsid w:val="001B7144"/>
    <w:rsid w:val="001B7150"/>
    <w:rsid w:val="001B7B10"/>
    <w:rsid w:val="001B7E91"/>
    <w:rsid w:val="001C0117"/>
    <w:rsid w:val="001C026A"/>
    <w:rsid w:val="001C054C"/>
    <w:rsid w:val="001C0BDC"/>
    <w:rsid w:val="001C0E86"/>
    <w:rsid w:val="001C103A"/>
    <w:rsid w:val="001C113D"/>
    <w:rsid w:val="001C147E"/>
    <w:rsid w:val="001C151B"/>
    <w:rsid w:val="001C1836"/>
    <w:rsid w:val="001C19E5"/>
    <w:rsid w:val="001C1AAD"/>
    <w:rsid w:val="001C232B"/>
    <w:rsid w:val="001C28CC"/>
    <w:rsid w:val="001C2DA3"/>
    <w:rsid w:val="001C3048"/>
    <w:rsid w:val="001C324B"/>
    <w:rsid w:val="001C3800"/>
    <w:rsid w:val="001C39BA"/>
    <w:rsid w:val="001C3BEA"/>
    <w:rsid w:val="001C3C05"/>
    <w:rsid w:val="001C3C7B"/>
    <w:rsid w:val="001C3D2C"/>
    <w:rsid w:val="001C4051"/>
    <w:rsid w:val="001C4A1A"/>
    <w:rsid w:val="001C5352"/>
    <w:rsid w:val="001C572D"/>
    <w:rsid w:val="001C5843"/>
    <w:rsid w:val="001C5F9D"/>
    <w:rsid w:val="001C6122"/>
    <w:rsid w:val="001C6421"/>
    <w:rsid w:val="001C6587"/>
    <w:rsid w:val="001C69BE"/>
    <w:rsid w:val="001C6A29"/>
    <w:rsid w:val="001C6DB5"/>
    <w:rsid w:val="001C71AC"/>
    <w:rsid w:val="001C7316"/>
    <w:rsid w:val="001C7B94"/>
    <w:rsid w:val="001C7E5C"/>
    <w:rsid w:val="001C7FAD"/>
    <w:rsid w:val="001D00CC"/>
    <w:rsid w:val="001D0494"/>
    <w:rsid w:val="001D07B7"/>
    <w:rsid w:val="001D0920"/>
    <w:rsid w:val="001D09BB"/>
    <w:rsid w:val="001D1719"/>
    <w:rsid w:val="001D171B"/>
    <w:rsid w:val="001D1732"/>
    <w:rsid w:val="001D1A53"/>
    <w:rsid w:val="001D1A58"/>
    <w:rsid w:val="001D1E2E"/>
    <w:rsid w:val="001D2203"/>
    <w:rsid w:val="001D2307"/>
    <w:rsid w:val="001D255C"/>
    <w:rsid w:val="001D288C"/>
    <w:rsid w:val="001D2984"/>
    <w:rsid w:val="001D2A7B"/>
    <w:rsid w:val="001D2AD6"/>
    <w:rsid w:val="001D2BF3"/>
    <w:rsid w:val="001D2CBC"/>
    <w:rsid w:val="001D2DEF"/>
    <w:rsid w:val="001D30BB"/>
    <w:rsid w:val="001D394C"/>
    <w:rsid w:val="001D47BA"/>
    <w:rsid w:val="001D488C"/>
    <w:rsid w:val="001D4C43"/>
    <w:rsid w:val="001D4CDF"/>
    <w:rsid w:val="001D4F88"/>
    <w:rsid w:val="001D56A2"/>
    <w:rsid w:val="001D578D"/>
    <w:rsid w:val="001D5818"/>
    <w:rsid w:val="001D5CDE"/>
    <w:rsid w:val="001D653A"/>
    <w:rsid w:val="001D6894"/>
    <w:rsid w:val="001D68F6"/>
    <w:rsid w:val="001D6B70"/>
    <w:rsid w:val="001D7CDA"/>
    <w:rsid w:val="001D7DEE"/>
    <w:rsid w:val="001E02BE"/>
    <w:rsid w:val="001E02CB"/>
    <w:rsid w:val="001E03DC"/>
    <w:rsid w:val="001E0553"/>
    <w:rsid w:val="001E05CE"/>
    <w:rsid w:val="001E074D"/>
    <w:rsid w:val="001E1201"/>
    <w:rsid w:val="001E14FD"/>
    <w:rsid w:val="001E15B2"/>
    <w:rsid w:val="001E180F"/>
    <w:rsid w:val="001E1C64"/>
    <w:rsid w:val="001E1CEC"/>
    <w:rsid w:val="001E1FE9"/>
    <w:rsid w:val="001E299E"/>
    <w:rsid w:val="001E2ECB"/>
    <w:rsid w:val="001E3B0D"/>
    <w:rsid w:val="001E3C4B"/>
    <w:rsid w:val="001E420B"/>
    <w:rsid w:val="001E4234"/>
    <w:rsid w:val="001E48B7"/>
    <w:rsid w:val="001E4B64"/>
    <w:rsid w:val="001E4C97"/>
    <w:rsid w:val="001E51A3"/>
    <w:rsid w:val="001E552A"/>
    <w:rsid w:val="001E57B9"/>
    <w:rsid w:val="001E5A55"/>
    <w:rsid w:val="001E6E8D"/>
    <w:rsid w:val="001E7EE4"/>
    <w:rsid w:val="001E7F76"/>
    <w:rsid w:val="001F03C8"/>
    <w:rsid w:val="001F0FAF"/>
    <w:rsid w:val="001F139F"/>
    <w:rsid w:val="001F1561"/>
    <w:rsid w:val="001F193E"/>
    <w:rsid w:val="001F2140"/>
    <w:rsid w:val="001F2805"/>
    <w:rsid w:val="001F29FE"/>
    <w:rsid w:val="001F2CD5"/>
    <w:rsid w:val="001F2E79"/>
    <w:rsid w:val="001F2F07"/>
    <w:rsid w:val="001F3123"/>
    <w:rsid w:val="001F3640"/>
    <w:rsid w:val="001F36AA"/>
    <w:rsid w:val="001F376D"/>
    <w:rsid w:val="001F418C"/>
    <w:rsid w:val="001F41A7"/>
    <w:rsid w:val="001F4366"/>
    <w:rsid w:val="001F4B2D"/>
    <w:rsid w:val="001F4B51"/>
    <w:rsid w:val="001F4E64"/>
    <w:rsid w:val="001F4F40"/>
    <w:rsid w:val="001F50E0"/>
    <w:rsid w:val="001F5331"/>
    <w:rsid w:val="001F594C"/>
    <w:rsid w:val="001F5C7F"/>
    <w:rsid w:val="001F6220"/>
    <w:rsid w:val="001F64A8"/>
    <w:rsid w:val="001F6656"/>
    <w:rsid w:val="001F69FC"/>
    <w:rsid w:val="001F6D62"/>
    <w:rsid w:val="001F7675"/>
    <w:rsid w:val="001F7B19"/>
    <w:rsid w:val="00200FAE"/>
    <w:rsid w:val="0020102D"/>
    <w:rsid w:val="002010E2"/>
    <w:rsid w:val="00201B73"/>
    <w:rsid w:val="00201C9E"/>
    <w:rsid w:val="0020214B"/>
    <w:rsid w:val="00202517"/>
    <w:rsid w:val="002028AB"/>
    <w:rsid w:val="00202ADB"/>
    <w:rsid w:val="00202BB7"/>
    <w:rsid w:val="00202F5A"/>
    <w:rsid w:val="0020435B"/>
    <w:rsid w:val="00204414"/>
    <w:rsid w:val="00204533"/>
    <w:rsid w:val="0020489E"/>
    <w:rsid w:val="00204F2D"/>
    <w:rsid w:val="00205566"/>
    <w:rsid w:val="002063AA"/>
    <w:rsid w:val="002072E4"/>
    <w:rsid w:val="002076C2"/>
    <w:rsid w:val="0020782D"/>
    <w:rsid w:val="00207FD3"/>
    <w:rsid w:val="00210549"/>
    <w:rsid w:val="0021069E"/>
    <w:rsid w:val="00210804"/>
    <w:rsid w:val="0021088F"/>
    <w:rsid w:val="00210CED"/>
    <w:rsid w:val="002113FE"/>
    <w:rsid w:val="00211737"/>
    <w:rsid w:val="0021181B"/>
    <w:rsid w:val="0021204E"/>
    <w:rsid w:val="0021230F"/>
    <w:rsid w:val="002125B0"/>
    <w:rsid w:val="0021292A"/>
    <w:rsid w:val="00212A82"/>
    <w:rsid w:val="00212D85"/>
    <w:rsid w:val="0021344A"/>
    <w:rsid w:val="00214EA2"/>
    <w:rsid w:val="002150BC"/>
    <w:rsid w:val="002154C2"/>
    <w:rsid w:val="00216091"/>
    <w:rsid w:val="002160FA"/>
    <w:rsid w:val="0021654F"/>
    <w:rsid w:val="002166DD"/>
    <w:rsid w:val="002168A2"/>
    <w:rsid w:val="00216FFE"/>
    <w:rsid w:val="002171F0"/>
    <w:rsid w:val="00217411"/>
    <w:rsid w:val="002175C4"/>
    <w:rsid w:val="00217867"/>
    <w:rsid w:val="00217C33"/>
    <w:rsid w:val="00217D5D"/>
    <w:rsid w:val="00217E6E"/>
    <w:rsid w:val="00217F5F"/>
    <w:rsid w:val="002205E4"/>
    <w:rsid w:val="00220950"/>
    <w:rsid w:val="00220D67"/>
    <w:rsid w:val="002215F8"/>
    <w:rsid w:val="0022164F"/>
    <w:rsid w:val="00221692"/>
    <w:rsid w:val="002219E7"/>
    <w:rsid w:val="00221F3E"/>
    <w:rsid w:val="00221F80"/>
    <w:rsid w:val="00222045"/>
    <w:rsid w:val="002223CE"/>
    <w:rsid w:val="0022273A"/>
    <w:rsid w:val="00222753"/>
    <w:rsid w:val="002229D7"/>
    <w:rsid w:val="00222AB2"/>
    <w:rsid w:val="00222D28"/>
    <w:rsid w:val="0022323C"/>
    <w:rsid w:val="00223521"/>
    <w:rsid w:val="00223CF4"/>
    <w:rsid w:val="00224220"/>
    <w:rsid w:val="00224398"/>
    <w:rsid w:val="002244A8"/>
    <w:rsid w:val="00224712"/>
    <w:rsid w:val="002248C0"/>
    <w:rsid w:val="00224A81"/>
    <w:rsid w:val="00224B13"/>
    <w:rsid w:val="00224E91"/>
    <w:rsid w:val="00225830"/>
    <w:rsid w:val="00225B4C"/>
    <w:rsid w:val="00225E1E"/>
    <w:rsid w:val="00226129"/>
    <w:rsid w:val="0022614D"/>
    <w:rsid w:val="00226AA2"/>
    <w:rsid w:val="00226C06"/>
    <w:rsid w:val="00226E5C"/>
    <w:rsid w:val="00226FEB"/>
    <w:rsid w:val="00227218"/>
    <w:rsid w:val="0022750D"/>
    <w:rsid w:val="0022770A"/>
    <w:rsid w:val="00227BEE"/>
    <w:rsid w:val="00227C0C"/>
    <w:rsid w:val="00227FB4"/>
    <w:rsid w:val="0023057E"/>
    <w:rsid w:val="00230F81"/>
    <w:rsid w:val="002312BC"/>
    <w:rsid w:val="00231304"/>
    <w:rsid w:val="00231DB9"/>
    <w:rsid w:val="002337E5"/>
    <w:rsid w:val="00233C06"/>
    <w:rsid w:val="00233F24"/>
    <w:rsid w:val="00234313"/>
    <w:rsid w:val="00234789"/>
    <w:rsid w:val="00234BBB"/>
    <w:rsid w:val="002350D0"/>
    <w:rsid w:val="002356F4"/>
    <w:rsid w:val="00235F02"/>
    <w:rsid w:val="0023603E"/>
    <w:rsid w:val="00236108"/>
    <w:rsid w:val="002365D6"/>
    <w:rsid w:val="0023690E"/>
    <w:rsid w:val="00236D28"/>
    <w:rsid w:val="00237554"/>
    <w:rsid w:val="00237F2D"/>
    <w:rsid w:val="00237FE4"/>
    <w:rsid w:val="00240351"/>
    <w:rsid w:val="00240537"/>
    <w:rsid w:val="00240656"/>
    <w:rsid w:val="00240713"/>
    <w:rsid w:val="00240A5C"/>
    <w:rsid w:val="00240E1B"/>
    <w:rsid w:val="002412B4"/>
    <w:rsid w:val="002412CD"/>
    <w:rsid w:val="00241610"/>
    <w:rsid w:val="00241976"/>
    <w:rsid w:val="00241AED"/>
    <w:rsid w:val="00241C12"/>
    <w:rsid w:val="002423D5"/>
    <w:rsid w:val="002426DB"/>
    <w:rsid w:val="00242E39"/>
    <w:rsid w:val="00243182"/>
    <w:rsid w:val="00243928"/>
    <w:rsid w:val="00243946"/>
    <w:rsid w:val="00243B98"/>
    <w:rsid w:val="00243BC5"/>
    <w:rsid w:val="00243C7D"/>
    <w:rsid w:val="00243E9A"/>
    <w:rsid w:val="0024422C"/>
    <w:rsid w:val="00244371"/>
    <w:rsid w:val="00244AF8"/>
    <w:rsid w:val="00244BC5"/>
    <w:rsid w:val="00244E68"/>
    <w:rsid w:val="00245252"/>
    <w:rsid w:val="002456C5"/>
    <w:rsid w:val="00245ABE"/>
    <w:rsid w:val="00245C0B"/>
    <w:rsid w:val="0024650B"/>
    <w:rsid w:val="00246578"/>
    <w:rsid w:val="00246EAE"/>
    <w:rsid w:val="00247116"/>
    <w:rsid w:val="002471E5"/>
    <w:rsid w:val="0024796A"/>
    <w:rsid w:val="0025026E"/>
    <w:rsid w:val="0025054B"/>
    <w:rsid w:val="0025064C"/>
    <w:rsid w:val="002508E1"/>
    <w:rsid w:val="00250D03"/>
    <w:rsid w:val="00250D77"/>
    <w:rsid w:val="00250F35"/>
    <w:rsid w:val="002517A8"/>
    <w:rsid w:val="00251ADD"/>
    <w:rsid w:val="00251EC6"/>
    <w:rsid w:val="00251EEE"/>
    <w:rsid w:val="00252531"/>
    <w:rsid w:val="00252B6E"/>
    <w:rsid w:val="002530B2"/>
    <w:rsid w:val="00253177"/>
    <w:rsid w:val="00253653"/>
    <w:rsid w:val="002538B8"/>
    <w:rsid w:val="0025396F"/>
    <w:rsid w:val="00254319"/>
    <w:rsid w:val="00254381"/>
    <w:rsid w:val="002552B3"/>
    <w:rsid w:val="0025539F"/>
    <w:rsid w:val="0025552A"/>
    <w:rsid w:val="00255579"/>
    <w:rsid w:val="00255632"/>
    <w:rsid w:val="00255746"/>
    <w:rsid w:val="00255D4A"/>
    <w:rsid w:val="0025624A"/>
    <w:rsid w:val="00256388"/>
    <w:rsid w:val="00256848"/>
    <w:rsid w:val="0025697F"/>
    <w:rsid w:val="00256E44"/>
    <w:rsid w:val="002570E4"/>
    <w:rsid w:val="00257518"/>
    <w:rsid w:val="002600AA"/>
    <w:rsid w:val="00260230"/>
    <w:rsid w:val="00260919"/>
    <w:rsid w:val="002612FD"/>
    <w:rsid w:val="002613DC"/>
    <w:rsid w:val="00261755"/>
    <w:rsid w:val="00261AAA"/>
    <w:rsid w:val="00262097"/>
    <w:rsid w:val="00262125"/>
    <w:rsid w:val="00262811"/>
    <w:rsid w:val="00262C92"/>
    <w:rsid w:val="00262D20"/>
    <w:rsid w:val="00262D63"/>
    <w:rsid w:val="00263013"/>
    <w:rsid w:val="002634AB"/>
    <w:rsid w:val="00263572"/>
    <w:rsid w:val="002638E0"/>
    <w:rsid w:val="00263C19"/>
    <w:rsid w:val="00263E9F"/>
    <w:rsid w:val="00264F03"/>
    <w:rsid w:val="00264F8F"/>
    <w:rsid w:val="002655AE"/>
    <w:rsid w:val="0026591F"/>
    <w:rsid w:val="00265A65"/>
    <w:rsid w:val="00265D60"/>
    <w:rsid w:val="00265F53"/>
    <w:rsid w:val="002660F0"/>
    <w:rsid w:val="00266783"/>
    <w:rsid w:val="002675B6"/>
    <w:rsid w:val="00267702"/>
    <w:rsid w:val="00267728"/>
    <w:rsid w:val="00267A99"/>
    <w:rsid w:val="00270271"/>
    <w:rsid w:val="00270DAE"/>
    <w:rsid w:val="00271D54"/>
    <w:rsid w:val="00272174"/>
    <w:rsid w:val="002721A6"/>
    <w:rsid w:val="002722E0"/>
    <w:rsid w:val="00272866"/>
    <w:rsid w:val="002729CB"/>
    <w:rsid w:val="00272CB9"/>
    <w:rsid w:val="00272DFA"/>
    <w:rsid w:val="00272FAF"/>
    <w:rsid w:val="002730EC"/>
    <w:rsid w:val="00273100"/>
    <w:rsid w:val="002735CC"/>
    <w:rsid w:val="002744BF"/>
    <w:rsid w:val="00274588"/>
    <w:rsid w:val="00274A67"/>
    <w:rsid w:val="00274AA2"/>
    <w:rsid w:val="00274BAA"/>
    <w:rsid w:val="002756EF"/>
    <w:rsid w:val="00275708"/>
    <w:rsid w:val="00275807"/>
    <w:rsid w:val="00275FD5"/>
    <w:rsid w:val="00276304"/>
    <w:rsid w:val="002768CF"/>
    <w:rsid w:val="00276F82"/>
    <w:rsid w:val="002770DA"/>
    <w:rsid w:val="00277C58"/>
    <w:rsid w:val="00277E6B"/>
    <w:rsid w:val="002805DF"/>
    <w:rsid w:val="0028092D"/>
    <w:rsid w:val="00280A5C"/>
    <w:rsid w:val="00280E42"/>
    <w:rsid w:val="00281248"/>
    <w:rsid w:val="002812EC"/>
    <w:rsid w:val="0028143D"/>
    <w:rsid w:val="002815D9"/>
    <w:rsid w:val="00282317"/>
    <w:rsid w:val="0028236D"/>
    <w:rsid w:val="00282488"/>
    <w:rsid w:val="00282D25"/>
    <w:rsid w:val="00282DF9"/>
    <w:rsid w:val="002832BF"/>
    <w:rsid w:val="00283A44"/>
    <w:rsid w:val="00283CC8"/>
    <w:rsid w:val="0028410F"/>
    <w:rsid w:val="0028529F"/>
    <w:rsid w:val="002854F1"/>
    <w:rsid w:val="00285687"/>
    <w:rsid w:val="00285833"/>
    <w:rsid w:val="00285BBC"/>
    <w:rsid w:val="00286508"/>
    <w:rsid w:val="00286607"/>
    <w:rsid w:val="00286A5A"/>
    <w:rsid w:val="0028748E"/>
    <w:rsid w:val="00287649"/>
    <w:rsid w:val="002876F0"/>
    <w:rsid w:val="00287DAB"/>
    <w:rsid w:val="00287FB6"/>
    <w:rsid w:val="002900C5"/>
    <w:rsid w:val="002901E0"/>
    <w:rsid w:val="0029075B"/>
    <w:rsid w:val="002909FB"/>
    <w:rsid w:val="00290BB1"/>
    <w:rsid w:val="00290D15"/>
    <w:rsid w:val="00290E9A"/>
    <w:rsid w:val="0029132B"/>
    <w:rsid w:val="002917EC"/>
    <w:rsid w:val="00291A34"/>
    <w:rsid w:val="00291BC1"/>
    <w:rsid w:val="00292111"/>
    <w:rsid w:val="00292B35"/>
    <w:rsid w:val="002930A2"/>
    <w:rsid w:val="002933CA"/>
    <w:rsid w:val="00293A8F"/>
    <w:rsid w:val="00294097"/>
    <w:rsid w:val="00295155"/>
    <w:rsid w:val="00295649"/>
    <w:rsid w:val="00295D51"/>
    <w:rsid w:val="00296203"/>
    <w:rsid w:val="00296428"/>
    <w:rsid w:val="0029643D"/>
    <w:rsid w:val="00296446"/>
    <w:rsid w:val="0029706A"/>
    <w:rsid w:val="002972EE"/>
    <w:rsid w:val="002973B3"/>
    <w:rsid w:val="002973E9"/>
    <w:rsid w:val="00297ECC"/>
    <w:rsid w:val="00297F01"/>
    <w:rsid w:val="002A052D"/>
    <w:rsid w:val="002A0CF7"/>
    <w:rsid w:val="002A0DF8"/>
    <w:rsid w:val="002A15CD"/>
    <w:rsid w:val="002A1822"/>
    <w:rsid w:val="002A1928"/>
    <w:rsid w:val="002A1E5B"/>
    <w:rsid w:val="002A1F1F"/>
    <w:rsid w:val="002A21B5"/>
    <w:rsid w:val="002A2631"/>
    <w:rsid w:val="002A2A0C"/>
    <w:rsid w:val="002A2BB6"/>
    <w:rsid w:val="002A305A"/>
    <w:rsid w:val="002A30E0"/>
    <w:rsid w:val="002A3108"/>
    <w:rsid w:val="002A310C"/>
    <w:rsid w:val="002A3521"/>
    <w:rsid w:val="002A35C5"/>
    <w:rsid w:val="002A366F"/>
    <w:rsid w:val="002A37E1"/>
    <w:rsid w:val="002A3B5D"/>
    <w:rsid w:val="002A3B61"/>
    <w:rsid w:val="002A402A"/>
    <w:rsid w:val="002A45AA"/>
    <w:rsid w:val="002A4B0B"/>
    <w:rsid w:val="002A4B6F"/>
    <w:rsid w:val="002A4FFF"/>
    <w:rsid w:val="002A533C"/>
    <w:rsid w:val="002A56E1"/>
    <w:rsid w:val="002A5890"/>
    <w:rsid w:val="002A59BD"/>
    <w:rsid w:val="002A5EA2"/>
    <w:rsid w:val="002A5FD9"/>
    <w:rsid w:val="002A681C"/>
    <w:rsid w:val="002A6C20"/>
    <w:rsid w:val="002A75CA"/>
    <w:rsid w:val="002A7889"/>
    <w:rsid w:val="002A799A"/>
    <w:rsid w:val="002A7DB5"/>
    <w:rsid w:val="002A7ED6"/>
    <w:rsid w:val="002B061F"/>
    <w:rsid w:val="002B097D"/>
    <w:rsid w:val="002B0E45"/>
    <w:rsid w:val="002B11B2"/>
    <w:rsid w:val="002B18F7"/>
    <w:rsid w:val="002B2148"/>
    <w:rsid w:val="002B22A8"/>
    <w:rsid w:val="002B3B4C"/>
    <w:rsid w:val="002B3ECC"/>
    <w:rsid w:val="002B3ED7"/>
    <w:rsid w:val="002B4778"/>
    <w:rsid w:val="002B4B55"/>
    <w:rsid w:val="002B4C30"/>
    <w:rsid w:val="002B61DB"/>
    <w:rsid w:val="002B75B2"/>
    <w:rsid w:val="002B79B7"/>
    <w:rsid w:val="002B7A87"/>
    <w:rsid w:val="002B7D16"/>
    <w:rsid w:val="002C0193"/>
    <w:rsid w:val="002C022A"/>
    <w:rsid w:val="002C1100"/>
    <w:rsid w:val="002C136B"/>
    <w:rsid w:val="002C141D"/>
    <w:rsid w:val="002C1792"/>
    <w:rsid w:val="002C19C0"/>
    <w:rsid w:val="002C1B35"/>
    <w:rsid w:val="002C2130"/>
    <w:rsid w:val="002C2485"/>
    <w:rsid w:val="002C25E0"/>
    <w:rsid w:val="002C294A"/>
    <w:rsid w:val="002C29CE"/>
    <w:rsid w:val="002C2A2D"/>
    <w:rsid w:val="002C2D89"/>
    <w:rsid w:val="002C36C0"/>
    <w:rsid w:val="002C3928"/>
    <w:rsid w:val="002C3B33"/>
    <w:rsid w:val="002C435E"/>
    <w:rsid w:val="002C43BB"/>
    <w:rsid w:val="002C44AB"/>
    <w:rsid w:val="002C4B8D"/>
    <w:rsid w:val="002C4C6C"/>
    <w:rsid w:val="002C4F80"/>
    <w:rsid w:val="002C50D7"/>
    <w:rsid w:val="002C592B"/>
    <w:rsid w:val="002C5C84"/>
    <w:rsid w:val="002C5E39"/>
    <w:rsid w:val="002C5FA2"/>
    <w:rsid w:val="002C6424"/>
    <w:rsid w:val="002C748F"/>
    <w:rsid w:val="002C7A02"/>
    <w:rsid w:val="002C7BD4"/>
    <w:rsid w:val="002D0107"/>
    <w:rsid w:val="002D062E"/>
    <w:rsid w:val="002D0847"/>
    <w:rsid w:val="002D0D43"/>
    <w:rsid w:val="002D0E8F"/>
    <w:rsid w:val="002D15C2"/>
    <w:rsid w:val="002D20BE"/>
    <w:rsid w:val="002D2B10"/>
    <w:rsid w:val="002D386A"/>
    <w:rsid w:val="002D4100"/>
    <w:rsid w:val="002D477F"/>
    <w:rsid w:val="002D4D0A"/>
    <w:rsid w:val="002D4F48"/>
    <w:rsid w:val="002D519B"/>
    <w:rsid w:val="002D5AB5"/>
    <w:rsid w:val="002D5AF6"/>
    <w:rsid w:val="002D5CFC"/>
    <w:rsid w:val="002D5F3E"/>
    <w:rsid w:val="002D621E"/>
    <w:rsid w:val="002D66DA"/>
    <w:rsid w:val="002D6DBE"/>
    <w:rsid w:val="002D7027"/>
    <w:rsid w:val="002D70DC"/>
    <w:rsid w:val="002D71C8"/>
    <w:rsid w:val="002D735A"/>
    <w:rsid w:val="002D7375"/>
    <w:rsid w:val="002D739B"/>
    <w:rsid w:val="002D758B"/>
    <w:rsid w:val="002D79BC"/>
    <w:rsid w:val="002D7E58"/>
    <w:rsid w:val="002E0181"/>
    <w:rsid w:val="002E046E"/>
    <w:rsid w:val="002E09F5"/>
    <w:rsid w:val="002E0D31"/>
    <w:rsid w:val="002E0EFA"/>
    <w:rsid w:val="002E1073"/>
    <w:rsid w:val="002E12EC"/>
    <w:rsid w:val="002E1446"/>
    <w:rsid w:val="002E146D"/>
    <w:rsid w:val="002E1967"/>
    <w:rsid w:val="002E1C4E"/>
    <w:rsid w:val="002E1D28"/>
    <w:rsid w:val="002E237E"/>
    <w:rsid w:val="002E272B"/>
    <w:rsid w:val="002E283C"/>
    <w:rsid w:val="002E29F8"/>
    <w:rsid w:val="002E2C52"/>
    <w:rsid w:val="002E342B"/>
    <w:rsid w:val="002E3B81"/>
    <w:rsid w:val="002E3C20"/>
    <w:rsid w:val="002E3D08"/>
    <w:rsid w:val="002E3E1D"/>
    <w:rsid w:val="002E3EEA"/>
    <w:rsid w:val="002E4229"/>
    <w:rsid w:val="002E4D08"/>
    <w:rsid w:val="002E4DA5"/>
    <w:rsid w:val="002E52B8"/>
    <w:rsid w:val="002E544D"/>
    <w:rsid w:val="002E5B62"/>
    <w:rsid w:val="002E5DBF"/>
    <w:rsid w:val="002E5E01"/>
    <w:rsid w:val="002E5FBC"/>
    <w:rsid w:val="002E60F5"/>
    <w:rsid w:val="002E6536"/>
    <w:rsid w:val="002E69F5"/>
    <w:rsid w:val="002E6B66"/>
    <w:rsid w:val="002E6CAA"/>
    <w:rsid w:val="002E7189"/>
    <w:rsid w:val="002E73EC"/>
    <w:rsid w:val="002E79A9"/>
    <w:rsid w:val="002F023D"/>
    <w:rsid w:val="002F10EC"/>
    <w:rsid w:val="002F1136"/>
    <w:rsid w:val="002F1231"/>
    <w:rsid w:val="002F1521"/>
    <w:rsid w:val="002F15EE"/>
    <w:rsid w:val="002F1F41"/>
    <w:rsid w:val="002F23FD"/>
    <w:rsid w:val="002F3470"/>
    <w:rsid w:val="002F3632"/>
    <w:rsid w:val="002F3810"/>
    <w:rsid w:val="002F3AFB"/>
    <w:rsid w:val="002F3C41"/>
    <w:rsid w:val="002F44D4"/>
    <w:rsid w:val="002F4AE5"/>
    <w:rsid w:val="002F4C8E"/>
    <w:rsid w:val="002F5047"/>
    <w:rsid w:val="002F5076"/>
    <w:rsid w:val="002F54B5"/>
    <w:rsid w:val="002F5839"/>
    <w:rsid w:val="002F64D9"/>
    <w:rsid w:val="002F651D"/>
    <w:rsid w:val="002F6648"/>
    <w:rsid w:val="002F6789"/>
    <w:rsid w:val="002F6E44"/>
    <w:rsid w:val="002F74FD"/>
    <w:rsid w:val="002F787B"/>
    <w:rsid w:val="002F7974"/>
    <w:rsid w:val="002F7B85"/>
    <w:rsid w:val="002F7D01"/>
    <w:rsid w:val="002F7F0B"/>
    <w:rsid w:val="0030005C"/>
    <w:rsid w:val="00300204"/>
    <w:rsid w:val="00300369"/>
    <w:rsid w:val="00300669"/>
    <w:rsid w:val="003011E6"/>
    <w:rsid w:val="00301782"/>
    <w:rsid w:val="00301D0A"/>
    <w:rsid w:val="003027B8"/>
    <w:rsid w:val="0030293F"/>
    <w:rsid w:val="00302947"/>
    <w:rsid w:val="00302C50"/>
    <w:rsid w:val="00302ED2"/>
    <w:rsid w:val="003031C2"/>
    <w:rsid w:val="00303861"/>
    <w:rsid w:val="003039CC"/>
    <w:rsid w:val="00303CEE"/>
    <w:rsid w:val="00303EDA"/>
    <w:rsid w:val="00304FFF"/>
    <w:rsid w:val="00305557"/>
    <w:rsid w:val="0030561F"/>
    <w:rsid w:val="00305A17"/>
    <w:rsid w:val="00305CA3"/>
    <w:rsid w:val="00306D5E"/>
    <w:rsid w:val="00306E5C"/>
    <w:rsid w:val="003072D0"/>
    <w:rsid w:val="00307603"/>
    <w:rsid w:val="003076A8"/>
    <w:rsid w:val="00307C19"/>
    <w:rsid w:val="00310347"/>
    <w:rsid w:val="0031049B"/>
    <w:rsid w:val="00310732"/>
    <w:rsid w:val="00310A68"/>
    <w:rsid w:val="00310BC9"/>
    <w:rsid w:val="00310BFC"/>
    <w:rsid w:val="00310C83"/>
    <w:rsid w:val="003112C2"/>
    <w:rsid w:val="00311762"/>
    <w:rsid w:val="00311BCE"/>
    <w:rsid w:val="00311E98"/>
    <w:rsid w:val="00312215"/>
    <w:rsid w:val="0031249C"/>
    <w:rsid w:val="003125C3"/>
    <w:rsid w:val="00312896"/>
    <w:rsid w:val="003137A2"/>
    <w:rsid w:val="00313EAC"/>
    <w:rsid w:val="003142F4"/>
    <w:rsid w:val="0031454E"/>
    <w:rsid w:val="00314CC7"/>
    <w:rsid w:val="003156EA"/>
    <w:rsid w:val="00315868"/>
    <w:rsid w:val="0031611F"/>
    <w:rsid w:val="00316906"/>
    <w:rsid w:val="00317245"/>
    <w:rsid w:val="0031745F"/>
    <w:rsid w:val="003174E2"/>
    <w:rsid w:val="00317A33"/>
    <w:rsid w:val="00317D73"/>
    <w:rsid w:val="00317E13"/>
    <w:rsid w:val="00320339"/>
    <w:rsid w:val="00321214"/>
    <w:rsid w:val="003213D5"/>
    <w:rsid w:val="003214B6"/>
    <w:rsid w:val="00321861"/>
    <w:rsid w:val="00322C1C"/>
    <w:rsid w:val="00322EE2"/>
    <w:rsid w:val="00323737"/>
    <w:rsid w:val="00323AD6"/>
    <w:rsid w:val="00323F27"/>
    <w:rsid w:val="003240EC"/>
    <w:rsid w:val="00324186"/>
    <w:rsid w:val="003242EF"/>
    <w:rsid w:val="003245F1"/>
    <w:rsid w:val="00324699"/>
    <w:rsid w:val="00324A10"/>
    <w:rsid w:val="00325339"/>
    <w:rsid w:val="003255AA"/>
    <w:rsid w:val="0032576E"/>
    <w:rsid w:val="003257A4"/>
    <w:rsid w:val="003258EC"/>
    <w:rsid w:val="003260D8"/>
    <w:rsid w:val="0032636A"/>
    <w:rsid w:val="00326B42"/>
    <w:rsid w:val="00326CB1"/>
    <w:rsid w:val="00326D35"/>
    <w:rsid w:val="00326D49"/>
    <w:rsid w:val="003277DA"/>
    <w:rsid w:val="00330FEB"/>
    <w:rsid w:val="00331296"/>
    <w:rsid w:val="003314B6"/>
    <w:rsid w:val="003315C0"/>
    <w:rsid w:val="00331836"/>
    <w:rsid w:val="00331A20"/>
    <w:rsid w:val="00331B44"/>
    <w:rsid w:val="00331E65"/>
    <w:rsid w:val="003322D6"/>
    <w:rsid w:val="003322F2"/>
    <w:rsid w:val="00332FCB"/>
    <w:rsid w:val="00333107"/>
    <w:rsid w:val="0033343B"/>
    <w:rsid w:val="00333636"/>
    <w:rsid w:val="003336A2"/>
    <w:rsid w:val="0033393C"/>
    <w:rsid w:val="00333D76"/>
    <w:rsid w:val="003357EE"/>
    <w:rsid w:val="00335B75"/>
    <w:rsid w:val="00336C2C"/>
    <w:rsid w:val="00337368"/>
    <w:rsid w:val="00337B4D"/>
    <w:rsid w:val="003407A9"/>
    <w:rsid w:val="00340BA3"/>
    <w:rsid w:val="00340BAF"/>
    <w:rsid w:val="00340C2B"/>
    <w:rsid w:val="00340D1C"/>
    <w:rsid w:val="00340F9A"/>
    <w:rsid w:val="00341018"/>
    <w:rsid w:val="00341345"/>
    <w:rsid w:val="00341725"/>
    <w:rsid w:val="00341843"/>
    <w:rsid w:val="003419AA"/>
    <w:rsid w:val="00341BCA"/>
    <w:rsid w:val="003420D9"/>
    <w:rsid w:val="003423E0"/>
    <w:rsid w:val="003424A9"/>
    <w:rsid w:val="003426DF"/>
    <w:rsid w:val="0034301A"/>
    <w:rsid w:val="003430C5"/>
    <w:rsid w:val="00343D76"/>
    <w:rsid w:val="003446B2"/>
    <w:rsid w:val="00344DFD"/>
    <w:rsid w:val="003451D3"/>
    <w:rsid w:val="003465ED"/>
    <w:rsid w:val="00346631"/>
    <w:rsid w:val="003468FA"/>
    <w:rsid w:val="003469A7"/>
    <w:rsid w:val="00346AAD"/>
    <w:rsid w:val="00346B4B"/>
    <w:rsid w:val="00346D96"/>
    <w:rsid w:val="00346DA1"/>
    <w:rsid w:val="0034736A"/>
    <w:rsid w:val="0034747C"/>
    <w:rsid w:val="00347B6C"/>
    <w:rsid w:val="00350611"/>
    <w:rsid w:val="003508CD"/>
    <w:rsid w:val="003511E8"/>
    <w:rsid w:val="0035151C"/>
    <w:rsid w:val="00352254"/>
    <w:rsid w:val="003522A3"/>
    <w:rsid w:val="003522DD"/>
    <w:rsid w:val="00352496"/>
    <w:rsid w:val="00352716"/>
    <w:rsid w:val="00352726"/>
    <w:rsid w:val="003528A2"/>
    <w:rsid w:val="003529CD"/>
    <w:rsid w:val="00352E24"/>
    <w:rsid w:val="00353242"/>
    <w:rsid w:val="003533AE"/>
    <w:rsid w:val="003538C9"/>
    <w:rsid w:val="00353929"/>
    <w:rsid w:val="00353ED0"/>
    <w:rsid w:val="00353F9E"/>
    <w:rsid w:val="003540D1"/>
    <w:rsid w:val="00354582"/>
    <w:rsid w:val="0035459A"/>
    <w:rsid w:val="003545BF"/>
    <w:rsid w:val="00354668"/>
    <w:rsid w:val="00354B9A"/>
    <w:rsid w:val="00354F2B"/>
    <w:rsid w:val="003552D9"/>
    <w:rsid w:val="00355424"/>
    <w:rsid w:val="003556B0"/>
    <w:rsid w:val="0035586A"/>
    <w:rsid w:val="0035611A"/>
    <w:rsid w:val="003562E8"/>
    <w:rsid w:val="00356C3D"/>
    <w:rsid w:val="00356DC4"/>
    <w:rsid w:val="003576F3"/>
    <w:rsid w:val="0035785C"/>
    <w:rsid w:val="00357A76"/>
    <w:rsid w:val="00360321"/>
    <w:rsid w:val="00360476"/>
    <w:rsid w:val="003608A7"/>
    <w:rsid w:val="003609AC"/>
    <w:rsid w:val="00360B75"/>
    <w:rsid w:val="0036151C"/>
    <w:rsid w:val="00361A9B"/>
    <w:rsid w:val="00361B08"/>
    <w:rsid w:val="00361C90"/>
    <w:rsid w:val="003622DD"/>
    <w:rsid w:val="00362470"/>
    <w:rsid w:val="00362979"/>
    <w:rsid w:val="00362CCF"/>
    <w:rsid w:val="003631DB"/>
    <w:rsid w:val="003633FF"/>
    <w:rsid w:val="00364524"/>
    <w:rsid w:val="00364CD8"/>
    <w:rsid w:val="0036513A"/>
    <w:rsid w:val="00365237"/>
    <w:rsid w:val="0036559C"/>
    <w:rsid w:val="00365692"/>
    <w:rsid w:val="0036587E"/>
    <w:rsid w:val="00365C78"/>
    <w:rsid w:val="003660CD"/>
    <w:rsid w:val="0036638A"/>
    <w:rsid w:val="003667F1"/>
    <w:rsid w:val="00366AD7"/>
    <w:rsid w:val="00366B08"/>
    <w:rsid w:val="00366E28"/>
    <w:rsid w:val="00367496"/>
    <w:rsid w:val="003678BE"/>
    <w:rsid w:val="003679E0"/>
    <w:rsid w:val="00367C26"/>
    <w:rsid w:val="003700F8"/>
    <w:rsid w:val="0037069C"/>
    <w:rsid w:val="00370949"/>
    <w:rsid w:val="003717B9"/>
    <w:rsid w:val="00371B08"/>
    <w:rsid w:val="00371E58"/>
    <w:rsid w:val="0037243B"/>
    <w:rsid w:val="0037251C"/>
    <w:rsid w:val="0037272C"/>
    <w:rsid w:val="00372AFF"/>
    <w:rsid w:val="00372B9A"/>
    <w:rsid w:val="003731BF"/>
    <w:rsid w:val="003738AA"/>
    <w:rsid w:val="00373AB1"/>
    <w:rsid w:val="00373D14"/>
    <w:rsid w:val="00375287"/>
    <w:rsid w:val="00375791"/>
    <w:rsid w:val="00375826"/>
    <w:rsid w:val="00375919"/>
    <w:rsid w:val="0037596B"/>
    <w:rsid w:val="00375994"/>
    <w:rsid w:val="003759C2"/>
    <w:rsid w:val="00375C59"/>
    <w:rsid w:val="00375E05"/>
    <w:rsid w:val="00375EFB"/>
    <w:rsid w:val="00376496"/>
    <w:rsid w:val="0037697B"/>
    <w:rsid w:val="00376BB7"/>
    <w:rsid w:val="00376EEE"/>
    <w:rsid w:val="00377BA1"/>
    <w:rsid w:val="00377FF0"/>
    <w:rsid w:val="003805DF"/>
    <w:rsid w:val="00380616"/>
    <w:rsid w:val="00380648"/>
    <w:rsid w:val="00380B76"/>
    <w:rsid w:val="00381022"/>
    <w:rsid w:val="003814B8"/>
    <w:rsid w:val="003818AC"/>
    <w:rsid w:val="00381E29"/>
    <w:rsid w:val="00381FFA"/>
    <w:rsid w:val="00382909"/>
    <w:rsid w:val="00382914"/>
    <w:rsid w:val="003829D0"/>
    <w:rsid w:val="00382EE1"/>
    <w:rsid w:val="0038321D"/>
    <w:rsid w:val="00383647"/>
    <w:rsid w:val="00383826"/>
    <w:rsid w:val="00383DB5"/>
    <w:rsid w:val="00384258"/>
    <w:rsid w:val="00384CBF"/>
    <w:rsid w:val="00384F0A"/>
    <w:rsid w:val="00385131"/>
    <w:rsid w:val="003854B5"/>
    <w:rsid w:val="0038620B"/>
    <w:rsid w:val="00386679"/>
    <w:rsid w:val="00386754"/>
    <w:rsid w:val="00386964"/>
    <w:rsid w:val="00387647"/>
    <w:rsid w:val="00387864"/>
    <w:rsid w:val="003878CF"/>
    <w:rsid w:val="0038791A"/>
    <w:rsid w:val="00387DD0"/>
    <w:rsid w:val="00390056"/>
    <w:rsid w:val="003902EC"/>
    <w:rsid w:val="0039031C"/>
    <w:rsid w:val="0039055C"/>
    <w:rsid w:val="003905D4"/>
    <w:rsid w:val="00390718"/>
    <w:rsid w:val="00390767"/>
    <w:rsid w:val="00390883"/>
    <w:rsid w:val="00391470"/>
    <w:rsid w:val="003920C4"/>
    <w:rsid w:val="00392184"/>
    <w:rsid w:val="003924D9"/>
    <w:rsid w:val="00392652"/>
    <w:rsid w:val="00392B41"/>
    <w:rsid w:val="00393604"/>
    <w:rsid w:val="00393A1C"/>
    <w:rsid w:val="00394188"/>
    <w:rsid w:val="0039456F"/>
    <w:rsid w:val="003945C8"/>
    <w:rsid w:val="0039480D"/>
    <w:rsid w:val="003948DB"/>
    <w:rsid w:val="00394C15"/>
    <w:rsid w:val="00395446"/>
    <w:rsid w:val="003954D2"/>
    <w:rsid w:val="003962CE"/>
    <w:rsid w:val="00396725"/>
    <w:rsid w:val="00396762"/>
    <w:rsid w:val="00396BEA"/>
    <w:rsid w:val="00397641"/>
    <w:rsid w:val="00397A28"/>
    <w:rsid w:val="00397C88"/>
    <w:rsid w:val="00397E94"/>
    <w:rsid w:val="00397F05"/>
    <w:rsid w:val="003A018C"/>
    <w:rsid w:val="003A034C"/>
    <w:rsid w:val="003A042E"/>
    <w:rsid w:val="003A0442"/>
    <w:rsid w:val="003A087F"/>
    <w:rsid w:val="003A0899"/>
    <w:rsid w:val="003A0B28"/>
    <w:rsid w:val="003A0C1C"/>
    <w:rsid w:val="003A1512"/>
    <w:rsid w:val="003A1EB7"/>
    <w:rsid w:val="003A237D"/>
    <w:rsid w:val="003A23F3"/>
    <w:rsid w:val="003A26F1"/>
    <w:rsid w:val="003A2B84"/>
    <w:rsid w:val="003A2D82"/>
    <w:rsid w:val="003A337C"/>
    <w:rsid w:val="003A36DA"/>
    <w:rsid w:val="003A373A"/>
    <w:rsid w:val="003A37B6"/>
    <w:rsid w:val="003A38F1"/>
    <w:rsid w:val="003A3D1B"/>
    <w:rsid w:val="003A3F39"/>
    <w:rsid w:val="003A3FA4"/>
    <w:rsid w:val="003A40EB"/>
    <w:rsid w:val="003A4296"/>
    <w:rsid w:val="003A4549"/>
    <w:rsid w:val="003A4737"/>
    <w:rsid w:val="003A48FC"/>
    <w:rsid w:val="003A493D"/>
    <w:rsid w:val="003A49B3"/>
    <w:rsid w:val="003A4A06"/>
    <w:rsid w:val="003A4A6B"/>
    <w:rsid w:val="003A4B46"/>
    <w:rsid w:val="003A4E41"/>
    <w:rsid w:val="003A55B4"/>
    <w:rsid w:val="003A61B6"/>
    <w:rsid w:val="003A623F"/>
    <w:rsid w:val="003A64DE"/>
    <w:rsid w:val="003A66CD"/>
    <w:rsid w:val="003A69F9"/>
    <w:rsid w:val="003A70B1"/>
    <w:rsid w:val="003A71AD"/>
    <w:rsid w:val="003A7414"/>
    <w:rsid w:val="003A7A2B"/>
    <w:rsid w:val="003A7D1D"/>
    <w:rsid w:val="003B0543"/>
    <w:rsid w:val="003B0605"/>
    <w:rsid w:val="003B0DEA"/>
    <w:rsid w:val="003B0EDD"/>
    <w:rsid w:val="003B1037"/>
    <w:rsid w:val="003B1688"/>
    <w:rsid w:val="003B1EE0"/>
    <w:rsid w:val="003B1FA4"/>
    <w:rsid w:val="003B1FE6"/>
    <w:rsid w:val="003B265E"/>
    <w:rsid w:val="003B2BC0"/>
    <w:rsid w:val="003B2CC9"/>
    <w:rsid w:val="003B3106"/>
    <w:rsid w:val="003B3592"/>
    <w:rsid w:val="003B3774"/>
    <w:rsid w:val="003B3974"/>
    <w:rsid w:val="003B39E0"/>
    <w:rsid w:val="003B3DAB"/>
    <w:rsid w:val="003B404D"/>
    <w:rsid w:val="003B412F"/>
    <w:rsid w:val="003B42A5"/>
    <w:rsid w:val="003B446D"/>
    <w:rsid w:val="003B4B34"/>
    <w:rsid w:val="003B4BFD"/>
    <w:rsid w:val="003B4CD2"/>
    <w:rsid w:val="003B4CDA"/>
    <w:rsid w:val="003B4EF2"/>
    <w:rsid w:val="003B4F2D"/>
    <w:rsid w:val="003B5586"/>
    <w:rsid w:val="003B5BD9"/>
    <w:rsid w:val="003B64A3"/>
    <w:rsid w:val="003B6675"/>
    <w:rsid w:val="003B6AC6"/>
    <w:rsid w:val="003B6DB8"/>
    <w:rsid w:val="003B6F6E"/>
    <w:rsid w:val="003B72B9"/>
    <w:rsid w:val="003B7912"/>
    <w:rsid w:val="003B7FBD"/>
    <w:rsid w:val="003C0887"/>
    <w:rsid w:val="003C08AF"/>
    <w:rsid w:val="003C133B"/>
    <w:rsid w:val="003C21C9"/>
    <w:rsid w:val="003C2EDD"/>
    <w:rsid w:val="003C3220"/>
    <w:rsid w:val="003C3A47"/>
    <w:rsid w:val="003C3A79"/>
    <w:rsid w:val="003C4091"/>
    <w:rsid w:val="003C48F2"/>
    <w:rsid w:val="003C5177"/>
    <w:rsid w:val="003C5242"/>
    <w:rsid w:val="003C52B0"/>
    <w:rsid w:val="003C53FE"/>
    <w:rsid w:val="003C5911"/>
    <w:rsid w:val="003C5CDB"/>
    <w:rsid w:val="003C6262"/>
    <w:rsid w:val="003C6465"/>
    <w:rsid w:val="003C65E4"/>
    <w:rsid w:val="003C6B12"/>
    <w:rsid w:val="003C6DB0"/>
    <w:rsid w:val="003C6EEB"/>
    <w:rsid w:val="003C6FA6"/>
    <w:rsid w:val="003C7712"/>
    <w:rsid w:val="003C77FE"/>
    <w:rsid w:val="003C7862"/>
    <w:rsid w:val="003C7ECD"/>
    <w:rsid w:val="003D007D"/>
    <w:rsid w:val="003D01A1"/>
    <w:rsid w:val="003D0233"/>
    <w:rsid w:val="003D03AE"/>
    <w:rsid w:val="003D04D6"/>
    <w:rsid w:val="003D04F6"/>
    <w:rsid w:val="003D0D45"/>
    <w:rsid w:val="003D0D82"/>
    <w:rsid w:val="003D1051"/>
    <w:rsid w:val="003D1352"/>
    <w:rsid w:val="003D18CC"/>
    <w:rsid w:val="003D2224"/>
    <w:rsid w:val="003D237E"/>
    <w:rsid w:val="003D3385"/>
    <w:rsid w:val="003D3583"/>
    <w:rsid w:val="003D391E"/>
    <w:rsid w:val="003D3B6F"/>
    <w:rsid w:val="003D3C68"/>
    <w:rsid w:val="003D3E3F"/>
    <w:rsid w:val="003D3E53"/>
    <w:rsid w:val="003D40E8"/>
    <w:rsid w:val="003D455E"/>
    <w:rsid w:val="003D4F86"/>
    <w:rsid w:val="003D5159"/>
    <w:rsid w:val="003D52AA"/>
    <w:rsid w:val="003D5785"/>
    <w:rsid w:val="003D5A2D"/>
    <w:rsid w:val="003D5A9D"/>
    <w:rsid w:val="003D62C0"/>
    <w:rsid w:val="003D65F6"/>
    <w:rsid w:val="003D6742"/>
    <w:rsid w:val="003D6911"/>
    <w:rsid w:val="003D6AFE"/>
    <w:rsid w:val="003D711A"/>
    <w:rsid w:val="003D7612"/>
    <w:rsid w:val="003D76A7"/>
    <w:rsid w:val="003D7E4B"/>
    <w:rsid w:val="003D7FA8"/>
    <w:rsid w:val="003E0035"/>
    <w:rsid w:val="003E0B84"/>
    <w:rsid w:val="003E0C14"/>
    <w:rsid w:val="003E0D6F"/>
    <w:rsid w:val="003E0E79"/>
    <w:rsid w:val="003E13A3"/>
    <w:rsid w:val="003E151B"/>
    <w:rsid w:val="003E1591"/>
    <w:rsid w:val="003E1A0B"/>
    <w:rsid w:val="003E1ACF"/>
    <w:rsid w:val="003E1C6B"/>
    <w:rsid w:val="003E1D84"/>
    <w:rsid w:val="003E216C"/>
    <w:rsid w:val="003E236E"/>
    <w:rsid w:val="003E2515"/>
    <w:rsid w:val="003E259D"/>
    <w:rsid w:val="003E26BA"/>
    <w:rsid w:val="003E2906"/>
    <w:rsid w:val="003E2969"/>
    <w:rsid w:val="003E2C1A"/>
    <w:rsid w:val="003E316F"/>
    <w:rsid w:val="003E330F"/>
    <w:rsid w:val="003E3478"/>
    <w:rsid w:val="003E397E"/>
    <w:rsid w:val="003E3D63"/>
    <w:rsid w:val="003E47D7"/>
    <w:rsid w:val="003E4E74"/>
    <w:rsid w:val="003E5130"/>
    <w:rsid w:val="003E58F0"/>
    <w:rsid w:val="003E5F7D"/>
    <w:rsid w:val="003E6520"/>
    <w:rsid w:val="003E6743"/>
    <w:rsid w:val="003E67E7"/>
    <w:rsid w:val="003E6B3C"/>
    <w:rsid w:val="003E6B95"/>
    <w:rsid w:val="003E6D70"/>
    <w:rsid w:val="003E6D9D"/>
    <w:rsid w:val="003E70FF"/>
    <w:rsid w:val="003E7F1B"/>
    <w:rsid w:val="003F0B41"/>
    <w:rsid w:val="003F0DD3"/>
    <w:rsid w:val="003F141D"/>
    <w:rsid w:val="003F1E39"/>
    <w:rsid w:val="003F229D"/>
    <w:rsid w:val="003F25F0"/>
    <w:rsid w:val="003F2C23"/>
    <w:rsid w:val="003F2D5B"/>
    <w:rsid w:val="003F3746"/>
    <w:rsid w:val="003F4201"/>
    <w:rsid w:val="003F43A3"/>
    <w:rsid w:val="003F4497"/>
    <w:rsid w:val="003F4A87"/>
    <w:rsid w:val="003F4CCF"/>
    <w:rsid w:val="003F5AD2"/>
    <w:rsid w:val="003F5CA4"/>
    <w:rsid w:val="003F5F70"/>
    <w:rsid w:val="003F6CE9"/>
    <w:rsid w:val="003F6D50"/>
    <w:rsid w:val="003F7006"/>
    <w:rsid w:val="003F7264"/>
    <w:rsid w:val="003F7507"/>
    <w:rsid w:val="003F75DA"/>
    <w:rsid w:val="003F7977"/>
    <w:rsid w:val="003F7C72"/>
    <w:rsid w:val="003F7D10"/>
    <w:rsid w:val="00400535"/>
    <w:rsid w:val="004006D9"/>
    <w:rsid w:val="004008A1"/>
    <w:rsid w:val="00400B68"/>
    <w:rsid w:val="00401000"/>
    <w:rsid w:val="004011E4"/>
    <w:rsid w:val="004016C6"/>
    <w:rsid w:val="0040179A"/>
    <w:rsid w:val="00401856"/>
    <w:rsid w:val="00401A71"/>
    <w:rsid w:val="00401DCE"/>
    <w:rsid w:val="00401E57"/>
    <w:rsid w:val="004028A2"/>
    <w:rsid w:val="00402B41"/>
    <w:rsid w:val="00402FEB"/>
    <w:rsid w:val="00403012"/>
    <w:rsid w:val="00403051"/>
    <w:rsid w:val="00403344"/>
    <w:rsid w:val="00403C82"/>
    <w:rsid w:val="00403FD6"/>
    <w:rsid w:val="0040454D"/>
    <w:rsid w:val="00404C44"/>
    <w:rsid w:val="00404E14"/>
    <w:rsid w:val="00404EE8"/>
    <w:rsid w:val="00404F97"/>
    <w:rsid w:val="0040510D"/>
    <w:rsid w:val="0040512D"/>
    <w:rsid w:val="004051D0"/>
    <w:rsid w:val="00405383"/>
    <w:rsid w:val="0040602F"/>
    <w:rsid w:val="00406AFB"/>
    <w:rsid w:val="00406B2C"/>
    <w:rsid w:val="004070F0"/>
    <w:rsid w:val="00407382"/>
    <w:rsid w:val="00407644"/>
    <w:rsid w:val="0040791B"/>
    <w:rsid w:val="00407DA9"/>
    <w:rsid w:val="00407F69"/>
    <w:rsid w:val="00410460"/>
    <w:rsid w:val="00410CFB"/>
    <w:rsid w:val="004112FD"/>
    <w:rsid w:val="00411350"/>
    <w:rsid w:val="00411958"/>
    <w:rsid w:val="00411B2A"/>
    <w:rsid w:val="004120C7"/>
    <w:rsid w:val="00412228"/>
    <w:rsid w:val="00412973"/>
    <w:rsid w:val="00412D33"/>
    <w:rsid w:val="00412D42"/>
    <w:rsid w:val="00412DA4"/>
    <w:rsid w:val="00412EB6"/>
    <w:rsid w:val="0041351F"/>
    <w:rsid w:val="00413573"/>
    <w:rsid w:val="004135EC"/>
    <w:rsid w:val="00413603"/>
    <w:rsid w:val="004137C8"/>
    <w:rsid w:val="00413B69"/>
    <w:rsid w:val="00413BF9"/>
    <w:rsid w:val="00413C25"/>
    <w:rsid w:val="0041403B"/>
    <w:rsid w:val="00414393"/>
    <w:rsid w:val="00414AEB"/>
    <w:rsid w:val="00415531"/>
    <w:rsid w:val="0041583B"/>
    <w:rsid w:val="00415A9B"/>
    <w:rsid w:val="00416330"/>
    <w:rsid w:val="004170EE"/>
    <w:rsid w:val="0041757C"/>
    <w:rsid w:val="004176C7"/>
    <w:rsid w:val="00417877"/>
    <w:rsid w:val="00417D9F"/>
    <w:rsid w:val="004200A6"/>
    <w:rsid w:val="00420229"/>
    <w:rsid w:val="00420DBA"/>
    <w:rsid w:val="00421311"/>
    <w:rsid w:val="004216CE"/>
    <w:rsid w:val="0042233A"/>
    <w:rsid w:val="00422643"/>
    <w:rsid w:val="00422E13"/>
    <w:rsid w:val="0042350F"/>
    <w:rsid w:val="00423599"/>
    <w:rsid w:val="0042384C"/>
    <w:rsid w:val="00423893"/>
    <w:rsid w:val="00423BC9"/>
    <w:rsid w:val="0042417C"/>
    <w:rsid w:val="004242E5"/>
    <w:rsid w:val="00424C07"/>
    <w:rsid w:val="004255B4"/>
    <w:rsid w:val="00425BDD"/>
    <w:rsid w:val="004261D9"/>
    <w:rsid w:val="00426766"/>
    <w:rsid w:val="004267D0"/>
    <w:rsid w:val="004270D8"/>
    <w:rsid w:val="00427338"/>
    <w:rsid w:val="00427745"/>
    <w:rsid w:val="004279CA"/>
    <w:rsid w:val="00427A82"/>
    <w:rsid w:val="00427CAD"/>
    <w:rsid w:val="00427EA2"/>
    <w:rsid w:val="00430115"/>
    <w:rsid w:val="004305DC"/>
    <w:rsid w:val="00430A4B"/>
    <w:rsid w:val="004313B6"/>
    <w:rsid w:val="00431B92"/>
    <w:rsid w:val="00431C46"/>
    <w:rsid w:val="00432055"/>
    <w:rsid w:val="0043238E"/>
    <w:rsid w:val="00432530"/>
    <w:rsid w:val="00432757"/>
    <w:rsid w:val="004327E6"/>
    <w:rsid w:val="004329DC"/>
    <w:rsid w:val="00432A48"/>
    <w:rsid w:val="00432AC6"/>
    <w:rsid w:val="00433534"/>
    <w:rsid w:val="004345DF"/>
    <w:rsid w:val="00434842"/>
    <w:rsid w:val="00434C5E"/>
    <w:rsid w:val="0043502C"/>
    <w:rsid w:val="00435765"/>
    <w:rsid w:val="00435C64"/>
    <w:rsid w:val="004360B6"/>
    <w:rsid w:val="004362E5"/>
    <w:rsid w:val="00436356"/>
    <w:rsid w:val="00436C31"/>
    <w:rsid w:val="004400D0"/>
    <w:rsid w:val="00440432"/>
    <w:rsid w:val="0044065A"/>
    <w:rsid w:val="00440722"/>
    <w:rsid w:val="004408DC"/>
    <w:rsid w:val="00440D4A"/>
    <w:rsid w:val="0044130C"/>
    <w:rsid w:val="004415EF"/>
    <w:rsid w:val="00441D33"/>
    <w:rsid w:val="00441F7C"/>
    <w:rsid w:val="00441FA3"/>
    <w:rsid w:val="00442070"/>
    <w:rsid w:val="0044227C"/>
    <w:rsid w:val="004425D9"/>
    <w:rsid w:val="004426F4"/>
    <w:rsid w:val="00442B3C"/>
    <w:rsid w:val="00442DC7"/>
    <w:rsid w:val="00443244"/>
    <w:rsid w:val="00443943"/>
    <w:rsid w:val="00443B32"/>
    <w:rsid w:val="00443C0B"/>
    <w:rsid w:val="00443D4C"/>
    <w:rsid w:val="00443DBF"/>
    <w:rsid w:val="00443F5A"/>
    <w:rsid w:val="00444AF6"/>
    <w:rsid w:val="00444DAC"/>
    <w:rsid w:val="0044519D"/>
    <w:rsid w:val="00445544"/>
    <w:rsid w:val="004459A3"/>
    <w:rsid w:val="00445B3B"/>
    <w:rsid w:val="00445C0B"/>
    <w:rsid w:val="00445DE7"/>
    <w:rsid w:val="00446195"/>
    <w:rsid w:val="004461B2"/>
    <w:rsid w:val="00447769"/>
    <w:rsid w:val="00447CD0"/>
    <w:rsid w:val="00447FC2"/>
    <w:rsid w:val="0045001D"/>
    <w:rsid w:val="004501E7"/>
    <w:rsid w:val="004502F4"/>
    <w:rsid w:val="004505CA"/>
    <w:rsid w:val="004506F4"/>
    <w:rsid w:val="0045076E"/>
    <w:rsid w:val="004509D1"/>
    <w:rsid w:val="00450A42"/>
    <w:rsid w:val="00450FF0"/>
    <w:rsid w:val="004513A5"/>
    <w:rsid w:val="004515FD"/>
    <w:rsid w:val="00451D50"/>
    <w:rsid w:val="00452180"/>
    <w:rsid w:val="00452791"/>
    <w:rsid w:val="00452B1A"/>
    <w:rsid w:val="00452B3B"/>
    <w:rsid w:val="00452DE3"/>
    <w:rsid w:val="00452E70"/>
    <w:rsid w:val="00452EC4"/>
    <w:rsid w:val="00453340"/>
    <w:rsid w:val="0045342C"/>
    <w:rsid w:val="004535D0"/>
    <w:rsid w:val="00453775"/>
    <w:rsid w:val="00453890"/>
    <w:rsid w:val="0045390D"/>
    <w:rsid w:val="00454380"/>
    <w:rsid w:val="00454579"/>
    <w:rsid w:val="00454631"/>
    <w:rsid w:val="0045470C"/>
    <w:rsid w:val="004549CD"/>
    <w:rsid w:val="004550EE"/>
    <w:rsid w:val="004552C8"/>
    <w:rsid w:val="0045536C"/>
    <w:rsid w:val="00455A07"/>
    <w:rsid w:val="00455A83"/>
    <w:rsid w:val="00455AEB"/>
    <w:rsid w:val="00455DB5"/>
    <w:rsid w:val="00455EF6"/>
    <w:rsid w:val="0045603C"/>
    <w:rsid w:val="00456053"/>
    <w:rsid w:val="00456068"/>
    <w:rsid w:val="00456896"/>
    <w:rsid w:val="00456ADA"/>
    <w:rsid w:val="00456B0D"/>
    <w:rsid w:val="00457099"/>
    <w:rsid w:val="004570B2"/>
    <w:rsid w:val="0045727E"/>
    <w:rsid w:val="0045770D"/>
    <w:rsid w:val="00457761"/>
    <w:rsid w:val="0045790F"/>
    <w:rsid w:val="00457D63"/>
    <w:rsid w:val="00457E21"/>
    <w:rsid w:val="0046007E"/>
    <w:rsid w:val="00460221"/>
    <w:rsid w:val="0046024B"/>
    <w:rsid w:val="004602BC"/>
    <w:rsid w:val="004607B6"/>
    <w:rsid w:val="00460DA2"/>
    <w:rsid w:val="00460E36"/>
    <w:rsid w:val="00461155"/>
    <w:rsid w:val="0046166B"/>
    <w:rsid w:val="0046218C"/>
    <w:rsid w:val="004623D4"/>
    <w:rsid w:val="004636A7"/>
    <w:rsid w:val="00463944"/>
    <w:rsid w:val="00463E11"/>
    <w:rsid w:val="004647D6"/>
    <w:rsid w:val="0046512A"/>
    <w:rsid w:val="00465234"/>
    <w:rsid w:val="0046591B"/>
    <w:rsid w:val="00465B24"/>
    <w:rsid w:val="00465E46"/>
    <w:rsid w:val="00466029"/>
    <w:rsid w:val="0046613D"/>
    <w:rsid w:val="00466858"/>
    <w:rsid w:val="00466AC3"/>
    <w:rsid w:val="00466D0F"/>
    <w:rsid w:val="00467544"/>
    <w:rsid w:val="004676BA"/>
    <w:rsid w:val="0046784C"/>
    <w:rsid w:val="00467A26"/>
    <w:rsid w:val="00467ECB"/>
    <w:rsid w:val="00470E2B"/>
    <w:rsid w:val="00471051"/>
    <w:rsid w:val="004710C3"/>
    <w:rsid w:val="00471459"/>
    <w:rsid w:val="004717EA"/>
    <w:rsid w:val="00471D74"/>
    <w:rsid w:val="004720D0"/>
    <w:rsid w:val="004721BD"/>
    <w:rsid w:val="00472274"/>
    <w:rsid w:val="004722D4"/>
    <w:rsid w:val="00472954"/>
    <w:rsid w:val="00472D9C"/>
    <w:rsid w:val="004736E6"/>
    <w:rsid w:val="00473B60"/>
    <w:rsid w:val="00474786"/>
    <w:rsid w:val="0047569E"/>
    <w:rsid w:val="004756CB"/>
    <w:rsid w:val="00475AFF"/>
    <w:rsid w:val="00475D30"/>
    <w:rsid w:val="00475F80"/>
    <w:rsid w:val="004765F4"/>
    <w:rsid w:val="004766A9"/>
    <w:rsid w:val="00476930"/>
    <w:rsid w:val="004769D3"/>
    <w:rsid w:val="00476B4D"/>
    <w:rsid w:val="00476CBC"/>
    <w:rsid w:val="00476E6C"/>
    <w:rsid w:val="0047704D"/>
    <w:rsid w:val="00477282"/>
    <w:rsid w:val="00477828"/>
    <w:rsid w:val="00477899"/>
    <w:rsid w:val="004778D8"/>
    <w:rsid w:val="00477947"/>
    <w:rsid w:val="00477A8D"/>
    <w:rsid w:val="00477AC9"/>
    <w:rsid w:val="00477BDB"/>
    <w:rsid w:val="00477F59"/>
    <w:rsid w:val="004803F0"/>
    <w:rsid w:val="004808C7"/>
    <w:rsid w:val="00480B0C"/>
    <w:rsid w:val="00480FA1"/>
    <w:rsid w:val="00481507"/>
    <w:rsid w:val="00481AFF"/>
    <w:rsid w:val="00481C9D"/>
    <w:rsid w:val="00481FD7"/>
    <w:rsid w:val="00482294"/>
    <w:rsid w:val="00482DE5"/>
    <w:rsid w:val="00482FB4"/>
    <w:rsid w:val="0048307B"/>
    <w:rsid w:val="00483266"/>
    <w:rsid w:val="0048352E"/>
    <w:rsid w:val="004835D1"/>
    <w:rsid w:val="00483607"/>
    <w:rsid w:val="004836A9"/>
    <w:rsid w:val="0048372F"/>
    <w:rsid w:val="00483B23"/>
    <w:rsid w:val="004840D7"/>
    <w:rsid w:val="004846F4"/>
    <w:rsid w:val="004855BA"/>
    <w:rsid w:val="00485912"/>
    <w:rsid w:val="00485C26"/>
    <w:rsid w:val="00485EC0"/>
    <w:rsid w:val="0048602A"/>
    <w:rsid w:val="004864D4"/>
    <w:rsid w:val="004875E1"/>
    <w:rsid w:val="00487740"/>
    <w:rsid w:val="00487B37"/>
    <w:rsid w:val="00487B9B"/>
    <w:rsid w:val="00487F14"/>
    <w:rsid w:val="00490636"/>
    <w:rsid w:val="00490BA5"/>
    <w:rsid w:val="00490FF0"/>
    <w:rsid w:val="004910FE"/>
    <w:rsid w:val="00491198"/>
    <w:rsid w:val="004915DD"/>
    <w:rsid w:val="004917E0"/>
    <w:rsid w:val="004918AD"/>
    <w:rsid w:val="004919A7"/>
    <w:rsid w:val="00491BF6"/>
    <w:rsid w:val="00491FED"/>
    <w:rsid w:val="00492212"/>
    <w:rsid w:val="00492345"/>
    <w:rsid w:val="00492F82"/>
    <w:rsid w:val="00492FAA"/>
    <w:rsid w:val="00493420"/>
    <w:rsid w:val="004936DF"/>
    <w:rsid w:val="00493EE7"/>
    <w:rsid w:val="00494344"/>
    <w:rsid w:val="004943C2"/>
    <w:rsid w:val="00494918"/>
    <w:rsid w:val="00494C65"/>
    <w:rsid w:val="00494DAC"/>
    <w:rsid w:val="00494F0C"/>
    <w:rsid w:val="00495557"/>
    <w:rsid w:val="0049618D"/>
    <w:rsid w:val="004965EF"/>
    <w:rsid w:val="00496E7B"/>
    <w:rsid w:val="0049719D"/>
    <w:rsid w:val="0049730A"/>
    <w:rsid w:val="0049790E"/>
    <w:rsid w:val="00497A9E"/>
    <w:rsid w:val="00497C93"/>
    <w:rsid w:val="00497FCD"/>
    <w:rsid w:val="004A0D1E"/>
    <w:rsid w:val="004A0E66"/>
    <w:rsid w:val="004A0EC3"/>
    <w:rsid w:val="004A0EEC"/>
    <w:rsid w:val="004A130F"/>
    <w:rsid w:val="004A1354"/>
    <w:rsid w:val="004A17EF"/>
    <w:rsid w:val="004A1BDA"/>
    <w:rsid w:val="004A22DA"/>
    <w:rsid w:val="004A2648"/>
    <w:rsid w:val="004A2700"/>
    <w:rsid w:val="004A2888"/>
    <w:rsid w:val="004A36C8"/>
    <w:rsid w:val="004A3721"/>
    <w:rsid w:val="004A3742"/>
    <w:rsid w:val="004A37B8"/>
    <w:rsid w:val="004A3948"/>
    <w:rsid w:val="004A39E9"/>
    <w:rsid w:val="004A3ED3"/>
    <w:rsid w:val="004A460F"/>
    <w:rsid w:val="004A47BC"/>
    <w:rsid w:val="004A4806"/>
    <w:rsid w:val="004A4AC6"/>
    <w:rsid w:val="004A598D"/>
    <w:rsid w:val="004A5F8F"/>
    <w:rsid w:val="004A67BA"/>
    <w:rsid w:val="004A69D2"/>
    <w:rsid w:val="004A7368"/>
    <w:rsid w:val="004A7771"/>
    <w:rsid w:val="004B0287"/>
    <w:rsid w:val="004B1199"/>
    <w:rsid w:val="004B16C4"/>
    <w:rsid w:val="004B1867"/>
    <w:rsid w:val="004B18A0"/>
    <w:rsid w:val="004B1C49"/>
    <w:rsid w:val="004B2A64"/>
    <w:rsid w:val="004B2C62"/>
    <w:rsid w:val="004B3BBC"/>
    <w:rsid w:val="004B415B"/>
    <w:rsid w:val="004B41DA"/>
    <w:rsid w:val="004B470D"/>
    <w:rsid w:val="004B4764"/>
    <w:rsid w:val="004B4846"/>
    <w:rsid w:val="004B4C5D"/>
    <w:rsid w:val="004B4E4F"/>
    <w:rsid w:val="004B5394"/>
    <w:rsid w:val="004B5BDD"/>
    <w:rsid w:val="004B5E45"/>
    <w:rsid w:val="004B610E"/>
    <w:rsid w:val="004B6E9E"/>
    <w:rsid w:val="004B6F83"/>
    <w:rsid w:val="004B73DD"/>
    <w:rsid w:val="004B7B0B"/>
    <w:rsid w:val="004B7B33"/>
    <w:rsid w:val="004B7C29"/>
    <w:rsid w:val="004B7D97"/>
    <w:rsid w:val="004C0260"/>
    <w:rsid w:val="004C06E5"/>
    <w:rsid w:val="004C089C"/>
    <w:rsid w:val="004C1B7D"/>
    <w:rsid w:val="004C1E3C"/>
    <w:rsid w:val="004C2517"/>
    <w:rsid w:val="004C25F0"/>
    <w:rsid w:val="004C26DD"/>
    <w:rsid w:val="004C26F4"/>
    <w:rsid w:val="004C2B5D"/>
    <w:rsid w:val="004C2D68"/>
    <w:rsid w:val="004C2F56"/>
    <w:rsid w:val="004C339D"/>
    <w:rsid w:val="004C33E8"/>
    <w:rsid w:val="004C350B"/>
    <w:rsid w:val="004C3E22"/>
    <w:rsid w:val="004C4021"/>
    <w:rsid w:val="004C4291"/>
    <w:rsid w:val="004C4307"/>
    <w:rsid w:val="004C4309"/>
    <w:rsid w:val="004C492F"/>
    <w:rsid w:val="004C49E3"/>
    <w:rsid w:val="004C4E8A"/>
    <w:rsid w:val="004C4FE2"/>
    <w:rsid w:val="004C514A"/>
    <w:rsid w:val="004C6572"/>
    <w:rsid w:val="004C68E6"/>
    <w:rsid w:val="004C6D4F"/>
    <w:rsid w:val="004C7541"/>
    <w:rsid w:val="004C75F7"/>
    <w:rsid w:val="004C7CCB"/>
    <w:rsid w:val="004C7F47"/>
    <w:rsid w:val="004D05F3"/>
    <w:rsid w:val="004D1029"/>
    <w:rsid w:val="004D15FB"/>
    <w:rsid w:val="004D1B4A"/>
    <w:rsid w:val="004D1E71"/>
    <w:rsid w:val="004D2CB6"/>
    <w:rsid w:val="004D2CDF"/>
    <w:rsid w:val="004D2D28"/>
    <w:rsid w:val="004D3324"/>
    <w:rsid w:val="004D33CE"/>
    <w:rsid w:val="004D36F6"/>
    <w:rsid w:val="004D3C0C"/>
    <w:rsid w:val="004D42BF"/>
    <w:rsid w:val="004D4486"/>
    <w:rsid w:val="004D465B"/>
    <w:rsid w:val="004D4AAE"/>
    <w:rsid w:val="004D4F6E"/>
    <w:rsid w:val="004D5A62"/>
    <w:rsid w:val="004D6451"/>
    <w:rsid w:val="004D70A9"/>
    <w:rsid w:val="004D71B3"/>
    <w:rsid w:val="004D71F9"/>
    <w:rsid w:val="004D741E"/>
    <w:rsid w:val="004D7847"/>
    <w:rsid w:val="004D7AA3"/>
    <w:rsid w:val="004D7C86"/>
    <w:rsid w:val="004E0197"/>
    <w:rsid w:val="004E0385"/>
    <w:rsid w:val="004E07CF"/>
    <w:rsid w:val="004E1122"/>
    <w:rsid w:val="004E1409"/>
    <w:rsid w:val="004E1A87"/>
    <w:rsid w:val="004E1BB0"/>
    <w:rsid w:val="004E1D8C"/>
    <w:rsid w:val="004E1F99"/>
    <w:rsid w:val="004E2D32"/>
    <w:rsid w:val="004E3030"/>
    <w:rsid w:val="004E3311"/>
    <w:rsid w:val="004E357B"/>
    <w:rsid w:val="004E38EC"/>
    <w:rsid w:val="004E3933"/>
    <w:rsid w:val="004E4549"/>
    <w:rsid w:val="004E46AC"/>
    <w:rsid w:val="004E4BC8"/>
    <w:rsid w:val="004E4C83"/>
    <w:rsid w:val="004E4D53"/>
    <w:rsid w:val="004E4D84"/>
    <w:rsid w:val="004E4EBC"/>
    <w:rsid w:val="004E5104"/>
    <w:rsid w:val="004E5B06"/>
    <w:rsid w:val="004E5EC4"/>
    <w:rsid w:val="004E5FA8"/>
    <w:rsid w:val="004E6068"/>
    <w:rsid w:val="004E633A"/>
    <w:rsid w:val="004E684C"/>
    <w:rsid w:val="004E6A94"/>
    <w:rsid w:val="004E6B0D"/>
    <w:rsid w:val="004E6FB5"/>
    <w:rsid w:val="004E6FF1"/>
    <w:rsid w:val="004E74E3"/>
    <w:rsid w:val="004E76DB"/>
    <w:rsid w:val="004E7A05"/>
    <w:rsid w:val="004E7D33"/>
    <w:rsid w:val="004F032A"/>
    <w:rsid w:val="004F043D"/>
    <w:rsid w:val="004F0D92"/>
    <w:rsid w:val="004F0D96"/>
    <w:rsid w:val="004F0FDE"/>
    <w:rsid w:val="004F1122"/>
    <w:rsid w:val="004F14D5"/>
    <w:rsid w:val="004F1F90"/>
    <w:rsid w:val="004F2401"/>
    <w:rsid w:val="004F2A44"/>
    <w:rsid w:val="004F2B17"/>
    <w:rsid w:val="004F2DAD"/>
    <w:rsid w:val="004F34F7"/>
    <w:rsid w:val="004F3BDF"/>
    <w:rsid w:val="004F3EE6"/>
    <w:rsid w:val="004F4ABE"/>
    <w:rsid w:val="004F55D6"/>
    <w:rsid w:val="004F565A"/>
    <w:rsid w:val="004F571B"/>
    <w:rsid w:val="004F5AE7"/>
    <w:rsid w:val="004F64EB"/>
    <w:rsid w:val="004F6735"/>
    <w:rsid w:val="004F67E5"/>
    <w:rsid w:val="004F7163"/>
    <w:rsid w:val="004F7A74"/>
    <w:rsid w:val="00500250"/>
    <w:rsid w:val="00500264"/>
    <w:rsid w:val="00500824"/>
    <w:rsid w:val="00500DAB"/>
    <w:rsid w:val="00500EB4"/>
    <w:rsid w:val="00501144"/>
    <w:rsid w:val="0050127C"/>
    <w:rsid w:val="005013EF"/>
    <w:rsid w:val="005019B4"/>
    <w:rsid w:val="005019E0"/>
    <w:rsid w:val="005019EA"/>
    <w:rsid w:val="00502025"/>
    <w:rsid w:val="0050211F"/>
    <w:rsid w:val="005022E7"/>
    <w:rsid w:val="00502A93"/>
    <w:rsid w:val="00503119"/>
    <w:rsid w:val="0050347B"/>
    <w:rsid w:val="005037F9"/>
    <w:rsid w:val="005046BA"/>
    <w:rsid w:val="0050476E"/>
    <w:rsid w:val="00504A78"/>
    <w:rsid w:val="00504B4C"/>
    <w:rsid w:val="00504B54"/>
    <w:rsid w:val="00504F8C"/>
    <w:rsid w:val="00505152"/>
    <w:rsid w:val="00505266"/>
    <w:rsid w:val="00505614"/>
    <w:rsid w:val="00505D11"/>
    <w:rsid w:val="00506083"/>
    <w:rsid w:val="0050652E"/>
    <w:rsid w:val="005068D6"/>
    <w:rsid w:val="00506B86"/>
    <w:rsid w:val="00506EEC"/>
    <w:rsid w:val="00506EF3"/>
    <w:rsid w:val="00506FD4"/>
    <w:rsid w:val="00507201"/>
    <w:rsid w:val="0051071C"/>
    <w:rsid w:val="005107FF"/>
    <w:rsid w:val="00510C98"/>
    <w:rsid w:val="00510CBC"/>
    <w:rsid w:val="0051102D"/>
    <w:rsid w:val="005112A5"/>
    <w:rsid w:val="00511F48"/>
    <w:rsid w:val="00512448"/>
    <w:rsid w:val="0051253A"/>
    <w:rsid w:val="0051266C"/>
    <w:rsid w:val="0051294F"/>
    <w:rsid w:val="00512EC2"/>
    <w:rsid w:val="00513117"/>
    <w:rsid w:val="00513688"/>
    <w:rsid w:val="00513B72"/>
    <w:rsid w:val="00513C3B"/>
    <w:rsid w:val="00513CF4"/>
    <w:rsid w:val="005144F3"/>
    <w:rsid w:val="00515277"/>
    <w:rsid w:val="005158C2"/>
    <w:rsid w:val="00516794"/>
    <w:rsid w:val="005169DE"/>
    <w:rsid w:val="00516C08"/>
    <w:rsid w:val="0051754D"/>
    <w:rsid w:val="0051785D"/>
    <w:rsid w:val="00517913"/>
    <w:rsid w:val="00517E41"/>
    <w:rsid w:val="0052005F"/>
    <w:rsid w:val="00520200"/>
    <w:rsid w:val="00520D27"/>
    <w:rsid w:val="00520E2D"/>
    <w:rsid w:val="00520F04"/>
    <w:rsid w:val="00521159"/>
    <w:rsid w:val="00521415"/>
    <w:rsid w:val="00521433"/>
    <w:rsid w:val="005216C9"/>
    <w:rsid w:val="00521700"/>
    <w:rsid w:val="00521717"/>
    <w:rsid w:val="00521BC9"/>
    <w:rsid w:val="00522092"/>
    <w:rsid w:val="005224B2"/>
    <w:rsid w:val="00522A49"/>
    <w:rsid w:val="00523452"/>
    <w:rsid w:val="00523B23"/>
    <w:rsid w:val="00523BE3"/>
    <w:rsid w:val="00523DFA"/>
    <w:rsid w:val="00523F9A"/>
    <w:rsid w:val="005240AF"/>
    <w:rsid w:val="005240FD"/>
    <w:rsid w:val="005242CA"/>
    <w:rsid w:val="005254BC"/>
    <w:rsid w:val="005256FC"/>
    <w:rsid w:val="005259CE"/>
    <w:rsid w:val="00525F52"/>
    <w:rsid w:val="00526C27"/>
    <w:rsid w:val="00526D26"/>
    <w:rsid w:val="00526DFF"/>
    <w:rsid w:val="00526F85"/>
    <w:rsid w:val="00527218"/>
    <w:rsid w:val="00527473"/>
    <w:rsid w:val="00527849"/>
    <w:rsid w:val="00527DDE"/>
    <w:rsid w:val="00527EF9"/>
    <w:rsid w:val="005305FF"/>
    <w:rsid w:val="00530AB5"/>
    <w:rsid w:val="00530C9B"/>
    <w:rsid w:val="00531AF0"/>
    <w:rsid w:val="00532334"/>
    <w:rsid w:val="005324AF"/>
    <w:rsid w:val="0053396C"/>
    <w:rsid w:val="00533F53"/>
    <w:rsid w:val="0053402C"/>
    <w:rsid w:val="00534090"/>
    <w:rsid w:val="00534ABA"/>
    <w:rsid w:val="0053518F"/>
    <w:rsid w:val="00535676"/>
    <w:rsid w:val="00535FFF"/>
    <w:rsid w:val="0053616F"/>
    <w:rsid w:val="005364A6"/>
    <w:rsid w:val="005368AD"/>
    <w:rsid w:val="005370BC"/>
    <w:rsid w:val="00537AB5"/>
    <w:rsid w:val="00537B35"/>
    <w:rsid w:val="00537DE7"/>
    <w:rsid w:val="00537EC4"/>
    <w:rsid w:val="00537FE4"/>
    <w:rsid w:val="0054027D"/>
    <w:rsid w:val="005407C4"/>
    <w:rsid w:val="00540A56"/>
    <w:rsid w:val="00541222"/>
    <w:rsid w:val="0054159B"/>
    <w:rsid w:val="005417F1"/>
    <w:rsid w:val="00541A8D"/>
    <w:rsid w:val="00541D4D"/>
    <w:rsid w:val="005426A3"/>
    <w:rsid w:val="00542BA0"/>
    <w:rsid w:val="00543862"/>
    <w:rsid w:val="005442D4"/>
    <w:rsid w:val="0054456C"/>
    <w:rsid w:val="00544ABF"/>
    <w:rsid w:val="00544B1C"/>
    <w:rsid w:val="00544DA0"/>
    <w:rsid w:val="005454BD"/>
    <w:rsid w:val="0054558A"/>
    <w:rsid w:val="0054579C"/>
    <w:rsid w:val="005457E4"/>
    <w:rsid w:val="00545C1A"/>
    <w:rsid w:val="0054635D"/>
    <w:rsid w:val="00546C49"/>
    <w:rsid w:val="005470BE"/>
    <w:rsid w:val="00547612"/>
    <w:rsid w:val="0055010B"/>
    <w:rsid w:val="00550D59"/>
    <w:rsid w:val="00550FFE"/>
    <w:rsid w:val="0055110D"/>
    <w:rsid w:val="005511F3"/>
    <w:rsid w:val="005515C3"/>
    <w:rsid w:val="0055160E"/>
    <w:rsid w:val="00551CAF"/>
    <w:rsid w:val="00551F81"/>
    <w:rsid w:val="00552068"/>
    <w:rsid w:val="0055210F"/>
    <w:rsid w:val="00552C98"/>
    <w:rsid w:val="00552CD7"/>
    <w:rsid w:val="00552D8E"/>
    <w:rsid w:val="00552E34"/>
    <w:rsid w:val="00552F1F"/>
    <w:rsid w:val="0055311F"/>
    <w:rsid w:val="005533BE"/>
    <w:rsid w:val="00554530"/>
    <w:rsid w:val="00554B30"/>
    <w:rsid w:val="00554BD1"/>
    <w:rsid w:val="00554FEF"/>
    <w:rsid w:val="00554FFB"/>
    <w:rsid w:val="00555409"/>
    <w:rsid w:val="00556403"/>
    <w:rsid w:val="005568DE"/>
    <w:rsid w:val="005569D6"/>
    <w:rsid w:val="00556B90"/>
    <w:rsid w:val="00556C42"/>
    <w:rsid w:val="00557074"/>
    <w:rsid w:val="005577C8"/>
    <w:rsid w:val="0055796A"/>
    <w:rsid w:val="00557C50"/>
    <w:rsid w:val="00557EC5"/>
    <w:rsid w:val="005605A8"/>
    <w:rsid w:val="005606B6"/>
    <w:rsid w:val="005608D6"/>
    <w:rsid w:val="005608EE"/>
    <w:rsid w:val="00560F19"/>
    <w:rsid w:val="00561343"/>
    <w:rsid w:val="00561356"/>
    <w:rsid w:val="00561520"/>
    <w:rsid w:val="00561E6B"/>
    <w:rsid w:val="00561F42"/>
    <w:rsid w:val="005621D2"/>
    <w:rsid w:val="005621E0"/>
    <w:rsid w:val="00562212"/>
    <w:rsid w:val="00562D90"/>
    <w:rsid w:val="005637E0"/>
    <w:rsid w:val="00563A17"/>
    <w:rsid w:val="00563A23"/>
    <w:rsid w:val="00563A5A"/>
    <w:rsid w:val="00563C61"/>
    <w:rsid w:val="00563ECB"/>
    <w:rsid w:val="00563F47"/>
    <w:rsid w:val="005640BB"/>
    <w:rsid w:val="00564C23"/>
    <w:rsid w:val="0056503A"/>
    <w:rsid w:val="00565406"/>
    <w:rsid w:val="00565448"/>
    <w:rsid w:val="00565570"/>
    <w:rsid w:val="0056577E"/>
    <w:rsid w:val="005657DD"/>
    <w:rsid w:val="00565B29"/>
    <w:rsid w:val="00565EE3"/>
    <w:rsid w:val="0056618C"/>
    <w:rsid w:val="0056646D"/>
    <w:rsid w:val="005664CC"/>
    <w:rsid w:val="0056664B"/>
    <w:rsid w:val="00566A06"/>
    <w:rsid w:val="00566CED"/>
    <w:rsid w:val="00567588"/>
    <w:rsid w:val="00567789"/>
    <w:rsid w:val="00567992"/>
    <w:rsid w:val="005679E8"/>
    <w:rsid w:val="00567C3C"/>
    <w:rsid w:val="00567E40"/>
    <w:rsid w:val="005702F8"/>
    <w:rsid w:val="00570F42"/>
    <w:rsid w:val="00571101"/>
    <w:rsid w:val="00571231"/>
    <w:rsid w:val="0057126C"/>
    <w:rsid w:val="00571767"/>
    <w:rsid w:val="00571E44"/>
    <w:rsid w:val="0057290D"/>
    <w:rsid w:val="00572A76"/>
    <w:rsid w:val="00572B6B"/>
    <w:rsid w:val="00572E84"/>
    <w:rsid w:val="00572F34"/>
    <w:rsid w:val="0057340B"/>
    <w:rsid w:val="00573E61"/>
    <w:rsid w:val="0057411B"/>
    <w:rsid w:val="00574384"/>
    <w:rsid w:val="00574525"/>
    <w:rsid w:val="00574778"/>
    <w:rsid w:val="00574946"/>
    <w:rsid w:val="0057498F"/>
    <w:rsid w:val="005749C2"/>
    <w:rsid w:val="00574DE9"/>
    <w:rsid w:val="00575531"/>
    <w:rsid w:val="005758E4"/>
    <w:rsid w:val="00575DF4"/>
    <w:rsid w:val="00576162"/>
    <w:rsid w:val="0057765D"/>
    <w:rsid w:val="00577783"/>
    <w:rsid w:val="005777FC"/>
    <w:rsid w:val="00577984"/>
    <w:rsid w:val="00577CC3"/>
    <w:rsid w:val="005808EB"/>
    <w:rsid w:val="00580923"/>
    <w:rsid w:val="00580D37"/>
    <w:rsid w:val="00580F5D"/>
    <w:rsid w:val="005812D1"/>
    <w:rsid w:val="00581B8D"/>
    <w:rsid w:val="00581FA0"/>
    <w:rsid w:val="005820C1"/>
    <w:rsid w:val="00582598"/>
    <w:rsid w:val="00582B90"/>
    <w:rsid w:val="005831A7"/>
    <w:rsid w:val="00583321"/>
    <w:rsid w:val="0058341E"/>
    <w:rsid w:val="00584140"/>
    <w:rsid w:val="0058433E"/>
    <w:rsid w:val="00584835"/>
    <w:rsid w:val="00584F3A"/>
    <w:rsid w:val="00585030"/>
    <w:rsid w:val="005851E1"/>
    <w:rsid w:val="00585372"/>
    <w:rsid w:val="0058538D"/>
    <w:rsid w:val="005853AB"/>
    <w:rsid w:val="00585595"/>
    <w:rsid w:val="00585748"/>
    <w:rsid w:val="00585818"/>
    <w:rsid w:val="005859C5"/>
    <w:rsid w:val="00585A49"/>
    <w:rsid w:val="00585A6D"/>
    <w:rsid w:val="00585C79"/>
    <w:rsid w:val="00585D30"/>
    <w:rsid w:val="00586144"/>
    <w:rsid w:val="005867E9"/>
    <w:rsid w:val="00586810"/>
    <w:rsid w:val="00587785"/>
    <w:rsid w:val="0058788D"/>
    <w:rsid w:val="00587E29"/>
    <w:rsid w:val="00587FE6"/>
    <w:rsid w:val="005906AD"/>
    <w:rsid w:val="00590700"/>
    <w:rsid w:val="00590D27"/>
    <w:rsid w:val="00590E9C"/>
    <w:rsid w:val="00591698"/>
    <w:rsid w:val="00591E6B"/>
    <w:rsid w:val="005926A8"/>
    <w:rsid w:val="00593B87"/>
    <w:rsid w:val="00593C1C"/>
    <w:rsid w:val="00593DCD"/>
    <w:rsid w:val="00593E94"/>
    <w:rsid w:val="00594143"/>
    <w:rsid w:val="00594543"/>
    <w:rsid w:val="00594612"/>
    <w:rsid w:val="00594AA2"/>
    <w:rsid w:val="00594E07"/>
    <w:rsid w:val="00595055"/>
    <w:rsid w:val="0059540B"/>
    <w:rsid w:val="0059585D"/>
    <w:rsid w:val="00595873"/>
    <w:rsid w:val="00595CDD"/>
    <w:rsid w:val="00595FB7"/>
    <w:rsid w:val="005964BB"/>
    <w:rsid w:val="005968CF"/>
    <w:rsid w:val="00596A70"/>
    <w:rsid w:val="00596BD3"/>
    <w:rsid w:val="00596BE7"/>
    <w:rsid w:val="00596C3E"/>
    <w:rsid w:val="005977DD"/>
    <w:rsid w:val="00597ABA"/>
    <w:rsid w:val="005A02FC"/>
    <w:rsid w:val="005A04BD"/>
    <w:rsid w:val="005A0A3F"/>
    <w:rsid w:val="005A1094"/>
    <w:rsid w:val="005A114F"/>
    <w:rsid w:val="005A1CB0"/>
    <w:rsid w:val="005A1F49"/>
    <w:rsid w:val="005A1F90"/>
    <w:rsid w:val="005A2364"/>
    <w:rsid w:val="005A2480"/>
    <w:rsid w:val="005A2B2C"/>
    <w:rsid w:val="005A2D6B"/>
    <w:rsid w:val="005A3252"/>
    <w:rsid w:val="005A33F7"/>
    <w:rsid w:val="005A3596"/>
    <w:rsid w:val="005A3B5F"/>
    <w:rsid w:val="005A40CF"/>
    <w:rsid w:val="005A43E3"/>
    <w:rsid w:val="005A4A9C"/>
    <w:rsid w:val="005A4BAE"/>
    <w:rsid w:val="005A4F39"/>
    <w:rsid w:val="005A574D"/>
    <w:rsid w:val="005A578C"/>
    <w:rsid w:val="005A5A81"/>
    <w:rsid w:val="005A5B5C"/>
    <w:rsid w:val="005A63A6"/>
    <w:rsid w:val="005A6E93"/>
    <w:rsid w:val="005A6FBC"/>
    <w:rsid w:val="005A707A"/>
    <w:rsid w:val="005A7340"/>
    <w:rsid w:val="005A749A"/>
    <w:rsid w:val="005A7EB7"/>
    <w:rsid w:val="005A7F93"/>
    <w:rsid w:val="005B006E"/>
    <w:rsid w:val="005B0558"/>
    <w:rsid w:val="005B055A"/>
    <w:rsid w:val="005B07EA"/>
    <w:rsid w:val="005B09B0"/>
    <w:rsid w:val="005B0B20"/>
    <w:rsid w:val="005B0BD6"/>
    <w:rsid w:val="005B0EFB"/>
    <w:rsid w:val="005B1060"/>
    <w:rsid w:val="005B12B9"/>
    <w:rsid w:val="005B17C1"/>
    <w:rsid w:val="005B286F"/>
    <w:rsid w:val="005B2F11"/>
    <w:rsid w:val="005B3035"/>
    <w:rsid w:val="005B3737"/>
    <w:rsid w:val="005B3A42"/>
    <w:rsid w:val="005B40E1"/>
    <w:rsid w:val="005B4AA6"/>
    <w:rsid w:val="005B5D40"/>
    <w:rsid w:val="005B5D7A"/>
    <w:rsid w:val="005B5EFC"/>
    <w:rsid w:val="005B6307"/>
    <w:rsid w:val="005B6412"/>
    <w:rsid w:val="005B6698"/>
    <w:rsid w:val="005B6709"/>
    <w:rsid w:val="005B68A7"/>
    <w:rsid w:val="005B6AC3"/>
    <w:rsid w:val="005B6F84"/>
    <w:rsid w:val="005B781E"/>
    <w:rsid w:val="005B7DFF"/>
    <w:rsid w:val="005C055E"/>
    <w:rsid w:val="005C0C0F"/>
    <w:rsid w:val="005C0FA1"/>
    <w:rsid w:val="005C10A9"/>
    <w:rsid w:val="005C1615"/>
    <w:rsid w:val="005C190D"/>
    <w:rsid w:val="005C1D98"/>
    <w:rsid w:val="005C1DA5"/>
    <w:rsid w:val="005C1DC3"/>
    <w:rsid w:val="005C1F39"/>
    <w:rsid w:val="005C2559"/>
    <w:rsid w:val="005C2873"/>
    <w:rsid w:val="005C309E"/>
    <w:rsid w:val="005C3137"/>
    <w:rsid w:val="005C34FC"/>
    <w:rsid w:val="005C38CF"/>
    <w:rsid w:val="005C3B5C"/>
    <w:rsid w:val="005C3C7F"/>
    <w:rsid w:val="005C3CC0"/>
    <w:rsid w:val="005C405A"/>
    <w:rsid w:val="005C4BCF"/>
    <w:rsid w:val="005C4E7D"/>
    <w:rsid w:val="005C5143"/>
    <w:rsid w:val="005C53E1"/>
    <w:rsid w:val="005C5639"/>
    <w:rsid w:val="005C5742"/>
    <w:rsid w:val="005C581C"/>
    <w:rsid w:val="005C5C13"/>
    <w:rsid w:val="005C63D0"/>
    <w:rsid w:val="005C67B6"/>
    <w:rsid w:val="005C688A"/>
    <w:rsid w:val="005C6B17"/>
    <w:rsid w:val="005C760E"/>
    <w:rsid w:val="005C7873"/>
    <w:rsid w:val="005C78D4"/>
    <w:rsid w:val="005C7E9E"/>
    <w:rsid w:val="005D00A5"/>
    <w:rsid w:val="005D01B5"/>
    <w:rsid w:val="005D11CE"/>
    <w:rsid w:val="005D18C9"/>
    <w:rsid w:val="005D1B72"/>
    <w:rsid w:val="005D1DDC"/>
    <w:rsid w:val="005D2471"/>
    <w:rsid w:val="005D257A"/>
    <w:rsid w:val="005D25A3"/>
    <w:rsid w:val="005D2779"/>
    <w:rsid w:val="005D27F8"/>
    <w:rsid w:val="005D3242"/>
    <w:rsid w:val="005D4A28"/>
    <w:rsid w:val="005D4C5B"/>
    <w:rsid w:val="005D4D96"/>
    <w:rsid w:val="005D5211"/>
    <w:rsid w:val="005D610C"/>
    <w:rsid w:val="005D635C"/>
    <w:rsid w:val="005D662F"/>
    <w:rsid w:val="005D6656"/>
    <w:rsid w:val="005D6B8A"/>
    <w:rsid w:val="005D6CA4"/>
    <w:rsid w:val="005D74E7"/>
    <w:rsid w:val="005D7CE9"/>
    <w:rsid w:val="005D7F7B"/>
    <w:rsid w:val="005E00DE"/>
    <w:rsid w:val="005E0E14"/>
    <w:rsid w:val="005E293F"/>
    <w:rsid w:val="005E3AA1"/>
    <w:rsid w:val="005E3BCD"/>
    <w:rsid w:val="005E3CAC"/>
    <w:rsid w:val="005E4526"/>
    <w:rsid w:val="005E45E7"/>
    <w:rsid w:val="005E4A87"/>
    <w:rsid w:val="005E4DA5"/>
    <w:rsid w:val="005E503E"/>
    <w:rsid w:val="005E5263"/>
    <w:rsid w:val="005E59C7"/>
    <w:rsid w:val="005E5E7B"/>
    <w:rsid w:val="005E6095"/>
    <w:rsid w:val="005E62F5"/>
    <w:rsid w:val="005E6A3F"/>
    <w:rsid w:val="005E6DB8"/>
    <w:rsid w:val="005E7228"/>
    <w:rsid w:val="005E7284"/>
    <w:rsid w:val="005E7386"/>
    <w:rsid w:val="005E7468"/>
    <w:rsid w:val="005E7695"/>
    <w:rsid w:val="005E7BAC"/>
    <w:rsid w:val="005E7C9F"/>
    <w:rsid w:val="005F0CF1"/>
    <w:rsid w:val="005F0E5C"/>
    <w:rsid w:val="005F10DF"/>
    <w:rsid w:val="005F134E"/>
    <w:rsid w:val="005F1365"/>
    <w:rsid w:val="005F1445"/>
    <w:rsid w:val="005F18E8"/>
    <w:rsid w:val="005F1B92"/>
    <w:rsid w:val="005F2456"/>
    <w:rsid w:val="005F2820"/>
    <w:rsid w:val="005F2C1F"/>
    <w:rsid w:val="005F2E44"/>
    <w:rsid w:val="005F33E3"/>
    <w:rsid w:val="005F3690"/>
    <w:rsid w:val="005F37C7"/>
    <w:rsid w:val="005F3986"/>
    <w:rsid w:val="005F4C57"/>
    <w:rsid w:val="005F5C90"/>
    <w:rsid w:val="005F5DBB"/>
    <w:rsid w:val="005F65C2"/>
    <w:rsid w:val="005F66DC"/>
    <w:rsid w:val="005F6774"/>
    <w:rsid w:val="005F6957"/>
    <w:rsid w:val="005F69A7"/>
    <w:rsid w:val="005F6C46"/>
    <w:rsid w:val="005F70C1"/>
    <w:rsid w:val="005F7107"/>
    <w:rsid w:val="005F775A"/>
    <w:rsid w:val="005F79AA"/>
    <w:rsid w:val="0060044B"/>
    <w:rsid w:val="00600EC3"/>
    <w:rsid w:val="006013D7"/>
    <w:rsid w:val="006014DB"/>
    <w:rsid w:val="00601587"/>
    <w:rsid w:val="006019E4"/>
    <w:rsid w:val="00602079"/>
    <w:rsid w:val="00602147"/>
    <w:rsid w:val="006022F3"/>
    <w:rsid w:val="00602579"/>
    <w:rsid w:val="00602BA4"/>
    <w:rsid w:val="00602DA2"/>
    <w:rsid w:val="00602FF4"/>
    <w:rsid w:val="00603228"/>
    <w:rsid w:val="00603C67"/>
    <w:rsid w:val="00604841"/>
    <w:rsid w:val="006048C6"/>
    <w:rsid w:val="00604ACD"/>
    <w:rsid w:val="00604C15"/>
    <w:rsid w:val="00604CCF"/>
    <w:rsid w:val="00604DC2"/>
    <w:rsid w:val="00604F78"/>
    <w:rsid w:val="00605088"/>
    <w:rsid w:val="00605D86"/>
    <w:rsid w:val="006060C4"/>
    <w:rsid w:val="00606275"/>
    <w:rsid w:val="00606EBD"/>
    <w:rsid w:val="0060790A"/>
    <w:rsid w:val="006079C2"/>
    <w:rsid w:val="00607C35"/>
    <w:rsid w:val="00607C89"/>
    <w:rsid w:val="00607E54"/>
    <w:rsid w:val="00610128"/>
    <w:rsid w:val="00610693"/>
    <w:rsid w:val="00610D33"/>
    <w:rsid w:val="00611777"/>
    <w:rsid w:val="0061189F"/>
    <w:rsid w:val="00611A1C"/>
    <w:rsid w:val="0061213F"/>
    <w:rsid w:val="0061219B"/>
    <w:rsid w:val="006126DB"/>
    <w:rsid w:val="00612D05"/>
    <w:rsid w:val="00612E85"/>
    <w:rsid w:val="00613FB6"/>
    <w:rsid w:val="006140C6"/>
    <w:rsid w:val="00614134"/>
    <w:rsid w:val="00614241"/>
    <w:rsid w:val="0061428D"/>
    <w:rsid w:val="00614743"/>
    <w:rsid w:val="00614812"/>
    <w:rsid w:val="00614918"/>
    <w:rsid w:val="00614C84"/>
    <w:rsid w:val="00614D97"/>
    <w:rsid w:val="00614DD8"/>
    <w:rsid w:val="00615411"/>
    <w:rsid w:val="0061599E"/>
    <w:rsid w:val="00615AC7"/>
    <w:rsid w:val="00615DCE"/>
    <w:rsid w:val="006162E6"/>
    <w:rsid w:val="00616532"/>
    <w:rsid w:val="00616A84"/>
    <w:rsid w:val="006171A5"/>
    <w:rsid w:val="00617740"/>
    <w:rsid w:val="00617CB5"/>
    <w:rsid w:val="006202FB"/>
    <w:rsid w:val="00620309"/>
    <w:rsid w:val="006207F2"/>
    <w:rsid w:val="00620A15"/>
    <w:rsid w:val="00620EA7"/>
    <w:rsid w:val="0062159D"/>
    <w:rsid w:val="006215E1"/>
    <w:rsid w:val="00621680"/>
    <w:rsid w:val="00621B3D"/>
    <w:rsid w:val="00621EC5"/>
    <w:rsid w:val="006223E0"/>
    <w:rsid w:val="006224D0"/>
    <w:rsid w:val="00622BCE"/>
    <w:rsid w:val="00622CF8"/>
    <w:rsid w:val="00622DB3"/>
    <w:rsid w:val="00622E29"/>
    <w:rsid w:val="00622E6E"/>
    <w:rsid w:val="006235A3"/>
    <w:rsid w:val="00623643"/>
    <w:rsid w:val="00623A78"/>
    <w:rsid w:val="00624018"/>
    <w:rsid w:val="006240C4"/>
    <w:rsid w:val="006241B9"/>
    <w:rsid w:val="006246E5"/>
    <w:rsid w:val="00624733"/>
    <w:rsid w:val="00624B57"/>
    <w:rsid w:val="00625304"/>
    <w:rsid w:val="006255A0"/>
    <w:rsid w:val="0062568D"/>
    <w:rsid w:val="0062581B"/>
    <w:rsid w:val="00625D56"/>
    <w:rsid w:val="006261F4"/>
    <w:rsid w:val="006273B2"/>
    <w:rsid w:val="006275A5"/>
    <w:rsid w:val="00627BAE"/>
    <w:rsid w:val="00627DCE"/>
    <w:rsid w:val="006303FF"/>
    <w:rsid w:val="00630999"/>
    <w:rsid w:val="0063164E"/>
    <w:rsid w:val="0063191D"/>
    <w:rsid w:val="00631BB1"/>
    <w:rsid w:val="00631E2B"/>
    <w:rsid w:val="00632F88"/>
    <w:rsid w:val="006330C2"/>
    <w:rsid w:val="00633488"/>
    <w:rsid w:val="00633581"/>
    <w:rsid w:val="006338F5"/>
    <w:rsid w:val="0063394F"/>
    <w:rsid w:val="006339AF"/>
    <w:rsid w:val="00633C47"/>
    <w:rsid w:val="00633D8A"/>
    <w:rsid w:val="0063432B"/>
    <w:rsid w:val="00634767"/>
    <w:rsid w:val="006348F7"/>
    <w:rsid w:val="00634DAB"/>
    <w:rsid w:val="00634F2F"/>
    <w:rsid w:val="0063512D"/>
    <w:rsid w:val="0063578A"/>
    <w:rsid w:val="006358FB"/>
    <w:rsid w:val="00635976"/>
    <w:rsid w:val="00635AE2"/>
    <w:rsid w:val="00635C89"/>
    <w:rsid w:val="00635E1E"/>
    <w:rsid w:val="00636184"/>
    <w:rsid w:val="006363D9"/>
    <w:rsid w:val="006365BB"/>
    <w:rsid w:val="0063677C"/>
    <w:rsid w:val="00636914"/>
    <w:rsid w:val="0063696E"/>
    <w:rsid w:val="00636972"/>
    <w:rsid w:val="00636B69"/>
    <w:rsid w:val="00636B72"/>
    <w:rsid w:val="00636BC2"/>
    <w:rsid w:val="00636C12"/>
    <w:rsid w:val="00636DBE"/>
    <w:rsid w:val="00636E26"/>
    <w:rsid w:val="0063762C"/>
    <w:rsid w:val="00637E26"/>
    <w:rsid w:val="006404D1"/>
    <w:rsid w:val="006406F6"/>
    <w:rsid w:val="0064072D"/>
    <w:rsid w:val="00640981"/>
    <w:rsid w:val="00640F43"/>
    <w:rsid w:val="006412CA"/>
    <w:rsid w:val="00641488"/>
    <w:rsid w:val="006414D1"/>
    <w:rsid w:val="00641ADD"/>
    <w:rsid w:val="00641B5F"/>
    <w:rsid w:val="006420DA"/>
    <w:rsid w:val="006428E9"/>
    <w:rsid w:val="00642A0A"/>
    <w:rsid w:val="00642B20"/>
    <w:rsid w:val="00642CF3"/>
    <w:rsid w:val="00642E32"/>
    <w:rsid w:val="00643735"/>
    <w:rsid w:val="00643AC1"/>
    <w:rsid w:val="00643D62"/>
    <w:rsid w:val="00644285"/>
    <w:rsid w:val="00644A5E"/>
    <w:rsid w:val="00644A6C"/>
    <w:rsid w:val="00644D69"/>
    <w:rsid w:val="006453A0"/>
    <w:rsid w:val="0064543C"/>
    <w:rsid w:val="006457A8"/>
    <w:rsid w:val="0064589F"/>
    <w:rsid w:val="00645C3E"/>
    <w:rsid w:val="00645D52"/>
    <w:rsid w:val="00645E63"/>
    <w:rsid w:val="00645EA0"/>
    <w:rsid w:val="00645F76"/>
    <w:rsid w:val="006461A5"/>
    <w:rsid w:val="006464E4"/>
    <w:rsid w:val="00646D52"/>
    <w:rsid w:val="00646EB0"/>
    <w:rsid w:val="0064714D"/>
    <w:rsid w:val="0064727D"/>
    <w:rsid w:val="00647B32"/>
    <w:rsid w:val="00647C27"/>
    <w:rsid w:val="006518F0"/>
    <w:rsid w:val="006519E6"/>
    <w:rsid w:val="00651BC5"/>
    <w:rsid w:val="00651CDE"/>
    <w:rsid w:val="006520F2"/>
    <w:rsid w:val="00652326"/>
    <w:rsid w:val="00652907"/>
    <w:rsid w:val="006529BA"/>
    <w:rsid w:val="00652E06"/>
    <w:rsid w:val="0065383F"/>
    <w:rsid w:val="00653FC4"/>
    <w:rsid w:val="0065431B"/>
    <w:rsid w:val="006545B3"/>
    <w:rsid w:val="00654F91"/>
    <w:rsid w:val="00655361"/>
    <w:rsid w:val="006561EA"/>
    <w:rsid w:val="00656253"/>
    <w:rsid w:val="00656799"/>
    <w:rsid w:val="00656AF0"/>
    <w:rsid w:val="00656B77"/>
    <w:rsid w:val="00656E72"/>
    <w:rsid w:val="00657647"/>
    <w:rsid w:val="006578A1"/>
    <w:rsid w:val="00657C5D"/>
    <w:rsid w:val="00660343"/>
    <w:rsid w:val="00660A11"/>
    <w:rsid w:val="00660CCE"/>
    <w:rsid w:val="00661059"/>
    <w:rsid w:val="0066137B"/>
    <w:rsid w:val="0066174E"/>
    <w:rsid w:val="00661AD7"/>
    <w:rsid w:val="00661B4A"/>
    <w:rsid w:val="00661B85"/>
    <w:rsid w:val="00661BBB"/>
    <w:rsid w:val="00661E57"/>
    <w:rsid w:val="00662227"/>
    <w:rsid w:val="006629E4"/>
    <w:rsid w:val="00662A12"/>
    <w:rsid w:val="00663783"/>
    <w:rsid w:val="00663899"/>
    <w:rsid w:val="00663E47"/>
    <w:rsid w:val="00664095"/>
    <w:rsid w:val="006644A7"/>
    <w:rsid w:val="00664BDE"/>
    <w:rsid w:val="00664C61"/>
    <w:rsid w:val="00664D97"/>
    <w:rsid w:val="006650EE"/>
    <w:rsid w:val="0066565B"/>
    <w:rsid w:val="00665C44"/>
    <w:rsid w:val="00665D5C"/>
    <w:rsid w:val="00666284"/>
    <w:rsid w:val="006667F3"/>
    <w:rsid w:val="00666E53"/>
    <w:rsid w:val="00666FE6"/>
    <w:rsid w:val="00667502"/>
    <w:rsid w:val="00667AEA"/>
    <w:rsid w:val="00667C44"/>
    <w:rsid w:val="00667CC3"/>
    <w:rsid w:val="00670233"/>
    <w:rsid w:val="006704FA"/>
    <w:rsid w:val="00670687"/>
    <w:rsid w:val="00670908"/>
    <w:rsid w:val="00670C10"/>
    <w:rsid w:val="00670DC5"/>
    <w:rsid w:val="00670F84"/>
    <w:rsid w:val="00671652"/>
    <w:rsid w:val="00671794"/>
    <w:rsid w:val="00671FAA"/>
    <w:rsid w:val="00672B5B"/>
    <w:rsid w:val="0067317C"/>
    <w:rsid w:val="00674172"/>
    <w:rsid w:val="00674545"/>
    <w:rsid w:val="00674CC6"/>
    <w:rsid w:val="006750C3"/>
    <w:rsid w:val="006750FC"/>
    <w:rsid w:val="0067565D"/>
    <w:rsid w:val="006756D4"/>
    <w:rsid w:val="00675BC3"/>
    <w:rsid w:val="00675DA5"/>
    <w:rsid w:val="00676464"/>
    <w:rsid w:val="0067663D"/>
    <w:rsid w:val="006772E7"/>
    <w:rsid w:val="006773DA"/>
    <w:rsid w:val="00680482"/>
    <w:rsid w:val="006805B5"/>
    <w:rsid w:val="00680627"/>
    <w:rsid w:val="006808DC"/>
    <w:rsid w:val="00681589"/>
    <w:rsid w:val="006815FF"/>
    <w:rsid w:val="006816B6"/>
    <w:rsid w:val="00681AB3"/>
    <w:rsid w:val="00681E63"/>
    <w:rsid w:val="006820EB"/>
    <w:rsid w:val="00682128"/>
    <w:rsid w:val="0068220C"/>
    <w:rsid w:val="00682AB1"/>
    <w:rsid w:val="00682E9F"/>
    <w:rsid w:val="00682F5D"/>
    <w:rsid w:val="00683252"/>
    <w:rsid w:val="0068343A"/>
    <w:rsid w:val="006834D4"/>
    <w:rsid w:val="006835A6"/>
    <w:rsid w:val="006838DE"/>
    <w:rsid w:val="006839A9"/>
    <w:rsid w:val="00683A96"/>
    <w:rsid w:val="00683CB8"/>
    <w:rsid w:val="0068405B"/>
    <w:rsid w:val="00684066"/>
    <w:rsid w:val="0068413D"/>
    <w:rsid w:val="006844BA"/>
    <w:rsid w:val="006845A2"/>
    <w:rsid w:val="00684BF8"/>
    <w:rsid w:val="00684D9B"/>
    <w:rsid w:val="006856D9"/>
    <w:rsid w:val="006858AA"/>
    <w:rsid w:val="00685BCF"/>
    <w:rsid w:val="00686712"/>
    <w:rsid w:val="00686852"/>
    <w:rsid w:val="006869E6"/>
    <w:rsid w:val="006871D0"/>
    <w:rsid w:val="0068751F"/>
    <w:rsid w:val="00687588"/>
    <w:rsid w:val="006900D1"/>
    <w:rsid w:val="00690297"/>
    <w:rsid w:val="00690358"/>
    <w:rsid w:val="0069115A"/>
    <w:rsid w:val="006912F1"/>
    <w:rsid w:val="00691387"/>
    <w:rsid w:val="006913C6"/>
    <w:rsid w:val="006918AD"/>
    <w:rsid w:val="00691ED4"/>
    <w:rsid w:val="006921BF"/>
    <w:rsid w:val="00692720"/>
    <w:rsid w:val="006927F2"/>
    <w:rsid w:val="00692AB2"/>
    <w:rsid w:val="00692E60"/>
    <w:rsid w:val="00693117"/>
    <w:rsid w:val="006931D6"/>
    <w:rsid w:val="006931E1"/>
    <w:rsid w:val="006937EF"/>
    <w:rsid w:val="00693E33"/>
    <w:rsid w:val="00694310"/>
    <w:rsid w:val="00694700"/>
    <w:rsid w:val="006947FC"/>
    <w:rsid w:val="00694803"/>
    <w:rsid w:val="00694A4A"/>
    <w:rsid w:val="00694B1F"/>
    <w:rsid w:val="00694CE8"/>
    <w:rsid w:val="0069569E"/>
    <w:rsid w:val="006956C6"/>
    <w:rsid w:val="006959F2"/>
    <w:rsid w:val="00695A6F"/>
    <w:rsid w:val="00696000"/>
    <w:rsid w:val="00696616"/>
    <w:rsid w:val="0069687D"/>
    <w:rsid w:val="00696EE3"/>
    <w:rsid w:val="0069715D"/>
    <w:rsid w:val="00697392"/>
    <w:rsid w:val="006973E5"/>
    <w:rsid w:val="00697664"/>
    <w:rsid w:val="00697681"/>
    <w:rsid w:val="0069770C"/>
    <w:rsid w:val="006A0757"/>
    <w:rsid w:val="006A08F2"/>
    <w:rsid w:val="006A0FDC"/>
    <w:rsid w:val="006A10A8"/>
    <w:rsid w:val="006A151A"/>
    <w:rsid w:val="006A1E62"/>
    <w:rsid w:val="006A2A12"/>
    <w:rsid w:val="006A2E9C"/>
    <w:rsid w:val="006A30E3"/>
    <w:rsid w:val="006A3441"/>
    <w:rsid w:val="006A35E0"/>
    <w:rsid w:val="006A377F"/>
    <w:rsid w:val="006A384A"/>
    <w:rsid w:val="006A3875"/>
    <w:rsid w:val="006A3C0E"/>
    <w:rsid w:val="006A3D40"/>
    <w:rsid w:val="006A418D"/>
    <w:rsid w:val="006A4C85"/>
    <w:rsid w:val="006A5421"/>
    <w:rsid w:val="006A5603"/>
    <w:rsid w:val="006A561D"/>
    <w:rsid w:val="006A5A0C"/>
    <w:rsid w:val="006A5BA0"/>
    <w:rsid w:val="006A5BB1"/>
    <w:rsid w:val="006A5C27"/>
    <w:rsid w:val="006A5F88"/>
    <w:rsid w:val="006A767F"/>
    <w:rsid w:val="006A7D95"/>
    <w:rsid w:val="006A7D9B"/>
    <w:rsid w:val="006A7E49"/>
    <w:rsid w:val="006A7FA2"/>
    <w:rsid w:val="006B019B"/>
    <w:rsid w:val="006B036A"/>
    <w:rsid w:val="006B06C7"/>
    <w:rsid w:val="006B0B60"/>
    <w:rsid w:val="006B0D6D"/>
    <w:rsid w:val="006B120D"/>
    <w:rsid w:val="006B13C1"/>
    <w:rsid w:val="006B14B7"/>
    <w:rsid w:val="006B1E6C"/>
    <w:rsid w:val="006B2428"/>
    <w:rsid w:val="006B24E2"/>
    <w:rsid w:val="006B2CC7"/>
    <w:rsid w:val="006B3AF9"/>
    <w:rsid w:val="006B3D2D"/>
    <w:rsid w:val="006B44C5"/>
    <w:rsid w:val="006B4740"/>
    <w:rsid w:val="006B555F"/>
    <w:rsid w:val="006B5ECF"/>
    <w:rsid w:val="006B6242"/>
    <w:rsid w:val="006B628A"/>
    <w:rsid w:val="006B674C"/>
    <w:rsid w:val="006B6C7C"/>
    <w:rsid w:val="006B6EA4"/>
    <w:rsid w:val="006B737B"/>
    <w:rsid w:val="006B77BB"/>
    <w:rsid w:val="006B7942"/>
    <w:rsid w:val="006B79D2"/>
    <w:rsid w:val="006B7F8F"/>
    <w:rsid w:val="006B7FC5"/>
    <w:rsid w:val="006C0342"/>
    <w:rsid w:val="006C055E"/>
    <w:rsid w:val="006C07FC"/>
    <w:rsid w:val="006C08CB"/>
    <w:rsid w:val="006C0D13"/>
    <w:rsid w:val="006C10CB"/>
    <w:rsid w:val="006C149A"/>
    <w:rsid w:val="006C14DD"/>
    <w:rsid w:val="006C1817"/>
    <w:rsid w:val="006C187F"/>
    <w:rsid w:val="006C191D"/>
    <w:rsid w:val="006C1978"/>
    <w:rsid w:val="006C19BC"/>
    <w:rsid w:val="006C19D5"/>
    <w:rsid w:val="006C1B44"/>
    <w:rsid w:val="006C1F77"/>
    <w:rsid w:val="006C2211"/>
    <w:rsid w:val="006C27F9"/>
    <w:rsid w:val="006C29AE"/>
    <w:rsid w:val="006C3031"/>
    <w:rsid w:val="006C3607"/>
    <w:rsid w:val="006C3990"/>
    <w:rsid w:val="006C3A6A"/>
    <w:rsid w:val="006C3E5B"/>
    <w:rsid w:val="006C3ED2"/>
    <w:rsid w:val="006C4233"/>
    <w:rsid w:val="006C42E7"/>
    <w:rsid w:val="006C4422"/>
    <w:rsid w:val="006C54DE"/>
    <w:rsid w:val="006C5688"/>
    <w:rsid w:val="006C5CCA"/>
    <w:rsid w:val="006C5D5E"/>
    <w:rsid w:val="006C5DDD"/>
    <w:rsid w:val="006C61A2"/>
    <w:rsid w:val="006C625F"/>
    <w:rsid w:val="006C67CE"/>
    <w:rsid w:val="006C6BA9"/>
    <w:rsid w:val="006C6EF9"/>
    <w:rsid w:val="006C78A6"/>
    <w:rsid w:val="006C79D0"/>
    <w:rsid w:val="006C7AB4"/>
    <w:rsid w:val="006D006B"/>
    <w:rsid w:val="006D00D6"/>
    <w:rsid w:val="006D01F7"/>
    <w:rsid w:val="006D105C"/>
    <w:rsid w:val="006D1388"/>
    <w:rsid w:val="006D1594"/>
    <w:rsid w:val="006D16AF"/>
    <w:rsid w:val="006D25A2"/>
    <w:rsid w:val="006D29C2"/>
    <w:rsid w:val="006D2D96"/>
    <w:rsid w:val="006D2E01"/>
    <w:rsid w:val="006D30E7"/>
    <w:rsid w:val="006D461D"/>
    <w:rsid w:val="006D48E7"/>
    <w:rsid w:val="006D4947"/>
    <w:rsid w:val="006D4E32"/>
    <w:rsid w:val="006D4F9C"/>
    <w:rsid w:val="006D5771"/>
    <w:rsid w:val="006D5F16"/>
    <w:rsid w:val="006D62B5"/>
    <w:rsid w:val="006D63AD"/>
    <w:rsid w:val="006D672B"/>
    <w:rsid w:val="006D6764"/>
    <w:rsid w:val="006D67D9"/>
    <w:rsid w:val="006D6B2E"/>
    <w:rsid w:val="006D6C93"/>
    <w:rsid w:val="006D713F"/>
    <w:rsid w:val="006D7390"/>
    <w:rsid w:val="006D7573"/>
    <w:rsid w:val="006D7871"/>
    <w:rsid w:val="006D7CC2"/>
    <w:rsid w:val="006D7ECE"/>
    <w:rsid w:val="006D7FFC"/>
    <w:rsid w:val="006E0340"/>
    <w:rsid w:val="006E05EB"/>
    <w:rsid w:val="006E06F9"/>
    <w:rsid w:val="006E07A9"/>
    <w:rsid w:val="006E0D91"/>
    <w:rsid w:val="006E1445"/>
    <w:rsid w:val="006E1706"/>
    <w:rsid w:val="006E1789"/>
    <w:rsid w:val="006E2188"/>
    <w:rsid w:val="006E2473"/>
    <w:rsid w:val="006E2691"/>
    <w:rsid w:val="006E29D5"/>
    <w:rsid w:val="006E35BA"/>
    <w:rsid w:val="006E3CB2"/>
    <w:rsid w:val="006E3CCE"/>
    <w:rsid w:val="006E3DA8"/>
    <w:rsid w:val="006E481D"/>
    <w:rsid w:val="006E49F9"/>
    <w:rsid w:val="006E52AE"/>
    <w:rsid w:val="006E546C"/>
    <w:rsid w:val="006E5DAA"/>
    <w:rsid w:val="006E7006"/>
    <w:rsid w:val="006E7046"/>
    <w:rsid w:val="006E79A0"/>
    <w:rsid w:val="006E7D18"/>
    <w:rsid w:val="006F00E7"/>
    <w:rsid w:val="006F03A3"/>
    <w:rsid w:val="006F0761"/>
    <w:rsid w:val="006F0972"/>
    <w:rsid w:val="006F0F6E"/>
    <w:rsid w:val="006F1B22"/>
    <w:rsid w:val="006F1BA4"/>
    <w:rsid w:val="006F1F0A"/>
    <w:rsid w:val="006F203B"/>
    <w:rsid w:val="006F2259"/>
    <w:rsid w:val="006F22E7"/>
    <w:rsid w:val="006F23E1"/>
    <w:rsid w:val="006F2881"/>
    <w:rsid w:val="006F2A32"/>
    <w:rsid w:val="006F2ECA"/>
    <w:rsid w:val="006F2F8F"/>
    <w:rsid w:val="006F2FDA"/>
    <w:rsid w:val="006F2FE5"/>
    <w:rsid w:val="006F320A"/>
    <w:rsid w:val="006F3271"/>
    <w:rsid w:val="006F3460"/>
    <w:rsid w:val="006F34FE"/>
    <w:rsid w:val="006F3615"/>
    <w:rsid w:val="006F3B92"/>
    <w:rsid w:val="006F3DCB"/>
    <w:rsid w:val="006F3F9C"/>
    <w:rsid w:val="006F3FA3"/>
    <w:rsid w:val="006F48BA"/>
    <w:rsid w:val="006F4AF9"/>
    <w:rsid w:val="006F53DC"/>
    <w:rsid w:val="006F54EB"/>
    <w:rsid w:val="006F5964"/>
    <w:rsid w:val="006F5B7B"/>
    <w:rsid w:val="006F5BF3"/>
    <w:rsid w:val="006F5CC1"/>
    <w:rsid w:val="006F67A5"/>
    <w:rsid w:val="006F6BAD"/>
    <w:rsid w:val="006F6E8F"/>
    <w:rsid w:val="006F762D"/>
    <w:rsid w:val="006F7692"/>
    <w:rsid w:val="006F7B27"/>
    <w:rsid w:val="006F7C2E"/>
    <w:rsid w:val="0070019E"/>
    <w:rsid w:val="00700492"/>
    <w:rsid w:val="007009B9"/>
    <w:rsid w:val="0070167E"/>
    <w:rsid w:val="007016BE"/>
    <w:rsid w:val="00701E1B"/>
    <w:rsid w:val="00702186"/>
    <w:rsid w:val="00702475"/>
    <w:rsid w:val="00702DEE"/>
    <w:rsid w:val="00702ED0"/>
    <w:rsid w:val="007036EC"/>
    <w:rsid w:val="00703C09"/>
    <w:rsid w:val="00703F15"/>
    <w:rsid w:val="0070434A"/>
    <w:rsid w:val="00704629"/>
    <w:rsid w:val="007048C4"/>
    <w:rsid w:val="00704CC4"/>
    <w:rsid w:val="00704F70"/>
    <w:rsid w:val="0070521F"/>
    <w:rsid w:val="00705345"/>
    <w:rsid w:val="00705D8B"/>
    <w:rsid w:val="00705F00"/>
    <w:rsid w:val="0070638D"/>
    <w:rsid w:val="007066B6"/>
    <w:rsid w:val="0070689B"/>
    <w:rsid w:val="00706B13"/>
    <w:rsid w:val="00706DBF"/>
    <w:rsid w:val="00707374"/>
    <w:rsid w:val="0070760A"/>
    <w:rsid w:val="00707A59"/>
    <w:rsid w:val="00707CFD"/>
    <w:rsid w:val="0071046B"/>
    <w:rsid w:val="00710AC6"/>
    <w:rsid w:val="00710C1D"/>
    <w:rsid w:val="00710F19"/>
    <w:rsid w:val="0071106F"/>
    <w:rsid w:val="007110A3"/>
    <w:rsid w:val="00711108"/>
    <w:rsid w:val="00711187"/>
    <w:rsid w:val="00711213"/>
    <w:rsid w:val="007112A1"/>
    <w:rsid w:val="007116B9"/>
    <w:rsid w:val="007117C7"/>
    <w:rsid w:val="00711996"/>
    <w:rsid w:val="00711A2D"/>
    <w:rsid w:val="00711B3B"/>
    <w:rsid w:val="00711BA3"/>
    <w:rsid w:val="00711C9D"/>
    <w:rsid w:val="00712B71"/>
    <w:rsid w:val="00712D12"/>
    <w:rsid w:val="00712E55"/>
    <w:rsid w:val="00713023"/>
    <w:rsid w:val="0071322C"/>
    <w:rsid w:val="0071370E"/>
    <w:rsid w:val="00713779"/>
    <w:rsid w:val="00713989"/>
    <w:rsid w:val="00713A28"/>
    <w:rsid w:val="00713DCF"/>
    <w:rsid w:val="00714004"/>
    <w:rsid w:val="00714373"/>
    <w:rsid w:val="0071458E"/>
    <w:rsid w:val="007145C9"/>
    <w:rsid w:val="00714618"/>
    <w:rsid w:val="00714631"/>
    <w:rsid w:val="00714B6E"/>
    <w:rsid w:val="0071512F"/>
    <w:rsid w:val="0071575C"/>
    <w:rsid w:val="0071657B"/>
    <w:rsid w:val="007168E7"/>
    <w:rsid w:val="007169AC"/>
    <w:rsid w:val="007169DD"/>
    <w:rsid w:val="00716AD0"/>
    <w:rsid w:val="007173EB"/>
    <w:rsid w:val="00717679"/>
    <w:rsid w:val="00717782"/>
    <w:rsid w:val="00717B67"/>
    <w:rsid w:val="00720293"/>
    <w:rsid w:val="007206A2"/>
    <w:rsid w:val="00720B38"/>
    <w:rsid w:val="00720CA7"/>
    <w:rsid w:val="0072147B"/>
    <w:rsid w:val="00721766"/>
    <w:rsid w:val="0072181E"/>
    <w:rsid w:val="00721D55"/>
    <w:rsid w:val="00722267"/>
    <w:rsid w:val="0072285E"/>
    <w:rsid w:val="00722B4F"/>
    <w:rsid w:val="00722B5C"/>
    <w:rsid w:val="00722C62"/>
    <w:rsid w:val="0072321F"/>
    <w:rsid w:val="00723295"/>
    <w:rsid w:val="0072373E"/>
    <w:rsid w:val="007238E2"/>
    <w:rsid w:val="007239B4"/>
    <w:rsid w:val="00724446"/>
    <w:rsid w:val="00724584"/>
    <w:rsid w:val="00724AA1"/>
    <w:rsid w:val="00724D39"/>
    <w:rsid w:val="00724DE4"/>
    <w:rsid w:val="00725A19"/>
    <w:rsid w:val="007260E8"/>
    <w:rsid w:val="00726243"/>
    <w:rsid w:val="00726356"/>
    <w:rsid w:val="007268C7"/>
    <w:rsid w:val="0072690B"/>
    <w:rsid w:val="00726AAB"/>
    <w:rsid w:val="00726AB5"/>
    <w:rsid w:val="00726EA7"/>
    <w:rsid w:val="00726ED6"/>
    <w:rsid w:val="00727077"/>
    <w:rsid w:val="00730009"/>
    <w:rsid w:val="0073004D"/>
    <w:rsid w:val="00730170"/>
    <w:rsid w:val="00730731"/>
    <w:rsid w:val="00730AA2"/>
    <w:rsid w:val="00730C7E"/>
    <w:rsid w:val="00730EA6"/>
    <w:rsid w:val="007319D4"/>
    <w:rsid w:val="00731C15"/>
    <w:rsid w:val="00732045"/>
    <w:rsid w:val="007322A0"/>
    <w:rsid w:val="007322FC"/>
    <w:rsid w:val="007326D5"/>
    <w:rsid w:val="007328FA"/>
    <w:rsid w:val="00732C1A"/>
    <w:rsid w:val="00732FF7"/>
    <w:rsid w:val="00733CDC"/>
    <w:rsid w:val="0073444C"/>
    <w:rsid w:val="007346F6"/>
    <w:rsid w:val="00734B9A"/>
    <w:rsid w:val="00734CAA"/>
    <w:rsid w:val="0073547B"/>
    <w:rsid w:val="0073560B"/>
    <w:rsid w:val="00735695"/>
    <w:rsid w:val="0073588C"/>
    <w:rsid w:val="007360CB"/>
    <w:rsid w:val="00736682"/>
    <w:rsid w:val="00736989"/>
    <w:rsid w:val="00737566"/>
    <w:rsid w:val="00741BA2"/>
    <w:rsid w:val="00741C81"/>
    <w:rsid w:val="00741CF4"/>
    <w:rsid w:val="00741DCC"/>
    <w:rsid w:val="00741DE2"/>
    <w:rsid w:val="007421A1"/>
    <w:rsid w:val="0074255E"/>
    <w:rsid w:val="007427D7"/>
    <w:rsid w:val="007427FE"/>
    <w:rsid w:val="007428FF"/>
    <w:rsid w:val="00742C51"/>
    <w:rsid w:val="00742D25"/>
    <w:rsid w:val="00742E89"/>
    <w:rsid w:val="00742F3C"/>
    <w:rsid w:val="00743445"/>
    <w:rsid w:val="0074598E"/>
    <w:rsid w:val="00745E01"/>
    <w:rsid w:val="0074624C"/>
    <w:rsid w:val="0074666B"/>
    <w:rsid w:val="007468D6"/>
    <w:rsid w:val="00746BFF"/>
    <w:rsid w:val="007473E1"/>
    <w:rsid w:val="00747897"/>
    <w:rsid w:val="00747CB0"/>
    <w:rsid w:val="00747E47"/>
    <w:rsid w:val="00750192"/>
    <w:rsid w:val="007504E1"/>
    <w:rsid w:val="00750544"/>
    <w:rsid w:val="00750804"/>
    <w:rsid w:val="007509AB"/>
    <w:rsid w:val="00750F01"/>
    <w:rsid w:val="007510B8"/>
    <w:rsid w:val="00751246"/>
    <w:rsid w:val="00751689"/>
    <w:rsid w:val="007524AA"/>
    <w:rsid w:val="0075321C"/>
    <w:rsid w:val="00753482"/>
    <w:rsid w:val="00753744"/>
    <w:rsid w:val="00753A93"/>
    <w:rsid w:val="00754E56"/>
    <w:rsid w:val="00755663"/>
    <w:rsid w:val="007559D8"/>
    <w:rsid w:val="00755CD5"/>
    <w:rsid w:val="00755EEF"/>
    <w:rsid w:val="00756386"/>
    <w:rsid w:val="00756491"/>
    <w:rsid w:val="00756603"/>
    <w:rsid w:val="00756A3D"/>
    <w:rsid w:val="007571E4"/>
    <w:rsid w:val="007575C0"/>
    <w:rsid w:val="00757D2F"/>
    <w:rsid w:val="0076000E"/>
    <w:rsid w:val="00760C00"/>
    <w:rsid w:val="00760D53"/>
    <w:rsid w:val="00761091"/>
    <w:rsid w:val="007610E9"/>
    <w:rsid w:val="00761437"/>
    <w:rsid w:val="00761728"/>
    <w:rsid w:val="00761AFC"/>
    <w:rsid w:val="00761C6C"/>
    <w:rsid w:val="00762B72"/>
    <w:rsid w:val="00762BC1"/>
    <w:rsid w:val="00763A3E"/>
    <w:rsid w:val="00763B22"/>
    <w:rsid w:val="00763B82"/>
    <w:rsid w:val="00763BE7"/>
    <w:rsid w:val="00763CCB"/>
    <w:rsid w:val="00763CF1"/>
    <w:rsid w:val="00763DEE"/>
    <w:rsid w:val="007642B4"/>
    <w:rsid w:val="007644C2"/>
    <w:rsid w:val="007646C9"/>
    <w:rsid w:val="0076472F"/>
    <w:rsid w:val="00764C2B"/>
    <w:rsid w:val="00764C45"/>
    <w:rsid w:val="00764E73"/>
    <w:rsid w:val="00765110"/>
    <w:rsid w:val="00765324"/>
    <w:rsid w:val="00765860"/>
    <w:rsid w:val="00765CF6"/>
    <w:rsid w:val="00766277"/>
    <w:rsid w:val="0076656A"/>
    <w:rsid w:val="00766701"/>
    <w:rsid w:val="00766911"/>
    <w:rsid w:val="00766F5C"/>
    <w:rsid w:val="00767793"/>
    <w:rsid w:val="007679D8"/>
    <w:rsid w:val="00767B9F"/>
    <w:rsid w:val="00767F74"/>
    <w:rsid w:val="007703D1"/>
    <w:rsid w:val="007703E7"/>
    <w:rsid w:val="0077078C"/>
    <w:rsid w:val="00770803"/>
    <w:rsid w:val="00770CC4"/>
    <w:rsid w:val="00770E31"/>
    <w:rsid w:val="007711AC"/>
    <w:rsid w:val="007712A6"/>
    <w:rsid w:val="00771319"/>
    <w:rsid w:val="007713E8"/>
    <w:rsid w:val="00771794"/>
    <w:rsid w:val="00771A6C"/>
    <w:rsid w:val="00771CCF"/>
    <w:rsid w:val="00771F7D"/>
    <w:rsid w:val="00772B36"/>
    <w:rsid w:val="00772C3E"/>
    <w:rsid w:val="00773490"/>
    <w:rsid w:val="00773604"/>
    <w:rsid w:val="007736E8"/>
    <w:rsid w:val="00774ACE"/>
    <w:rsid w:val="00775339"/>
    <w:rsid w:val="0077551F"/>
    <w:rsid w:val="00775823"/>
    <w:rsid w:val="00775B64"/>
    <w:rsid w:val="00775F57"/>
    <w:rsid w:val="00776025"/>
    <w:rsid w:val="00776584"/>
    <w:rsid w:val="00776817"/>
    <w:rsid w:val="007769EF"/>
    <w:rsid w:val="00776D4F"/>
    <w:rsid w:val="00776DDC"/>
    <w:rsid w:val="007770F9"/>
    <w:rsid w:val="00777179"/>
    <w:rsid w:val="00777945"/>
    <w:rsid w:val="00777D40"/>
    <w:rsid w:val="007800F0"/>
    <w:rsid w:val="007803E2"/>
    <w:rsid w:val="00780B5F"/>
    <w:rsid w:val="00780B8D"/>
    <w:rsid w:val="00780B8E"/>
    <w:rsid w:val="00780C47"/>
    <w:rsid w:val="00781649"/>
    <w:rsid w:val="00781B65"/>
    <w:rsid w:val="00781C4E"/>
    <w:rsid w:val="00781CAC"/>
    <w:rsid w:val="00781DC9"/>
    <w:rsid w:val="007820FA"/>
    <w:rsid w:val="007823D6"/>
    <w:rsid w:val="0078254E"/>
    <w:rsid w:val="00782628"/>
    <w:rsid w:val="007826AB"/>
    <w:rsid w:val="0078295D"/>
    <w:rsid w:val="00783074"/>
    <w:rsid w:val="00783283"/>
    <w:rsid w:val="0078407C"/>
    <w:rsid w:val="007840E2"/>
    <w:rsid w:val="0078569F"/>
    <w:rsid w:val="007856D8"/>
    <w:rsid w:val="00785803"/>
    <w:rsid w:val="00785EB4"/>
    <w:rsid w:val="0078609A"/>
    <w:rsid w:val="00786BF5"/>
    <w:rsid w:val="00786F1E"/>
    <w:rsid w:val="00786F85"/>
    <w:rsid w:val="0078731A"/>
    <w:rsid w:val="0078737E"/>
    <w:rsid w:val="00787487"/>
    <w:rsid w:val="0078777D"/>
    <w:rsid w:val="00787EA0"/>
    <w:rsid w:val="007906F1"/>
    <w:rsid w:val="007908C4"/>
    <w:rsid w:val="00790B8D"/>
    <w:rsid w:val="00790EDA"/>
    <w:rsid w:val="00790FB4"/>
    <w:rsid w:val="00791349"/>
    <w:rsid w:val="0079142A"/>
    <w:rsid w:val="007919FA"/>
    <w:rsid w:val="00791D85"/>
    <w:rsid w:val="00791DAF"/>
    <w:rsid w:val="007924CA"/>
    <w:rsid w:val="007924D4"/>
    <w:rsid w:val="00792570"/>
    <w:rsid w:val="007928EC"/>
    <w:rsid w:val="00793E00"/>
    <w:rsid w:val="00793FAA"/>
    <w:rsid w:val="00794CBF"/>
    <w:rsid w:val="007950B6"/>
    <w:rsid w:val="00795365"/>
    <w:rsid w:val="0079545A"/>
    <w:rsid w:val="00795551"/>
    <w:rsid w:val="0079567E"/>
    <w:rsid w:val="00795941"/>
    <w:rsid w:val="00795B3B"/>
    <w:rsid w:val="00795C1B"/>
    <w:rsid w:val="007960A6"/>
    <w:rsid w:val="007961D5"/>
    <w:rsid w:val="00796797"/>
    <w:rsid w:val="00796A6F"/>
    <w:rsid w:val="00796C5D"/>
    <w:rsid w:val="007979A0"/>
    <w:rsid w:val="00797B06"/>
    <w:rsid w:val="00797B9C"/>
    <w:rsid w:val="007A0483"/>
    <w:rsid w:val="007A04A4"/>
    <w:rsid w:val="007A0D27"/>
    <w:rsid w:val="007A0E9A"/>
    <w:rsid w:val="007A1022"/>
    <w:rsid w:val="007A1064"/>
    <w:rsid w:val="007A1065"/>
    <w:rsid w:val="007A12CC"/>
    <w:rsid w:val="007A1D86"/>
    <w:rsid w:val="007A242F"/>
    <w:rsid w:val="007A2A97"/>
    <w:rsid w:val="007A2CDC"/>
    <w:rsid w:val="007A2DD7"/>
    <w:rsid w:val="007A3133"/>
    <w:rsid w:val="007A31AD"/>
    <w:rsid w:val="007A371B"/>
    <w:rsid w:val="007A3832"/>
    <w:rsid w:val="007A3A0F"/>
    <w:rsid w:val="007A3E60"/>
    <w:rsid w:val="007A407D"/>
    <w:rsid w:val="007A41D2"/>
    <w:rsid w:val="007A45A9"/>
    <w:rsid w:val="007A464F"/>
    <w:rsid w:val="007A4DFD"/>
    <w:rsid w:val="007A5B9B"/>
    <w:rsid w:val="007A6196"/>
    <w:rsid w:val="007A63B6"/>
    <w:rsid w:val="007A63D4"/>
    <w:rsid w:val="007A63D5"/>
    <w:rsid w:val="007A67AD"/>
    <w:rsid w:val="007A689A"/>
    <w:rsid w:val="007A68EA"/>
    <w:rsid w:val="007A6B7D"/>
    <w:rsid w:val="007A7629"/>
    <w:rsid w:val="007A7FCA"/>
    <w:rsid w:val="007B06E5"/>
    <w:rsid w:val="007B0B0A"/>
    <w:rsid w:val="007B0D4A"/>
    <w:rsid w:val="007B1027"/>
    <w:rsid w:val="007B10C5"/>
    <w:rsid w:val="007B11BA"/>
    <w:rsid w:val="007B1612"/>
    <w:rsid w:val="007B1691"/>
    <w:rsid w:val="007B174F"/>
    <w:rsid w:val="007B1863"/>
    <w:rsid w:val="007B1B7B"/>
    <w:rsid w:val="007B22E0"/>
    <w:rsid w:val="007B23EA"/>
    <w:rsid w:val="007B28CA"/>
    <w:rsid w:val="007B296C"/>
    <w:rsid w:val="007B358D"/>
    <w:rsid w:val="007B3F34"/>
    <w:rsid w:val="007B420F"/>
    <w:rsid w:val="007B436F"/>
    <w:rsid w:val="007B4510"/>
    <w:rsid w:val="007B4A8A"/>
    <w:rsid w:val="007B4C9B"/>
    <w:rsid w:val="007B5401"/>
    <w:rsid w:val="007B58E2"/>
    <w:rsid w:val="007B5FB4"/>
    <w:rsid w:val="007B6B2B"/>
    <w:rsid w:val="007B6B4C"/>
    <w:rsid w:val="007B7209"/>
    <w:rsid w:val="007B7901"/>
    <w:rsid w:val="007B7949"/>
    <w:rsid w:val="007B7D1F"/>
    <w:rsid w:val="007B7D30"/>
    <w:rsid w:val="007C0662"/>
    <w:rsid w:val="007C0FA9"/>
    <w:rsid w:val="007C1392"/>
    <w:rsid w:val="007C2413"/>
    <w:rsid w:val="007C25AE"/>
    <w:rsid w:val="007C2987"/>
    <w:rsid w:val="007C3152"/>
    <w:rsid w:val="007C333B"/>
    <w:rsid w:val="007C34E6"/>
    <w:rsid w:val="007C3914"/>
    <w:rsid w:val="007C3CEA"/>
    <w:rsid w:val="007C3D92"/>
    <w:rsid w:val="007C3E98"/>
    <w:rsid w:val="007C3F23"/>
    <w:rsid w:val="007C4EB8"/>
    <w:rsid w:val="007C52E8"/>
    <w:rsid w:val="007C5A8F"/>
    <w:rsid w:val="007C5B38"/>
    <w:rsid w:val="007C6D52"/>
    <w:rsid w:val="007C76E8"/>
    <w:rsid w:val="007C7D50"/>
    <w:rsid w:val="007C7D66"/>
    <w:rsid w:val="007D01E6"/>
    <w:rsid w:val="007D035E"/>
    <w:rsid w:val="007D0396"/>
    <w:rsid w:val="007D0644"/>
    <w:rsid w:val="007D08AB"/>
    <w:rsid w:val="007D0AF4"/>
    <w:rsid w:val="007D0B58"/>
    <w:rsid w:val="007D17E3"/>
    <w:rsid w:val="007D1801"/>
    <w:rsid w:val="007D1D3E"/>
    <w:rsid w:val="007D1FE0"/>
    <w:rsid w:val="007D20BB"/>
    <w:rsid w:val="007D2276"/>
    <w:rsid w:val="007D237C"/>
    <w:rsid w:val="007D261E"/>
    <w:rsid w:val="007D2DBA"/>
    <w:rsid w:val="007D2F61"/>
    <w:rsid w:val="007D3004"/>
    <w:rsid w:val="007D322E"/>
    <w:rsid w:val="007D3D0E"/>
    <w:rsid w:val="007D3D33"/>
    <w:rsid w:val="007D3FA3"/>
    <w:rsid w:val="007D41C2"/>
    <w:rsid w:val="007D462E"/>
    <w:rsid w:val="007D4F02"/>
    <w:rsid w:val="007D58F0"/>
    <w:rsid w:val="007D674C"/>
    <w:rsid w:val="007D691E"/>
    <w:rsid w:val="007D6B7B"/>
    <w:rsid w:val="007D6CF1"/>
    <w:rsid w:val="007D7131"/>
    <w:rsid w:val="007D7263"/>
    <w:rsid w:val="007D7BEC"/>
    <w:rsid w:val="007D7CE3"/>
    <w:rsid w:val="007D7E22"/>
    <w:rsid w:val="007E051A"/>
    <w:rsid w:val="007E056A"/>
    <w:rsid w:val="007E0798"/>
    <w:rsid w:val="007E0C3F"/>
    <w:rsid w:val="007E1878"/>
    <w:rsid w:val="007E1B72"/>
    <w:rsid w:val="007E3EE3"/>
    <w:rsid w:val="007E411F"/>
    <w:rsid w:val="007E43F4"/>
    <w:rsid w:val="007E44B5"/>
    <w:rsid w:val="007E4C0C"/>
    <w:rsid w:val="007E4EAE"/>
    <w:rsid w:val="007E57DE"/>
    <w:rsid w:val="007E5902"/>
    <w:rsid w:val="007E602A"/>
    <w:rsid w:val="007E64AF"/>
    <w:rsid w:val="007E6719"/>
    <w:rsid w:val="007E68ED"/>
    <w:rsid w:val="007E69ED"/>
    <w:rsid w:val="007E7716"/>
    <w:rsid w:val="007E7B2D"/>
    <w:rsid w:val="007F0221"/>
    <w:rsid w:val="007F034B"/>
    <w:rsid w:val="007F07B9"/>
    <w:rsid w:val="007F0928"/>
    <w:rsid w:val="007F146A"/>
    <w:rsid w:val="007F146F"/>
    <w:rsid w:val="007F15CE"/>
    <w:rsid w:val="007F1E88"/>
    <w:rsid w:val="007F27D8"/>
    <w:rsid w:val="007F2CD7"/>
    <w:rsid w:val="007F3568"/>
    <w:rsid w:val="007F373B"/>
    <w:rsid w:val="007F3AC0"/>
    <w:rsid w:val="007F41D4"/>
    <w:rsid w:val="007F422D"/>
    <w:rsid w:val="007F4983"/>
    <w:rsid w:val="007F4DBA"/>
    <w:rsid w:val="007F509D"/>
    <w:rsid w:val="007F519C"/>
    <w:rsid w:val="007F5243"/>
    <w:rsid w:val="007F534D"/>
    <w:rsid w:val="007F5363"/>
    <w:rsid w:val="007F54A2"/>
    <w:rsid w:val="007F54FE"/>
    <w:rsid w:val="007F5535"/>
    <w:rsid w:val="007F5D32"/>
    <w:rsid w:val="007F62D4"/>
    <w:rsid w:val="007F6832"/>
    <w:rsid w:val="007F6CAA"/>
    <w:rsid w:val="007F70AB"/>
    <w:rsid w:val="007F72DC"/>
    <w:rsid w:val="007F74A9"/>
    <w:rsid w:val="007F795F"/>
    <w:rsid w:val="007F7C11"/>
    <w:rsid w:val="008005B0"/>
    <w:rsid w:val="0080069C"/>
    <w:rsid w:val="008006FD"/>
    <w:rsid w:val="0080099C"/>
    <w:rsid w:val="00801101"/>
    <w:rsid w:val="0080148D"/>
    <w:rsid w:val="0080156B"/>
    <w:rsid w:val="00801A3A"/>
    <w:rsid w:val="00801D1C"/>
    <w:rsid w:val="00802A2D"/>
    <w:rsid w:val="00802B9C"/>
    <w:rsid w:val="00803F52"/>
    <w:rsid w:val="00804114"/>
    <w:rsid w:val="00804634"/>
    <w:rsid w:val="008047E8"/>
    <w:rsid w:val="008052B2"/>
    <w:rsid w:val="0080531E"/>
    <w:rsid w:val="0080548F"/>
    <w:rsid w:val="00805512"/>
    <w:rsid w:val="0080585E"/>
    <w:rsid w:val="0080593D"/>
    <w:rsid w:val="00805C3D"/>
    <w:rsid w:val="008064FE"/>
    <w:rsid w:val="00806F1D"/>
    <w:rsid w:val="0080702E"/>
    <w:rsid w:val="0080774D"/>
    <w:rsid w:val="008077ED"/>
    <w:rsid w:val="00807B6F"/>
    <w:rsid w:val="00807D8F"/>
    <w:rsid w:val="00807E93"/>
    <w:rsid w:val="00807F0C"/>
    <w:rsid w:val="00807F7F"/>
    <w:rsid w:val="008100B0"/>
    <w:rsid w:val="00810172"/>
    <w:rsid w:val="00810762"/>
    <w:rsid w:val="00810858"/>
    <w:rsid w:val="00810864"/>
    <w:rsid w:val="00810BE2"/>
    <w:rsid w:val="00810EFF"/>
    <w:rsid w:val="008112AC"/>
    <w:rsid w:val="00811314"/>
    <w:rsid w:val="00811A39"/>
    <w:rsid w:val="00811DEA"/>
    <w:rsid w:val="0081291B"/>
    <w:rsid w:val="00813208"/>
    <w:rsid w:val="00813622"/>
    <w:rsid w:val="0081397C"/>
    <w:rsid w:val="00813DCF"/>
    <w:rsid w:val="00813FAB"/>
    <w:rsid w:val="008142BF"/>
    <w:rsid w:val="008145EB"/>
    <w:rsid w:val="008147A4"/>
    <w:rsid w:val="00814955"/>
    <w:rsid w:val="0081498C"/>
    <w:rsid w:val="00814AE1"/>
    <w:rsid w:val="00815590"/>
    <w:rsid w:val="00815D31"/>
    <w:rsid w:val="00815FB7"/>
    <w:rsid w:val="0081601F"/>
    <w:rsid w:val="00816064"/>
    <w:rsid w:val="00816837"/>
    <w:rsid w:val="00817326"/>
    <w:rsid w:val="0081738D"/>
    <w:rsid w:val="008174B2"/>
    <w:rsid w:val="00817CFF"/>
    <w:rsid w:val="0082000C"/>
    <w:rsid w:val="0082000D"/>
    <w:rsid w:val="008201EE"/>
    <w:rsid w:val="0082037E"/>
    <w:rsid w:val="00820C9C"/>
    <w:rsid w:val="00820E10"/>
    <w:rsid w:val="00820F55"/>
    <w:rsid w:val="00821572"/>
    <w:rsid w:val="00822310"/>
    <w:rsid w:val="00822CAA"/>
    <w:rsid w:val="008232C8"/>
    <w:rsid w:val="00823794"/>
    <w:rsid w:val="008237F4"/>
    <w:rsid w:val="00823F00"/>
    <w:rsid w:val="00823F67"/>
    <w:rsid w:val="00824022"/>
    <w:rsid w:val="00824190"/>
    <w:rsid w:val="0082464A"/>
    <w:rsid w:val="0082483A"/>
    <w:rsid w:val="008249CB"/>
    <w:rsid w:val="00824A81"/>
    <w:rsid w:val="0082543E"/>
    <w:rsid w:val="008257B8"/>
    <w:rsid w:val="008260ED"/>
    <w:rsid w:val="00826863"/>
    <w:rsid w:val="0082699D"/>
    <w:rsid w:val="00826A27"/>
    <w:rsid w:val="00826E6B"/>
    <w:rsid w:val="0082737A"/>
    <w:rsid w:val="008275FD"/>
    <w:rsid w:val="00827C29"/>
    <w:rsid w:val="008302E3"/>
    <w:rsid w:val="008304E8"/>
    <w:rsid w:val="008305A4"/>
    <w:rsid w:val="00830BA1"/>
    <w:rsid w:val="00830CDD"/>
    <w:rsid w:val="00830EB2"/>
    <w:rsid w:val="008310C7"/>
    <w:rsid w:val="0083140F"/>
    <w:rsid w:val="00831474"/>
    <w:rsid w:val="00831652"/>
    <w:rsid w:val="008316BA"/>
    <w:rsid w:val="0083202E"/>
    <w:rsid w:val="0083304F"/>
    <w:rsid w:val="008334C9"/>
    <w:rsid w:val="00833FA4"/>
    <w:rsid w:val="008340D0"/>
    <w:rsid w:val="00834122"/>
    <w:rsid w:val="008342CB"/>
    <w:rsid w:val="00834F6D"/>
    <w:rsid w:val="008352C5"/>
    <w:rsid w:val="008358A6"/>
    <w:rsid w:val="008359FB"/>
    <w:rsid w:val="00835C56"/>
    <w:rsid w:val="00835FC9"/>
    <w:rsid w:val="008360FC"/>
    <w:rsid w:val="00836B3A"/>
    <w:rsid w:val="00836E81"/>
    <w:rsid w:val="00836EBF"/>
    <w:rsid w:val="0083746F"/>
    <w:rsid w:val="008377C1"/>
    <w:rsid w:val="00837C90"/>
    <w:rsid w:val="00837EB1"/>
    <w:rsid w:val="00840296"/>
    <w:rsid w:val="0084042B"/>
    <w:rsid w:val="008409BB"/>
    <w:rsid w:val="00840BCF"/>
    <w:rsid w:val="00840CB3"/>
    <w:rsid w:val="00840DC9"/>
    <w:rsid w:val="008417CB"/>
    <w:rsid w:val="0084184A"/>
    <w:rsid w:val="00842017"/>
    <w:rsid w:val="008423A7"/>
    <w:rsid w:val="008423F2"/>
    <w:rsid w:val="00842A30"/>
    <w:rsid w:val="00842CAB"/>
    <w:rsid w:val="00842F4F"/>
    <w:rsid w:val="00842F71"/>
    <w:rsid w:val="00843179"/>
    <w:rsid w:val="008433D8"/>
    <w:rsid w:val="0084386A"/>
    <w:rsid w:val="0084396D"/>
    <w:rsid w:val="00843BB7"/>
    <w:rsid w:val="00843E0E"/>
    <w:rsid w:val="008442EA"/>
    <w:rsid w:val="00844589"/>
    <w:rsid w:val="00844618"/>
    <w:rsid w:val="00844794"/>
    <w:rsid w:val="00844FE7"/>
    <w:rsid w:val="00845270"/>
    <w:rsid w:val="0084534B"/>
    <w:rsid w:val="00845969"/>
    <w:rsid w:val="00845E2E"/>
    <w:rsid w:val="00845F37"/>
    <w:rsid w:val="00845FF5"/>
    <w:rsid w:val="00846001"/>
    <w:rsid w:val="00846011"/>
    <w:rsid w:val="0084615D"/>
    <w:rsid w:val="0084642A"/>
    <w:rsid w:val="008465C4"/>
    <w:rsid w:val="00846710"/>
    <w:rsid w:val="00847199"/>
    <w:rsid w:val="00847528"/>
    <w:rsid w:val="00847715"/>
    <w:rsid w:val="008478ED"/>
    <w:rsid w:val="008507E1"/>
    <w:rsid w:val="008511B9"/>
    <w:rsid w:val="00851446"/>
    <w:rsid w:val="00851572"/>
    <w:rsid w:val="00851728"/>
    <w:rsid w:val="0085187F"/>
    <w:rsid w:val="0085194C"/>
    <w:rsid w:val="00851DFF"/>
    <w:rsid w:val="00852B93"/>
    <w:rsid w:val="00852CE2"/>
    <w:rsid w:val="00853084"/>
    <w:rsid w:val="00853142"/>
    <w:rsid w:val="00853722"/>
    <w:rsid w:val="008540A6"/>
    <w:rsid w:val="00854420"/>
    <w:rsid w:val="00854481"/>
    <w:rsid w:val="00854AB4"/>
    <w:rsid w:val="00854B5A"/>
    <w:rsid w:val="008555E4"/>
    <w:rsid w:val="00855E84"/>
    <w:rsid w:val="0085635B"/>
    <w:rsid w:val="008569C4"/>
    <w:rsid w:val="00857591"/>
    <w:rsid w:val="0085777A"/>
    <w:rsid w:val="00857DE5"/>
    <w:rsid w:val="00857E88"/>
    <w:rsid w:val="00860C5A"/>
    <w:rsid w:val="008612DB"/>
    <w:rsid w:val="00861B57"/>
    <w:rsid w:val="00861BF1"/>
    <w:rsid w:val="00862AC4"/>
    <w:rsid w:val="00862FE3"/>
    <w:rsid w:val="008633AC"/>
    <w:rsid w:val="008634E3"/>
    <w:rsid w:val="00863541"/>
    <w:rsid w:val="00864627"/>
    <w:rsid w:val="00864635"/>
    <w:rsid w:val="00864678"/>
    <w:rsid w:val="00864688"/>
    <w:rsid w:val="008646BD"/>
    <w:rsid w:val="00864C1A"/>
    <w:rsid w:val="00864DBE"/>
    <w:rsid w:val="00864E5C"/>
    <w:rsid w:val="00865217"/>
    <w:rsid w:val="00865357"/>
    <w:rsid w:val="008658AA"/>
    <w:rsid w:val="00865A15"/>
    <w:rsid w:val="00865C62"/>
    <w:rsid w:val="00865CBD"/>
    <w:rsid w:val="0086647E"/>
    <w:rsid w:val="00866E37"/>
    <w:rsid w:val="00866E38"/>
    <w:rsid w:val="00866F9E"/>
    <w:rsid w:val="00867076"/>
    <w:rsid w:val="008672E2"/>
    <w:rsid w:val="008673A4"/>
    <w:rsid w:val="0086793D"/>
    <w:rsid w:val="00867B1C"/>
    <w:rsid w:val="00867F75"/>
    <w:rsid w:val="0087011F"/>
    <w:rsid w:val="00870B93"/>
    <w:rsid w:val="00870BD1"/>
    <w:rsid w:val="00871103"/>
    <w:rsid w:val="008713D6"/>
    <w:rsid w:val="00871474"/>
    <w:rsid w:val="00871643"/>
    <w:rsid w:val="0087281D"/>
    <w:rsid w:val="008732D8"/>
    <w:rsid w:val="00873377"/>
    <w:rsid w:val="00873577"/>
    <w:rsid w:val="00873D3B"/>
    <w:rsid w:val="00873F5F"/>
    <w:rsid w:val="0087409F"/>
    <w:rsid w:val="008742A5"/>
    <w:rsid w:val="00874D58"/>
    <w:rsid w:val="00874E2C"/>
    <w:rsid w:val="008750D2"/>
    <w:rsid w:val="00875309"/>
    <w:rsid w:val="00875544"/>
    <w:rsid w:val="0087563C"/>
    <w:rsid w:val="00875889"/>
    <w:rsid w:val="00875AB5"/>
    <w:rsid w:val="00875C91"/>
    <w:rsid w:val="00875F85"/>
    <w:rsid w:val="00876832"/>
    <w:rsid w:val="00876C6B"/>
    <w:rsid w:val="00876D3B"/>
    <w:rsid w:val="00876DC9"/>
    <w:rsid w:val="00877125"/>
    <w:rsid w:val="00877518"/>
    <w:rsid w:val="008777C2"/>
    <w:rsid w:val="008804EE"/>
    <w:rsid w:val="00880888"/>
    <w:rsid w:val="008809D4"/>
    <w:rsid w:val="00880A15"/>
    <w:rsid w:val="00881511"/>
    <w:rsid w:val="00881864"/>
    <w:rsid w:val="0088190C"/>
    <w:rsid w:val="00882448"/>
    <w:rsid w:val="00882598"/>
    <w:rsid w:val="0088263D"/>
    <w:rsid w:val="00882761"/>
    <w:rsid w:val="00882D69"/>
    <w:rsid w:val="00882F1D"/>
    <w:rsid w:val="00883A4D"/>
    <w:rsid w:val="00883B21"/>
    <w:rsid w:val="00883DA1"/>
    <w:rsid w:val="00883F8F"/>
    <w:rsid w:val="00884235"/>
    <w:rsid w:val="008845C5"/>
    <w:rsid w:val="00884B9D"/>
    <w:rsid w:val="00884DA1"/>
    <w:rsid w:val="00885285"/>
    <w:rsid w:val="00885985"/>
    <w:rsid w:val="00885BC3"/>
    <w:rsid w:val="0088661E"/>
    <w:rsid w:val="00886699"/>
    <w:rsid w:val="00886908"/>
    <w:rsid w:val="0088709A"/>
    <w:rsid w:val="008870CF"/>
    <w:rsid w:val="0088745E"/>
    <w:rsid w:val="00890998"/>
    <w:rsid w:val="00890F6E"/>
    <w:rsid w:val="0089143C"/>
    <w:rsid w:val="0089197F"/>
    <w:rsid w:val="0089199F"/>
    <w:rsid w:val="00891C32"/>
    <w:rsid w:val="00891D7F"/>
    <w:rsid w:val="00892265"/>
    <w:rsid w:val="0089233E"/>
    <w:rsid w:val="008928E7"/>
    <w:rsid w:val="00892BB9"/>
    <w:rsid w:val="0089330E"/>
    <w:rsid w:val="00893A8E"/>
    <w:rsid w:val="00893DDB"/>
    <w:rsid w:val="00893E27"/>
    <w:rsid w:val="0089413A"/>
    <w:rsid w:val="008945F7"/>
    <w:rsid w:val="0089463D"/>
    <w:rsid w:val="00894B05"/>
    <w:rsid w:val="008954A6"/>
    <w:rsid w:val="0089554F"/>
    <w:rsid w:val="008955E6"/>
    <w:rsid w:val="00895B5F"/>
    <w:rsid w:val="0089637C"/>
    <w:rsid w:val="0089652C"/>
    <w:rsid w:val="00896712"/>
    <w:rsid w:val="00896870"/>
    <w:rsid w:val="0089690F"/>
    <w:rsid w:val="008969BD"/>
    <w:rsid w:val="008973F4"/>
    <w:rsid w:val="008978D0"/>
    <w:rsid w:val="00897994"/>
    <w:rsid w:val="008A05A0"/>
    <w:rsid w:val="008A13BD"/>
    <w:rsid w:val="008A1522"/>
    <w:rsid w:val="008A1596"/>
    <w:rsid w:val="008A1EDF"/>
    <w:rsid w:val="008A2695"/>
    <w:rsid w:val="008A2894"/>
    <w:rsid w:val="008A2DC9"/>
    <w:rsid w:val="008A2E2F"/>
    <w:rsid w:val="008A2F17"/>
    <w:rsid w:val="008A2F6B"/>
    <w:rsid w:val="008A2FF1"/>
    <w:rsid w:val="008A3106"/>
    <w:rsid w:val="008A32D4"/>
    <w:rsid w:val="008A367F"/>
    <w:rsid w:val="008A37AF"/>
    <w:rsid w:val="008A3D62"/>
    <w:rsid w:val="008A3E67"/>
    <w:rsid w:val="008A405B"/>
    <w:rsid w:val="008A448D"/>
    <w:rsid w:val="008A4A55"/>
    <w:rsid w:val="008A506F"/>
    <w:rsid w:val="008A528A"/>
    <w:rsid w:val="008A5298"/>
    <w:rsid w:val="008A535A"/>
    <w:rsid w:val="008A5A70"/>
    <w:rsid w:val="008A5CD3"/>
    <w:rsid w:val="008A67AA"/>
    <w:rsid w:val="008A6A5C"/>
    <w:rsid w:val="008A6BE0"/>
    <w:rsid w:val="008A720F"/>
    <w:rsid w:val="008A7C72"/>
    <w:rsid w:val="008B04F2"/>
    <w:rsid w:val="008B05D5"/>
    <w:rsid w:val="008B08A3"/>
    <w:rsid w:val="008B0D0A"/>
    <w:rsid w:val="008B0D0E"/>
    <w:rsid w:val="008B12BB"/>
    <w:rsid w:val="008B1411"/>
    <w:rsid w:val="008B17A2"/>
    <w:rsid w:val="008B1888"/>
    <w:rsid w:val="008B1D6D"/>
    <w:rsid w:val="008B1E15"/>
    <w:rsid w:val="008B25F2"/>
    <w:rsid w:val="008B2643"/>
    <w:rsid w:val="008B2FAE"/>
    <w:rsid w:val="008B312A"/>
    <w:rsid w:val="008B3317"/>
    <w:rsid w:val="008B3377"/>
    <w:rsid w:val="008B347B"/>
    <w:rsid w:val="008B414B"/>
    <w:rsid w:val="008B4344"/>
    <w:rsid w:val="008B4C47"/>
    <w:rsid w:val="008B4E0E"/>
    <w:rsid w:val="008B4FB9"/>
    <w:rsid w:val="008B53EF"/>
    <w:rsid w:val="008B5715"/>
    <w:rsid w:val="008B5A2D"/>
    <w:rsid w:val="008B5BAC"/>
    <w:rsid w:val="008B5BC2"/>
    <w:rsid w:val="008B60BB"/>
    <w:rsid w:val="008B663B"/>
    <w:rsid w:val="008B6732"/>
    <w:rsid w:val="008B67D2"/>
    <w:rsid w:val="008B68EC"/>
    <w:rsid w:val="008B6AC3"/>
    <w:rsid w:val="008B711E"/>
    <w:rsid w:val="008B7437"/>
    <w:rsid w:val="008C042F"/>
    <w:rsid w:val="008C04FC"/>
    <w:rsid w:val="008C0502"/>
    <w:rsid w:val="008C057B"/>
    <w:rsid w:val="008C08C5"/>
    <w:rsid w:val="008C0CAC"/>
    <w:rsid w:val="008C0D78"/>
    <w:rsid w:val="008C0FD5"/>
    <w:rsid w:val="008C1000"/>
    <w:rsid w:val="008C13B4"/>
    <w:rsid w:val="008C1557"/>
    <w:rsid w:val="008C1B8C"/>
    <w:rsid w:val="008C2306"/>
    <w:rsid w:val="008C26D1"/>
    <w:rsid w:val="008C2B7F"/>
    <w:rsid w:val="008C2DEF"/>
    <w:rsid w:val="008C36AC"/>
    <w:rsid w:val="008C41BF"/>
    <w:rsid w:val="008C4953"/>
    <w:rsid w:val="008C4C1A"/>
    <w:rsid w:val="008C4E44"/>
    <w:rsid w:val="008C505A"/>
    <w:rsid w:val="008C508D"/>
    <w:rsid w:val="008C5A0E"/>
    <w:rsid w:val="008C5BF5"/>
    <w:rsid w:val="008C6255"/>
    <w:rsid w:val="008C6491"/>
    <w:rsid w:val="008C684B"/>
    <w:rsid w:val="008C6ABD"/>
    <w:rsid w:val="008C6ACE"/>
    <w:rsid w:val="008C6CD0"/>
    <w:rsid w:val="008C6F18"/>
    <w:rsid w:val="008C73A4"/>
    <w:rsid w:val="008C7659"/>
    <w:rsid w:val="008C7685"/>
    <w:rsid w:val="008C79FA"/>
    <w:rsid w:val="008C7E85"/>
    <w:rsid w:val="008D007A"/>
    <w:rsid w:val="008D02B3"/>
    <w:rsid w:val="008D054C"/>
    <w:rsid w:val="008D07DE"/>
    <w:rsid w:val="008D0831"/>
    <w:rsid w:val="008D0E40"/>
    <w:rsid w:val="008D1E7F"/>
    <w:rsid w:val="008D1FE6"/>
    <w:rsid w:val="008D2367"/>
    <w:rsid w:val="008D427A"/>
    <w:rsid w:val="008D42A4"/>
    <w:rsid w:val="008D4C71"/>
    <w:rsid w:val="008D4DD5"/>
    <w:rsid w:val="008D530D"/>
    <w:rsid w:val="008D55DD"/>
    <w:rsid w:val="008D5657"/>
    <w:rsid w:val="008D56D2"/>
    <w:rsid w:val="008D5956"/>
    <w:rsid w:val="008D5BA0"/>
    <w:rsid w:val="008D5D61"/>
    <w:rsid w:val="008D6752"/>
    <w:rsid w:val="008D69E7"/>
    <w:rsid w:val="008D6BCE"/>
    <w:rsid w:val="008D6CB7"/>
    <w:rsid w:val="008D6D97"/>
    <w:rsid w:val="008D6FC1"/>
    <w:rsid w:val="008D785A"/>
    <w:rsid w:val="008D7894"/>
    <w:rsid w:val="008E0140"/>
    <w:rsid w:val="008E066E"/>
    <w:rsid w:val="008E0688"/>
    <w:rsid w:val="008E077A"/>
    <w:rsid w:val="008E0BEF"/>
    <w:rsid w:val="008E16C3"/>
    <w:rsid w:val="008E2403"/>
    <w:rsid w:val="008E266D"/>
    <w:rsid w:val="008E291E"/>
    <w:rsid w:val="008E2C9E"/>
    <w:rsid w:val="008E2F0C"/>
    <w:rsid w:val="008E2FB5"/>
    <w:rsid w:val="008E3D51"/>
    <w:rsid w:val="008E3E23"/>
    <w:rsid w:val="008E41F1"/>
    <w:rsid w:val="008E4D2D"/>
    <w:rsid w:val="008E52FB"/>
    <w:rsid w:val="008E547B"/>
    <w:rsid w:val="008E5DF8"/>
    <w:rsid w:val="008E600B"/>
    <w:rsid w:val="008E603D"/>
    <w:rsid w:val="008E68B1"/>
    <w:rsid w:val="008E76F9"/>
    <w:rsid w:val="008F0250"/>
    <w:rsid w:val="008F046B"/>
    <w:rsid w:val="008F0896"/>
    <w:rsid w:val="008F08CB"/>
    <w:rsid w:val="008F11F4"/>
    <w:rsid w:val="008F142F"/>
    <w:rsid w:val="008F1952"/>
    <w:rsid w:val="008F254D"/>
    <w:rsid w:val="008F310B"/>
    <w:rsid w:val="008F322B"/>
    <w:rsid w:val="008F34CB"/>
    <w:rsid w:val="008F3519"/>
    <w:rsid w:val="008F3AD3"/>
    <w:rsid w:val="008F3CA7"/>
    <w:rsid w:val="008F443F"/>
    <w:rsid w:val="008F4903"/>
    <w:rsid w:val="008F5D86"/>
    <w:rsid w:val="008F5DE5"/>
    <w:rsid w:val="008F5E42"/>
    <w:rsid w:val="008F63B1"/>
    <w:rsid w:val="008F6973"/>
    <w:rsid w:val="008F6A00"/>
    <w:rsid w:val="008F6E6A"/>
    <w:rsid w:val="008F75FE"/>
    <w:rsid w:val="008F7AA7"/>
    <w:rsid w:val="008F7FCD"/>
    <w:rsid w:val="00900091"/>
    <w:rsid w:val="00900947"/>
    <w:rsid w:val="00900EB8"/>
    <w:rsid w:val="00900FBA"/>
    <w:rsid w:val="00901114"/>
    <w:rsid w:val="00901269"/>
    <w:rsid w:val="009015BA"/>
    <w:rsid w:val="009019CB"/>
    <w:rsid w:val="00902A83"/>
    <w:rsid w:val="00902E5B"/>
    <w:rsid w:val="0090348D"/>
    <w:rsid w:val="00903A02"/>
    <w:rsid w:val="00903FD9"/>
    <w:rsid w:val="00904CF5"/>
    <w:rsid w:val="00905259"/>
    <w:rsid w:val="0090556C"/>
    <w:rsid w:val="00905633"/>
    <w:rsid w:val="00905D13"/>
    <w:rsid w:val="00905EAE"/>
    <w:rsid w:val="009060C4"/>
    <w:rsid w:val="00906C91"/>
    <w:rsid w:val="00906C95"/>
    <w:rsid w:val="00906CE8"/>
    <w:rsid w:val="00906DBE"/>
    <w:rsid w:val="00907497"/>
    <w:rsid w:val="00907656"/>
    <w:rsid w:val="00907E47"/>
    <w:rsid w:val="00910354"/>
    <w:rsid w:val="0091129A"/>
    <w:rsid w:val="009115EF"/>
    <w:rsid w:val="009116DD"/>
    <w:rsid w:val="009122D2"/>
    <w:rsid w:val="00912433"/>
    <w:rsid w:val="00912A2A"/>
    <w:rsid w:val="00912ADB"/>
    <w:rsid w:val="00912D1C"/>
    <w:rsid w:val="00912D25"/>
    <w:rsid w:val="00913019"/>
    <w:rsid w:val="00913387"/>
    <w:rsid w:val="009139D6"/>
    <w:rsid w:val="00913D99"/>
    <w:rsid w:val="00913F1E"/>
    <w:rsid w:val="00913FB2"/>
    <w:rsid w:val="009140C4"/>
    <w:rsid w:val="009143F4"/>
    <w:rsid w:val="009144A9"/>
    <w:rsid w:val="0091468B"/>
    <w:rsid w:val="0091481F"/>
    <w:rsid w:val="00914D50"/>
    <w:rsid w:val="00914DB8"/>
    <w:rsid w:val="0091526F"/>
    <w:rsid w:val="009153D2"/>
    <w:rsid w:val="00915D9E"/>
    <w:rsid w:val="00916286"/>
    <w:rsid w:val="00916595"/>
    <w:rsid w:val="00916C47"/>
    <w:rsid w:val="00916E25"/>
    <w:rsid w:val="009171AD"/>
    <w:rsid w:val="00917569"/>
    <w:rsid w:val="00920174"/>
    <w:rsid w:val="009202FC"/>
    <w:rsid w:val="00920978"/>
    <w:rsid w:val="00920C28"/>
    <w:rsid w:val="00920C54"/>
    <w:rsid w:val="00920D3F"/>
    <w:rsid w:val="009219D2"/>
    <w:rsid w:val="00921A4E"/>
    <w:rsid w:val="00921E37"/>
    <w:rsid w:val="00921F5E"/>
    <w:rsid w:val="00922511"/>
    <w:rsid w:val="0092258F"/>
    <w:rsid w:val="00922B2A"/>
    <w:rsid w:val="00922DE7"/>
    <w:rsid w:val="00922F07"/>
    <w:rsid w:val="00923463"/>
    <w:rsid w:val="00923865"/>
    <w:rsid w:val="009241EC"/>
    <w:rsid w:val="00925238"/>
    <w:rsid w:val="00925389"/>
    <w:rsid w:val="00925ACF"/>
    <w:rsid w:val="00925D71"/>
    <w:rsid w:val="0092615D"/>
    <w:rsid w:val="009261E4"/>
    <w:rsid w:val="00926546"/>
    <w:rsid w:val="009265A1"/>
    <w:rsid w:val="00927381"/>
    <w:rsid w:val="009273D3"/>
    <w:rsid w:val="00927700"/>
    <w:rsid w:val="00927E71"/>
    <w:rsid w:val="00927FC2"/>
    <w:rsid w:val="0093027F"/>
    <w:rsid w:val="0093036E"/>
    <w:rsid w:val="009303F8"/>
    <w:rsid w:val="0093095E"/>
    <w:rsid w:val="00930F1A"/>
    <w:rsid w:val="00931224"/>
    <w:rsid w:val="00931443"/>
    <w:rsid w:val="0093183A"/>
    <w:rsid w:val="00931F2A"/>
    <w:rsid w:val="00933391"/>
    <w:rsid w:val="009333D3"/>
    <w:rsid w:val="00933971"/>
    <w:rsid w:val="009339B6"/>
    <w:rsid w:val="00933B4C"/>
    <w:rsid w:val="00933DA3"/>
    <w:rsid w:val="00933DC4"/>
    <w:rsid w:val="0093431B"/>
    <w:rsid w:val="009344F5"/>
    <w:rsid w:val="009346D6"/>
    <w:rsid w:val="00934743"/>
    <w:rsid w:val="0093487E"/>
    <w:rsid w:val="0093488E"/>
    <w:rsid w:val="00934CD8"/>
    <w:rsid w:val="00934FFE"/>
    <w:rsid w:val="00935418"/>
    <w:rsid w:val="00935671"/>
    <w:rsid w:val="009360F3"/>
    <w:rsid w:val="0093616B"/>
    <w:rsid w:val="00936405"/>
    <w:rsid w:val="00936B64"/>
    <w:rsid w:val="00936BD6"/>
    <w:rsid w:val="00936CEB"/>
    <w:rsid w:val="009379C4"/>
    <w:rsid w:val="0094041A"/>
    <w:rsid w:val="00940BA7"/>
    <w:rsid w:val="00940D32"/>
    <w:rsid w:val="00940E66"/>
    <w:rsid w:val="0094147E"/>
    <w:rsid w:val="009417FE"/>
    <w:rsid w:val="0094190D"/>
    <w:rsid w:val="0094233B"/>
    <w:rsid w:val="00942354"/>
    <w:rsid w:val="00942681"/>
    <w:rsid w:val="00942713"/>
    <w:rsid w:val="00942CDC"/>
    <w:rsid w:val="00942D51"/>
    <w:rsid w:val="009435DD"/>
    <w:rsid w:val="00943A0F"/>
    <w:rsid w:val="00943A7E"/>
    <w:rsid w:val="00943C8A"/>
    <w:rsid w:val="00943D8B"/>
    <w:rsid w:val="00943E42"/>
    <w:rsid w:val="00943E5D"/>
    <w:rsid w:val="00943EA6"/>
    <w:rsid w:val="00943F3E"/>
    <w:rsid w:val="00944052"/>
    <w:rsid w:val="00944728"/>
    <w:rsid w:val="00944A37"/>
    <w:rsid w:val="00944D87"/>
    <w:rsid w:val="00945072"/>
    <w:rsid w:val="009453E8"/>
    <w:rsid w:val="00945664"/>
    <w:rsid w:val="00945872"/>
    <w:rsid w:val="009459FC"/>
    <w:rsid w:val="00945AD1"/>
    <w:rsid w:val="00945D6F"/>
    <w:rsid w:val="009466F8"/>
    <w:rsid w:val="00946BD6"/>
    <w:rsid w:val="00946ECB"/>
    <w:rsid w:val="00947268"/>
    <w:rsid w:val="0094750E"/>
    <w:rsid w:val="00947C94"/>
    <w:rsid w:val="00947CE1"/>
    <w:rsid w:val="009504BA"/>
    <w:rsid w:val="0095051F"/>
    <w:rsid w:val="009507C8"/>
    <w:rsid w:val="00950DB7"/>
    <w:rsid w:val="00951006"/>
    <w:rsid w:val="0095115E"/>
    <w:rsid w:val="0095118A"/>
    <w:rsid w:val="00951496"/>
    <w:rsid w:val="00951ABD"/>
    <w:rsid w:val="00951B3E"/>
    <w:rsid w:val="00952468"/>
    <w:rsid w:val="00952D21"/>
    <w:rsid w:val="00952E38"/>
    <w:rsid w:val="00953703"/>
    <w:rsid w:val="0095389D"/>
    <w:rsid w:val="00954767"/>
    <w:rsid w:val="0095487A"/>
    <w:rsid w:val="009548FB"/>
    <w:rsid w:val="00954D52"/>
    <w:rsid w:val="00954E24"/>
    <w:rsid w:val="0095538B"/>
    <w:rsid w:val="009568F7"/>
    <w:rsid w:val="00957053"/>
    <w:rsid w:val="0095712C"/>
    <w:rsid w:val="0095779B"/>
    <w:rsid w:val="00957AF7"/>
    <w:rsid w:val="00957FE0"/>
    <w:rsid w:val="00960537"/>
    <w:rsid w:val="00960ACA"/>
    <w:rsid w:val="00960B6F"/>
    <w:rsid w:val="00960C4F"/>
    <w:rsid w:val="00961645"/>
    <w:rsid w:val="009617FE"/>
    <w:rsid w:val="009619C0"/>
    <w:rsid w:val="00961B35"/>
    <w:rsid w:val="0096217C"/>
    <w:rsid w:val="0096225D"/>
    <w:rsid w:val="00962441"/>
    <w:rsid w:val="00962866"/>
    <w:rsid w:val="00962B17"/>
    <w:rsid w:val="00962C66"/>
    <w:rsid w:val="00962DD2"/>
    <w:rsid w:val="00963277"/>
    <w:rsid w:val="00963BF0"/>
    <w:rsid w:val="00963D15"/>
    <w:rsid w:val="00963E84"/>
    <w:rsid w:val="009647E4"/>
    <w:rsid w:val="00964B53"/>
    <w:rsid w:val="00964C3F"/>
    <w:rsid w:val="00964C6C"/>
    <w:rsid w:val="00964DF2"/>
    <w:rsid w:val="00965176"/>
    <w:rsid w:val="00965240"/>
    <w:rsid w:val="00965430"/>
    <w:rsid w:val="00965847"/>
    <w:rsid w:val="00965A3E"/>
    <w:rsid w:val="00965C48"/>
    <w:rsid w:val="00966A99"/>
    <w:rsid w:val="00966B36"/>
    <w:rsid w:val="00966D9D"/>
    <w:rsid w:val="00966DF9"/>
    <w:rsid w:val="00966E4A"/>
    <w:rsid w:val="00967041"/>
    <w:rsid w:val="0096792A"/>
    <w:rsid w:val="009700D5"/>
    <w:rsid w:val="00970918"/>
    <w:rsid w:val="0097099E"/>
    <w:rsid w:val="00970B3A"/>
    <w:rsid w:val="009710CD"/>
    <w:rsid w:val="00971659"/>
    <w:rsid w:val="00971761"/>
    <w:rsid w:val="00971D53"/>
    <w:rsid w:val="00971DEE"/>
    <w:rsid w:val="00971E37"/>
    <w:rsid w:val="00972080"/>
    <w:rsid w:val="0097216F"/>
    <w:rsid w:val="00972B5E"/>
    <w:rsid w:val="00972C3B"/>
    <w:rsid w:val="00973057"/>
    <w:rsid w:val="009731C7"/>
    <w:rsid w:val="00974727"/>
    <w:rsid w:val="00974B2F"/>
    <w:rsid w:val="00974D50"/>
    <w:rsid w:val="009751AF"/>
    <w:rsid w:val="00975326"/>
    <w:rsid w:val="00975501"/>
    <w:rsid w:val="00975DEA"/>
    <w:rsid w:val="00975F80"/>
    <w:rsid w:val="00976146"/>
    <w:rsid w:val="00977132"/>
    <w:rsid w:val="0097792A"/>
    <w:rsid w:val="00977CDF"/>
    <w:rsid w:val="00977E39"/>
    <w:rsid w:val="009803DC"/>
    <w:rsid w:val="0098043A"/>
    <w:rsid w:val="0098043F"/>
    <w:rsid w:val="00981038"/>
    <w:rsid w:val="0098106E"/>
    <w:rsid w:val="00981098"/>
    <w:rsid w:val="0098133F"/>
    <w:rsid w:val="00981511"/>
    <w:rsid w:val="00981691"/>
    <w:rsid w:val="00981858"/>
    <w:rsid w:val="00981D1C"/>
    <w:rsid w:val="00981E1C"/>
    <w:rsid w:val="00982118"/>
    <w:rsid w:val="00982A86"/>
    <w:rsid w:val="00982C62"/>
    <w:rsid w:val="00982C91"/>
    <w:rsid w:val="00982F76"/>
    <w:rsid w:val="00982FA3"/>
    <w:rsid w:val="009830EA"/>
    <w:rsid w:val="009838F9"/>
    <w:rsid w:val="00983C85"/>
    <w:rsid w:val="009840FD"/>
    <w:rsid w:val="009843BB"/>
    <w:rsid w:val="00984701"/>
    <w:rsid w:val="00984731"/>
    <w:rsid w:val="00984847"/>
    <w:rsid w:val="009848DC"/>
    <w:rsid w:val="00984AB3"/>
    <w:rsid w:val="00984BEC"/>
    <w:rsid w:val="00984D6A"/>
    <w:rsid w:val="0098544D"/>
    <w:rsid w:val="00985EB8"/>
    <w:rsid w:val="00985FB3"/>
    <w:rsid w:val="00986566"/>
    <w:rsid w:val="00986678"/>
    <w:rsid w:val="00986CC1"/>
    <w:rsid w:val="00986F4E"/>
    <w:rsid w:val="0098717F"/>
    <w:rsid w:val="00987191"/>
    <w:rsid w:val="00987A5A"/>
    <w:rsid w:val="00987CB4"/>
    <w:rsid w:val="0099002B"/>
    <w:rsid w:val="0099097E"/>
    <w:rsid w:val="00990A23"/>
    <w:rsid w:val="009910C5"/>
    <w:rsid w:val="009921FC"/>
    <w:rsid w:val="0099272B"/>
    <w:rsid w:val="00992868"/>
    <w:rsid w:val="00992A0E"/>
    <w:rsid w:val="009931F1"/>
    <w:rsid w:val="0099399E"/>
    <w:rsid w:val="00993A52"/>
    <w:rsid w:val="00993DF0"/>
    <w:rsid w:val="0099413C"/>
    <w:rsid w:val="00994230"/>
    <w:rsid w:val="0099479E"/>
    <w:rsid w:val="00994863"/>
    <w:rsid w:val="009948F9"/>
    <w:rsid w:val="00994F67"/>
    <w:rsid w:val="009951D8"/>
    <w:rsid w:val="0099528A"/>
    <w:rsid w:val="00995355"/>
    <w:rsid w:val="009955E7"/>
    <w:rsid w:val="0099586F"/>
    <w:rsid w:val="00995891"/>
    <w:rsid w:val="00996A9A"/>
    <w:rsid w:val="00996B78"/>
    <w:rsid w:val="0099719E"/>
    <w:rsid w:val="009972A6"/>
    <w:rsid w:val="00997513"/>
    <w:rsid w:val="00997D02"/>
    <w:rsid w:val="00997DA8"/>
    <w:rsid w:val="00997FD6"/>
    <w:rsid w:val="009A0169"/>
    <w:rsid w:val="009A12A6"/>
    <w:rsid w:val="009A1323"/>
    <w:rsid w:val="009A18C7"/>
    <w:rsid w:val="009A1B56"/>
    <w:rsid w:val="009A22CC"/>
    <w:rsid w:val="009A2B6E"/>
    <w:rsid w:val="009A2E68"/>
    <w:rsid w:val="009A316C"/>
    <w:rsid w:val="009A322D"/>
    <w:rsid w:val="009A32B5"/>
    <w:rsid w:val="009A3B32"/>
    <w:rsid w:val="009A3B5E"/>
    <w:rsid w:val="009A3C54"/>
    <w:rsid w:val="009A3C93"/>
    <w:rsid w:val="009A3F3A"/>
    <w:rsid w:val="009A3FD0"/>
    <w:rsid w:val="009A4228"/>
    <w:rsid w:val="009A4C73"/>
    <w:rsid w:val="009A51C7"/>
    <w:rsid w:val="009A5674"/>
    <w:rsid w:val="009A59EC"/>
    <w:rsid w:val="009A5C56"/>
    <w:rsid w:val="009A5CA8"/>
    <w:rsid w:val="009A6667"/>
    <w:rsid w:val="009A6A0A"/>
    <w:rsid w:val="009A6ED0"/>
    <w:rsid w:val="009A706A"/>
    <w:rsid w:val="009A71AB"/>
    <w:rsid w:val="009A75C0"/>
    <w:rsid w:val="009A763C"/>
    <w:rsid w:val="009A7745"/>
    <w:rsid w:val="009A7C3D"/>
    <w:rsid w:val="009A7C69"/>
    <w:rsid w:val="009A7D8E"/>
    <w:rsid w:val="009B0156"/>
    <w:rsid w:val="009B0295"/>
    <w:rsid w:val="009B0590"/>
    <w:rsid w:val="009B05BA"/>
    <w:rsid w:val="009B1001"/>
    <w:rsid w:val="009B185D"/>
    <w:rsid w:val="009B197D"/>
    <w:rsid w:val="009B1B0E"/>
    <w:rsid w:val="009B2596"/>
    <w:rsid w:val="009B275A"/>
    <w:rsid w:val="009B2C6C"/>
    <w:rsid w:val="009B2F39"/>
    <w:rsid w:val="009B42B6"/>
    <w:rsid w:val="009B42CC"/>
    <w:rsid w:val="009B43D6"/>
    <w:rsid w:val="009B4400"/>
    <w:rsid w:val="009B460C"/>
    <w:rsid w:val="009B4A7D"/>
    <w:rsid w:val="009B4AE9"/>
    <w:rsid w:val="009B503E"/>
    <w:rsid w:val="009B5081"/>
    <w:rsid w:val="009B543F"/>
    <w:rsid w:val="009B5DD7"/>
    <w:rsid w:val="009B64DE"/>
    <w:rsid w:val="009B684F"/>
    <w:rsid w:val="009B6985"/>
    <w:rsid w:val="009B69B3"/>
    <w:rsid w:val="009B7011"/>
    <w:rsid w:val="009B71E4"/>
    <w:rsid w:val="009C04EE"/>
    <w:rsid w:val="009C0CD4"/>
    <w:rsid w:val="009C0D79"/>
    <w:rsid w:val="009C15E7"/>
    <w:rsid w:val="009C17C8"/>
    <w:rsid w:val="009C1D8F"/>
    <w:rsid w:val="009C2462"/>
    <w:rsid w:val="009C2BFE"/>
    <w:rsid w:val="009C2D18"/>
    <w:rsid w:val="009C385B"/>
    <w:rsid w:val="009C3E3C"/>
    <w:rsid w:val="009C4063"/>
    <w:rsid w:val="009C4353"/>
    <w:rsid w:val="009C49C2"/>
    <w:rsid w:val="009C4E2D"/>
    <w:rsid w:val="009C5B95"/>
    <w:rsid w:val="009C5FC9"/>
    <w:rsid w:val="009C6239"/>
    <w:rsid w:val="009C62C0"/>
    <w:rsid w:val="009C6757"/>
    <w:rsid w:val="009C69B5"/>
    <w:rsid w:val="009C6A88"/>
    <w:rsid w:val="009C70DE"/>
    <w:rsid w:val="009C765D"/>
    <w:rsid w:val="009C7ADA"/>
    <w:rsid w:val="009D000A"/>
    <w:rsid w:val="009D01F3"/>
    <w:rsid w:val="009D13B5"/>
    <w:rsid w:val="009D17A0"/>
    <w:rsid w:val="009D18BE"/>
    <w:rsid w:val="009D1A86"/>
    <w:rsid w:val="009D1B07"/>
    <w:rsid w:val="009D1E12"/>
    <w:rsid w:val="009D2915"/>
    <w:rsid w:val="009D2DA9"/>
    <w:rsid w:val="009D2DC6"/>
    <w:rsid w:val="009D2DE5"/>
    <w:rsid w:val="009D2E93"/>
    <w:rsid w:val="009D2EA9"/>
    <w:rsid w:val="009D3038"/>
    <w:rsid w:val="009D34C0"/>
    <w:rsid w:val="009D35FB"/>
    <w:rsid w:val="009D3C9D"/>
    <w:rsid w:val="009D3E79"/>
    <w:rsid w:val="009D4568"/>
    <w:rsid w:val="009D4682"/>
    <w:rsid w:val="009D49DC"/>
    <w:rsid w:val="009D4BBE"/>
    <w:rsid w:val="009D4E16"/>
    <w:rsid w:val="009D5323"/>
    <w:rsid w:val="009D5368"/>
    <w:rsid w:val="009D567E"/>
    <w:rsid w:val="009D57FD"/>
    <w:rsid w:val="009D5893"/>
    <w:rsid w:val="009D5D8B"/>
    <w:rsid w:val="009D60C8"/>
    <w:rsid w:val="009D6620"/>
    <w:rsid w:val="009D6C54"/>
    <w:rsid w:val="009D6E40"/>
    <w:rsid w:val="009D72B0"/>
    <w:rsid w:val="009D77CE"/>
    <w:rsid w:val="009D7C75"/>
    <w:rsid w:val="009D7DE3"/>
    <w:rsid w:val="009E004A"/>
    <w:rsid w:val="009E066B"/>
    <w:rsid w:val="009E10CA"/>
    <w:rsid w:val="009E1515"/>
    <w:rsid w:val="009E1B03"/>
    <w:rsid w:val="009E1CFF"/>
    <w:rsid w:val="009E1FEE"/>
    <w:rsid w:val="009E23EA"/>
    <w:rsid w:val="009E2D24"/>
    <w:rsid w:val="009E2EA0"/>
    <w:rsid w:val="009E305F"/>
    <w:rsid w:val="009E3314"/>
    <w:rsid w:val="009E3413"/>
    <w:rsid w:val="009E345B"/>
    <w:rsid w:val="009E363F"/>
    <w:rsid w:val="009E36FF"/>
    <w:rsid w:val="009E377A"/>
    <w:rsid w:val="009E37D3"/>
    <w:rsid w:val="009E3CA2"/>
    <w:rsid w:val="009E5028"/>
    <w:rsid w:val="009E50FB"/>
    <w:rsid w:val="009E5280"/>
    <w:rsid w:val="009E5386"/>
    <w:rsid w:val="009E5796"/>
    <w:rsid w:val="009E5897"/>
    <w:rsid w:val="009E5DD1"/>
    <w:rsid w:val="009E60AD"/>
    <w:rsid w:val="009E68C8"/>
    <w:rsid w:val="009E6AB5"/>
    <w:rsid w:val="009E6DAB"/>
    <w:rsid w:val="009E6F4B"/>
    <w:rsid w:val="009E703C"/>
    <w:rsid w:val="009E7E4C"/>
    <w:rsid w:val="009F08F5"/>
    <w:rsid w:val="009F0956"/>
    <w:rsid w:val="009F0EE5"/>
    <w:rsid w:val="009F1264"/>
    <w:rsid w:val="009F245B"/>
    <w:rsid w:val="009F24EF"/>
    <w:rsid w:val="009F25E6"/>
    <w:rsid w:val="009F2B1C"/>
    <w:rsid w:val="009F2BE8"/>
    <w:rsid w:val="009F2F09"/>
    <w:rsid w:val="009F39A7"/>
    <w:rsid w:val="009F3F96"/>
    <w:rsid w:val="009F40B7"/>
    <w:rsid w:val="009F4188"/>
    <w:rsid w:val="009F4302"/>
    <w:rsid w:val="009F4393"/>
    <w:rsid w:val="009F43CC"/>
    <w:rsid w:val="009F46AC"/>
    <w:rsid w:val="009F4845"/>
    <w:rsid w:val="009F4BE9"/>
    <w:rsid w:val="009F4E84"/>
    <w:rsid w:val="009F4FD6"/>
    <w:rsid w:val="009F56AB"/>
    <w:rsid w:val="009F5EF1"/>
    <w:rsid w:val="009F5FDA"/>
    <w:rsid w:val="009F61CD"/>
    <w:rsid w:val="009F62D3"/>
    <w:rsid w:val="009F6C11"/>
    <w:rsid w:val="009F77B9"/>
    <w:rsid w:val="00A00112"/>
    <w:rsid w:val="00A0019F"/>
    <w:rsid w:val="00A0066A"/>
    <w:rsid w:val="00A008B5"/>
    <w:rsid w:val="00A011E8"/>
    <w:rsid w:val="00A01420"/>
    <w:rsid w:val="00A017B4"/>
    <w:rsid w:val="00A01C53"/>
    <w:rsid w:val="00A01D38"/>
    <w:rsid w:val="00A01E78"/>
    <w:rsid w:val="00A02414"/>
    <w:rsid w:val="00A024FB"/>
    <w:rsid w:val="00A025B9"/>
    <w:rsid w:val="00A0355C"/>
    <w:rsid w:val="00A03A13"/>
    <w:rsid w:val="00A03D7D"/>
    <w:rsid w:val="00A040CD"/>
    <w:rsid w:val="00A042AA"/>
    <w:rsid w:val="00A04429"/>
    <w:rsid w:val="00A05815"/>
    <w:rsid w:val="00A05E47"/>
    <w:rsid w:val="00A05E4D"/>
    <w:rsid w:val="00A06446"/>
    <w:rsid w:val="00A0664E"/>
    <w:rsid w:val="00A06697"/>
    <w:rsid w:val="00A06C40"/>
    <w:rsid w:val="00A075E0"/>
    <w:rsid w:val="00A07DE9"/>
    <w:rsid w:val="00A1016C"/>
    <w:rsid w:val="00A1029F"/>
    <w:rsid w:val="00A10586"/>
    <w:rsid w:val="00A106ED"/>
    <w:rsid w:val="00A10A48"/>
    <w:rsid w:val="00A110DA"/>
    <w:rsid w:val="00A1132B"/>
    <w:rsid w:val="00A11456"/>
    <w:rsid w:val="00A11930"/>
    <w:rsid w:val="00A11B54"/>
    <w:rsid w:val="00A11CDC"/>
    <w:rsid w:val="00A11DFB"/>
    <w:rsid w:val="00A1238C"/>
    <w:rsid w:val="00A1263D"/>
    <w:rsid w:val="00A129F4"/>
    <w:rsid w:val="00A12AF2"/>
    <w:rsid w:val="00A12D8A"/>
    <w:rsid w:val="00A12E6C"/>
    <w:rsid w:val="00A12F31"/>
    <w:rsid w:val="00A136CC"/>
    <w:rsid w:val="00A136D0"/>
    <w:rsid w:val="00A13D1A"/>
    <w:rsid w:val="00A14DC2"/>
    <w:rsid w:val="00A14DD6"/>
    <w:rsid w:val="00A15265"/>
    <w:rsid w:val="00A154C4"/>
    <w:rsid w:val="00A1592C"/>
    <w:rsid w:val="00A15D5E"/>
    <w:rsid w:val="00A161F8"/>
    <w:rsid w:val="00A1622B"/>
    <w:rsid w:val="00A169FA"/>
    <w:rsid w:val="00A16A3B"/>
    <w:rsid w:val="00A17096"/>
    <w:rsid w:val="00A1726E"/>
    <w:rsid w:val="00A1766A"/>
    <w:rsid w:val="00A17CF3"/>
    <w:rsid w:val="00A200F4"/>
    <w:rsid w:val="00A2031D"/>
    <w:rsid w:val="00A206C9"/>
    <w:rsid w:val="00A20C27"/>
    <w:rsid w:val="00A20E7D"/>
    <w:rsid w:val="00A21238"/>
    <w:rsid w:val="00A216BC"/>
    <w:rsid w:val="00A21FB6"/>
    <w:rsid w:val="00A2229D"/>
    <w:rsid w:val="00A222A5"/>
    <w:rsid w:val="00A22699"/>
    <w:rsid w:val="00A2289E"/>
    <w:rsid w:val="00A22B04"/>
    <w:rsid w:val="00A23448"/>
    <w:rsid w:val="00A23931"/>
    <w:rsid w:val="00A23FD6"/>
    <w:rsid w:val="00A2438B"/>
    <w:rsid w:val="00A25317"/>
    <w:rsid w:val="00A25706"/>
    <w:rsid w:val="00A25A3D"/>
    <w:rsid w:val="00A25D84"/>
    <w:rsid w:val="00A26029"/>
    <w:rsid w:val="00A262E4"/>
    <w:rsid w:val="00A266B4"/>
    <w:rsid w:val="00A266CA"/>
    <w:rsid w:val="00A268EA"/>
    <w:rsid w:val="00A26F1F"/>
    <w:rsid w:val="00A26F4A"/>
    <w:rsid w:val="00A30E1E"/>
    <w:rsid w:val="00A30F0B"/>
    <w:rsid w:val="00A31189"/>
    <w:rsid w:val="00A31CE0"/>
    <w:rsid w:val="00A31FA9"/>
    <w:rsid w:val="00A3216B"/>
    <w:rsid w:val="00A321E5"/>
    <w:rsid w:val="00A32201"/>
    <w:rsid w:val="00A3274A"/>
    <w:rsid w:val="00A32AED"/>
    <w:rsid w:val="00A32B06"/>
    <w:rsid w:val="00A333BF"/>
    <w:rsid w:val="00A335D1"/>
    <w:rsid w:val="00A33825"/>
    <w:rsid w:val="00A3398F"/>
    <w:rsid w:val="00A348E6"/>
    <w:rsid w:val="00A34E88"/>
    <w:rsid w:val="00A35583"/>
    <w:rsid w:val="00A355FA"/>
    <w:rsid w:val="00A3582F"/>
    <w:rsid w:val="00A35B3E"/>
    <w:rsid w:val="00A36361"/>
    <w:rsid w:val="00A363EF"/>
    <w:rsid w:val="00A36641"/>
    <w:rsid w:val="00A36814"/>
    <w:rsid w:val="00A36DFE"/>
    <w:rsid w:val="00A36F69"/>
    <w:rsid w:val="00A370FD"/>
    <w:rsid w:val="00A3710E"/>
    <w:rsid w:val="00A374C8"/>
    <w:rsid w:val="00A3775A"/>
    <w:rsid w:val="00A3798C"/>
    <w:rsid w:val="00A37B54"/>
    <w:rsid w:val="00A37BA8"/>
    <w:rsid w:val="00A37DD9"/>
    <w:rsid w:val="00A40ED7"/>
    <w:rsid w:val="00A40F83"/>
    <w:rsid w:val="00A412BA"/>
    <w:rsid w:val="00A41416"/>
    <w:rsid w:val="00A41614"/>
    <w:rsid w:val="00A4200D"/>
    <w:rsid w:val="00A424BF"/>
    <w:rsid w:val="00A4258E"/>
    <w:rsid w:val="00A42798"/>
    <w:rsid w:val="00A42947"/>
    <w:rsid w:val="00A432D1"/>
    <w:rsid w:val="00A43716"/>
    <w:rsid w:val="00A442C5"/>
    <w:rsid w:val="00A44712"/>
    <w:rsid w:val="00A4477A"/>
    <w:rsid w:val="00A44AF5"/>
    <w:rsid w:val="00A44B8B"/>
    <w:rsid w:val="00A44E63"/>
    <w:rsid w:val="00A44F97"/>
    <w:rsid w:val="00A45EC4"/>
    <w:rsid w:val="00A4600C"/>
    <w:rsid w:val="00A468CA"/>
    <w:rsid w:val="00A47212"/>
    <w:rsid w:val="00A47321"/>
    <w:rsid w:val="00A474EA"/>
    <w:rsid w:val="00A477EA"/>
    <w:rsid w:val="00A501B2"/>
    <w:rsid w:val="00A5034A"/>
    <w:rsid w:val="00A505C9"/>
    <w:rsid w:val="00A50FFA"/>
    <w:rsid w:val="00A52654"/>
    <w:rsid w:val="00A52698"/>
    <w:rsid w:val="00A52B87"/>
    <w:rsid w:val="00A539D1"/>
    <w:rsid w:val="00A53A1B"/>
    <w:rsid w:val="00A53ECE"/>
    <w:rsid w:val="00A54922"/>
    <w:rsid w:val="00A54988"/>
    <w:rsid w:val="00A54DAE"/>
    <w:rsid w:val="00A558C8"/>
    <w:rsid w:val="00A55D23"/>
    <w:rsid w:val="00A55D5E"/>
    <w:rsid w:val="00A55ECE"/>
    <w:rsid w:val="00A5635D"/>
    <w:rsid w:val="00A564CB"/>
    <w:rsid w:val="00A56D3B"/>
    <w:rsid w:val="00A56E26"/>
    <w:rsid w:val="00A57450"/>
    <w:rsid w:val="00A57479"/>
    <w:rsid w:val="00A57C08"/>
    <w:rsid w:val="00A57CAB"/>
    <w:rsid w:val="00A600C1"/>
    <w:rsid w:val="00A600D9"/>
    <w:rsid w:val="00A602F3"/>
    <w:rsid w:val="00A604CD"/>
    <w:rsid w:val="00A6066D"/>
    <w:rsid w:val="00A609CD"/>
    <w:rsid w:val="00A60C73"/>
    <w:rsid w:val="00A60E89"/>
    <w:rsid w:val="00A60F3B"/>
    <w:rsid w:val="00A625E1"/>
    <w:rsid w:val="00A62ED9"/>
    <w:rsid w:val="00A6341D"/>
    <w:rsid w:val="00A637A0"/>
    <w:rsid w:val="00A63ECD"/>
    <w:rsid w:val="00A63FD8"/>
    <w:rsid w:val="00A64093"/>
    <w:rsid w:val="00A640EB"/>
    <w:rsid w:val="00A6436F"/>
    <w:rsid w:val="00A643B0"/>
    <w:rsid w:val="00A64815"/>
    <w:rsid w:val="00A65043"/>
    <w:rsid w:val="00A6526A"/>
    <w:rsid w:val="00A66691"/>
    <w:rsid w:val="00A66DF9"/>
    <w:rsid w:val="00A66F2C"/>
    <w:rsid w:val="00A67967"/>
    <w:rsid w:val="00A704E4"/>
    <w:rsid w:val="00A70524"/>
    <w:rsid w:val="00A7082E"/>
    <w:rsid w:val="00A70E23"/>
    <w:rsid w:val="00A70EAD"/>
    <w:rsid w:val="00A71355"/>
    <w:rsid w:val="00A7136A"/>
    <w:rsid w:val="00A715A9"/>
    <w:rsid w:val="00A71614"/>
    <w:rsid w:val="00A71C44"/>
    <w:rsid w:val="00A71C84"/>
    <w:rsid w:val="00A721AC"/>
    <w:rsid w:val="00A72296"/>
    <w:rsid w:val="00A7388E"/>
    <w:rsid w:val="00A74282"/>
    <w:rsid w:val="00A74544"/>
    <w:rsid w:val="00A74548"/>
    <w:rsid w:val="00A74DF2"/>
    <w:rsid w:val="00A74E4D"/>
    <w:rsid w:val="00A75449"/>
    <w:rsid w:val="00A75596"/>
    <w:rsid w:val="00A7592E"/>
    <w:rsid w:val="00A766E9"/>
    <w:rsid w:val="00A76C1F"/>
    <w:rsid w:val="00A7714A"/>
    <w:rsid w:val="00A77402"/>
    <w:rsid w:val="00A77ED1"/>
    <w:rsid w:val="00A803FC"/>
    <w:rsid w:val="00A804D2"/>
    <w:rsid w:val="00A8067D"/>
    <w:rsid w:val="00A8071A"/>
    <w:rsid w:val="00A80DD9"/>
    <w:rsid w:val="00A80FCA"/>
    <w:rsid w:val="00A8124D"/>
    <w:rsid w:val="00A81CBC"/>
    <w:rsid w:val="00A81E00"/>
    <w:rsid w:val="00A82506"/>
    <w:rsid w:val="00A828F8"/>
    <w:rsid w:val="00A82B29"/>
    <w:rsid w:val="00A8312B"/>
    <w:rsid w:val="00A8356C"/>
    <w:rsid w:val="00A835F6"/>
    <w:rsid w:val="00A837CE"/>
    <w:rsid w:val="00A83DB5"/>
    <w:rsid w:val="00A83FBA"/>
    <w:rsid w:val="00A84636"/>
    <w:rsid w:val="00A84CEB"/>
    <w:rsid w:val="00A84FDD"/>
    <w:rsid w:val="00A84FE1"/>
    <w:rsid w:val="00A85080"/>
    <w:rsid w:val="00A86406"/>
    <w:rsid w:val="00A8640A"/>
    <w:rsid w:val="00A8675C"/>
    <w:rsid w:val="00A86853"/>
    <w:rsid w:val="00A86B75"/>
    <w:rsid w:val="00A86E75"/>
    <w:rsid w:val="00A86F33"/>
    <w:rsid w:val="00A870E5"/>
    <w:rsid w:val="00A875FB"/>
    <w:rsid w:val="00A87726"/>
    <w:rsid w:val="00A8795A"/>
    <w:rsid w:val="00A87A22"/>
    <w:rsid w:val="00A87D8D"/>
    <w:rsid w:val="00A87F38"/>
    <w:rsid w:val="00A9065F"/>
    <w:rsid w:val="00A90B0E"/>
    <w:rsid w:val="00A90BB7"/>
    <w:rsid w:val="00A90C91"/>
    <w:rsid w:val="00A9177D"/>
    <w:rsid w:val="00A91A21"/>
    <w:rsid w:val="00A91AA1"/>
    <w:rsid w:val="00A91C8C"/>
    <w:rsid w:val="00A91F0D"/>
    <w:rsid w:val="00A9224C"/>
    <w:rsid w:val="00A9230E"/>
    <w:rsid w:val="00A9235A"/>
    <w:rsid w:val="00A92FF7"/>
    <w:rsid w:val="00A93069"/>
    <w:rsid w:val="00A93092"/>
    <w:rsid w:val="00A93193"/>
    <w:rsid w:val="00A93DDE"/>
    <w:rsid w:val="00A93DF4"/>
    <w:rsid w:val="00A9468F"/>
    <w:rsid w:val="00A94906"/>
    <w:rsid w:val="00A9498D"/>
    <w:rsid w:val="00A94EF4"/>
    <w:rsid w:val="00A94FB0"/>
    <w:rsid w:val="00A9510F"/>
    <w:rsid w:val="00A95335"/>
    <w:rsid w:val="00A9563C"/>
    <w:rsid w:val="00A9566B"/>
    <w:rsid w:val="00A95952"/>
    <w:rsid w:val="00A95DE4"/>
    <w:rsid w:val="00A96219"/>
    <w:rsid w:val="00A9657F"/>
    <w:rsid w:val="00A97045"/>
    <w:rsid w:val="00A9797D"/>
    <w:rsid w:val="00AA015F"/>
    <w:rsid w:val="00AA0C3A"/>
    <w:rsid w:val="00AA0E72"/>
    <w:rsid w:val="00AA11C0"/>
    <w:rsid w:val="00AA1572"/>
    <w:rsid w:val="00AA1723"/>
    <w:rsid w:val="00AA1743"/>
    <w:rsid w:val="00AA190D"/>
    <w:rsid w:val="00AA1F65"/>
    <w:rsid w:val="00AA1FDD"/>
    <w:rsid w:val="00AA22C3"/>
    <w:rsid w:val="00AA230D"/>
    <w:rsid w:val="00AA27BB"/>
    <w:rsid w:val="00AA3005"/>
    <w:rsid w:val="00AA3BBB"/>
    <w:rsid w:val="00AA4072"/>
    <w:rsid w:val="00AA4659"/>
    <w:rsid w:val="00AA4896"/>
    <w:rsid w:val="00AA4941"/>
    <w:rsid w:val="00AA49E9"/>
    <w:rsid w:val="00AA4CE7"/>
    <w:rsid w:val="00AA4E52"/>
    <w:rsid w:val="00AA4F8F"/>
    <w:rsid w:val="00AA5475"/>
    <w:rsid w:val="00AA5876"/>
    <w:rsid w:val="00AA587E"/>
    <w:rsid w:val="00AA5BEF"/>
    <w:rsid w:val="00AA5EFA"/>
    <w:rsid w:val="00AA6311"/>
    <w:rsid w:val="00AA6A8A"/>
    <w:rsid w:val="00AA6AA0"/>
    <w:rsid w:val="00AA6DD8"/>
    <w:rsid w:val="00AA6FA3"/>
    <w:rsid w:val="00AA70BB"/>
    <w:rsid w:val="00AA7181"/>
    <w:rsid w:val="00AA757C"/>
    <w:rsid w:val="00AA760C"/>
    <w:rsid w:val="00AA7D89"/>
    <w:rsid w:val="00AA7F10"/>
    <w:rsid w:val="00AA7F5B"/>
    <w:rsid w:val="00AB003D"/>
    <w:rsid w:val="00AB0391"/>
    <w:rsid w:val="00AB05DB"/>
    <w:rsid w:val="00AB0624"/>
    <w:rsid w:val="00AB0B9A"/>
    <w:rsid w:val="00AB0F68"/>
    <w:rsid w:val="00AB2151"/>
    <w:rsid w:val="00AB2502"/>
    <w:rsid w:val="00AB2C59"/>
    <w:rsid w:val="00AB2C8A"/>
    <w:rsid w:val="00AB2F7A"/>
    <w:rsid w:val="00AB3640"/>
    <w:rsid w:val="00AB3DF5"/>
    <w:rsid w:val="00AB4207"/>
    <w:rsid w:val="00AB42B6"/>
    <w:rsid w:val="00AB4D67"/>
    <w:rsid w:val="00AB4FAA"/>
    <w:rsid w:val="00AB545D"/>
    <w:rsid w:val="00AB5477"/>
    <w:rsid w:val="00AB54D7"/>
    <w:rsid w:val="00AB57D3"/>
    <w:rsid w:val="00AB606A"/>
    <w:rsid w:val="00AB6687"/>
    <w:rsid w:val="00AB6886"/>
    <w:rsid w:val="00AB6AE4"/>
    <w:rsid w:val="00AB6E00"/>
    <w:rsid w:val="00AB6F27"/>
    <w:rsid w:val="00AB6F37"/>
    <w:rsid w:val="00AB769E"/>
    <w:rsid w:val="00AB7BD9"/>
    <w:rsid w:val="00AB7D55"/>
    <w:rsid w:val="00AB7E5A"/>
    <w:rsid w:val="00AC0307"/>
    <w:rsid w:val="00AC0681"/>
    <w:rsid w:val="00AC1417"/>
    <w:rsid w:val="00AC154B"/>
    <w:rsid w:val="00AC1B72"/>
    <w:rsid w:val="00AC1FB0"/>
    <w:rsid w:val="00AC22DC"/>
    <w:rsid w:val="00AC26FE"/>
    <w:rsid w:val="00AC350D"/>
    <w:rsid w:val="00AC3568"/>
    <w:rsid w:val="00AC3CF2"/>
    <w:rsid w:val="00AC403F"/>
    <w:rsid w:val="00AC47EC"/>
    <w:rsid w:val="00AC4E5D"/>
    <w:rsid w:val="00AC4F99"/>
    <w:rsid w:val="00AC5740"/>
    <w:rsid w:val="00AC5A73"/>
    <w:rsid w:val="00AC5CC5"/>
    <w:rsid w:val="00AC6C53"/>
    <w:rsid w:val="00AC6E85"/>
    <w:rsid w:val="00AC7284"/>
    <w:rsid w:val="00AC7880"/>
    <w:rsid w:val="00AC7B5B"/>
    <w:rsid w:val="00AC7CE6"/>
    <w:rsid w:val="00AD0779"/>
    <w:rsid w:val="00AD0828"/>
    <w:rsid w:val="00AD0B13"/>
    <w:rsid w:val="00AD0B53"/>
    <w:rsid w:val="00AD0E69"/>
    <w:rsid w:val="00AD103D"/>
    <w:rsid w:val="00AD153B"/>
    <w:rsid w:val="00AD159C"/>
    <w:rsid w:val="00AD15C7"/>
    <w:rsid w:val="00AD17FA"/>
    <w:rsid w:val="00AD19EC"/>
    <w:rsid w:val="00AD2467"/>
    <w:rsid w:val="00AD2615"/>
    <w:rsid w:val="00AD2633"/>
    <w:rsid w:val="00AD26C9"/>
    <w:rsid w:val="00AD2717"/>
    <w:rsid w:val="00AD29FD"/>
    <w:rsid w:val="00AD2B93"/>
    <w:rsid w:val="00AD3423"/>
    <w:rsid w:val="00AD3A1C"/>
    <w:rsid w:val="00AD3AC8"/>
    <w:rsid w:val="00AD3CFC"/>
    <w:rsid w:val="00AD3DC4"/>
    <w:rsid w:val="00AD3F8B"/>
    <w:rsid w:val="00AD3FB1"/>
    <w:rsid w:val="00AD41C4"/>
    <w:rsid w:val="00AD4A1C"/>
    <w:rsid w:val="00AD4FF4"/>
    <w:rsid w:val="00AD531D"/>
    <w:rsid w:val="00AD5335"/>
    <w:rsid w:val="00AD5A9F"/>
    <w:rsid w:val="00AD5B3C"/>
    <w:rsid w:val="00AD5C36"/>
    <w:rsid w:val="00AD600C"/>
    <w:rsid w:val="00AD63D6"/>
    <w:rsid w:val="00AD67BF"/>
    <w:rsid w:val="00AD6CD5"/>
    <w:rsid w:val="00AD6E77"/>
    <w:rsid w:val="00AD72E7"/>
    <w:rsid w:val="00AD733B"/>
    <w:rsid w:val="00AD73DB"/>
    <w:rsid w:val="00AD7CA7"/>
    <w:rsid w:val="00AD7FB3"/>
    <w:rsid w:val="00AE0040"/>
    <w:rsid w:val="00AE05DE"/>
    <w:rsid w:val="00AE0A35"/>
    <w:rsid w:val="00AE0E1F"/>
    <w:rsid w:val="00AE1196"/>
    <w:rsid w:val="00AE184D"/>
    <w:rsid w:val="00AE1C03"/>
    <w:rsid w:val="00AE23E3"/>
    <w:rsid w:val="00AE2535"/>
    <w:rsid w:val="00AE2F37"/>
    <w:rsid w:val="00AE2F63"/>
    <w:rsid w:val="00AE2F65"/>
    <w:rsid w:val="00AE317E"/>
    <w:rsid w:val="00AE35A5"/>
    <w:rsid w:val="00AE3878"/>
    <w:rsid w:val="00AE3AE7"/>
    <w:rsid w:val="00AE40B0"/>
    <w:rsid w:val="00AE4C86"/>
    <w:rsid w:val="00AE4E2A"/>
    <w:rsid w:val="00AE5CF9"/>
    <w:rsid w:val="00AE5D6B"/>
    <w:rsid w:val="00AE5DB6"/>
    <w:rsid w:val="00AE65FE"/>
    <w:rsid w:val="00AE6C3C"/>
    <w:rsid w:val="00AE6FD7"/>
    <w:rsid w:val="00AE702E"/>
    <w:rsid w:val="00AE7096"/>
    <w:rsid w:val="00AE73E0"/>
    <w:rsid w:val="00AE7FF2"/>
    <w:rsid w:val="00AF03C0"/>
    <w:rsid w:val="00AF067D"/>
    <w:rsid w:val="00AF0C75"/>
    <w:rsid w:val="00AF0FFD"/>
    <w:rsid w:val="00AF166F"/>
    <w:rsid w:val="00AF17C3"/>
    <w:rsid w:val="00AF1C03"/>
    <w:rsid w:val="00AF2353"/>
    <w:rsid w:val="00AF2B79"/>
    <w:rsid w:val="00AF39AF"/>
    <w:rsid w:val="00AF3E3B"/>
    <w:rsid w:val="00AF3E5A"/>
    <w:rsid w:val="00AF4625"/>
    <w:rsid w:val="00AF46FE"/>
    <w:rsid w:val="00AF486F"/>
    <w:rsid w:val="00AF48F4"/>
    <w:rsid w:val="00AF4979"/>
    <w:rsid w:val="00AF5030"/>
    <w:rsid w:val="00AF521D"/>
    <w:rsid w:val="00AF548B"/>
    <w:rsid w:val="00AF55E0"/>
    <w:rsid w:val="00AF5662"/>
    <w:rsid w:val="00AF5666"/>
    <w:rsid w:val="00AF5870"/>
    <w:rsid w:val="00AF588B"/>
    <w:rsid w:val="00AF6619"/>
    <w:rsid w:val="00AF6897"/>
    <w:rsid w:val="00AF69C9"/>
    <w:rsid w:val="00AF6CFD"/>
    <w:rsid w:val="00AF6EE7"/>
    <w:rsid w:val="00AF79C1"/>
    <w:rsid w:val="00AF7C39"/>
    <w:rsid w:val="00AF7DC1"/>
    <w:rsid w:val="00B0001D"/>
    <w:rsid w:val="00B000AE"/>
    <w:rsid w:val="00B0040B"/>
    <w:rsid w:val="00B00830"/>
    <w:rsid w:val="00B00AB5"/>
    <w:rsid w:val="00B00BB3"/>
    <w:rsid w:val="00B00CC0"/>
    <w:rsid w:val="00B00F5C"/>
    <w:rsid w:val="00B00F6A"/>
    <w:rsid w:val="00B018B7"/>
    <w:rsid w:val="00B019C1"/>
    <w:rsid w:val="00B020D6"/>
    <w:rsid w:val="00B0229A"/>
    <w:rsid w:val="00B0236E"/>
    <w:rsid w:val="00B024BC"/>
    <w:rsid w:val="00B02506"/>
    <w:rsid w:val="00B026C3"/>
    <w:rsid w:val="00B02ACE"/>
    <w:rsid w:val="00B02CB2"/>
    <w:rsid w:val="00B02F80"/>
    <w:rsid w:val="00B030FC"/>
    <w:rsid w:val="00B0327E"/>
    <w:rsid w:val="00B03913"/>
    <w:rsid w:val="00B041E4"/>
    <w:rsid w:val="00B04CEA"/>
    <w:rsid w:val="00B05607"/>
    <w:rsid w:val="00B056B1"/>
    <w:rsid w:val="00B05A08"/>
    <w:rsid w:val="00B05DE1"/>
    <w:rsid w:val="00B05F14"/>
    <w:rsid w:val="00B06042"/>
    <w:rsid w:val="00B06737"/>
    <w:rsid w:val="00B069D0"/>
    <w:rsid w:val="00B06EBC"/>
    <w:rsid w:val="00B06FDB"/>
    <w:rsid w:val="00B07244"/>
    <w:rsid w:val="00B07832"/>
    <w:rsid w:val="00B0784C"/>
    <w:rsid w:val="00B07946"/>
    <w:rsid w:val="00B07B4F"/>
    <w:rsid w:val="00B07CE9"/>
    <w:rsid w:val="00B07EA2"/>
    <w:rsid w:val="00B10160"/>
    <w:rsid w:val="00B101D5"/>
    <w:rsid w:val="00B1048B"/>
    <w:rsid w:val="00B10633"/>
    <w:rsid w:val="00B10B08"/>
    <w:rsid w:val="00B11A78"/>
    <w:rsid w:val="00B11A98"/>
    <w:rsid w:val="00B11C18"/>
    <w:rsid w:val="00B11C42"/>
    <w:rsid w:val="00B11CFB"/>
    <w:rsid w:val="00B12111"/>
    <w:rsid w:val="00B121E0"/>
    <w:rsid w:val="00B125C9"/>
    <w:rsid w:val="00B12A8E"/>
    <w:rsid w:val="00B12B64"/>
    <w:rsid w:val="00B12F46"/>
    <w:rsid w:val="00B13611"/>
    <w:rsid w:val="00B1385E"/>
    <w:rsid w:val="00B13E18"/>
    <w:rsid w:val="00B13FE3"/>
    <w:rsid w:val="00B14109"/>
    <w:rsid w:val="00B141E4"/>
    <w:rsid w:val="00B14410"/>
    <w:rsid w:val="00B146C1"/>
    <w:rsid w:val="00B1486D"/>
    <w:rsid w:val="00B150D6"/>
    <w:rsid w:val="00B1529D"/>
    <w:rsid w:val="00B15373"/>
    <w:rsid w:val="00B1560A"/>
    <w:rsid w:val="00B15639"/>
    <w:rsid w:val="00B1595D"/>
    <w:rsid w:val="00B15B95"/>
    <w:rsid w:val="00B15D15"/>
    <w:rsid w:val="00B15E42"/>
    <w:rsid w:val="00B15EEE"/>
    <w:rsid w:val="00B15FDB"/>
    <w:rsid w:val="00B16198"/>
    <w:rsid w:val="00B16313"/>
    <w:rsid w:val="00B16467"/>
    <w:rsid w:val="00B1673B"/>
    <w:rsid w:val="00B16A2C"/>
    <w:rsid w:val="00B16FB6"/>
    <w:rsid w:val="00B17022"/>
    <w:rsid w:val="00B17CC5"/>
    <w:rsid w:val="00B2046B"/>
    <w:rsid w:val="00B20C13"/>
    <w:rsid w:val="00B210E2"/>
    <w:rsid w:val="00B21736"/>
    <w:rsid w:val="00B218B1"/>
    <w:rsid w:val="00B21A33"/>
    <w:rsid w:val="00B2217C"/>
    <w:rsid w:val="00B224AA"/>
    <w:rsid w:val="00B22998"/>
    <w:rsid w:val="00B229FE"/>
    <w:rsid w:val="00B2302B"/>
    <w:rsid w:val="00B235D9"/>
    <w:rsid w:val="00B24363"/>
    <w:rsid w:val="00B244CE"/>
    <w:rsid w:val="00B2456E"/>
    <w:rsid w:val="00B24979"/>
    <w:rsid w:val="00B24D16"/>
    <w:rsid w:val="00B24D6C"/>
    <w:rsid w:val="00B250A5"/>
    <w:rsid w:val="00B25651"/>
    <w:rsid w:val="00B260DB"/>
    <w:rsid w:val="00B26914"/>
    <w:rsid w:val="00B26937"/>
    <w:rsid w:val="00B26DD1"/>
    <w:rsid w:val="00B30243"/>
    <w:rsid w:val="00B30421"/>
    <w:rsid w:val="00B30888"/>
    <w:rsid w:val="00B30DC8"/>
    <w:rsid w:val="00B315BB"/>
    <w:rsid w:val="00B31635"/>
    <w:rsid w:val="00B31977"/>
    <w:rsid w:val="00B31A19"/>
    <w:rsid w:val="00B31A8E"/>
    <w:rsid w:val="00B31D42"/>
    <w:rsid w:val="00B31E72"/>
    <w:rsid w:val="00B3235A"/>
    <w:rsid w:val="00B32B1C"/>
    <w:rsid w:val="00B33382"/>
    <w:rsid w:val="00B333FE"/>
    <w:rsid w:val="00B336F3"/>
    <w:rsid w:val="00B3382B"/>
    <w:rsid w:val="00B3391A"/>
    <w:rsid w:val="00B345C2"/>
    <w:rsid w:val="00B34801"/>
    <w:rsid w:val="00B34DFC"/>
    <w:rsid w:val="00B35094"/>
    <w:rsid w:val="00B350F0"/>
    <w:rsid w:val="00B357AC"/>
    <w:rsid w:val="00B35992"/>
    <w:rsid w:val="00B35E4B"/>
    <w:rsid w:val="00B35FCC"/>
    <w:rsid w:val="00B3642A"/>
    <w:rsid w:val="00B36518"/>
    <w:rsid w:val="00B36918"/>
    <w:rsid w:val="00B36D95"/>
    <w:rsid w:val="00B378CC"/>
    <w:rsid w:val="00B37975"/>
    <w:rsid w:val="00B379FB"/>
    <w:rsid w:val="00B37ABC"/>
    <w:rsid w:val="00B40552"/>
    <w:rsid w:val="00B41615"/>
    <w:rsid w:val="00B41FD8"/>
    <w:rsid w:val="00B420DF"/>
    <w:rsid w:val="00B4212D"/>
    <w:rsid w:val="00B422B1"/>
    <w:rsid w:val="00B4235A"/>
    <w:rsid w:val="00B428E2"/>
    <w:rsid w:val="00B42A2C"/>
    <w:rsid w:val="00B42A5C"/>
    <w:rsid w:val="00B42A98"/>
    <w:rsid w:val="00B42C64"/>
    <w:rsid w:val="00B42CD4"/>
    <w:rsid w:val="00B43147"/>
    <w:rsid w:val="00B448EF"/>
    <w:rsid w:val="00B45026"/>
    <w:rsid w:val="00B4523A"/>
    <w:rsid w:val="00B45BA8"/>
    <w:rsid w:val="00B45C0B"/>
    <w:rsid w:val="00B469D2"/>
    <w:rsid w:val="00B46A36"/>
    <w:rsid w:val="00B46BD4"/>
    <w:rsid w:val="00B4707A"/>
    <w:rsid w:val="00B47184"/>
    <w:rsid w:val="00B47493"/>
    <w:rsid w:val="00B474C8"/>
    <w:rsid w:val="00B474DF"/>
    <w:rsid w:val="00B47915"/>
    <w:rsid w:val="00B479A4"/>
    <w:rsid w:val="00B47AC5"/>
    <w:rsid w:val="00B47F91"/>
    <w:rsid w:val="00B50E18"/>
    <w:rsid w:val="00B5120E"/>
    <w:rsid w:val="00B51395"/>
    <w:rsid w:val="00B513A9"/>
    <w:rsid w:val="00B513E1"/>
    <w:rsid w:val="00B51568"/>
    <w:rsid w:val="00B51610"/>
    <w:rsid w:val="00B5167B"/>
    <w:rsid w:val="00B51BD4"/>
    <w:rsid w:val="00B51C83"/>
    <w:rsid w:val="00B520E3"/>
    <w:rsid w:val="00B52336"/>
    <w:rsid w:val="00B53213"/>
    <w:rsid w:val="00B5388C"/>
    <w:rsid w:val="00B5510C"/>
    <w:rsid w:val="00B554CA"/>
    <w:rsid w:val="00B5559E"/>
    <w:rsid w:val="00B55AD2"/>
    <w:rsid w:val="00B55CED"/>
    <w:rsid w:val="00B55D57"/>
    <w:rsid w:val="00B55F80"/>
    <w:rsid w:val="00B56001"/>
    <w:rsid w:val="00B56480"/>
    <w:rsid w:val="00B565D6"/>
    <w:rsid w:val="00B576A4"/>
    <w:rsid w:val="00B57998"/>
    <w:rsid w:val="00B57CD0"/>
    <w:rsid w:val="00B57DA9"/>
    <w:rsid w:val="00B60177"/>
    <w:rsid w:val="00B60639"/>
    <w:rsid w:val="00B60712"/>
    <w:rsid w:val="00B60DA2"/>
    <w:rsid w:val="00B6213D"/>
    <w:rsid w:val="00B62BF4"/>
    <w:rsid w:val="00B62E92"/>
    <w:rsid w:val="00B6308E"/>
    <w:rsid w:val="00B63926"/>
    <w:rsid w:val="00B63D58"/>
    <w:rsid w:val="00B64598"/>
    <w:rsid w:val="00B64872"/>
    <w:rsid w:val="00B64E8A"/>
    <w:rsid w:val="00B65588"/>
    <w:rsid w:val="00B658D1"/>
    <w:rsid w:val="00B6592E"/>
    <w:rsid w:val="00B65B4C"/>
    <w:rsid w:val="00B66064"/>
    <w:rsid w:val="00B66995"/>
    <w:rsid w:val="00B671A1"/>
    <w:rsid w:val="00B675A6"/>
    <w:rsid w:val="00B677A6"/>
    <w:rsid w:val="00B6794D"/>
    <w:rsid w:val="00B67B55"/>
    <w:rsid w:val="00B67C6C"/>
    <w:rsid w:val="00B70C61"/>
    <w:rsid w:val="00B70E5A"/>
    <w:rsid w:val="00B714A4"/>
    <w:rsid w:val="00B71662"/>
    <w:rsid w:val="00B71F48"/>
    <w:rsid w:val="00B7220D"/>
    <w:rsid w:val="00B7287F"/>
    <w:rsid w:val="00B72A73"/>
    <w:rsid w:val="00B73246"/>
    <w:rsid w:val="00B73284"/>
    <w:rsid w:val="00B732BC"/>
    <w:rsid w:val="00B738F5"/>
    <w:rsid w:val="00B73ABB"/>
    <w:rsid w:val="00B73C4D"/>
    <w:rsid w:val="00B73ECE"/>
    <w:rsid w:val="00B742BC"/>
    <w:rsid w:val="00B7453A"/>
    <w:rsid w:val="00B749B6"/>
    <w:rsid w:val="00B74D15"/>
    <w:rsid w:val="00B74FB3"/>
    <w:rsid w:val="00B74FB5"/>
    <w:rsid w:val="00B7509A"/>
    <w:rsid w:val="00B75796"/>
    <w:rsid w:val="00B75864"/>
    <w:rsid w:val="00B75C78"/>
    <w:rsid w:val="00B7613E"/>
    <w:rsid w:val="00B761CA"/>
    <w:rsid w:val="00B766C1"/>
    <w:rsid w:val="00B768CC"/>
    <w:rsid w:val="00B76966"/>
    <w:rsid w:val="00B76B96"/>
    <w:rsid w:val="00B76E50"/>
    <w:rsid w:val="00B76EFB"/>
    <w:rsid w:val="00B77129"/>
    <w:rsid w:val="00B77C37"/>
    <w:rsid w:val="00B77DD6"/>
    <w:rsid w:val="00B8067A"/>
    <w:rsid w:val="00B807BF"/>
    <w:rsid w:val="00B809B1"/>
    <w:rsid w:val="00B80DF0"/>
    <w:rsid w:val="00B81B8D"/>
    <w:rsid w:val="00B82240"/>
    <w:rsid w:val="00B82543"/>
    <w:rsid w:val="00B8281C"/>
    <w:rsid w:val="00B82998"/>
    <w:rsid w:val="00B82B42"/>
    <w:rsid w:val="00B82E6C"/>
    <w:rsid w:val="00B83080"/>
    <w:rsid w:val="00B834B0"/>
    <w:rsid w:val="00B837F6"/>
    <w:rsid w:val="00B83DAE"/>
    <w:rsid w:val="00B83DB7"/>
    <w:rsid w:val="00B8471E"/>
    <w:rsid w:val="00B84DC7"/>
    <w:rsid w:val="00B84FB4"/>
    <w:rsid w:val="00B853F1"/>
    <w:rsid w:val="00B857E3"/>
    <w:rsid w:val="00B85A74"/>
    <w:rsid w:val="00B86341"/>
    <w:rsid w:val="00B864B3"/>
    <w:rsid w:val="00B87307"/>
    <w:rsid w:val="00B8756E"/>
    <w:rsid w:val="00B87978"/>
    <w:rsid w:val="00B87DF9"/>
    <w:rsid w:val="00B90026"/>
    <w:rsid w:val="00B9039F"/>
    <w:rsid w:val="00B91489"/>
    <w:rsid w:val="00B91951"/>
    <w:rsid w:val="00B91A58"/>
    <w:rsid w:val="00B91EAD"/>
    <w:rsid w:val="00B920B9"/>
    <w:rsid w:val="00B92343"/>
    <w:rsid w:val="00B9287B"/>
    <w:rsid w:val="00B930D2"/>
    <w:rsid w:val="00B933A0"/>
    <w:rsid w:val="00B937CD"/>
    <w:rsid w:val="00B938BC"/>
    <w:rsid w:val="00B93997"/>
    <w:rsid w:val="00B93C98"/>
    <w:rsid w:val="00B942E9"/>
    <w:rsid w:val="00B94683"/>
    <w:rsid w:val="00B94EA6"/>
    <w:rsid w:val="00B963B0"/>
    <w:rsid w:val="00B966CC"/>
    <w:rsid w:val="00B9686E"/>
    <w:rsid w:val="00B96CF0"/>
    <w:rsid w:val="00B96E55"/>
    <w:rsid w:val="00B976BB"/>
    <w:rsid w:val="00B97D3D"/>
    <w:rsid w:val="00BA01A7"/>
    <w:rsid w:val="00BA0224"/>
    <w:rsid w:val="00BA0232"/>
    <w:rsid w:val="00BA05C8"/>
    <w:rsid w:val="00BA09AA"/>
    <w:rsid w:val="00BA0AD5"/>
    <w:rsid w:val="00BA0CA0"/>
    <w:rsid w:val="00BA0E3C"/>
    <w:rsid w:val="00BA1F74"/>
    <w:rsid w:val="00BA1FE7"/>
    <w:rsid w:val="00BA2B1D"/>
    <w:rsid w:val="00BA2C28"/>
    <w:rsid w:val="00BA3B44"/>
    <w:rsid w:val="00BA3D14"/>
    <w:rsid w:val="00BA3DBD"/>
    <w:rsid w:val="00BA4048"/>
    <w:rsid w:val="00BA435A"/>
    <w:rsid w:val="00BA4854"/>
    <w:rsid w:val="00BA48B3"/>
    <w:rsid w:val="00BA4AAF"/>
    <w:rsid w:val="00BA4DBD"/>
    <w:rsid w:val="00BA5114"/>
    <w:rsid w:val="00BA5479"/>
    <w:rsid w:val="00BA54BA"/>
    <w:rsid w:val="00BA5603"/>
    <w:rsid w:val="00BA56D9"/>
    <w:rsid w:val="00BA6194"/>
    <w:rsid w:val="00BA621C"/>
    <w:rsid w:val="00BA7082"/>
    <w:rsid w:val="00BA75AA"/>
    <w:rsid w:val="00BA7AD3"/>
    <w:rsid w:val="00BA7B89"/>
    <w:rsid w:val="00BA7EEE"/>
    <w:rsid w:val="00BB02B8"/>
    <w:rsid w:val="00BB0648"/>
    <w:rsid w:val="00BB0CD9"/>
    <w:rsid w:val="00BB1035"/>
    <w:rsid w:val="00BB1D6D"/>
    <w:rsid w:val="00BB1D9D"/>
    <w:rsid w:val="00BB1DD7"/>
    <w:rsid w:val="00BB2008"/>
    <w:rsid w:val="00BB22A7"/>
    <w:rsid w:val="00BB242F"/>
    <w:rsid w:val="00BB2713"/>
    <w:rsid w:val="00BB29DF"/>
    <w:rsid w:val="00BB2CFC"/>
    <w:rsid w:val="00BB3416"/>
    <w:rsid w:val="00BB34DC"/>
    <w:rsid w:val="00BB35D0"/>
    <w:rsid w:val="00BB37DC"/>
    <w:rsid w:val="00BB3888"/>
    <w:rsid w:val="00BB3987"/>
    <w:rsid w:val="00BB3AC4"/>
    <w:rsid w:val="00BB3BB3"/>
    <w:rsid w:val="00BB46E7"/>
    <w:rsid w:val="00BB47A9"/>
    <w:rsid w:val="00BB4999"/>
    <w:rsid w:val="00BB4BCD"/>
    <w:rsid w:val="00BB4E55"/>
    <w:rsid w:val="00BB4FB2"/>
    <w:rsid w:val="00BB5405"/>
    <w:rsid w:val="00BB56C7"/>
    <w:rsid w:val="00BB5B62"/>
    <w:rsid w:val="00BB6502"/>
    <w:rsid w:val="00BB65E0"/>
    <w:rsid w:val="00BB6AA6"/>
    <w:rsid w:val="00BB6BCD"/>
    <w:rsid w:val="00BB70F9"/>
    <w:rsid w:val="00BB720B"/>
    <w:rsid w:val="00BB782F"/>
    <w:rsid w:val="00BB7C9B"/>
    <w:rsid w:val="00BB7CE3"/>
    <w:rsid w:val="00BC0CB9"/>
    <w:rsid w:val="00BC1527"/>
    <w:rsid w:val="00BC16E4"/>
    <w:rsid w:val="00BC18B1"/>
    <w:rsid w:val="00BC1913"/>
    <w:rsid w:val="00BC2306"/>
    <w:rsid w:val="00BC294C"/>
    <w:rsid w:val="00BC2952"/>
    <w:rsid w:val="00BC2F31"/>
    <w:rsid w:val="00BC3B06"/>
    <w:rsid w:val="00BC4036"/>
    <w:rsid w:val="00BC489C"/>
    <w:rsid w:val="00BC4F0A"/>
    <w:rsid w:val="00BC4F52"/>
    <w:rsid w:val="00BC5079"/>
    <w:rsid w:val="00BC509F"/>
    <w:rsid w:val="00BC51D2"/>
    <w:rsid w:val="00BC54C7"/>
    <w:rsid w:val="00BC5647"/>
    <w:rsid w:val="00BC5A0A"/>
    <w:rsid w:val="00BC5B25"/>
    <w:rsid w:val="00BC5C36"/>
    <w:rsid w:val="00BC64BE"/>
    <w:rsid w:val="00BC6DF4"/>
    <w:rsid w:val="00BC70CF"/>
    <w:rsid w:val="00BC7155"/>
    <w:rsid w:val="00BC7550"/>
    <w:rsid w:val="00BD0177"/>
    <w:rsid w:val="00BD054E"/>
    <w:rsid w:val="00BD0B72"/>
    <w:rsid w:val="00BD0E03"/>
    <w:rsid w:val="00BD1367"/>
    <w:rsid w:val="00BD1D0E"/>
    <w:rsid w:val="00BD2668"/>
    <w:rsid w:val="00BD30C3"/>
    <w:rsid w:val="00BD3924"/>
    <w:rsid w:val="00BD3AAC"/>
    <w:rsid w:val="00BD3F96"/>
    <w:rsid w:val="00BD44EF"/>
    <w:rsid w:val="00BD450F"/>
    <w:rsid w:val="00BD4512"/>
    <w:rsid w:val="00BD4585"/>
    <w:rsid w:val="00BD52AA"/>
    <w:rsid w:val="00BD556B"/>
    <w:rsid w:val="00BD5FE4"/>
    <w:rsid w:val="00BD60E5"/>
    <w:rsid w:val="00BD6C8F"/>
    <w:rsid w:val="00BD77CD"/>
    <w:rsid w:val="00BD78ED"/>
    <w:rsid w:val="00BD7B9A"/>
    <w:rsid w:val="00BD7CA8"/>
    <w:rsid w:val="00BE0D74"/>
    <w:rsid w:val="00BE1061"/>
    <w:rsid w:val="00BE10DE"/>
    <w:rsid w:val="00BE1321"/>
    <w:rsid w:val="00BE2893"/>
    <w:rsid w:val="00BE2B54"/>
    <w:rsid w:val="00BE2EB4"/>
    <w:rsid w:val="00BE2F5A"/>
    <w:rsid w:val="00BE3078"/>
    <w:rsid w:val="00BE3521"/>
    <w:rsid w:val="00BE3596"/>
    <w:rsid w:val="00BE37D3"/>
    <w:rsid w:val="00BE38DF"/>
    <w:rsid w:val="00BE3ACA"/>
    <w:rsid w:val="00BE42B4"/>
    <w:rsid w:val="00BE46B7"/>
    <w:rsid w:val="00BE4970"/>
    <w:rsid w:val="00BE522A"/>
    <w:rsid w:val="00BE57B5"/>
    <w:rsid w:val="00BE5EB1"/>
    <w:rsid w:val="00BE6474"/>
    <w:rsid w:val="00BE65FD"/>
    <w:rsid w:val="00BE6925"/>
    <w:rsid w:val="00BE6982"/>
    <w:rsid w:val="00BE712F"/>
    <w:rsid w:val="00BE7A7C"/>
    <w:rsid w:val="00BF02D2"/>
    <w:rsid w:val="00BF0354"/>
    <w:rsid w:val="00BF0A2D"/>
    <w:rsid w:val="00BF0A44"/>
    <w:rsid w:val="00BF0CEC"/>
    <w:rsid w:val="00BF0D0D"/>
    <w:rsid w:val="00BF1264"/>
    <w:rsid w:val="00BF1A44"/>
    <w:rsid w:val="00BF1EDF"/>
    <w:rsid w:val="00BF1FED"/>
    <w:rsid w:val="00BF330C"/>
    <w:rsid w:val="00BF43DE"/>
    <w:rsid w:val="00BF490F"/>
    <w:rsid w:val="00BF4D3D"/>
    <w:rsid w:val="00BF52A7"/>
    <w:rsid w:val="00BF540C"/>
    <w:rsid w:val="00BF5B8C"/>
    <w:rsid w:val="00BF5D2F"/>
    <w:rsid w:val="00BF602F"/>
    <w:rsid w:val="00BF66B7"/>
    <w:rsid w:val="00BF6A68"/>
    <w:rsid w:val="00BF7152"/>
    <w:rsid w:val="00BF716F"/>
    <w:rsid w:val="00BF73F0"/>
    <w:rsid w:val="00BF75B1"/>
    <w:rsid w:val="00BF75C9"/>
    <w:rsid w:val="00BF7BD3"/>
    <w:rsid w:val="00BF7D31"/>
    <w:rsid w:val="00C00352"/>
    <w:rsid w:val="00C007CE"/>
    <w:rsid w:val="00C00915"/>
    <w:rsid w:val="00C00935"/>
    <w:rsid w:val="00C00A22"/>
    <w:rsid w:val="00C00F18"/>
    <w:rsid w:val="00C0123E"/>
    <w:rsid w:val="00C01D39"/>
    <w:rsid w:val="00C0200C"/>
    <w:rsid w:val="00C020A8"/>
    <w:rsid w:val="00C02DC9"/>
    <w:rsid w:val="00C034A4"/>
    <w:rsid w:val="00C036EA"/>
    <w:rsid w:val="00C0372E"/>
    <w:rsid w:val="00C03838"/>
    <w:rsid w:val="00C0383A"/>
    <w:rsid w:val="00C03DD0"/>
    <w:rsid w:val="00C04445"/>
    <w:rsid w:val="00C04705"/>
    <w:rsid w:val="00C04A7F"/>
    <w:rsid w:val="00C04D5F"/>
    <w:rsid w:val="00C04E2B"/>
    <w:rsid w:val="00C051AA"/>
    <w:rsid w:val="00C05C76"/>
    <w:rsid w:val="00C05CD3"/>
    <w:rsid w:val="00C060A0"/>
    <w:rsid w:val="00C06632"/>
    <w:rsid w:val="00C07187"/>
    <w:rsid w:val="00C07280"/>
    <w:rsid w:val="00C07514"/>
    <w:rsid w:val="00C075C9"/>
    <w:rsid w:val="00C077C9"/>
    <w:rsid w:val="00C078D1"/>
    <w:rsid w:val="00C07C50"/>
    <w:rsid w:val="00C07E6F"/>
    <w:rsid w:val="00C07F3B"/>
    <w:rsid w:val="00C07FAD"/>
    <w:rsid w:val="00C10098"/>
    <w:rsid w:val="00C103B5"/>
    <w:rsid w:val="00C1052F"/>
    <w:rsid w:val="00C106C4"/>
    <w:rsid w:val="00C111EA"/>
    <w:rsid w:val="00C113B6"/>
    <w:rsid w:val="00C11538"/>
    <w:rsid w:val="00C1173B"/>
    <w:rsid w:val="00C119AD"/>
    <w:rsid w:val="00C11C9B"/>
    <w:rsid w:val="00C11E41"/>
    <w:rsid w:val="00C1228D"/>
    <w:rsid w:val="00C137B0"/>
    <w:rsid w:val="00C13FED"/>
    <w:rsid w:val="00C143A6"/>
    <w:rsid w:val="00C14451"/>
    <w:rsid w:val="00C14E7D"/>
    <w:rsid w:val="00C15026"/>
    <w:rsid w:val="00C152BC"/>
    <w:rsid w:val="00C15722"/>
    <w:rsid w:val="00C16339"/>
    <w:rsid w:val="00C1678D"/>
    <w:rsid w:val="00C16897"/>
    <w:rsid w:val="00C16B25"/>
    <w:rsid w:val="00C1719C"/>
    <w:rsid w:val="00C1761F"/>
    <w:rsid w:val="00C1778A"/>
    <w:rsid w:val="00C17873"/>
    <w:rsid w:val="00C200C9"/>
    <w:rsid w:val="00C2026E"/>
    <w:rsid w:val="00C20915"/>
    <w:rsid w:val="00C20C77"/>
    <w:rsid w:val="00C2122D"/>
    <w:rsid w:val="00C21751"/>
    <w:rsid w:val="00C21923"/>
    <w:rsid w:val="00C21D8E"/>
    <w:rsid w:val="00C2206E"/>
    <w:rsid w:val="00C22525"/>
    <w:rsid w:val="00C229FB"/>
    <w:rsid w:val="00C22AE4"/>
    <w:rsid w:val="00C22C9C"/>
    <w:rsid w:val="00C22D89"/>
    <w:rsid w:val="00C23C9B"/>
    <w:rsid w:val="00C23DBB"/>
    <w:rsid w:val="00C23FE1"/>
    <w:rsid w:val="00C2410D"/>
    <w:rsid w:val="00C24A82"/>
    <w:rsid w:val="00C24BAF"/>
    <w:rsid w:val="00C25F8B"/>
    <w:rsid w:val="00C260DA"/>
    <w:rsid w:val="00C26551"/>
    <w:rsid w:val="00C265C0"/>
    <w:rsid w:val="00C26B9E"/>
    <w:rsid w:val="00C272EF"/>
    <w:rsid w:val="00C2732B"/>
    <w:rsid w:val="00C273C4"/>
    <w:rsid w:val="00C27513"/>
    <w:rsid w:val="00C2753F"/>
    <w:rsid w:val="00C276A8"/>
    <w:rsid w:val="00C276C4"/>
    <w:rsid w:val="00C27975"/>
    <w:rsid w:val="00C300BC"/>
    <w:rsid w:val="00C303F1"/>
    <w:rsid w:val="00C3052C"/>
    <w:rsid w:val="00C307AB"/>
    <w:rsid w:val="00C30A0E"/>
    <w:rsid w:val="00C318F7"/>
    <w:rsid w:val="00C319D2"/>
    <w:rsid w:val="00C31F85"/>
    <w:rsid w:val="00C32228"/>
    <w:rsid w:val="00C32534"/>
    <w:rsid w:val="00C326EE"/>
    <w:rsid w:val="00C32951"/>
    <w:rsid w:val="00C32C02"/>
    <w:rsid w:val="00C32D20"/>
    <w:rsid w:val="00C33235"/>
    <w:rsid w:val="00C3341F"/>
    <w:rsid w:val="00C33573"/>
    <w:rsid w:val="00C33677"/>
    <w:rsid w:val="00C34137"/>
    <w:rsid w:val="00C3476B"/>
    <w:rsid w:val="00C35240"/>
    <w:rsid w:val="00C35329"/>
    <w:rsid w:val="00C3580D"/>
    <w:rsid w:val="00C35B43"/>
    <w:rsid w:val="00C35CA2"/>
    <w:rsid w:val="00C368B3"/>
    <w:rsid w:val="00C36F07"/>
    <w:rsid w:val="00C37128"/>
    <w:rsid w:val="00C37214"/>
    <w:rsid w:val="00C372E8"/>
    <w:rsid w:val="00C37822"/>
    <w:rsid w:val="00C37889"/>
    <w:rsid w:val="00C3789A"/>
    <w:rsid w:val="00C37A43"/>
    <w:rsid w:val="00C37B45"/>
    <w:rsid w:val="00C40084"/>
    <w:rsid w:val="00C404CE"/>
    <w:rsid w:val="00C409DC"/>
    <w:rsid w:val="00C40B1B"/>
    <w:rsid w:val="00C40D8F"/>
    <w:rsid w:val="00C40E88"/>
    <w:rsid w:val="00C416A3"/>
    <w:rsid w:val="00C41785"/>
    <w:rsid w:val="00C41A97"/>
    <w:rsid w:val="00C41B3A"/>
    <w:rsid w:val="00C41FC1"/>
    <w:rsid w:val="00C42BC8"/>
    <w:rsid w:val="00C434C2"/>
    <w:rsid w:val="00C43551"/>
    <w:rsid w:val="00C43940"/>
    <w:rsid w:val="00C439B5"/>
    <w:rsid w:val="00C44342"/>
    <w:rsid w:val="00C44694"/>
    <w:rsid w:val="00C44744"/>
    <w:rsid w:val="00C449EE"/>
    <w:rsid w:val="00C457C1"/>
    <w:rsid w:val="00C45D8F"/>
    <w:rsid w:val="00C4619E"/>
    <w:rsid w:val="00C46625"/>
    <w:rsid w:val="00C4683F"/>
    <w:rsid w:val="00C46870"/>
    <w:rsid w:val="00C46A66"/>
    <w:rsid w:val="00C46C0D"/>
    <w:rsid w:val="00C47186"/>
    <w:rsid w:val="00C471B9"/>
    <w:rsid w:val="00C47545"/>
    <w:rsid w:val="00C47593"/>
    <w:rsid w:val="00C5044B"/>
    <w:rsid w:val="00C506BD"/>
    <w:rsid w:val="00C50E55"/>
    <w:rsid w:val="00C51199"/>
    <w:rsid w:val="00C512E5"/>
    <w:rsid w:val="00C51426"/>
    <w:rsid w:val="00C51622"/>
    <w:rsid w:val="00C51CA1"/>
    <w:rsid w:val="00C51FB3"/>
    <w:rsid w:val="00C5223C"/>
    <w:rsid w:val="00C5234B"/>
    <w:rsid w:val="00C52853"/>
    <w:rsid w:val="00C52999"/>
    <w:rsid w:val="00C52A35"/>
    <w:rsid w:val="00C530C0"/>
    <w:rsid w:val="00C53213"/>
    <w:rsid w:val="00C53917"/>
    <w:rsid w:val="00C541DE"/>
    <w:rsid w:val="00C546D3"/>
    <w:rsid w:val="00C54C11"/>
    <w:rsid w:val="00C54C67"/>
    <w:rsid w:val="00C54E65"/>
    <w:rsid w:val="00C55298"/>
    <w:rsid w:val="00C55C3B"/>
    <w:rsid w:val="00C55C47"/>
    <w:rsid w:val="00C56324"/>
    <w:rsid w:val="00C5653B"/>
    <w:rsid w:val="00C565A3"/>
    <w:rsid w:val="00C56D60"/>
    <w:rsid w:val="00C5726A"/>
    <w:rsid w:val="00C57793"/>
    <w:rsid w:val="00C577F7"/>
    <w:rsid w:val="00C60545"/>
    <w:rsid w:val="00C60667"/>
    <w:rsid w:val="00C6169A"/>
    <w:rsid w:val="00C61AB9"/>
    <w:rsid w:val="00C61F84"/>
    <w:rsid w:val="00C62062"/>
    <w:rsid w:val="00C6234E"/>
    <w:rsid w:val="00C629E9"/>
    <w:rsid w:val="00C62FF7"/>
    <w:rsid w:val="00C63067"/>
    <w:rsid w:val="00C63135"/>
    <w:rsid w:val="00C637DC"/>
    <w:rsid w:val="00C63EE8"/>
    <w:rsid w:val="00C6432E"/>
    <w:rsid w:val="00C64BEA"/>
    <w:rsid w:val="00C652C3"/>
    <w:rsid w:val="00C653FC"/>
    <w:rsid w:val="00C65718"/>
    <w:rsid w:val="00C65C81"/>
    <w:rsid w:val="00C66772"/>
    <w:rsid w:val="00C668DA"/>
    <w:rsid w:val="00C66D2B"/>
    <w:rsid w:val="00C6750F"/>
    <w:rsid w:val="00C67580"/>
    <w:rsid w:val="00C6759A"/>
    <w:rsid w:val="00C6781C"/>
    <w:rsid w:val="00C67962"/>
    <w:rsid w:val="00C67EA1"/>
    <w:rsid w:val="00C7068B"/>
    <w:rsid w:val="00C70AEE"/>
    <w:rsid w:val="00C71428"/>
    <w:rsid w:val="00C71D15"/>
    <w:rsid w:val="00C71FB8"/>
    <w:rsid w:val="00C7234D"/>
    <w:rsid w:val="00C7244E"/>
    <w:rsid w:val="00C726C9"/>
    <w:rsid w:val="00C72801"/>
    <w:rsid w:val="00C72C0A"/>
    <w:rsid w:val="00C73E67"/>
    <w:rsid w:val="00C73FAD"/>
    <w:rsid w:val="00C7437F"/>
    <w:rsid w:val="00C74AE1"/>
    <w:rsid w:val="00C750D5"/>
    <w:rsid w:val="00C7553E"/>
    <w:rsid w:val="00C757B8"/>
    <w:rsid w:val="00C7584D"/>
    <w:rsid w:val="00C762E3"/>
    <w:rsid w:val="00C76397"/>
    <w:rsid w:val="00C765E8"/>
    <w:rsid w:val="00C76906"/>
    <w:rsid w:val="00C76B7C"/>
    <w:rsid w:val="00C76CAB"/>
    <w:rsid w:val="00C76CC7"/>
    <w:rsid w:val="00C76CDE"/>
    <w:rsid w:val="00C76F81"/>
    <w:rsid w:val="00C77207"/>
    <w:rsid w:val="00C776A4"/>
    <w:rsid w:val="00C77C65"/>
    <w:rsid w:val="00C800DD"/>
    <w:rsid w:val="00C806D2"/>
    <w:rsid w:val="00C80920"/>
    <w:rsid w:val="00C80B03"/>
    <w:rsid w:val="00C819DD"/>
    <w:rsid w:val="00C81CC0"/>
    <w:rsid w:val="00C81DF6"/>
    <w:rsid w:val="00C8243F"/>
    <w:rsid w:val="00C8289B"/>
    <w:rsid w:val="00C829D6"/>
    <w:rsid w:val="00C82D54"/>
    <w:rsid w:val="00C82DC7"/>
    <w:rsid w:val="00C82F3B"/>
    <w:rsid w:val="00C837C4"/>
    <w:rsid w:val="00C83829"/>
    <w:rsid w:val="00C83EA1"/>
    <w:rsid w:val="00C83EDD"/>
    <w:rsid w:val="00C84676"/>
    <w:rsid w:val="00C84BF1"/>
    <w:rsid w:val="00C84CA2"/>
    <w:rsid w:val="00C8548F"/>
    <w:rsid w:val="00C859B1"/>
    <w:rsid w:val="00C85A36"/>
    <w:rsid w:val="00C85CD1"/>
    <w:rsid w:val="00C86680"/>
    <w:rsid w:val="00C86A91"/>
    <w:rsid w:val="00C86C36"/>
    <w:rsid w:val="00C86C56"/>
    <w:rsid w:val="00C87419"/>
    <w:rsid w:val="00C8773E"/>
    <w:rsid w:val="00C87B15"/>
    <w:rsid w:val="00C90601"/>
    <w:rsid w:val="00C90D16"/>
    <w:rsid w:val="00C9116A"/>
    <w:rsid w:val="00C918A9"/>
    <w:rsid w:val="00C91B7B"/>
    <w:rsid w:val="00C91D5B"/>
    <w:rsid w:val="00C9265D"/>
    <w:rsid w:val="00C9272D"/>
    <w:rsid w:val="00C92824"/>
    <w:rsid w:val="00C92891"/>
    <w:rsid w:val="00C937BA"/>
    <w:rsid w:val="00C93BF0"/>
    <w:rsid w:val="00C93E1D"/>
    <w:rsid w:val="00C94228"/>
    <w:rsid w:val="00C94496"/>
    <w:rsid w:val="00C949FC"/>
    <w:rsid w:val="00C9581D"/>
    <w:rsid w:val="00C960CF"/>
    <w:rsid w:val="00C96672"/>
    <w:rsid w:val="00C96678"/>
    <w:rsid w:val="00C96772"/>
    <w:rsid w:val="00C96B78"/>
    <w:rsid w:val="00C96CFA"/>
    <w:rsid w:val="00C96E5A"/>
    <w:rsid w:val="00C96EB5"/>
    <w:rsid w:val="00C970BF"/>
    <w:rsid w:val="00C978F4"/>
    <w:rsid w:val="00CA01DE"/>
    <w:rsid w:val="00CA0257"/>
    <w:rsid w:val="00CA0917"/>
    <w:rsid w:val="00CA0AB3"/>
    <w:rsid w:val="00CA102B"/>
    <w:rsid w:val="00CA1760"/>
    <w:rsid w:val="00CA2236"/>
    <w:rsid w:val="00CA283D"/>
    <w:rsid w:val="00CA29D1"/>
    <w:rsid w:val="00CA2DD6"/>
    <w:rsid w:val="00CA3247"/>
    <w:rsid w:val="00CA369E"/>
    <w:rsid w:val="00CA3752"/>
    <w:rsid w:val="00CA3812"/>
    <w:rsid w:val="00CA3999"/>
    <w:rsid w:val="00CA39C0"/>
    <w:rsid w:val="00CA4DA8"/>
    <w:rsid w:val="00CA54E3"/>
    <w:rsid w:val="00CA5AD3"/>
    <w:rsid w:val="00CA6003"/>
    <w:rsid w:val="00CA62DD"/>
    <w:rsid w:val="00CA6549"/>
    <w:rsid w:val="00CA69BA"/>
    <w:rsid w:val="00CA6ECF"/>
    <w:rsid w:val="00CA702E"/>
    <w:rsid w:val="00CA73D5"/>
    <w:rsid w:val="00CA79E2"/>
    <w:rsid w:val="00CA7C52"/>
    <w:rsid w:val="00CA7DE6"/>
    <w:rsid w:val="00CB0339"/>
    <w:rsid w:val="00CB0965"/>
    <w:rsid w:val="00CB0EFD"/>
    <w:rsid w:val="00CB110E"/>
    <w:rsid w:val="00CB11F8"/>
    <w:rsid w:val="00CB12EB"/>
    <w:rsid w:val="00CB1543"/>
    <w:rsid w:val="00CB1835"/>
    <w:rsid w:val="00CB1DB4"/>
    <w:rsid w:val="00CB225B"/>
    <w:rsid w:val="00CB28E4"/>
    <w:rsid w:val="00CB2B55"/>
    <w:rsid w:val="00CB2EF5"/>
    <w:rsid w:val="00CB33E4"/>
    <w:rsid w:val="00CB3B51"/>
    <w:rsid w:val="00CB4230"/>
    <w:rsid w:val="00CB4250"/>
    <w:rsid w:val="00CB431B"/>
    <w:rsid w:val="00CB4A77"/>
    <w:rsid w:val="00CB4EA5"/>
    <w:rsid w:val="00CB557F"/>
    <w:rsid w:val="00CB592B"/>
    <w:rsid w:val="00CB5AE3"/>
    <w:rsid w:val="00CB5C5F"/>
    <w:rsid w:val="00CB5D75"/>
    <w:rsid w:val="00CB5E58"/>
    <w:rsid w:val="00CB600E"/>
    <w:rsid w:val="00CB63B7"/>
    <w:rsid w:val="00CB65B8"/>
    <w:rsid w:val="00CB6CDF"/>
    <w:rsid w:val="00CB6FF8"/>
    <w:rsid w:val="00CB7264"/>
    <w:rsid w:val="00CB730F"/>
    <w:rsid w:val="00CB74E3"/>
    <w:rsid w:val="00CB759E"/>
    <w:rsid w:val="00CB761C"/>
    <w:rsid w:val="00CB761E"/>
    <w:rsid w:val="00CB76B5"/>
    <w:rsid w:val="00CB7AD6"/>
    <w:rsid w:val="00CC023A"/>
    <w:rsid w:val="00CC02CB"/>
    <w:rsid w:val="00CC0495"/>
    <w:rsid w:val="00CC04C8"/>
    <w:rsid w:val="00CC04EF"/>
    <w:rsid w:val="00CC0780"/>
    <w:rsid w:val="00CC078D"/>
    <w:rsid w:val="00CC0E60"/>
    <w:rsid w:val="00CC110F"/>
    <w:rsid w:val="00CC11B8"/>
    <w:rsid w:val="00CC14C9"/>
    <w:rsid w:val="00CC163C"/>
    <w:rsid w:val="00CC19D6"/>
    <w:rsid w:val="00CC1AF9"/>
    <w:rsid w:val="00CC1FCC"/>
    <w:rsid w:val="00CC20E0"/>
    <w:rsid w:val="00CC25C5"/>
    <w:rsid w:val="00CC2618"/>
    <w:rsid w:val="00CC26B4"/>
    <w:rsid w:val="00CC26EE"/>
    <w:rsid w:val="00CC2818"/>
    <w:rsid w:val="00CC2F7A"/>
    <w:rsid w:val="00CC389C"/>
    <w:rsid w:val="00CC3A70"/>
    <w:rsid w:val="00CC3F8A"/>
    <w:rsid w:val="00CC4033"/>
    <w:rsid w:val="00CC40B8"/>
    <w:rsid w:val="00CC437A"/>
    <w:rsid w:val="00CC45F8"/>
    <w:rsid w:val="00CC4B00"/>
    <w:rsid w:val="00CC4CDE"/>
    <w:rsid w:val="00CC4ED4"/>
    <w:rsid w:val="00CC52EA"/>
    <w:rsid w:val="00CC5444"/>
    <w:rsid w:val="00CC5631"/>
    <w:rsid w:val="00CC5BBB"/>
    <w:rsid w:val="00CC62A6"/>
    <w:rsid w:val="00CC66AA"/>
    <w:rsid w:val="00CC676C"/>
    <w:rsid w:val="00CC6C63"/>
    <w:rsid w:val="00CC7168"/>
    <w:rsid w:val="00CC7A11"/>
    <w:rsid w:val="00CD037F"/>
    <w:rsid w:val="00CD04A8"/>
    <w:rsid w:val="00CD051B"/>
    <w:rsid w:val="00CD08A9"/>
    <w:rsid w:val="00CD1439"/>
    <w:rsid w:val="00CD173D"/>
    <w:rsid w:val="00CD1C12"/>
    <w:rsid w:val="00CD1C81"/>
    <w:rsid w:val="00CD1DB1"/>
    <w:rsid w:val="00CD2293"/>
    <w:rsid w:val="00CD22B5"/>
    <w:rsid w:val="00CD22F4"/>
    <w:rsid w:val="00CD25E1"/>
    <w:rsid w:val="00CD2A34"/>
    <w:rsid w:val="00CD2A38"/>
    <w:rsid w:val="00CD2B61"/>
    <w:rsid w:val="00CD2D8F"/>
    <w:rsid w:val="00CD31EF"/>
    <w:rsid w:val="00CD33CD"/>
    <w:rsid w:val="00CD367C"/>
    <w:rsid w:val="00CD454A"/>
    <w:rsid w:val="00CD4626"/>
    <w:rsid w:val="00CD4E01"/>
    <w:rsid w:val="00CD4F54"/>
    <w:rsid w:val="00CD4FFE"/>
    <w:rsid w:val="00CD51C4"/>
    <w:rsid w:val="00CD54FB"/>
    <w:rsid w:val="00CD57FA"/>
    <w:rsid w:val="00CD5A6E"/>
    <w:rsid w:val="00CD5CF2"/>
    <w:rsid w:val="00CD6AFB"/>
    <w:rsid w:val="00CD711F"/>
    <w:rsid w:val="00CD7454"/>
    <w:rsid w:val="00CD74A7"/>
    <w:rsid w:val="00CD79B2"/>
    <w:rsid w:val="00CD7B49"/>
    <w:rsid w:val="00CD7F67"/>
    <w:rsid w:val="00CE0793"/>
    <w:rsid w:val="00CE0DB4"/>
    <w:rsid w:val="00CE0FD0"/>
    <w:rsid w:val="00CE122B"/>
    <w:rsid w:val="00CE157C"/>
    <w:rsid w:val="00CE1939"/>
    <w:rsid w:val="00CE1A7D"/>
    <w:rsid w:val="00CE1AF6"/>
    <w:rsid w:val="00CE1D37"/>
    <w:rsid w:val="00CE2298"/>
    <w:rsid w:val="00CE2334"/>
    <w:rsid w:val="00CE2FB9"/>
    <w:rsid w:val="00CE3064"/>
    <w:rsid w:val="00CE3408"/>
    <w:rsid w:val="00CE398C"/>
    <w:rsid w:val="00CE399E"/>
    <w:rsid w:val="00CE39E4"/>
    <w:rsid w:val="00CE3CDE"/>
    <w:rsid w:val="00CE4282"/>
    <w:rsid w:val="00CE515E"/>
    <w:rsid w:val="00CE54E1"/>
    <w:rsid w:val="00CE55B6"/>
    <w:rsid w:val="00CE57D0"/>
    <w:rsid w:val="00CE5856"/>
    <w:rsid w:val="00CE5AA0"/>
    <w:rsid w:val="00CE5BDE"/>
    <w:rsid w:val="00CE5D95"/>
    <w:rsid w:val="00CE64A4"/>
    <w:rsid w:val="00CE65FB"/>
    <w:rsid w:val="00CE6A6D"/>
    <w:rsid w:val="00CE722A"/>
    <w:rsid w:val="00CE7432"/>
    <w:rsid w:val="00CE75C5"/>
    <w:rsid w:val="00CE774C"/>
    <w:rsid w:val="00CE7934"/>
    <w:rsid w:val="00CF012E"/>
    <w:rsid w:val="00CF04D4"/>
    <w:rsid w:val="00CF091F"/>
    <w:rsid w:val="00CF0AFA"/>
    <w:rsid w:val="00CF0B4C"/>
    <w:rsid w:val="00CF1174"/>
    <w:rsid w:val="00CF1680"/>
    <w:rsid w:val="00CF1BD7"/>
    <w:rsid w:val="00CF21A5"/>
    <w:rsid w:val="00CF2518"/>
    <w:rsid w:val="00CF2805"/>
    <w:rsid w:val="00CF2AA6"/>
    <w:rsid w:val="00CF2DDE"/>
    <w:rsid w:val="00CF2E2B"/>
    <w:rsid w:val="00CF344A"/>
    <w:rsid w:val="00CF39A0"/>
    <w:rsid w:val="00CF3A8D"/>
    <w:rsid w:val="00CF3D1C"/>
    <w:rsid w:val="00CF3EF9"/>
    <w:rsid w:val="00CF3F45"/>
    <w:rsid w:val="00CF4713"/>
    <w:rsid w:val="00CF4B12"/>
    <w:rsid w:val="00CF4F70"/>
    <w:rsid w:val="00CF515E"/>
    <w:rsid w:val="00CF52E5"/>
    <w:rsid w:val="00CF5510"/>
    <w:rsid w:val="00CF58FE"/>
    <w:rsid w:val="00CF5A60"/>
    <w:rsid w:val="00CF5C82"/>
    <w:rsid w:val="00CF5EBE"/>
    <w:rsid w:val="00CF62C1"/>
    <w:rsid w:val="00CF6442"/>
    <w:rsid w:val="00CF65A9"/>
    <w:rsid w:val="00CF65DC"/>
    <w:rsid w:val="00CF66B7"/>
    <w:rsid w:val="00CF7291"/>
    <w:rsid w:val="00CF783B"/>
    <w:rsid w:val="00CF7D97"/>
    <w:rsid w:val="00CF7EEC"/>
    <w:rsid w:val="00D00168"/>
    <w:rsid w:val="00D001C2"/>
    <w:rsid w:val="00D00779"/>
    <w:rsid w:val="00D009D8"/>
    <w:rsid w:val="00D012E1"/>
    <w:rsid w:val="00D01318"/>
    <w:rsid w:val="00D01665"/>
    <w:rsid w:val="00D01B5D"/>
    <w:rsid w:val="00D01D1E"/>
    <w:rsid w:val="00D02580"/>
    <w:rsid w:val="00D02F99"/>
    <w:rsid w:val="00D03BF7"/>
    <w:rsid w:val="00D03E82"/>
    <w:rsid w:val="00D03F1E"/>
    <w:rsid w:val="00D0428E"/>
    <w:rsid w:val="00D04426"/>
    <w:rsid w:val="00D0482F"/>
    <w:rsid w:val="00D04836"/>
    <w:rsid w:val="00D04A33"/>
    <w:rsid w:val="00D05091"/>
    <w:rsid w:val="00D053B2"/>
    <w:rsid w:val="00D05417"/>
    <w:rsid w:val="00D05781"/>
    <w:rsid w:val="00D05892"/>
    <w:rsid w:val="00D064F2"/>
    <w:rsid w:val="00D06823"/>
    <w:rsid w:val="00D06824"/>
    <w:rsid w:val="00D0689E"/>
    <w:rsid w:val="00D06C03"/>
    <w:rsid w:val="00D06D66"/>
    <w:rsid w:val="00D07598"/>
    <w:rsid w:val="00D1037A"/>
    <w:rsid w:val="00D10821"/>
    <w:rsid w:val="00D10D09"/>
    <w:rsid w:val="00D115FB"/>
    <w:rsid w:val="00D1163E"/>
    <w:rsid w:val="00D119B1"/>
    <w:rsid w:val="00D11CF5"/>
    <w:rsid w:val="00D1233A"/>
    <w:rsid w:val="00D12362"/>
    <w:rsid w:val="00D12A4F"/>
    <w:rsid w:val="00D12ABC"/>
    <w:rsid w:val="00D1301B"/>
    <w:rsid w:val="00D13373"/>
    <w:rsid w:val="00D14C15"/>
    <w:rsid w:val="00D14E2A"/>
    <w:rsid w:val="00D1597B"/>
    <w:rsid w:val="00D15CB3"/>
    <w:rsid w:val="00D15F51"/>
    <w:rsid w:val="00D164FB"/>
    <w:rsid w:val="00D16705"/>
    <w:rsid w:val="00D16A24"/>
    <w:rsid w:val="00D16BE5"/>
    <w:rsid w:val="00D16ED5"/>
    <w:rsid w:val="00D16EEA"/>
    <w:rsid w:val="00D1708D"/>
    <w:rsid w:val="00D171B3"/>
    <w:rsid w:val="00D17FA6"/>
    <w:rsid w:val="00D2018D"/>
    <w:rsid w:val="00D201AA"/>
    <w:rsid w:val="00D202B1"/>
    <w:rsid w:val="00D20549"/>
    <w:rsid w:val="00D20662"/>
    <w:rsid w:val="00D206D4"/>
    <w:rsid w:val="00D20FBF"/>
    <w:rsid w:val="00D21291"/>
    <w:rsid w:val="00D21724"/>
    <w:rsid w:val="00D21C8A"/>
    <w:rsid w:val="00D2297E"/>
    <w:rsid w:val="00D22A2A"/>
    <w:rsid w:val="00D22B3C"/>
    <w:rsid w:val="00D22B62"/>
    <w:rsid w:val="00D22DE5"/>
    <w:rsid w:val="00D233BD"/>
    <w:rsid w:val="00D233D7"/>
    <w:rsid w:val="00D236BE"/>
    <w:rsid w:val="00D23CBB"/>
    <w:rsid w:val="00D248C3"/>
    <w:rsid w:val="00D24AF3"/>
    <w:rsid w:val="00D25806"/>
    <w:rsid w:val="00D25BF6"/>
    <w:rsid w:val="00D25E9D"/>
    <w:rsid w:val="00D25F1C"/>
    <w:rsid w:val="00D26DE6"/>
    <w:rsid w:val="00D26EE7"/>
    <w:rsid w:val="00D2799F"/>
    <w:rsid w:val="00D30386"/>
    <w:rsid w:val="00D30718"/>
    <w:rsid w:val="00D307FC"/>
    <w:rsid w:val="00D30E0A"/>
    <w:rsid w:val="00D310FB"/>
    <w:rsid w:val="00D312CF"/>
    <w:rsid w:val="00D322FB"/>
    <w:rsid w:val="00D32475"/>
    <w:rsid w:val="00D32877"/>
    <w:rsid w:val="00D32ED2"/>
    <w:rsid w:val="00D32EF4"/>
    <w:rsid w:val="00D33425"/>
    <w:rsid w:val="00D33F81"/>
    <w:rsid w:val="00D34850"/>
    <w:rsid w:val="00D34C9C"/>
    <w:rsid w:val="00D35060"/>
    <w:rsid w:val="00D3535E"/>
    <w:rsid w:val="00D35650"/>
    <w:rsid w:val="00D35A4E"/>
    <w:rsid w:val="00D35D04"/>
    <w:rsid w:val="00D35FD3"/>
    <w:rsid w:val="00D36981"/>
    <w:rsid w:val="00D369D4"/>
    <w:rsid w:val="00D36AD7"/>
    <w:rsid w:val="00D36DF4"/>
    <w:rsid w:val="00D36E54"/>
    <w:rsid w:val="00D36F70"/>
    <w:rsid w:val="00D373E9"/>
    <w:rsid w:val="00D377FF"/>
    <w:rsid w:val="00D37965"/>
    <w:rsid w:val="00D37C61"/>
    <w:rsid w:val="00D40032"/>
    <w:rsid w:val="00D401D9"/>
    <w:rsid w:val="00D403FF"/>
    <w:rsid w:val="00D404C4"/>
    <w:rsid w:val="00D4082D"/>
    <w:rsid w:val="00D40C04"/>
    <w:rsid w:val="00D40CE9"/>
    <w:rsid w:val="00D42115"/>
    <w:rsid w:val="00D42EFD"/>
    <w:rsid w:val="00D43084"/>
    <w:rsid w:val="00D4360F"/>
    <w:rsid w:val="00D4367C"/>
    <w:rsid w:val="00D437DE"/>
    <w:rsid w:val="00D43886"/>
    <w:rsid w:val="00D4458F"/>
    <w:rsid w:val="00D44B7C"/>
    <w:rsid w:val="00D457CE"/>
    <w:rsid w:val="00D457D1"/>
    <w:rsid w:val="00D458AA"/>
    <w:rsid w:val="00D46338"/>
    <w:rsid w:val="00D46BA2"/>
    <w:rsid w:val="00D47234"/>
    <w:rsid w:val="00D47281"/>
    <w:rsid w:val="00D47581"/>
    <w:rsid w:val="00D47B9A"/>
    <w:rsid w:val="00D50295"/>
    <w:rsid w:val="00D504AA"/>
    <w:rsid w:val="00D5069A"/>
    <w:rsid w:val="00D50C91"/>
    <w:rsid w:val="00D50E43"/>
    <w:rsid w:val="00D50E9B"/>
    <w:rsid w:val="00D50EDB"/>
    <w:rsid w:val="00D51137"/>
    <w:rsid w:val="00D51266"/>
    <w:rsid w:val="00D51469"/>
    <w:rsid w:val="00D51EAD"/>
    <w:rsid w:val="00D51F47"/>
    <w:rsid w:val="00D52152"/>
    <w:rsid w:val="00D5220D"/>
    <w:rsid w:val="00D52412"/>
    <w:rsid w:val="00D5281C"/>
    <w:rsid w:val="00D52B45"/>
    <w:rsid w:val="00D530EB"/>
    <w:rsid w:val="00D53393"/>
    <w:rsid w:val="00D535B6"/>
    <w:rsid w:val="00D54274"/>
    <w:rsid w:val="00D54F02"/>
    <w:rsid w:val="00D55235"/>
    <w:rsid w:val="00D55258"/>
    <w:rsid w:val="00D5553A"/>
    <w:rsid w:val="00D55641"/>
    <w:rsid w:val="00D55D78"/>
    <w:rsid w:val="00D56FF1"/>
    <w:rsid w:val="00D572B2"/>
    <w:rsid w:val="00D57B19"/>
    <w:rsid w:val="00D57F53"/>
    <w:rsid w:val="00D60CAB"/>
    <w:rsid w:val="00D610FD"/>
    <w:rsid w:val="00D612AF"/>
    <w:rsid w:val="00D6166D"/>
    <w:rsid w:val="00D619F3"/>
    <w:rsid w:val="00D61FBA"/>
    <w:rsid w:val="00D621E5"/>
    <w:rsid w:val="00D62332"/>
    <w:rsid w:val="00D62731"/>
    <w:rsid w:val="00D62A5B"/>
    <w:rsid w:val="00D62B43"/>
    <w:rsid w:val="00D62ECD"/>
    <w:rsid w:val="00D63748"/>
    <w:rsid w:val="00D639F0"/>
    <w:rsid w:val="00D63C1B"/>
    <w:rsid w:val="00D63D76"/>
    <w:rsid w:val="00D645B0"/>
    <w:rsid w:val="00D64BFF"/>
    <w:rsid w:val="00D64DE1"/>
    <w:rsid w:val="00D64E3F"/>
    <w:rsid w:val="00D653D0"/>
    <w:rsid w:val="00D657E5"/>
    <w:rsid w:val="00D66018"/>
    <w:rsid w:val="00D6692A"/>
    <w:rsid w:val="00D66BF9"/>
    <w:rsid w:val="00D66E55"/>
    <w:rsid w:val="00D66F40"/>
    <w:rsid w:val="00D670A7"/>
    <w:rsid w:val="00D67472"/>
    <w:rsid w:val="00D674E9"/>
    <w:rsid w:val="00D676E2"/>
    <w:rsid w:val="00D6799A"/>
    <w:rsid w:val="00D67EA2"/>
    <w:rsid w:val="00D7009C"/>
    <w:rsid w:val="00D70C14"/>
    <w:rsid w:val="00D70F17"/>
    <w:rsid w:val="00D71025"/>
    <w:rsid w:val="00D710EF"/>
    <w:rsid w:val="00D712DA"/>
    <w:rsid w:val="00D719EF"/>
    <w:rsid w:val="00D71D46"/>
    <w:rsid w:val="00D71FB2"/>
    <w:rsid w:val="00D72327"/>
    <w:rsid w:val="00D7258F"/>
    <w:rsid w:val="00D727E0"/>
    <w:rsid w:val="00D72B87"/>
    <w:rsid w:val="00D72C72"/>
    <w:rsid w:val="00D73697"/>
    <w:rsid w:val="00D74160"/>
    <w:rsid w:val="00D7470B"/>
    <w:rsid w:val="00D74B70"/>
    <w:rsid w:val="00D75D22"/>
    <w:rsid w:val="00D75DA5"/>
    <w:rsid w:val="00D76C58"/>
    <w:rsid w:val="00D76CF2"/>
    <w:rsid w:val="00D76E7C"/>
    <w:rsid w:val="00D776BB"/>
    <w:rsid w:val="00D77DEB"/>
    <w:rsid w:val="00D80369"/>
    <w:rsid w:val="00D80B40"/>
    <w:rsid w:val="00D80CCF"/>
    <w:rsid w:val="00D813E1"/>
    <w:rsid w:val="00D8155B"/>
    <w:rsid w:val="00D81E79"/>
    <w:rsid w:val="00D81ED6"/>
    <w:rsid w:val="00D825A5"/>
    <w:rsid w:val="00D825B7"/>
    <w:rsid w:val="00D8290E"/>
    <w:rsid w:val="00D82AD1"/>
    <w:rsid w:val="00D82DA4"/>
    <w:rsid w:val="00D82E6E"/>
    <w:rsid w:val="00D82E7A"/>
    <w:rsid w:val="00D83040"/>
    <w:rsid w:val="00D8323B"/>
    <w:rsid w:val="00D83489"/>
    <w:rsid w:val="00D83D13"/>
    <w:rsid w:val="00D83F85"/>
    <w:rsid w:val="00D84118"/>
    <w:rsid w:val="00D841AC"/>
    <w:rsid w:val="00D846DB"/>
    <w:rsid w:val="00D84A53"/>
    <w:rsid w:val="00D84B02"/>
    <w:rsid w:val="00D84C53"/>
    <w:rsid w:val="00D850AC"/>
    <w:rsid w:val="00D850D7"/>
    <w:rsid w:val="00D8589D"/>
    <w:rsid w:val="00D85981"/>
    <w:rsid w:val="00D85A81"/>
    <w:rsid w:val="00D86156"/>
    <w:rsid w:val="00D86466"/>
    <w:rsid w:val="00D86C71"/>
    <w:rsid w:val="00D86CC1"/>
    <w:rsid w:val="00D870E8"/>
    <w:rsid w:val="00D87423"/>
    <w:rsid w:val="00D87452"/>
    <w:rsid w:val="00D87485"/>
    <w:rsid w:val="00D87C08"/>
    <w:rsid w:val="00D87FA7"/>
    <w:rsid w:val="00D907CB"/>
    <w:rsid w:val="00D90BE5"/>
    <w:rsid w:val="00D9164B"/>
    <w:rsid w:val="00D919CC"/>
    <w:rsid w:val="00D91AEF"/>
    <w:rsid w:val="00D91BF2"/>
    <w:rsid w:val="00D9208D"/>
    <w:rsid w:val="00D924F4"/>
    <w:rsid w:val="00D925A8"/>
    <w:rsid w:val="00D926D1"/>
    <w:rsid w:val="00D92D36"/>
    <w:rsid w:val="00D93979"/>
    <w:rsid w:val="00D93C1C"/>
    <w:rsid w:val="00D94026"/>
    <w:rsid w:val="00D94120"/>
    <w:rsid w:val="00D945ED"/>
    <w:rsid w:val="00D947FE"/>
    <w:rsid w:val="00D9517E"/>
    <w:rsid w:val="00D951DD"/>
    <w:rsid w:val="00D952ED"/>
    <w:rsid w:val="00D95635"/>
    <w:rsid w:val="00D957D3"/>
    <w:rsid w:val="00D957FA"/>
    <w:rsid w:val="00D95A39"/>
    <w:rsid w:val="00D9664C"/>
    <w:rsid w:val="00D967B8"/>
    <w:rsid w:val="00D968F1"/>
    <w:rsid w:val="00D97404"/>
    <w:rsid w:val="00D97599"/>
    <w:rsid w:val="00D975A3"/>
    <w:rsid w:val="00D979D0"/>
    <w:rsid w:val="00DA0000"/>
    <w:rsid w:val="00DA0847"/>
    <w:rsid w:val="00DA08CA"/>
    <w:rsid w:val="00DA0F37"/>
    <w:rsid w:val="00DA101A"/>
    <w:rsid w:val="00DA1079"/>
    <w:rsid w:val="00DA122C"/>
    <w:rsid w:val="00DA12ED"/>
    <w:rsid w:val="00DA1C53"/>
    <w:rsid w:val="00DA2048"/>
    <w:rsid w:val="00DA24E5"/>
    <w:rsid w:val="00DA2793"/>
    <w:rsid w:val="00DA2FD5"/>
    <w:rsid w:val="00DA3838"/>
    <w:rsid w:val="00DA4115"/>
    <w:rsid w:val="00DA43A2"/>
    <w:rsid w:val="00DA4838"/>
    <w:rsid w:val="00DA4989"/>
    <w:rsid w:val="00DA5721"/>
    <w:rsid w:val="00DA580E"/>
    <w:rsid w:val="00DA6173"/>
    <w:rsid w:val="00DA67D8"/>
    <w:rsid w:val="00DA687B"/>
    <w:rsid w:val="00DA69F3"/>
    <w:rsid w:val="00DA6D0C"/>
    <w:rsid w:val="00DA7477"/>
    <w:rsid w:val="00DA7573"/>
    <w:rsid w:val="00DA7B8B"/>
    <w:rsid w:val="00DA7BD4"/>
    <w:rsid w:val="00DB0191"/>
    <w:rsid w:val="00DB0359"/>
    <w:rsid w:val="00DB099C"/>
    <w:rsid w:val="00DB0D55"/>
    <w:rsid w:val="00DB0EF6"/>
    <w:rsid w:val="00DB0F8A"/>
    <w:rsid w:val="00DB1324"/>
    <w:rsid w:val="00DB249C"/>
    <w:rsid w:val="00DB26A8"/>
    <w:rsid w:val="00DB27CF"/>
    <w:rsid w:val="00DB324C"/>
    <w:rsid w:val="00DB3A89"/>
    <w:rsid w:val="00DB3FD3"/>
    <w:rsid w:val="00DB41D0"/>
    <w:rsid w:val="00DB4612"/>
    <w:rsid w:val="00DB5749"/>
    <w:rsid w:val="00DB5C84"/>
    <w:rsid w:val="00DB5F2A"/>
    <w:rsid w:val="00DB6EAB"/>
    <w:rsid w:val="00DB6F45"/>
    <w:rsid w:val="00DB6FA1"/>
    <w:rsid w:val="00DB72B7"/>
    <w:rsid w:val="00DB7546"/>
    <w:rsid w:val="00DB7AA5"/>
    <w:rsid w:val="00DC0047"/>
    <w:rsid w:val="00DC0624"/>
    <w:rsid w:val="00DC0BB4"/>
    <w:rsid w:val="00DC0FC3"/>
    <w:rsid w:val="00DC1023"/>
    <w:rsid w:val="00DC1A25"/>
    <w:rsid w:val="00DC1A58"/>
    <w:rsid w:val="00DC1AC0"/>
    <w:rsid w:val="00DC1C5E"/>
    <w:rsid w:val="00DC1CDD"/>
    <w:rsid w:val="00DC1D8E"/>
    <w:rsid w:val="00DC1FEB"/>
    <w:rsid w:val="00DC2082"/>
    <w:rsid w:val="00DC20C3"/>
    <w:rsid w:val="00DC20E2"/>
    <w:rsid w:val="00DC227A"/>
    <w:rsid w:val="00DC2360"/>
    <w:rsid w:val="00DC25CD"/>
    <w:rsid w:val="00DC26E4"/>
    <w:rsid w:val="00DC2BAE"/>
    <w:rsid w:val="00DC2CEE"/>
    <w:rsid w:val="00DC3257"/>
    <w:rsid w:val="00DC3279"/>
    <w:rsid w:val="00DC3A53"/>
    <w:rsid w:val="00DC3AAB"/>
    <w:rsid w:val="00DC3BF1"/>
    <w:rsid w:val="00DC3DC2"/>
    <w:rsid w:val="00DC4692"/>
    <w:rsid w:val="00DC4887"/>
    <w:rsid w:val="00DC4D1D"/>
    <w:rsid w:val="00DC4D68"/>
    <w:rsid w:val="00DC4D87"/>
    <w:rsid w:val="00DC54EB"/>
    <w:rsid w:val="00DC580A"/>
    <w:rsid w:val="00DC5B50"/>
    <w:rsid w:val="00DC66BC"/>
    <w:rsid w:val="00DC6D70"/>
    <w:rsid w:val="00DC6F92"/>
    <w:rsid w:val="00DC701C"/>
    <w:rsid w:val="00DC727F"/>
    <w:rsid w:val="00DC798F"/>
    <w:rsid w:val="00DC7C1E"/>
    <w:rsid w:val="00DC7E78"/>
    <w:rsid w:val="00DD00B1"/>
    <w:rsid w:val="00DD0493"/>
    <w:rsid w:val="00DD0924"/>
    <w:rsid w:val="00DD0CBF"/>
    <w:rsid w:val="00DD1071"/>
    <w:rsid w:val="00DD12FD"/>
    <w:rsid w:val="00DD1576"/>
    <w:rsid w:val="00DD1911"/>
    <w:rsid w:val="00DD1F64"/>
    <w:rsid w:val="00DD2893"/>
    <w:rsid w:val="00DD42D4"/>
    <w:rsid w:val="00DD435E"/>
    <w:rsid w:val="00DD4717"/>
    <w:rsid w:val="00DD4872"/>
    <w:rsid w:val="00DD4A17"/>
    <w:rsid w:val="00DD4C3D"/>
    <w:rsid w:val="00DD4C74"/>
    <w:rsid w:val="00DD4F74"/>
    <w:rsid w:val="00DD531F"/>
    <w:rsid w:val="00DD53D4"/>
    <w:rsid w:val="00DD556C"/>
    <w:rsid w:val="00DD5737"/>
    <w:rsid w:val="00DD5E81"/>
    <w:rsid w:val="00DD6BBB"/>
    <w:rsid w:val="00DD6C46"/>
    <w:rsid w:val="00DD6C7A"/>
    <w:rsid w:val="00DD6F44"/>
    <w:rsid w:val="00DD6F46"/>
    <w:rsid w:val="00DD79DF"/>
    <w:rsid w:val="00DD7CCA"/>
    <w:rsid w:val="00DE060B"/>
    <w:rsid w:val="00DE0BDE"/>
    <w:rsid w:val="00DE10CF"/>
    <w:rsid w:val="00DE124D"/>
    <w:rsid w:val="00DE1270"/>
    <w:rsid w:val="00DE1B7F"/>
    <w:rsid w:val="00DE1E1E"/>
    <w:rsid w:val="00DE223E"/>
    <w:rsid w:val="00DE2D33"/>
    <w:rsid w:val="00DE34EB"/>
    <w:rsid w:val="00DE3592"/>
    <w:rsid w:val="00DE37C3"/>
    <w:rsid w:val="00DE3E78"/>
    <w:rsid w:val="00DE41F8"/>
    <w:rsid w:val="00DE42DE"/>
    <w:rsid w:val="00DE4318"/>
    <w:rsid w:val="00DE4B9D"/>
    <w:rsid w:val="00DE4E52"/>
    <w:rsid w:val="00DE50EA"/>
    <w:rsid w:val="00DE545C"/>
    <w:rsid w:val="00DE5C9F"/>
    <w:rsid w:val="00DE5ED8"/>
    <w:rsid w:val="00DE7117"/>
    <w:rsid w:val="00DE71FC"/>
    <w:rsid w:val="00DE728B"/>
    <w:rsid w:val="00DE734E"/>
    <w:rsid w:val="00DE7442"/>
    <w:rsid w:val="00DE7887"/>
    <w:rsid w:val="00DE7BF8"/>
    <w:rsid w:val="00DF0C1A"/>
    <w:rsid w:val="00DF0DC3"/>
    <w:rsid w:val="00DF0E02"/>
    <w:rsid w:val="00DF14A9"/>
    <w:rsid w:val="00DF14F9"/>
    <w:rsid w:val="00DF166A"/>
    <w:rsid w:val="00DF1C2D"/>
    <w:rsid w:val="00DF1FAE"/>
    <w:rsid w:val="00DF2486"/>
    <w:rsid w:val="00DF2AD9"/>
    <w:rsid w:val="00DF32CD"/>
    <w:rsid w:val="00DF33AC"/>
    <w:rsid w:val="00DF34B2"/>
    <w:rsid w:val="00DF370C"/>
    <w:rsid w:val="00DF386B"/>
    <w:rsid w:val="00DF392E"/>
    <w:rsid w:val="00DF473A"/>
    <w:rsid w:val="00DF47A6"/>
    <w:rsid w:val="00DF4861"/>
    <w:rsid w:val="00DF4A35"/>
    <w:rsid w:val="00DF4BF4"/>
    <w:rsid w:val="00DF4D2C"/>
    <w:rsid w:val="00DF54D0"/>
    <w:rsid w:val="00DF580C"/>
    <w:rsid w:val="00DF5BB2"/>
    <w:rsid w:val="00DF5C1A"/>
    <w:rsid w:val="00DF619C"/>
    <w:rsid w:val="00DF61F7"/>
    <w:rsid w:val="00DF668D"/>
    <w:rsid w:val="00DF6BCB"/>
    <w:rsid w:val="00DF6D45"/>
    <w:rsid w:val="00DF7042"/>
    <w:rsid w:val="00DF78FD"/>
    <w:rsid w:val="00DF7EFE"/>
    <w:rsid w:val="00E002BF"/>
    <w:rsid w:val="00E00E15"/>
    <w:rsid w:val="00E00F63"/>
    <w:rsid w:val="00E010D7"/>
    <w:rsid w:val="00E01210"/>
    <w:rsid w:val="00E0131C"/>
    <w:rsid w:val="00E01920"/>
    <w:rsid w:val="00E01D50"/>
    <w:rsid w:val="00E02664"/>
    <w:rsid w:val="00E02C4D"/>
    <w:rsid w:val="00E031A5"/>
    <w:rsid w:val="00E0341B"/>
    <w:rsid w:val="00E0348F"/>
    <w:rsid w:val="00E035A6"/>
    <w:rsid w:val="00E038F5"/>
    <w:rsid w:val="00E03CD5"/>
    <w:rsid w:val="00E03D67"/>
    <w:rsid w:val="00E04510"/>
    <w:rsid w:val="00E04784"/>
    <w:rsid w:val="00E048E5"/>
    <w:rsid w:val="00E04CF2"/>
    <w:rsid w:val="00E05569"/>
    <w:rsid w:val="00E0574B"/>
    <w:rsid w:val="00E05A6C"/>
    <w:rsid w:val="00E05F00"/>
    <w:rsid w:val="00E05F38"/>
    <w:rsid w:val="00E05F59"/>
    <w:rsid w:val="00E0655D"/>
    <w:rsid w:val="00E0693F"/>
    <w:rsid w:val="00E06948"/>
    <w:rsid w:val="00E0705E"/>
    <w:rsid w:val="00E0781A"/>
    <w:rsid w:val="00E1024A"/>
    <w:rsid w:val="00E10B17"/>
    <w:rsid w:val="00E10B67"/>
    <w:rsid w:val="00E119D5"/>
    <w:rsid w:val="00E12742"/>
    <w:rsid w:val="00E12975"/>
    <w:rsid w:val="00E12994"/>
    <w:rsid w:val="00E12AB9"/>
    <w:rsid w:val="00E12B67"/>
    <w:rsid w:val="00E141D3"/>
    <w:rsid w:val="00E14608"/>
    <w:rsid w:val="00E14743"/>
    <w:rsid w:val="00E14941"/>
    <w:rsid w:val="00E1506F"/>
    <w:rsid w:val="00E1526B"/>
    <w:rsid w:val="00E1534B"/>
    <w:rsid w:val="00E15408"/>
    <w:rsid w:val="00E15743"/>
    <w:rsid w:val="00E15C52"/>
    <w:rsid w:val="00E15EDA"/>
    <w:rsid w:val="00E15F0B"/>
    <w:rsid w:val="00E15FB1"/>
    <w:rsid w:val="00E160E8"/>
    <w:rsid w:val="00E16199"/>
    <w:rsid w:val="00E16311"/>
    <w:rsid w:val="00E166F6"/>
    <w:rsid w:val="00E16AA0"/>
    <w:rsid w:val="00E16B3B"/>
    <w:rsid w:val="00E1702C"/>
    <w:rsid w:val="00E17C16"/>
    <w:rsid w:val="00E20140"/>
    <w:rsid w:val="00E20CC5"/>
    <w:rsid w:val="00E20DC9"/>
    <w:rsid w:val="00E21ACA"/>
    <w:rsid w:val="00E21BFB"/>
    <w:rsid w:val="00E21D95"/>
    <w:rsid w:val="00E21EFC"/>
    <w:rsid w:val="00E22B80"/>
    <w:rsid w:val="00E22C0E"/>
    <w:rsid w:val="00E22CFF"/>
    <w:rsid w:val="00E22F9A"/>
    <w:rsid w:val="00E231CD"/>
    <w:rsid w:val="00E231E1"/>
    <w:rsid w:val="00E23253"/>
    <w:rsid w:val="00E23888"/>
    <w:rsid w:val="00E23B9C"/>
    <w:rsid w:val="00E23CCE"/>
    <w:rsid w:val="00E23CE3"/>
    <w:rsid w:val="00E23CF7"/>
    <w:rsid w:val="00E23E76"/>
    <w:rsid w:val="00E2442A"/>
    <w:rsid w:val="00E245BA"/>
    <w:rsid w:val="00E24857"/>
    <w:rsid w:val="00E249DB"/>
    <w:rsid w:val="00E24FBB"/>
    <w:rsid w:val="00E253A3"/>
    <w:rsid w:val="00E25402"/>
    <w:rsid w:val="00E254DA"/>
    <w:rsid w:val="00E259B0"/>
    <w:rsid w:val="00E25AF8"/>
    <w:rsid w:val="00E26AEC"/>
    <w:rsid w:val="00E26B4B"/>
    <w:rsid w:val="00E2757B"/>
    <w:rsid w:val="00E2786F"/>
    <w:rsid w:val="00E278CF"/>
    <w:rsid w:val="00E2792D"/>
    <w:rsid w:val="00E27B35"/>
    <w:rsid w:val="00E30828"/>
    <w:rsid w:val="00E30B37"/>
    <w:rsid w:val="00E3109C"/>
    <w:rsid w:val="00E311D1"/>
    <w:rsid w:val="00E3174C"/>
    <w:rsid w:val="00E319AB"/>
    <w:rsid w:val="00E31C2D"/>
    <w:rsid w:val="00E32432"/>
    <w:rsid w:val="00E338FA"/>
    <w:rsid w:val="00E33B1E"/>
    <w:rsid w:val="00E33E83"/>
    <w:rsid w:val="00E34258"/>
    <w:rsid w:val="00E34277"/>
    <w:rsid w:val="00E34A2F"/>
    <w:rsid w:val="00E35BD7"/>
    <w:rsid w:val="00E3621B"/>
    <w:rsid w:val="00E36AA1"/>
    <w:rsid w:val="00E36E90"/>
    <w:rsid w:val="00E36F43"/>
    <w:rsid w:val="00E375DD"/>
    <w:rsid w:val="00E376DC"/>
    <w:rsid w:val="00E37F0C"/>
    <w:rsid w:val="00E4086C"/>
    <w:rsid w:val="00E40A55"/>
    <w:rsid w:val="00E40ADF"/>
    <w:rsid w:val="00E41505"/>
    <w:rsid w:val="00E415E9"/>
    <w:rsid w:val="00E418E3"/>
    <w:rsid w:val="00E41B53"/>
    <w:rsid w:val="00E41FF9"/>
    <w:rsid w:val="00E423DE"/>
    <w:rsid w:val="00E42EDD"/>
    <w:rsid w:val="00E42F07"/>
    <w:rsid w:val="00E434FE"/>
    <w:rsid w:val="00E4370F"/>
    <w:rsid w:val="00E44101"/>
    <w:rsid w:val="00E4441D"/>
    <w:rsid w:val="00E453AB"/>
    <w:rsid w:val="00E4548D"/>
    <w:rsid w:val="00E458B4"/>
    <w:rsid w:val="00E45E31"/>
    <w:rsid w:val="00E462E6"/>
    <w:rsid w:val="00E463A0"/>
    <w:rsid w:val="00E46F93"/>
    <w:rsid w:val="00E46FE3"/>
    <w:rsid w:val="00E4765F"/>
    <w:rsid w:val="00E47839"/>
    <w:rsid w:val="00E47D33"/>
    <w:rsid w:val="00E5042A"/>
    <w:rsid w:val="00E5072E"/>
    <w:rsid w:val="00E50A6C"/>
    <w:rsid w:val="00E50B07"/>
    <w:rsid w:val="00E51CDE"/>
    <w:rsid w:val="00E5210B"/>
    <w:rsid w:val="00E524AE"/>
    <w:rsid w:val="00E52E03"/>
    <w:rsid w:val="00E5304A"/>
    <w:rsid w:val="00E533F9"/>
    <w:rsid w:val="00E53631"/>
    <w:rsid w:val="00E53774"/>
    <w:rsid w:val="00E5388F"/>
    <w:rsid w:val="00E53BF4"/>
    <w:rsid w:val="00E53E80"/>
    <w:rsid w:val="00E54031"/>
    <w:rsid w:val="00E541CE"/>
    <w:rsid w:val="00E54239"/>
    <w:rsid w:val="00E54272"/>
    <w:rsid w:val="00E542BC"/>
    <w:rsid w:val="00E54521"/>
    <w:rsid w:val="00E54617"/>
    <w:rsid w:val="00E5484B"/>
    <w:rsid w:val="00E55C3A"/>
    <w:rsid w:val="00E56023"/>
    <w:rsid w:val="00E567D6"/>
    <w:rsid w:val="00E56D6E"/>
    <w:rsid w:val="00E56FEF"/>
    <w:rsid w:val="00E57154"/>
    <w:rsid w:val="00E57629"/>
    <w:rsid w:val="00E577F9"/>
    <w:rsid w:val="00E57808"/>
    <w:rsid w:val="00E578CA"/>
    <w:rsid w:val="00E57FB5"/>
    <w:rsid w:val="00E6073E"/>
    <w:rsid w:val="00E607B2"/>
    <w:rsid w:val="00E60D5B"/>
    <w:rsid w:val="00E60F14"/>
    <w:rsid w:val="00E612F4"/>
    <w:rsid w:val="00E61506"/>
    <w:rsid w:val="00E61B23"/>
    <w:rsid w:val="00E625BE"/>
    <w:rsid w:val="00E6284B"/>
    <w:rsid w:val="00E62D07"/>
    <w:rsid w:val="00E62DF6"/>
    <w:rsid w:val="00E62EA8"/>
    <w:rsid w:val="00E62F36"/>
    <w:rsid w:val="00E63266"/>
    <w:rsid w:val="00E636D5"/>
    <w:rsid w:val="00E637A6"/>
    <w:rsid w:val="00E63A22"/>
    <w:rsid w:val="00E63B8F"/>
    <w:rsid w:val="00E646B5"/>
    <w:rsid w:val="00E647BC"/>
    <w:rsid w:val="00E64974"/>
    <w:rsid w:val="00E64CEA"/>
    <w:rsid w:val="00E65427"/>
    <w:rsid w:val="00E6543F"/>
    <w:rsid w:val="00E6555C"/>
    <w:rsid w:val="00E65600"/>
    <w:rsid w:val="00E6593A"/>
    <w:rsid w:val="00E6601A"/>
    <w:rsid w:val="00E661C0"/>
    <w:rsid w:val="00E663F5"/>
    <w:rsid w:val="00E6687F"/>
    <w:rsid w:val="00E66E97"/>
    <w:rsid w:val="00E67197"/>
    <w:rsid w:val="00E67273"/>
    <w:rsid w:val="00E672DF"/>
    <w:rsid w:val="00E67507"/>
    <w:rsid w:val="00E677E6"/>
    <w:rsid w:val="00E67B09"/>
    <w:rsid w:val="00E67BF1"/>
    <w:rsid w:val="00E7057E"/>
    <w:rsid w:val="00E7095C"/>
    <w:rsid w:val="00E70BD6"/>
    <w:rsid w:val="00E71159"/>
    <w:rsid w:val="00E71305"/>
    <w:rsid w:val="00E71F55"/>
    <w:rsid w:val="00E71F7A"/>
    <w:rsid w:val="00E72383"/>
    <w:rsid w:val="00E724D2"/>
    <w:rsid w:val="00E728FD"/>
    <w:rsid w:val="00E72D9F"/>
    <w:rsid w:val="00E72EA4"/>
    <w:rsid w:val="00E73C41"/>
    <w:rsid w:val="00E73EA5"/>
    <w:rsid w:val="00E74358"/>
    <w:rsid w:val="00E74933"/>
    <w:rsid w:val="00E74D14"/>
    <w:rsid w:val="00E74EDC"/>
    <w:rsid w:val="00E7513E"/>
    <w:rsid w:val="00E75737"/>
    <w:rsid w:val="00E75875"/>
    <w:rsid w:val="00E75886"/>
    <w:rsid w:val="00E75D6E"/>
    <w:rsid w:val="00E76007"/>
    <w:rsid w:val="00E76152"/>
    <w:rsid w:val="00E76181"/>
    <w:rsid w:val="00E762B4"/>
    <w:rsid w:val="00E7698A"/>
    <w:rsid w:val="00E76F66"/>
    <w:rsid w:val="00E770F2"/>
    <w:rsid w:val="00E771E8"/>
    <w:rsid w:val="00E77B1F"/>
    <w:rsid w:val="00E77EAC"/>
    <w:rsid w:val="00E801BD"/>
    <w:rsid w:val="00E81069"/>
    <w:rsid w:val="00E81093"/>
    <w:rsid w:val="00E812F8"/>
    <w:rsid w:val="00E817AD"/>
    <w:rsid w:val="00E817EF"/>
    <w:rsid w:val="00E8184F"/>
    <w:rsid w:val="00E82273"/>
    <w:rsid w:val="00E827C5"/>
    <w:rsid w:val="00E828D5"/>
    <w:rsid w:val="00E82A01"/>
    <w:rsid w:val="00E82D81"/>
    <w:rsid w:val="00E83098"/>
    <w:rsid w:val="00E83259"/>
    <w:rsid w:val="00E839BE"/>
    <w:rsid w:val="00E83BA2"/>
    <w:rsid w:val="00E83CAC"/>
    <w:rsid w:val="00E84549"/>
    <w:rsid w:val="00E8485A"/>
    <w:rsid w:val="00E8488C"/>
    <w:rsid w:val="00E84945"/>
    <w:rsid w:val="00E84C89"/>
    <w:rsid w:val="00E84D11"/>
    <w:rsid w:val="00E84E20"/>
    <w:rsid w:val="00E853E6"/>
    <w:rsid w:val="00E8576B"/>
    <w:rsid w:val="00E859ED"/>
    <w:rsid w:val="00E85AE4"/>
    <w:rsid w:val="00E85E56"/>
    <w:rsid w:val="00E85F96"/>
    <w:rsid w:val="00E860DD"/>
    <w:rsid w:val="00E86175"/>
    <w:rsid w:val="00E86459"/>
    <w:rsid w:val="00E86ACB"/>
    <w:rsid w:val="00E86F7C"/>
    <w:rsid w:val="00E8713D"/>
    <w:rsid w:val="00E8785C"/>
    <w:rsid w:val="00E87BF3"/>
    <w:rsid w:val="00E90329"/>
    <w:rsid w:val="00E9055C"/>
    <w:rsid w:val="00E90D9B"/>
    <w:rsid w:val="00E910D5"/>
    <w:rsid w:val="00E911D0"/>
    <w:rsid w:val="00E91D20"/>
    <w:rsid w:val="00E922C4"/>
    <w:rsid w:val="00E92DB0"/>
    <w:rsid w:val="00E93006"/>
    <w:rsid w:val="00E93786"/>
    <w:rsid w:val="00E93A36"/>
    <w:rsid w:val="00E93DF5"/>
    <w:rsid w:val="00E943AE"/>
    <w:rsid w:val="00E943DD"/>
    <w:rsid w:val="00E945D5"/>
    <w:rsid w:val="00E947B0"/>
    <w:rsid w:val="00E94BB5"/>
    <w:rsid w:val="00E94CBC"/>
    <w:rsid w:val="00E94D89"/>
    <w:rsid w:val="00E953A2"/>
    <w:rsid w:val="00E955C8"/>
    <w:rsid w:val="00E95D82"/>
    <w:rsid w:val="00E95F21"/>
    <w:rsid w:val="00E96273"/>
    <w:rsid w:val="00E96E97"/>
    <w:rsid w:val="00E97D49"/>
    <w:rsid w:val="00E97FA1"/>
    <w:rsid w:val="00EA00F5"/>
    <w:rsid w:val="00EA0251"/>
    <w:rsid w:val="00EA02CE"/>
    <w:rsid w:val="00EA0325"/>
    <w:rsid w:val="00EA06C5"/>
    <w:rsid w:val="00EA0E2D"/>
    <w:rsid w:val="00EA1065"/>
    <w:rsid w:val="00EA1434"/>
    <w:rsid w:val="00EA1E08"/>
    <w:rsid w:val="00EA1E10"/>
    <w:rsid w:val="00EA234A"/>
    <w:rsid w:val="00EA3181"/>
    <w:rsid w:val="00EA3366"/>
    <w:rsid w:val="00EA3980"/>
    <w:rsid w:val="00EA3C3E"/>
    <w:rsid w:val="00EA3E5C"/>
    <w:rsid w:val="00EA4694"/>
    <w:rsid w:val="00EA48D3"/>
    <w:rsid w:val="00EA4DDB"/>
    <w:rsid w:val="00EA546B"/>
    <w:rsid w:val="00EA57C5"/>
    <w:rsid w:val="00EA5B66"/>
    <w:rsid w:val="00EA5D7E"/>
    <w:rsid w:val="00EA5E39"/>
    <w:rsid w:val="00EA5F31"/>
    <w:rsid w:val="00EA5F92"/>
    <w:rsid w:val="00EA6033"/>
    <w:rsid w:val="00EA64B4"/>
    <w:rsid w:val="00EA65F1"/>
    <w:rsid w:val="00EA6665"/>
    <w:rsid w:val="00EA6935"/>
    <w:rsid w:val="00EA6967"/>
    <w:rsid w:val="00EA6C25"/>
    <w:rsid w:val="00EA6F44"/>
    <w:rsid w:val="00EA7613"/>
    <w:rsid w:val="00EA793B"/>
    <w:rsid w:val="00EA7A7E"/>
    <w:rsid w:val="00EA7B3A"/>
    <w:rsid w:val="00EB02E0"/>
    <w:rsid w:val="00EB05DA"/>
    <w:rsid w:val="00EB0DE4"/>
    <w:rsid w:val="00EB0EF6"/>
    <w:rsid w:val="00EB0F69"/>
    <w:rsid w:val="00EB14C2"/>
    <w:rsid w:val="00EB190F"/>
    <w:rsid w:val="00EB235B"/>
    <w:rsid w:val="00EB2B6C"/>
    <w:rsid w:val="00EB2D42"/>
    <w:rsid w:val="00EB31A3"/>
    <w:rsid w:val="00EB325B"/>
    <w:rsid w:val="00EB349B"/>
    <w:rsid w:val="00EB34CB"/>
    <w:rsid w:val="00EB3573"/>
    <w:rsid w:val="00EB3655"/>
    <w:rsid w:val="00EB3C6C"/>
    <w:rsid w:val="00EB3CB8"/>
    <w:rsid w:val="00EB3E22"/>
    <w:rsid w:val="00EB40CF"/>
    <w:rsid w:val="00EB42C6"/>
    <w:rsid w:val="00EB50C1"/>
    <w:rsid w:val="00EB598D"/>
    <w:rsid w:val="00EB5FAF"/>
    <w:rsid w:val="00EB6507"/>
    <w:rsid w:val="00EB670D"/>
    <w:rsid w:val="00EB6885"/>
    <w:rsid w:val="00EB693B"/>
    <w:rsid w:val="00EB6DFD"/>
    <w:rsid w:val="00EB6EA3"/>
    <w:rsid w:val="00EB7A0B"/>
    <w:rsid w:val="00EB7BA9"/>
    <w:rsid w:val="00EB7D75"/>
    <w:rsid w:val="00EC034F"/>
    <w:rsid w:val="00EC0A1C"/>
    <w:rsid w:val="00EC0B20"/>
    <w:rsid w:val="00EC0EE7"/>
    <w:rsid w:val="00EC1547"/>
    <w:rsid w:val="00EC1C3A"/>
    <w:rsid w:val="00EC1F51"/>
    <w:rsid w:val="00EC2A94"/>
    <w:rsid w:val="00EC2B1D"/>
    <w:rsid w:val="00EC2D38"/>
    <w:rsid w:val="00EC3AE4"/>
    <w:rsid w:val="00EC3E78"/>
    <w:rsid w:val="00EC40CC"/>
    <w:rsid w:val="00EC4193"/>
    <w:rsid w:val="00EC4233"/>
    <w:rsid w:val="00EC4544"/>
    <w:rsid w:val="00EC4727"/>
    <w:rsid w:val="00EC4A85"/>
    <w:rsid w:val="00EC4AD7"/>
    <w:rsid w:val="00EC4E3B"/>
    <w:rsid w:val="00EC4E6C"/>
    <w:rsid w:val="00EC5567"/>
    <w:rsid w:val="00EC55DB"/>
    <w:rsid w:val="00EC57B2"/>
    <w:rsid w:val="00EC58F4"/>
    <w:rsid w:val="00EC5E28"/>
    <w:rsid w:val="00EC63B5"/>
    <w:rsid w:val="00EC650B"/>
    <w:rsid w:val="00EC66DE"/>
    <w:rsid w:val="00EC6865"/>
    <w:rsid w:val="00EC6ECF"/>
    <w:rsid w:val="00EC7808"/>
    <w:rsid w:val="00EC7BFA"/>
    <w:rsid w:val="00EC7FCD"/>
    <w:rsid w:val="00ED042E"/>
    <w:rsid w:val="00ED070D"/>
    <w:rsid w:val="00ED0A61"/>
    <w:rsid w:val="00ED1295"/>
    <w:rsid w:val="00ED1822"/>
    <w:rsid w:val="00ED2459"/>
    <w:rsid w:val="00ED251F"/>
    <w:rsid w:val="00ED2725"/>
    <w:rsid w:val="00ED29C5"/>
    <w:rsid w:val="00ED324F"/>
    <w:rsid w:val="00ED34D1"/>
    <w:rsid w:val="00ED367F"/>
    <w:rsid w:val="00ED3860"/>
    <w:rsid w:val="00ED4206"/>
    <w:rsid w:val="00ED457E"/>
    <w:rsid w:val="00ED4D5D"/>
    <w:rsid w:val="00ED58A2"/>
    <w:rsid w:val="00ED58C3"/>
    <w:rsid w:val="00ED5C71"/>
    <w:rsid w:val="00ED5EEE"/>
    <w:rsid w:val="00ED667C"/>
    <w:rsid w:val="00ED689E"/>
    <w:rsid w:val="00ED6A20"/>
    <w:rsid w:val="00ED716D"/>
    <w:rsid w:val="00ED7966"/>
    <w:rsid w:val="00EE006C"/>
    <w:rsid w:val="00EE01CC"/>
    <w:rsid w:val="00EE04EE"/>
    <w:rsid w:val="00EE0AA8"/>
    <w:rsid w:val="00EE0E9E"/>
    <w:rsid w:val="00EE130E"/>
    <w:rsid w:val="00EE1760"/>
    <w:rsid w:val="00EE2183"/>
    <w:rsid w:val="00EE287D"/>
    <w:rsid w:val="00EE3779"/>
    <w:rsid w:val="00EE3B32"/>
    <w:rsid w:val="00EE3CFF"/>
    <w:rsid w:val="00EE3F39"/>
    <w:rsid w:val="00EE414C"/>
    <w:rsid w:val="00EE4388"/>
    <w:rsid w:val="00EE44FE"/>
    <w:rsid w:val="00EE47DA"/>
    <w:rsid w:val="00EE4AE7"/>
    <w:rsid w:val="00EE507C"/>
    <w:rsid w:val="00EE5406"/>
    <w:rsid w:val="00EE5421"/>
    <w:rsid w:val="00EE5C54"/>
    <w:rsid w:val="00EE5EF8"/>
    <w:rsid w:val="00EE6386"/>
    <w:rsid w:val="00EE63BD"/>
    <w:rsid w:val="00EE6964"/>
    <w:rsid w:val="00EE6A1D"/>
    <w:rsid w:val="00EE6D18"/>
    <w:rsid w:val="00EE6DD2"/>
    <w:rsid w:val="00EE7647"/>
    <w:rsid w:val="00EE7E7A"/>
    <w:rsid w:val="00EF0159"/>
    <w:rsid w:val="00EF0269"/>
    <w:rsid w:val="00EF0C15"/>
    <w:rsid w:val="00EF1230"/>
    <w:rsid w:val="00EF14C5"/>
    <w:rsid w:val="00EF1960"/>
    <w:rsid w:val="00EF223B"/>
    <w:rsid w:val="00EF2250"/>
    <w:rsid w:val="00EF267E"/>
    <w:rsid w:val="00EF27F6"/>
    <w:rsid w:val="00EF29DE"/>
    <w:rsid w:val="00EF3849"/>
    <w:rsid w:val="00EF3978"/>
    <w:rsid w:val="00EF3AAC"/>
    <w:rsid w:val="00EF4796"/>
    <w:rsid w:val="00EF4D42"/>
    <w:rsid w:val="00EF4E31"/>
    <w:rsid w:val="00EF4E5D"/>
    <w:rsid w:val="00EF4FD1"/>
    <w:rsid w:val="00EF5318"/>
    <w:rsid w:val="00EF55B6"/>
    <w:rsid w:val="00EF5E0C"/>
    <w:rsid w:val="00EF708A"/>
    <w:rsid w:val="00EF72C3"/>
    <w:rsid w:val="00EF79CE"/>
    <w:rsid w:val="00EF7CA1"/>
    <w:rsid w:val="00F00152"/>
    <w:rsid w:val="00F00352"/>
    <w:rsid w:val="00F004D5"/>
    <w:rsid w:val="00F00519"/>
    <w:rsid w:val="00F00945"/>
    <w:rsid w:val="00F00B1B"/>
    <w:rsid w:val="00F00E04"/>
    <w:rsid w:val="00F00E37"/>
    <w:rsid w:val="00F00F21"/>
    <w:rsid w:val="00F01087"/>
    <w:rsid w:val="00F010AB"/>
    <w:rsid w:val="00F010EE"/>
    <w:rsid w:val="00F01383"/>
    <w:rsid w:val="00F0167D"/>
    <w:rsid w:val="00F0177A"/>
    <w:rsid w:val="00F019D5"/>
    <w:rsid w:val="00F01BCC"/>
    <w:rsid w:val="00F021D4"/>
    <w:rsid w:val="00F02500"/>
    <w:rsid w:val="00F02E1C"/>
    <w:rsid w:val="00F030FB"/>
    <w:rsid w:val="00F03261"/>
    <w:rsid w:val="00F032E2"/>
    <w:rsid w:val="00F03621"/>
    <w:rsid w:val="00F037E3"/>
    <w:rsid w:val="00F03FF2"/>
    <w:rsid w:val="00F04F9E"/>
    <w:rsid w:val="00F05C11"/>
    <w:rsid w:val="00F0638C"/>
    <w:rsid w:val="00F06A47"/>
    <w:rsid w:val="00F06C8A"/>
    <w:rsid w:val="00F06E55"/>
    <w:rsid w:val="00F06F76"/>
    <w:rsid w:val="00F0713E"/>
    <w:rsid w:val="00F0717F"/>
    <w:rsid w:val="00F0747A"/>
    <w:rsid w:val="00F07728"/>
    <w:rsid w:val="00F07849"/>
    <w:rsid w:val="00F07882"/>
    <w:rsid w:val="00F07883"/>
    <w:rsid w:val="00F07C49"/>
    <w:rsid w:val="00F10177"/>
    <w:rsid w:val="00F10D83"/>
    <w:rsid w:val="00F1113E"/>
    <w:rsid w:val="00F1148D"/>
    <w:rsid w:val="00F1155B"/>
    <w:rsid w:val="00F1196B"/>
    <w:rsid w:val="00F11A6A"/>
    <w:rsid w:val="00F11FE6"/>
    <w:rsid w:val="00F126BD"/>
    <w:rsid w:val="00F128E0"/>
    <w:rsid w:val="00F128E4"/>
    <w:rsid w:val="00F12BCC"/>
    <w:rsid w:val="00F12BCF"/>
    <w:rsid w:val="00F12F18"/>
    <w:rsid w:val="00F13249"/>
    <w:rsid w:val="00F132C3"/>
    <w:rsid w:val="00F13433"/>
    <w:rsid w:val="00F13452"/>
    <w:rsid w:val="00F134FC"/>
    <w:rsid w:val="00F1350E"/>
    <w:rsid w:val="00F14419"/>
    <w:rsid w:val="00F1470E"/>
    <w:rsid w:val="00F147A5"/>
    <w:rsid w:val="00F14A92"/>
    <w:rsid w:val="00F14AA7"/>
    <w:rsid w:val="00F14F22"/>
    <w:rsid w:val="00F156DF"/>
    <w:rsid w:val="00F15884"/>
    <w:rsid w:val="00F15B8E"/>
    <w:rsid w:val="00F15C76"/>
    <w:rsid w:val="00F15D09"/>
    <w:rsid w:val="00F1642F"/>
    <w:rsid w:val="00F1655F"/>
    <w:rsid w:val="00F16665"/>
    <w:rsid w:val="00F1674D"/>
    <w:rsid w:val="00F168E9"/>
    <w:rsid w:val="00F16AC2"/>
    <w:rsid w:val="00F16FB0"/>
    <w:rsid w:val="00F1733B"/>
    <w:rsid w:val="00F17474"/>
    <w:rsid w:val="00F1778D"/>
    <w:rsid w:val="00F201CC"/>
    <w:rsid w:val="00F20487"/>
    <w:rsid w:val="00F209C4"/>
    <w:rsid w:val="00F20E34"/>
    <w:rsid w:val="00F20F65"/>
    <w:rsid w:val="00F20FC4"/>
    <w:rsid w:val="00F2106D"/>
    <w:rsid w:val="00F21607"/>
    <w:rsid w:val="00F2192B"/>
    <w:rsid w:val="00F222B4"/>
    <w:rsid w:val="00F22337"/>
    <w:rsid w:val="00F22672"/>
    <w:rsid w:val="00F226D9"/>
    <w:rsid w:val="00F227A4"/>
    <w:rsid w:val="00F22D65"/>
    <w:rsid w:val="00F23175"/>
    <w:rsid w:val="00F23462"/>
    <w:rsid w:val="00F23FB0"/>
    <w:rsid w:val="00F24117"/>
    <w:rsid w:val="00F2480A"/>
    <w:rsid w:val="00F24891"/>
    <w:rsid w:val="00F24B9F"/>
    <w:rsid w:val="00F24CA6"/>
    <w:rsid w:val="00F24CF5"/>
    <w:rsid w:val="00F254C7"/>
    <w:rsid w:val="00F256AE"/>
    <w:rsid w:val="00F25773"/>
    <w:rsid w:val="00F257FA"/>
    <w:rsid w:val="00F25CFB"/>
    <w:rsid w:val="00F26004"/>
    <w:rsid w:val="00F26817"/>
    <w:rsid w:val="00F270E8"/>
    <w:rsid w:val="00F27791"/>
    <w:rsid w:val="00F27A30"/>
    <w:rsid w:val="00F27E21"/>
    <w:rsid w:val="00F27EF5"/>
    <w:rsid w:val="00F27FDB"/>
    <w:rsid w:val="00F30251"/>
    <w:rsid w:val="00F305CC"/>
    <w:rsid w:val="00F30921"/>
    <w:rsid w:val="00F30C70"/>
    <w:rsid w:val="00F31644"/>
    <w:rsid w:val="00F3179A"/>
    <w:rsid w:val="00F31D54"/>
    <w:rsid w:val="00F32357"/>
    <w:rsid w:val="00F3236B"/>
    <w:rsid w:val="00F324E9"/>
    <w:rsid w:val="00F3271C"/>
    <w:rsid w:val="00F327EA"/>
    <w:rsid w:val="00F32C70"/>
    <w:rsid w:val="00F33D3B"/>
    <w:rsid w:val="00F34E02"/>
    <w:rsid w:val="00F351E4"/>
    <w:rsid w:val="00F3549E"/>
    <w:rsid w:val="00F36267"/>
    <w:rsid w:val="00F365A7"/>
    <w:rsid w:val="00F3681C"/>
    <w:rsid w:val="00F36EF8"/>
    <w:rsid w:val="00F3731D"/>
    <w:rsid w:val="00F374A2"/>
    <w:rsid w:val="00F374AA"/>
    <w:rsid w:val="00F37697"/>
    <w:rsid w:val="00F3769D"/>
    <w:rsid w:val="00F379D8"/>
    <w:rsid w:val="00F40367"/>
    <w:rsid w:val="00F404F4"/>
    <w:rsid w:val="00F40C16"/>
    <w:rsid w:val="00F40E03"/>
    <w:rsid w:val="00F40F13"/>
    <w:rsid w:val="00F41252"/>
    <w:rsid w:val="00F4143E"/>
    <w:rsid w:val="00F41CC5"/>
    <w:rsid w:val="00F41D1C"/>
    <w:rsid w:val="00F41D25"/>
    <w:rsid w:val="00F421A2"/>
    <w:rsid w:val="00F423C2"/>
    <w:rsid w:val="00F42836"/>
    <w:rsid w:val="00F431B4"/>
    <w:rsid w:val="00F433CD"/>
    <w:rsid w:val="00F433F8"/>
    <w:rsid w:val="00F433FE"/>
    <w:rsid w:val="00F43627"/>
    <w:rsid w:val="00F43781"/>
    <w:rsid w:val="00F438B5"/>
    <w:rsid w:val="00F4433F"/>
    <w:rsid w:val="00F4463C"/>
    <w:rsid w:val="00F44892"/>
    <w:rsid w:val="00F450E0"/>
    <w:rsid w:val="00F45C7E"/>
    <w:rsid w:val="00F45DD4"/>
    <w:rsid w:val="00F460FF"/>
    <w:rsid w:val="00F46F3D"/>
    <w:rsid w:val="00F473A5"/>
    <w:rsid w:val="00F473F3"/>
    <w:rsid w:val="00F474B8"/>
    <w:rsid w:val="00F4785C"/>
    <w:rsid w:val="00F478CA"/>
    <w:rsid w:val="00F47C36"/>
    <w:rsid w:val="00F47C94"/>
    <w:rsid w:val="00F47CE2"/>
    <w:rsid w:val="00F501F3"/>
    <w:rsid w:val="00F50A98"/>
    <w:rsid w:val="00F50E5F"/>
    <w:rsid w:val="00F51460"/>
    <w:rsid w:val="00F51667"/>
    <w:rsid w:val="00F516A9"/>
    <w:rsid w:val="00F51E4F"/>
    <w:rsid w:val="00F5209E"/>
    <w:rsid w:val="00F521DC"/>
    <w:rsid w:val="00F5230B"/>
    <w:rsid w:val="00F527EF"/>
    <w:rsid w:val="00F53199"/>
    <w:rsid w:val="00F53B05"/>
    <w:rsid w:val="00F53DB9"/>
    <w:rsid w:val="00F53FC3"/>
    <w:rsid w:val="00F541A1"/>
    <w:rsid w:val="00F5433B"/>
    <w:rsid w:val="00F543E0"/>
    <w:rsid w:val="00F54B09"/>
    <w:rsid w:val="00F54BEA"/>
    <w:rsid w:val="00F54E8A"/>
    <w:rsid w:val="00F54FAB"/>
    <w:rsid w:val="00F55651"/>
    <w:rsid w:val="00F559A8"/>
    <w:rsid w:val="00F55C21"/>
    <w:rsid w:val="00F55E5F"/>
    <w:rsid w:val="00F55F6D"/>
    <w:rsid w:val="00F56A21"/>
    <w:rsid w:val="00F56A3C"/>
    <w:rsid w:val="00F571AB"/>
    <w:rsid w:val="00F5736B"/>
    <w:rsid w:val="00F575D6"/>
    <w:rsid w:val="00F57880"/>
    <w:rsid w:val="00F57AF7"/>
    <w:rsid w:val="00F605E7"/>
    <w:rsid w:val="00F608AB"/>
    <w:rsid w:val="00F60A30"/>
    <w:rsid w:val="00F60BE7"/>
    <w:rsid w:val="00F6159C"/>
    <w:rsid w:val="00F61714"/>
    <w:rsid w:val="00F6238F"/>
    <w:rsid w:val="00F62AD3"/>
    <w:rsid w:val="00F634BF"/>
    <w:rsid w:val="00F634E6"/>
    <w:rsid w:val="00F63E59"/>
    <w:rsid w:val="00F63EF1"/>
    <w:rsid w:val="00F64BE0"/>
    <w:rsid w:val="00F64D7B"/>
    <w:rsid w:val="00F654AD"/>
    <w:rsid w:val="00F655CB"/>
    <w:rsid w:val="00F65687"/>
    <w:rsid w:val="00F6589D"/>
    <w:rsid w:val="00F65B68"/>
    <w:rsid w:val="00F662FD"/>
    <w:rsid w:val="00F66529"/>
    <w:rsid w:val="00F666D1"/>
    <w:rsid w:val="00F66AAE"/>
    <w:rsid w:val="00F67287"/>
    <w:rsid w:val="00F67846"/>
    <w:rsid w:val="00F67B42"/>
    <w:rsid w:val="00F7089D"/>
    <w:rsid w:val="00F70901"/>
    <w:rsid w:val="00F70A43"/>
    <w:rsid w:val="00F70B19"/>
    <w:rsid w:val="00F70B72"/>
    <w:rsid w:val="00F70C10"/>
    <w:rsid w:val="00F70DEF"/>
    <w:rsid w:val="00F70EA3"/>
    <w:rsid w:val="00F71296"/>
    <w:rsid w:val="00F71398"/>
    <w:rsid w:val="00F719EA"/>
    <w:rsid w:val="00F72234"/>
    <w:rsid w:val="00F7294C"/>
    <w:rsid w:val="00F72C5F"/>
    <w:rsid w:val="00F72D20"/>
    <w:rsid w:val="00F73549"/>
    <w:rsid w:val="00F73E60"/>
    <w:rsid w:val="00F74353"/>
    <w:rsid w:val="00F74CF9"/>
    <w:rsid w:val="00F75426"/>
    <w:rsid w:val="00F754DB"/>
    <w:rsid w:val="00F75653"/>
    <w:rsid w:val="00F75782"/>
    <w:rsid w:val="00F75880"/>
    <w:rsid w:val="00F7590B"/>
    <w:rsid w:val="00F75A7E"/>
    <w:rsid w:val="00F75F3A"/>
    <w:rsid w:val="00F76327"/>
    <w:rsid w:val="00F769EB"/>
    <w:rsid w:val="00F76D38"/>
    <w:rsid w:val="00F773BE"/>
    <w:rsid w:val="00F77539"/>
    <w:rsid w:val="00F77B5F"/>
    <w:rsid w:val="00F8019F"/>
    <w:rsid w:val="00F80C1D"/>
    <w:rsid w:val="00F81130"/>
    <w:rsid w:val="00F818F7"/>
    <w:rsid w:val="00F81C59"/>
    <w:rsid w:val="00F8325D"/>
    <w:rsid w:val="00F83299"/>
    <w:rsid w:val="00F832A9"/>
    <w:rsid w:val="00F832B0"/>
    <w:rsid w:val="00F83307"/>
    <w:rsid w:val="00F833A5"/>
    <w:rsid w:val="00F83474"/>
    <w:rsid w:val="00F83765"/>
    <w:rsid w:val="00F839B7"/>
    <w:rsid w:val="00F844D3"/>
    <w:rsid w:val="00F845F9"/>
    <w:rsid w:val="00F84629"/>
    <w:rsid w:val="00F84706"/>
    <w:rsid w:val="00F84B71"/>
    <w:rsid w:val="00F84C0B"/>
    <w:rsid w:val="00F84D0A"/>
    <w:rsid w:val="00F84F0E"/>
    <w:rsid w:val="00F8515A"/>
    <w:rsid w:val="00F8519E"/>
    <w:rsid w:val="00F851F5"/>
    <w:rsid w:val="00F85345"/>
    <w:rsid w:val="00F85ACC"/>
    <w:rsid w:val="00F85FBA"/>
    <w:rsid w:val="00F85FF5"/>
    <w:rsid w:val="00F866EB"/>
    <w:rsid w:val="00F86BB4"/>
    <w:rsid w:val="00F86FF0"/>
    <w:rsid w:val="00F87094"/>
    <w:rsid w:val="00F870F5"/>
    <w:rsid w:val="00F87344"/>
    <w:rsid w:val="00F878F0"/>
    <w:rsid w:val="00F90271"/>
    <w:rsid w:val="00F902D2"/>
    <w:rsid w:val="00F906C9"/>
    <w:rsid w:val="00F90719"/>
    <w:rsid w:val="00F90B12"/>
    <w:rsid w:val="00F90BF3"/>
    <w:rsid w:val="00F90CBD"/>
    <w:rsid w:val="00F90E76"/>
    <w:rsid w:val="00F91093"/>
    <w:rsid w:val="00F9109E"/>
    <w:rsid w:val="00F9159B"/>
    <w:rsid w:val="00F9177E"/>
    <w:rsid w:val="00F917FC"/>
    <w:rsid w:val="00F91BA0"/>
    <w:rsid w:val="00F91E4F"/>
    <w:rsid w:val="00F91FDF"/>
    <w:rsid w:val="00F92187"/>
    <w:rsid w:val="00F92AA1"/>
    <w:rsid w:val="00F92EF4"/>
    <w:rsid w:val="00F92FDC"/>
    <w:rsid w:val="00F931D2"/>
    <w:rsid w:val="00F93431"/>
    <w:rsid w:val="00F93A4A"/>
    <w:rsid w:val="00F93D27"/>
    <w:rsid w:val="00F93DB6"/>
    <w:rsid w:val="00F93FC8"/>
    <w:rsid w:val="00F940BD"/>
    <w:rsid w:val="00F94195"/>
    <w:rsid w:val="00F947BD"/>
    <w:rsid w:val="00F94A1C"/>
    <w:rsid w:val="00F94C77"/>
    <w:rsid w:val="00F94D03"/>
    <w:rsid w:val="00F9516D"/>
    <w:rsid w:val="00F953C3"/>
    <w:rsid w:val="00F95BF5"/>
    <w:rsid w:val="00F95DD6"/>
    <w:rsid w:val="00F96192"/>
    <w:rsid w:val="00F962F3"/>
    <w:rsid w:val="00F96370"/>
    <w:rsid w:val="00F967DE"/>
    <w:rsid w:val="00F96F3D"/>
    <w:rsid w:val="00F972DB"/>
    <w:rsid w:val="00F97837"/>
    <w:rsid w:val="00F97940"/>
    <w:rsid w:val="00F979A2"/>
    <w:rsid w:val="00F97BA3"/>
    <w:rsid w:val="00F97EA2"/>
    <w:rsid w:val="00F97F0D"/>
    <w:rsid w:val="00FA018E"/>
    <w:rsid w:val="00FA03E8"/>
    <w:rsid w:val="00FA07B2"/>
    <w:rsid w:val="00FA0B0A"/>
    <w:rsid w:val="00FA1205"/>
    <w:rsid w:val="00FA121C"/>
    <w:rsid w:val="00FA126C"/>
    <w:rsid w:val="00FA13CF"/>
    <w:rsid w:val="00FA1407"/>
    <w:rsid w:val="00FA150C"/>
    <w:rsid w:val="00FA1A68"/>
    <w:rsid w:val="00FA1B1A"/>
    <w:rsid w:val="00FA1FE5"/>
    <w:rsid w:val="00FA2747"/>
    <w:rsid w:val="00FA2A33"/>
    <w:rsid w:val="00FA2C8F"/>
    <w:rsid w:val="00FA2CF7"/>
    <w:rsid w:val="00FA307B"/>
    <w:rsid w:val="00FA3410"/>
    <w:rsid w:val="00FA360B"/>
    <w:rsid w:val="00FA362B"/>
    <w:rsid w:val="00FA3860"/>
    <w:rsid w:val="00FA3A50"/>
    <w:rsid w:val="00FA4763"/>
    <w:rsid w:val="00FA4830"/>
    <w:rsid w:val="00FA4BA7"/>
    <w:rsid w:val="00FA4DBF"/>
    <w:rsid w:val="00FA5032"/>
    <w:rsid w:val="00FA5982"/>
    <w:rsid w:val="00FA5A85"/>
    <w:rsid w:val="00FA6142"/>
    <w:rsid w:val="00FA689A"/>
    <w:rsid w:val="00FA6980"/>
    <w:rsid w:val="00FA6CDF"/>
    <w:rsid w:val="00FA6F85"/>
    <w:rsid w:val="00FA7BB5"/>
    <w:rsid w:val="00FA7C85"/>
    <w:rsid w:val="00FB1216"/>
    <w:rsid w:val="00FB12D8"/>
    <w:rsid w:val="00FB138F"/>
    <w:rsid w:val="00FB176A"/>
    <w:rsid w:val="00FB1CC0"/>
    <w:rsid w:val="00FB1CDC"/>
    <w:rsid w:val="00FB238A"/>
    <w:rsid w:val="00FB2446"/>
    <w:rsid w:val="00FB2C81"/>
    <w:rsid w:val="00FB3169"/>
    <w:rsid w:val="00FB3BC4"/>
    <w:rsid w:val="00FB3E5E"/>
    <w:rsid w:val="00FB3F9C"/>
    <w:rsid w:val="00FB3FDE"/>
    <w:rsid w:val="00FB4676"/>
    <w:rsid w:val="00FB5086"/>
    <w:rsid w:val="00FB54E4"/>
    <w:rsid w:val="00FB5552"/>
    <w:rsid w:val="00FB5789"/>
    <w:rsid w:val="00FB5ACE"/>
    <w:rsid w:val="00FB5F3A"/>
    <w:rsid w:val="00FB6408"/>
    <w:rsid w:val="00FB6AA9"/>
    <w:rsid w:val="00FB6AD4"/>
    <w:rsid w:val="00FB6B63"/>
    <w:rsid w:val="00FB6EFF"/>
    <w:rsid w:val="00FB75B6"/>
    <w:rsid w:val="00FB7F22"/>
    <w:rsid w:val="00FC00F3"/>
    <w:rsid w:val="00FC035F"/>
    <w:rsid w:val="00FC0A33"/>
    <w:rsid w:val="00FC11F9"/>
    <w:rsid w:val="00FC1416"/>
    <w:rsid w:val="00FC14B2"/>
    <w:rsid w:val="00FC1823"/>
    <w:rsid w:val="00FC1CD4"/>
    <w:rsid w:val="00FC2198"/>
    <w:rsid w:val="00FC2502"/>
    <w:rsid w:val="00FC26A4"/>
    <w:rsid w:val="00FC26DE"/>
    <w:rsid w:val="00FC2C93"/>
    <w:rsid w:val="00FC325A"/>
    <w:rsid w:val="00FC33ED"/>
    <w:rsid w:val="00FC42B2"/>
    <w:rsid w:val="00FC43AD"/>
    <w:rsid w:val="00FC4515"/>
    <w:rsid w:val="00FC46D5"/>
    <w:rsid w:val="00FC4D92"/>
    <w:rsid w:val="00FC52EF"/>
    <w:rsid w:val="00FC547B"/>
    <w:rsid w:val="00FC5507"/>
    <w:rsid w:val="00FC5876"/>
    <w:rsid w:val="00FC5AE9"/>
    <w:rsid w:val="00FC611B"/>
    <w:rsid w:val="00FC62F5"/>
    <w:rsid w:val="00FC7189"/>
    <w:rsid w:val="00FC731E"/>
    <w:rsid w:val="00FD018D"/>
    <w:rsid w:val="00FD035A"/>
    <w:rsid w:val="00FD0C31"/>
    <w:rsid w:val="00FD1607"/>
    <w:rsid w:val="00FD19F1"/>
    <w:rsid w:val="00FD1A7E"/>
    <w:rsid w:val="00FD1E1E"/>
    <w:rsid w:val="00FD2CC3"/>
    <w:rsid w:val="00FD2D10"/>
    <w:rsid w:val="00FD31BF"/>
    <w:rsid w:val="00FD33C1"/>
    <w:rsid w:val="00FD377C"/>
    <w:rsid w:val="00FD3CC7"/>
    <w:rsid w:val="00FD4148"/>
    <w:rsid w:val="00FD4292"/>
    <w:rsid w:val="00FD4427"/>
    <w:rsid w:val="00FD445C"/>
    <w:rsid w:val="00FD4788"/>
    <w:rsid w:val="00FD4D5B"/>
    <w:rsid w:val="00FD6453"/>
    <w:rsid w:val="00FD65D8"/>
    <w:rsid w:val="00FD67FD"/>
    <w:rsid w:val="00FD6AB8"/>
    <w:rsid w:val="00FD7385"/>
    <w:rsid w:val="00FD7691"/>
    <w:rsid w:val="00FD7B22"/>
    <w:rsid w:val="00FD7CB2"/>
    <w:rsid w:val="00FD7D46"/>
    <w:rsid w:val="00FD7D8B"/>
    <w:rsid w:val="00FD7DBF"/>
    <w:rsid w:val="00FE0A3D"/>
    <w:rsid w:val="00FE0AF2"/>
    <w:rsid w:val="00FE0C9D"/>
    <w:rsid w:val="00FE1456"/>
    <w:rsid w:val="00FE1700"/>
    <w:rsid w:val="00FE1C47"/>
    <w:rsid w:val="00FE1D9E"/>
    <w:rsid w:val="00FE22DD"/>
    <w:rsid w:val="00FE2684"/>
    <w:rsid w:val="00FE2CFB"/>
    <w:rsid w:val="00FE2D40"/>
    <w:rsid w:val="00FE2EF5"/>
    <w:rsid w:val="00FE2F2C"/>
    <w:rsid w:val="00FE2FDC"/>
    <w:rsid w:val="00FE3948"/>
    <w:rsid w:val="00FE44B1"/>
    <w:rsid w:val="00FE4A60"/>
    <w:rsid w:val="00FE53CA"/>
    <w:rsid w:val="00FE54E0"/>
    <w:rsid w:val="00FE55F0"/>
    <w:rsid w:val="00FE59B5"/>
    <w:rsid w:val="00FE5AB3"/>
    <w:rsid w:val="00FE5C4B"/>
    <w:rsid w:val="00FE61B0"/>
    <w:rsid w:val="00FE6331"/>
    <w:rsid w:val="00FE63BC"/>
    <w:rsid w:val="00FE64EA"/>
    <w:rsid w:val="00FE685B"/>
    <w:rsid w:val="00FE6C12"/>
    <w:rsid w:val="00FE7894"/>
    <w:rsid w:val="00FE7E57"/>
    <w:rsid w:val="00FF00D8"/>
    <w:rsid w:val="00FF01FA"/>
    <w:rsid w:val="00FF037B"/>
    <w:rsid w:val="00FF0F59"/>
    <w:rsid w:val="00FF21B5"/>
    <w:rsid w:val="00FF21C3"/>
    <w:rsid w:val="00FF2A11"/>
    <w:rsid w:val="00FF2AA0"/>
    <w:rsid w:val="00FF3B1C"/>
    <w:rsid w:val="00FF3F6C"/>
    <w:rsid w:val="00FF420D"/>
    <w:rsid w:val="00FF4603"/>
    <w:rsid w:val="00FF4912"/>
    <w:rsid w:val="00FF497E"/>
    <w:rsid w:val="00FF4B07"/>
    <w:rsid w:val="00FF4BFC"/>
    <w:rsid w:val="00FF4C11"/>
    <w:rsid w:val="00FF50EF"/>
    <w:rsid w:val="00FF554E"/>
    <w:rsid w:val="00FF56B9"/>
    <w:rsid w:val="00FF57E8"/>
    <w:rsid w:val="00FF58C0"/>
    <w:rsid w:val="00FF5948"/>
    <w:rsid w:val="00FF5A54"/>
    <w:rsid w:val="00FF5B4F"/>
    <w:rsid w:val="00FF6B71"/>
    <w:rsid w:val="00FF6C0B"/>
    <w:rsid w:val="00FF6DD9"/>
    <w:rsid w:val="00FF6EDF"/>
    <w:rsid w:val="00FF6EEA"/>
    <w:rsid w:val="00FF7726"/>
    <w:rsid w:val="00FF77DF"/>
    <w:rsid w:val="00FF7A76"/>
    <w:rsid w:val="00FF7ABB"/>
    <w:rsid w:val="00FF7B99"/>
    <w:rsid w:val="00FF7C6F"/>
    <w:rsid w:val="00FF7F2E"/>
    <w:rsid w:val="0A354B8A"/>
    <w:rsid w:val="3BBAD73F"/>
    <w:rsid w:val="52E15D2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7299"/>
  <w15:docId w15:val="{BD8AA832-C5D6-4397-AB18-96AEDFDD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uiPriority w:val="9"/>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rsid w:val="00EA64B4"/>
    <w:pPr>
      <w:spacing w:before="0" w:after="60" w:line="240" w:lineRule="atLeast"/>
      <w:ind w:left="284" w:hanging="284"/>
      <w:jc w:val="left"/>
    </w:pPr>
    <w:rPr>
      <w:sz w:val="19"/>
    </w:rPr>
  </w:style>
  <w:style w:type="character" w:customStyle="1" w:styleId="FootnoteTextChar">
    <w:name w:val="Footnote Text Char"/>
    <w:link w:val="FootnoteText"/>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Lato Semibold" w:eastAsia="Times New Roman" w:hAnsi="Lato Semi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Lato Semibold" w:eastAsia="Times New Roman" w:hAnsi="Lato Semi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Lato Semibold" w:eastAsia="Times New Roman" w:hAnsi="Lato Semibold" w:cs="Times New Roman"/>
        <w:b/>
        <w:bCs/>
      </w:rPr>
    </w:tblStylePr>
    <w:tblStylePr w:type="lastCol">
      <w:rPr>
        <w:rFonts w:ascii="Lato Semibold" w:eastAsia="Times New Roman" w:hAnsi="Lato Semi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Lato Semibold" w:eastAsia="Times New Roman" w:hAnsi="Lato Semi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Lato Semibold" w:eastAsia="Times New Roman" w:hAnsi="Lato Semi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Lato Semibold" w:eastAsia="Times New Roman" w:hAnsi="Lato Semibold" w:cs="Times New Roman"/>
        <w:b/>
        <w:bCs/>
      </w:rPr>
    </w:tblStylePr>
    <w:tblStylePr w:type="lastCol">
      <w:rPr>
        <w:rFonts w:ascii="Lato Semibold" w:eastAsia="Times New Roman" w:hAnsi="Lato Semi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customStyle="1" w:styleId="paragraph">
    <w:name w:val="paragraph"/>
    <w:basedOn w:val="Normal"/>
    <w:rsid w:val="00367C26"/>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367C26"/>
  </w:style>
  <w:style w:type="character" w:customStyle="1" w:styleId="eop">
    <w:name w:val="eop"/>
    <w:basedOn w:val="DefaultParagraphFont"/>
    <w:rsid w:val="00367C26"/>
  </w:style>
  <w:style w:type="paragraph" w:styleId="CommentText">
    <w:name w:val="annotation text"/>
    <w:basedOn w:val="Normal"/>
    <w:link w:val="CommentTextChar"/>
    <w:uiPriority w:val="99"/>
    <w:semiHidden/>
    <w:rsid w:val="004F14D5"/>
    <w:pPr>
      <w:spacing w:line="240" w:lineRule="auto"/>
    </w:pPr>
    <w:rPr>
      <w:sz w:val="20"/>
      <w:szCs w:val="20"/>
    </w:rPr>
  </w:style>
  <w:style w:type="character" w:customStyle="1" w:styleId="CommentTextChar">
    <w:name w:val="Comment Text Char"/>
    <w:basedOn w:val="DefaultParagraphFont"/>
    <w:link w:val="CommentText"/>
    <w:uiPriority w:val="99"/>
    <w:semiHidden/>
    <w:rsid w:val="004F14D5"/>
    <w:rPr>
      <w:rFonts w:eastAsia="Times New Roman"/>
    </w:rPr>
  </w:style>
  <w:style w:type="character" w:styleId="PlaceholderText">
    <w:name w:val="Placeholder Text"/>
    <w:basedOn w:val="DefaultParagraphFont"/>
    <w:uiPriority w:val="99"/>
    <w:semiHidden/>
    <w:rsid w:val="008D4C71"/>
    <w:rPr>
      <w:color w:val="808080"/>
    </w:rPr>
  </w:style>
  <w:style w:type="paragraph" w:styleId="Bibliography">
    <w:name w:val="Bibliography"/>
    <w:basedOn w:val="Normal"/>
    <w:next w:val="Normal"/>
    <w:uiPriority w:val="37"/>
    <w:unhideWhenUsed/>
    <w:rsid w:val="000073AC"/>
  </w:style>
  <w:style w:type="numbering" w:customStyle="1" w:styleId="Recommendations">
    <w:name w:val="Recommendations"/>
    <w:rsid w:val="008A2F17"/>
    <w:pPr>
      <w:numPr>
        <w:numId w:val="17"/>
      </w:numPr>
    </w:pPr>
  </w:style>
  <w:style w:type="table" w:styleId="GridTable5Dark-Accent6">
    <w:name w:val="Grid Table 5 Dark Accent 6"/>
    <w:basedOn w:val="TableNormal"/>
    <w:uiPriority w:val="50"/>
    <w:rsid w:val="00427C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3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3B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3B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3B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3B71" w:themeFill="accent6"/>
      </w:tcPr>
    </w:tblStylePr>
    <w:tblStylePr w:type="band1Vert">
      <w:tblPr/>
      <w:tcPr>
        <w:shd w:val="clear" w:color="auto" w:fill="8BA8DF" w:themeFill="accent6" w:themeFillTint="66"/>
      </w:tcPr>
    </w:tblStylePr>
    <w:tblStylePr w:type="band1Horz">
      <w:tblPr/>
      <w:tcPr>
        <w:shd w:val="clear" w:color="auto" w:fill="8BA8DF" w:themeFill="accent6" w:themeFillTint="66"/>
      </w:tcPr>
    </w:tblStylePr>
  </w:style>
  <w:style w:type="table" w:styleId="ListTable3-Accent1">
    <w:name w:val="List Table 3 Accent 1"/>
    <w:basedOn w:val="TableNormal"/>
    <w:uiPriority w:val="48"/>
    <w:rsid w:val="00AD6E77"/>
    <w:tblPr>
      <w:tblStyleRowBandSize w:val="1"/>
      <w:tblStyleColBandSize w:val="1"/>
      <w:tblBorders>
        <w:top w:val="single" w:sz="4" w:space="0" w:color="32809C" w:themeColor="accent1"/>
        <w:left w:val="single" w:sz="4" w:space="0" w:color="32809C" w:themeColor="accent1"/>
        <w:bottom w:val="single" w:sz="4" w:space="0" w:color="32809C" w:themeColor="accent1"/>
        <w:right w:val="single" w:sz="4" w:space="0" w:color="32809C" w:themeColor="accent1"/>
      </w:tblBorders>
    </w:tblPr>
    <w:tblStylePr w:type="firstRow">
      <w:rPr>
        <w:b/>
        <w:bCs/>
        <w:color w:val="FFFFFF" w:themeColor="background1"/>
      </w:rPr>
      <w:tblPr/>
      <w:tcPr>
        <w:shd w:val="clear" w:color="auto" w:fill="32809C" w:themeFill="accent1"/>
      </w:tcPr>
    </w:tblStylePr>
    <w:tblStylePr w:type="lastRow">
      <w:rPr>
        <w:b/>
        <w:bCs/>
      </w:rPr>
      <w:tblPr/>
      <w:tcPr>
        <w:tcBorders>
          <w:top w:val="double" w:sz="4" w:space="0" w:color="3280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809C" w:themeColor="accent1"/>
          <w:right w:val="single" w:sz="4" w:space="0" w:color="32809C" w:themeColor="accent1"/>
        </w:tcBorders>
      </w:tcPr>
    </w:tblStylePr>
    <w:tblStylePr w:type="band1Horz">
      <w:tblPr/>
      <w:tcPr>
        <w:tcBorders>
          <w:top w:val="single" w:sz="4" w:space="0" w:color="32809C" w:themeColor="accent1"/>
          <w:bottom w:val="single" w:sz="4" w:space="0" w:color="3280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809C" w:themeColor="accent1"/>
          <w:left w:val="nil"/>
        </w:tcBorders>
      </w:tcPr>
    </w:tblStylePr>
    <w:tblStylePr w:type="swCell">
      <w:tblPr/>
      <w:tcPr>
        <w:tcBorders>
          <w:top w:val="double" w:sz="4" w:space="0" w:color="32809C" w:themeColor="accent1"/>
          <w:right w:val="nil"/>
        </w:tcBorders>
      </w:tcPr>
    </w:tblStylePr>
  </w:style>
  <w:style w:type="paragraph" w:customStyle="1" w:styleId="Paragraphbody">
    <w:name w:val="Paragraph body"/>
    <w:basedOn w:val="Normal"/>
    <w:uiPriority w:val="99"/>
    <w:rsid w:val="00297ECC"/>
    <w:pPr>
      <w:numPr>
        <w:numId w:val="20"/>
      </w:numPr>
      <w:spacing w:line="240" w:lineRule="auto"/>
      <w:jc w:val="left"/>
    </w:pPr>
    <w:rPr>
      <w:rFonts w:ascii="Arial" w:hAnsi="Arial"/>
      <w:szCs w:val="24"/>
      <w:lang w:val="en-AU" w:eastAsia="en-US"/>
    </w:rPr>
  </w:style>
  <w:style w:type="character" w:customStyle="1" w:styleId="font681">
    <w:name w:val="font681"/>
    <w:basedOn w:val="DefaultParagraphFont"/>
    <w:rsid w:val="00693117"/>
    <w:rPr>
      <w:rFonts w:ascii="Calibri" w:hAnsi="Calibri" w:cs="Calibri" w:hint="default"/>
      <w:b w:val="0"/>
      <w:bCs w:val="0"/>
      <w:i w:val="0"/>
      <w:iCs w:val="0"/>
      <w:strike w:val="0"/>
      <w:dstrike w:val="0"/>
      <w:color w:val="000000"/>
      <w:sz w:val="18"/>
      <w:szCs w:val="18"/>
      <w:u w:val="none"/>
      <w:effect w:val="none"/>
    </w:rPr>
  </w:style>
  <w:style w:type="character" w:customStyle="1" w:styleId="font691">
    <w:name w:val="font691"/>
    <w:basedOn w:val="DefaultParagraphFont"/>
    <w:rsid w:val="00693117"/>
    <w:rPr>
      <w:rFonts w:ascii="Calibri" w:hAnsi="Calibri" w:cs="Calibri" w:hint="default"/>
      <w:b w:val="0"/>
      <w:bCs w:val="0"/>
      <w:i w:val="0"/>
      <w:iCs w:val="0"/>
      <w:strike w:val="0"/>
      <w:dstrike w:val="0"/>
      <w:color w:val="000000"/>
      <w:sz w:val="16"/>
      <w:szCs w:val="16"/>
      <w:u w:val="none"/>
      <w:effect w:val="none"/>
    </w:rPr>
  </w:style>
  <w:style w:type="character" w:customStyle="1" w:styleId="font701">
    <w:name w:val="font701"/>
    <w:basedOn w:val="DefaultParagraphFont"/>
    <w:rsid w:val="00693117"/>
    <w:rPr>
      <w:rFonts w:ascii="Calibri" w:hAnsi="Calibri" w:cs="Calibri" w:hint="default"/>
      <w:b w:val="0"/>
      <w:bCs w:val="0"/>
      <w:i w:val="0"/>
      <w:iCs w:val="0"/>
      <w:strike w:val="0"/>
      <w:dstrike w:val="0"/>
      <w:color w:val="FF0000"/>
      <w:sz w:val="18"/>
      <w:szCs w:val="18"/>
      <w:u w:val="none"/>
      <w:effect w:val="none"/>
    </w:rPr>
  </w:style>
  <w:style w:type="character" w:customStyle="1" w:styleId="superscript">
    <w:name w:val="superscript"/>
    <w:basedOn w:val="DefaultParagraphFont"/>
    <w:rsid w:val="00B1529D"/>
  </w:style>
  <w:style w:type="character" w:styleId="Mention">
    <w:name w:val="Mention"/>
    <w:basedOn w:val="DefaultParagraphFont"/>
    <w:uiPriority w:val="99"/>
    <w:unhideWhenUsed/>
    <w:rsid w:val="00173A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53">
      <w:bodyDiv w:val="1"/>
      <w:marLeft w:val="0"/>
      <w:marRight w:val="0"/>
      <w:marTop w:val="0"/>
      <w:marBottom w:val="0"/>
      <w:divBdr>
        <w:top w:val="none" w:sz="0" w:space="0" w:color="auto"/>
        <w:left w:val="none" w:sz="0" w:space="0" w:color="auto"/>
        <w:bottom w:val="none" w:sz="0" w:space="0" w:color="auto"/>
        <w:right w:val="none" w:sz="0" w:space="0" w:color="auto"/>
      </w:divBdr>
    </w:div>
    <w:div w:id="15012360">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5742483">
      <w:bodyDiv w:val="1"/>
      <w:marLeft w:val="0"/>
      <w:marRight w:val="0"/>
      <w:marTop w:val="0"/>
      <w:marBottom w:val="0"/>
      <w:divBdr>
        <w:top w:val="none" w:sz="0" w:space="0" w:color="auto"/>
        <w:left w:val="none" w:sz="0" w:space="0" w:color="auto"/>
        <w:bottom w:val="none" w:sz="0" w:space="0" w:color="auto"/>
        <w:right w:val="none" w:sz="0" w:space="0" w:color="auto"/>
      </w:divBdr>
      <w:divsChild>
        <w:div w:id="173804376">
          <w:marLeft w:val="0"/>
          <w:marRight w:val="0"/>
          <w:marTop w:val="0"/>
          <w:marBottom w:val="0"/>
          <w:divBdr>
            <w:top w:val="none" w:sz="0" w:space="0" w:color="auto"/>
            <w:left w:val="none" w:sz="0" w:space="0" w:color="auto"/>
            <w:bottom w:val="none" w:sz="0" w:space="0" w:color="auto"/>
            <w:right w:val="none" w:sz="0" w:space="0" w:color="auto"/>
          </w:divBdr>
          <w:divsChild>
            <w:div w:id="116804917">
              <w:marLeft w:val="0"/>
              <w:marRight w:val="0"/>
              <w:marTop w:val="0"/>
              <w:marBottom w:val="0"/>
              <w:divBdr>
                <w:top w:val="none" w:sz="0" w:space="0" w:color="auto"/>
                <w:left w:val="none" w:sz="0" w:space="0" w:color="auto"/>
                <w:bottom w:val="none" w:sz="0" w:space="0" w:color="auto"/>
                <w:right w:val="none" w:sz="0" w:space="0" w:color="auto"/>
              </w:divBdr>
            </w:div>
          </w:divsChild>
        </w:div>
        <w:div w:id="255676758">
          <w:marLeft w:val="0"/>
          <w:marRight w:val="0"/>
          <w:marTop w:val="0"/>
          <w:marBottom w:val="0"/>
          <w:divBdr>
            <w:top w:val="none" w:sz="0" w:space="0" w:color="auto"/>
            <w:left w:val="none" w:sz="0" w:space="0" w:color="auto"/>
            <w:bottom w:val="none" w:sz="0" w:space="0" w:color="auto"/>
            <w:right w:val="none" w:sz="0" w:space="0" w:color="auto"/>
          </w:divBdr>
          <w:divsChild>
            <w:div w:id="42609230">
              <w:marLeft w:val="0"/>
              <w:marRight w:val="0"/>
              <w:marTop w:val="0"/>
              <w:marBottom w:val="0"/>
              <w:divBdr>
                <w:top w:val="none" w:sz="0" w:space="0" w:color="auto"/>
                <w:left w:val="none" w:sz="0" w:space="0" w:color="auto"/>
                <w:bottom w:val="none" w:sz="0" w:space="0" w:color="auto"/>
                <w:right w:val="none" w:sz="0" w:space="0" w:color="auto"/>
              </w:divBdr>
            </w:div>
          </w:divsChild>
        </w:div>
        <w:div w:id="257638590">
          <w:marLeft w:val="0"/>
          <w:marRight w:val="0"/>
          <w:marTop w:val="0"/>
          <w:marBottom w:val="0"/>
          <w:divBdr>
            <w:top w:val="none" w:sz="0" w:space="0" w:color="auto"/>
            <w:left w:val="none" w:sz="0" w:space="0" w:color="auto"/>
            <w:bottom w:val="none" w:sz="0" w:space="0" w:color="auto"/>
            <w:right w:val="none" w:sz="0" w:space="0" w:color="auto"/>
          </w:divBdr>
          <w:divsChild>
            <w:div w:id="1218276053">
              <w:marLeft w:val="0"/>
              <w:marRight w:val="0"/>
              <w:marTop w:val="0"/>
              <w:marBottom w:val="0"/>
              <w:divBdr>
                <w:top w:val="none" w:sz="0" w:space="0" w:color="auto"/>
                <w:left w:val="none" w:sz="0" w:space="0" w:color="auto"/>
                <w:bottom w:val="none" w:sz="0" w:space="0" w:color="auto"/>
                <w:right w:val="none" w:sz="0" w:space="0" w:color="auto"/>
              </w:divBdr>
            </w:div>
          </w:divsChild>
        </w:div>
        <w:div w:id="300691394">
          <w:marLeft w:val="0"/>
          <w:marRight w:val="0"/>
          <w:marTop w:val="0"/>
          <w:marBottom w:val="0"/>
          <w:divBdr>
            <w:top w:val="none" w:sz="0" w:space="0" w:color="auto"/>
            <w:left w:val="none" w:sz="0" w:space="0" w:color="auto"/>
            <w:bottom w:val="none" w:sz="0" w:space="0" w:color="auto"/>
            <w:right w:val="none" w:sz="0" w:space="0" w:color="auto"/>
          </w:divBdr>
          <w:divsChild>
            <w:div w:id="554439828">
              <w:marLeft w:val="0"/>
              <w:marRight w:val="0"/>
              <w:marTop w:val="0"/>
              <w:marBottom w:val="0"/>
              <w:divBdr>
                <w:top w:val="none" w:sz="0" w:space="0" w:color="auto"/>
                <w:left w:val="none" w:sz="0" w:space="0" w:color="auto"/>
                <w:bottom w:val="none" w:sz="0" w:space="0" w:color="auto"/>
                <w:right w:val="none" w:sz="0" w:space="0" w:color="auto"/>
              </w:divBdr>
            </w:div>
          </w:divsChild>
        </w:div>
        <w:div w:id="388116838">
          <w:marLeft w:val="0"/>
          <w:marRight w:val="0"/>
          <w:marTop w:val="0"/>
          <w:marBottom w:val="0"/>
          <w:divBdr>
            <w:top w:val="none" w:sz="0" w:space="0" w:color="auto"/>
            <w:left w:val="none" w:sz="0" w:space="0" w:color="auto"/>
            <w:bottom w:val="none" w:sz="0" w:space="0" w:color="auto"/>
            <w:right w:val="none" w:sz="0" w:space="0" w:color="auto"/>
          </w:divBdr>
          <w:divsChild>
            <w:div w:id="1919634051">
              <w:marLeft w:val="0"/>
              <w:marRight w:val="0"/>
              <w:marTop w:val="0"/>
              <w:marBottom w:val="0"/>
              <w:divBdr>
                <w:top w:val="none" w:sz="0" w:space="0" w:color="auto"/>
                <w:left w:val="none" w:sz="0" w:space="0" w:color="auto"/>
                <w:bottom w:val="none" w:sz="0" w:space="0" w:color="auto"/>
                <w:right w:val="none" w:sz="0" w:space="0" w:color="auto"/>
              </w:divBdr>
            </w:div>
          </w:divsChild>
        </w:div>
        <w:div w:id="419906611">
          <w:marLeft w:val="0"/>
          <w:marRight w:val="0"/>
          <w:marTop w:val="0"/>
          <w:marBottom w:val="0"/>
          <w:divBdr>
            <w:top w:val="none" w:sz="0" w:space="0" w:color="auto"/>
            <w:left w:val="none" w:sz="0" w:space="0" w:color="auto"/>
            <w:bottom w:val="none" w:sz="0" w:space="0" w:color="auto"/>
            <w:right w:val="none" w:sz="0" w:space="0" w:color="auto"/>
          </w:divBdr>
          <w:divsChild>
            <w:div w:id="785465953">
              <w:marLeft w:val="0"/>
              <w:marRight w:val="0"/>
              <w:marTop w:val="0"/>
              <w:marBottom w:val="0"/>
              <w:divBdr>
                <w:top w:val="none" w:sz="0" w:space="0" w:color="auto"/>
                <w:left w:val="none" w:sz="0" w:space="0" w:color="auto"/>
                <w:bottom w:val="none" w:sz="0" w:space="0" w:color="auto"/>
                <w:right w:val="none" w:sz="0" w:space="0" w:color="auto"/>
              </w:divBdr>
            </w:div>
          </w:divsChild>
        </w:div>
        <w:div w:id="493911782">
          <w:marLeft w:val="0"/>
          <w:marRight w:val="0"/>
          <w:marTop w:val="0"/>
          <w:marBottom w:val="0"/>
          <w:divBdr>
            <w:top w:val="none" w:sz="0" w:space="0" w:color="auto"/>
            <w:left w:val="none" w:sz="0" w:space="0" w:color="auto"/>
            <w:bottom w:val="none" w:sz="0" w:space="0" w:color="auto"/>
            <w:right w:val="none" w:sz="0" w:space="0" w:color="auto"/>
          </w:divBdr>
          <w:divsChild>
            <w:div w:id="1935547775">
              <w:marLeft w:val="0"/>
              <w:marRight w:val="0"/>
              <w:marTop w:val="0"/>
              <w:marBottom w:val="0"/>
              <w:divBdr>
                <w:top w:val="none" w:sz="0" w:space="0" w:color="auto"/>
                <w:left w:val="none" w:sz="0" w:space="0" w:color="auto"/>
                <w:bottom w:val="none" w:sz="0" w:space="0" w:color="auto"/>
                <w:right w:val="none" w:sz="0" w:space="0" w:color="auto"/>
              </w:divBdr>
            </w:div>
          </w:divsChild>
        </w:div>
        <w:div w:id="571038647">
          <w:marLeft w:val="0"/>
          <w:marRight w:val="0"/>
          <w:marTop w:val="0"/>
          <w:marBottom w:val="0"/>
          <w:divBdr>
            <w:top w:val="none" w:sz="0" w:space="0" w:color="auto"/>
            <w:left w:val="none" w:sz="0" w:space="0" w:color="auto"/>
            <w:bottom w:val="none" w:sz="0" w:space="0" w:color="auto"/>
            <w:right w:val="none" w:sz="0" w:space="0" w:color="auto"/>
          </w:divBdr>
          <w:divsChild>
            <w:div w:id="107354815">
              <w:marLeft w:val="0"/>
              <w:marRight w:val="0"/>
              <w:marTop w:val="0"/>
              <w:marBottom w:val="0"/>
              <w:divBdr>
                <w:top w:val="none" w:sz="0" w:space="0" w:color="auto"/>
                <w:left w:val="none" w:sz="0" w:space="0" w:color="auto"/>
                <w:bottom w:val="none" w:sz="0" w:space="0" w:color="auto"/>
                <w:right w:val="none" w:sz="0" w:space="0" w:color="auto"/>
              </w:divBdr>
            </w:div>
          </w:divsChild>
        </w:div>
        <w:div w:id="627736385">
          <w:marLeft w:val="0"/>
          <w:marRight w:val="0"/>
          <w:marTop w:val="0"/>
          <w:marBottom w:val="0"/>
          <w:divBdr>
            <w:top w:val="none" w:sz="0" w:space="0" w:color="auto"/>
            <w:left w:val="none" w:sz="0" w:space="0" w:color="auto"/>
            <w:bottom w:val="none" w:sz="0" w:space="0" w:color="auto"/>
            <w:right w:val="none" w:sz="0" w:space="0" w:color="auto"/>
          </w:divBdr>
          <w:divsChild>
            <w:div w:id="1653489729">
              <w:marLeft w:val="0"/>
              <w:marRight w:val="0"/>
              <w:marTop w:val="0"/>
              <w:marBottom w:val="0"/>
              <w:divBdr>
                <w:top w:val="none" w:sz="0" w:space="0" w:color="auto"/>
                <w:left w:val="none" w:sz="0" w:space="0" w:color="auto"/>
                <w:bottom w:val="none" w:sz="0" w:space="0" w:color="auto"/>
                <w:right w:val="none" w:sz="0" w:space="0" w:color="auto"/>
              </w:divBdr>
            </w:div>
          </w:divsChild>
        </w:div>
        <w:div w:id="872813486">
          <w:marLeft w:val="0"/>
          <w:marRight w:val="0"/>
          <w:marTop w:val="0"/>
          <w:marBottom w:val="0"/>
          <w:divBdr>
            <w:top w:val="none" w:sz="0" w:space="0" w:color="auto"/>
            <w:left w:val="none" w:sz="0" w:space="0" w:color="auto"/>
            <w:bottom w:val="none" w:sz="0" w:space="0" w:color="auto"/>
            <w:right w:val="none" w:sz="0" w:space="0" w:color="auto"/>
          </w:divBdr>
          <w:divsChild>
            <w:div w:id="1552110889">
              <w:marLeft w:val="0"/>
              <w:marRight w:val="0"/>
              <w:marTop w:val="0"/>
              <w:marBottom w:val="0"/>
              <w:divBdr>
                <w:top w:val="none" w:sz="0" w:space="0" w:color="auto"/>
                <w:left w:val="none" w:sz="0" w:space="0" w:color="auto"/>
                <w:bottom w:val="none" w:sz="0" w:space="0" w:color="auto"/>
                <w:right w:val="none" w:sz="0" w:space="0" w:color="auto"/>
              </w:divBdr>
            </w:div>
          </w:divsChild>
        </w:div>
        <w:div w:id="920408890">
          <w:marLeft w:val="0"/>
          <w:marRight w:val="0"/>
          <w:marTop w:val="0"/>
          <w:marBottom w:val="0"/>
          <w:divBdr>
            <w:top w:val="none" w:sz="0" w:space="0" w:color="auto"/>
            <w:left w:val="none" w:sz="0" w:space="0" w:color="auto"/>
            <w:bottom w:val="none" w:sz="0" w:space="0" w:color="auto"/>
            <w:right w:val="none" w:sz="0" w:space="0" w:color="auto"/>
          </w:divBdr>
          <w:divsChild>
            <w:div w:id="386072651">
              <w:marLeft w:val="0"/>
              <w:marRight w:val="0"/>
              <w:marTop w:val="0"/>
              <w:marBottom w:val="0"/>
              <w:divBdr>
                <w:top w:val="none" w:sz="0" w:space="0" w:color="auto"/>
                <w:left w:val="none" w:sz="0" w:space="0" w:color="auto"/>
                <w:bottom w:val="none" w:sz="0" w:space="0" w:color="auto"/>
                <w:right w:val="none" w:sz="0" w:space="0" w:color="auto"/>
              </w:divBdr>
            </w:div>
          </w:divsChild>
        </w:div>
        <w:div w:id="1136412414">
          <w:marLeft w:val="0"/>
          <w:marRight w:val="0"/>
          <w:marTop w:val="0"/>
          <w:marBottom w:val="0"/>
          <w:divBdr>
            <w:top w:val="none" w:sz="0" w:space="0" w:color="auto"/>
            <w:left w:val="none" w:sz="0" w:space="0" w:color="auto"/>
            <w:bottom w:val="none" w:sz="0" w:space="0" w:color="auto"/>
            <w:right w:val="none" w:sz="0" w:space="0" w:color="auto"/>
          </w:divBdr>
          <w:divsChild>
            <w:div w:id="1671831376">
              <w:marLeft w:val="0"/>
              <w:marRight w:val="0"/>
              <w:marTop w:val="0"/>
              <w:marBottom w:val="0"/>
              <w:divBdr>
                <w:top w:val="none" w:sz="0" w:space="0" w:color="auto"/>
                <w:left w:val="none" w:sz="0" w:space="0" w:color="auto"/>
                <w:bottom w:val="none" w:sz="0" w:space="0" w:color="auto"/>
                <w:right w:val="none" w:sz="0" w:space="0" w:color="auto"/>
              </w:divBdr>
            </w:div>
          </w:divsChild>
        </w:div>
        <w:div w:id="1142431299">
          <w:marLeft w:val="0"/>
          <w:marRight w:val="0"/>
          <w:marTop w:val="0"/>
          <w:marBottom w:val="0"/>
          <w:divBdr>
            <w:top w:val="none" w:sz="0" w:space="0" w:color="auto"/>
            <w:left w:val="none" w:sz="0" w:space="0" w:color="auto"/>
            <w:bottom w:val="none" w:sz="0" w:space="0" w:color="auto"/>
            <w:right w:val="none" w:sz="0" w:space="0" w:color="auto"/>
          </w:divBdr>
          <w:divsChild>
            <w:div w:id="196891572">
              <w:marLeft w:val="0"/>
              <w:marRight w:val="0"/>
              <w:marTop w:val="0"/>
              <w:marBottom w:val="0"/>
              <w:divBdr>
                <w:top w:val="none" w:sz="0" w:space="0" w:color="auto"/>
                <w:left w:val="none" w:sz="0" w:space="0" w:color="auto"/>
                <w:bottom w:val="none" w:sz="0" w:space="0" w:color="auto"/>
                <w:right w:val="none" w:sz="0" w:space="0" w:color="auto"/>
              </w:divBdr>
            </w:div>
          </w:divsChild>
        </w:div>
        <w:div w:id="1167162834">
          <w:marLeft w:val="0"/>
          <w:marRight w:val="0"/>
          <w:marTop w:val="0"/>
          <w:marBottom w:val="0"/>
          <w:divBdr>
            <w:top w:val="none" w:sz="0" w:space="0" w:color="auto"/>
            <w:left w:val="none" w:sz="0" w:space="0" w:color="auto"/>
            <w:bottom w:val="none" w:sz="0" w:space="0" w:color="auto"/>
            <w:right w:val="none" w:sz="0" w:space="0" w:color="auto"/>
          </w:divBdr>
          <w:divsChild>
            <w:div w:id="327488985">
              <w:marLeft w:val="0"/>
              <w:marRight w:val="0"/>
              <w:marTop w:val="0"/>
              <w:marBottom w:val="0"/>
              <w:divBdr>
                <w:top w:val="none" w:sz="0" w:space="0" w:color="auto"/>
                <w:left w:val="none" w:sz="0" w:space="0" w:color="auto"/>
                <w:bottom w:val="none" w:sz="0" w:space="0" w:color="auto"/>
                <w:right w:val="none" w:sz="0" w:space="0" w:color="auto"/>
              </w:divBdr>
            </w:div>
          </w:divsChild>
        </w:div>
        <w:div w:id="1225918688">
          <w:marLeft w:val="0"/>
          <w:marRight w:val="0"/>
          <w:marTop w:val="0"/>
          <w:marBottom w:val="0"/>
          <w:divBdr>
            <w:top w:val="none" w:sz="0" w:space="0" w:color="auto"/>
            <w:left w:val="none" w:sz="0" w:space="0" w:color="auto"/>
            <w:bottom w:val="none" w:sz="0" w:space="0" w:color="auto"/>
            <w:right w:val="none" w:sz="0" w:space="0" w:color="auto"/>
          </w:divBdr>
          <w:divsChild>
            <w:div w:id="1384136857">
              <w:marLeft w:val="0"/>
              <w:marRight w:val="0"/>
              <w:marTop w:val="0"/>
              <w:marBottom w:val="0"/>
              <w:divBdr>
                <w:top w:val="none" w:sz="0" w:space="0" w:color="auto"/>
                <w:left w:val="none" w:sz="0" w:space="0" w:color="auto"/>
                <w:bottom w:val="none" w:sz="0" w:space="0" w:color="auto"/>
                <w:right w:val="none" w:sz="0" w:space="0" w:color="auto"/>
              </w:divBdr>
            </w:div>
          </w:divsChild>
        </w:div>
        <w:div w:id="1242564774">
          <w:marLeft w:val="0"/>
          <w:marRight w:val="0"/>
          <w:marTop w:val="0"/>
          <w:marBottom w:val="0"/>
          <w:divBdr>
            <w:top w:val="none" w:sz="0" w:space="0" w:color="auto"/>
            <w:left w:val="none" w:sz="0" w:space="0" w:color="auto"/>
            <w:bottom w:val="none" w:sz="0" w:space="0" w:color="auto"/>
            <w:right w:val="none" w:sz="0" w:space="0" w:color="auto"/>
          </w:divBdr>
          <w:divsChild>
            <w:div w:id="438573957">
              <w:marLeft w:val="0"/>
              <w:marRight w:val="0"/>
              <w:marTop w:val="0"/>
              <w:marBottom w:val="0"/>
              <w:divBdr>
                <w:top w:val="none" w:sz="0" w:space="0" w:color="auto"/>
                <w:left w:val="none" w:sz="0" w:space="0" w:color="auto"/>
                <w:bottom w:val="none" w:sz="0" w:space="0" w:color="auto"/>
                <w:right w:val="none" w:sz="0" w:space="0" w:color="auto"/>
              </w:divBdr>
            </w:div>
          </w:divsChild>
        </w:div>
        <w:div w:id="1299729045">
          <w:marLeft w:val="0"/>
          <w:marRight w:val="0"/>
          <w:marTop w:val="0"/>
          <w:marBottom w:val="0"/>
          <w:divBdr>
            <w:top w:val="none" w:sz="0" w:space="0" w:color="auto"/>
            <w:left w:val="none" w:sz="0" w:space="0" w:color="auto"/>
            <w:bottom w:val="none" w:sz="0" w:space="0" w:color="auto"/>
            <w:right w:val="none" w:sz="0" w:space="0" w:color="auto"/>
          </w:divBdr>
          <w:divsChild>
            <w:div w:id="1907451453">
              <w:marLeft w:val="0"/>
              <w:marRight w:val="0"/>
              <w:marTop w:val="0"/>
              <w:marBottom w:val="0"/>
              <w:divBdr>
                <w:top w:val="none" w:sz="0" w:space="0" w:color="auto"/>
                <w:left w:val="none" w:sz="0" w:space="0" w:color="auto"/>
                <w:bottom w:val="none" w:sz="0" w:space="0" w:color="auto"/>
                <w:right w:val="none" w:sz="0" w:space="0" w:color="auto"/>
              </w:divBdr>
            </w:div>
          </w:divsChild>
        </w:div>
        <w:div w:id="1342706468">
          <w:marLeft w:val="0"/>
          <w:marRight w:val="0"/>
          <w:marTop w:val="0"/>
          <w:marBottom w:val="0"/>
          <w:divBdr>
            <w:top w:val="none" w:sz="0" w:space="0" w:color="auto"/>
            <w:left w:val="none" w:sz="0" w:space="0" w:color="auto"/>
            <w:bottom w:val="none" w:sz="0" w:space="0" w:color="auto"/>
            <w:right w:val="none" w:sz="0" w:space="0" w:color="auto"/>
          </w:divBdr>
          <w:divsChild>
            <w:div w:id="462046612">
              <w:marLeft w:val="0"/>
              <w:marRight w:val="0"/>
              <w:marTop w:val="0"/>
              <w:marBottom w:val="0"/>
              <w:divBdr>
                <w:top w:val="none" w:sz="0" w:space="0" w:color="auto"/>
                <w:left w:val="none" w:sz="0" w:space="0" w:color="auto"/>
                <w:bottom w:val="none" w:sz="0" w:space="0" w:color="auto"/>
                <w:right w:val="none" w:sz="0" w:space="0" w:color="auto"/>
              </w:divBdr>
            </w:div>
          </w:divsChild>
        </w:div>
        <w:div w:id="1395080774">
          <w:marLeft w:val="0"/>
          <w:marRight w:val="0"/>
          <w:marTop w:val="0"/>
          <w:marBottom w:val="0"/>
          <w:divBdr>
            <w:top w:val="none" w:sz="0" w:space="0" w:color="auto"/>
            <w:left w:val="none" w:sz="0" w:space="0" w:color="auto"/>
            <w:bottom w:val="none" w:sz="0" w:space="0" w:color="auto"/>
            <w:right w:val="none" w:sz="0" w:space="0" w:color="auto"/>
          </w:divBdr>
          <w:divsChild>
            <w:div w:id="1329480410">
              <w:marLeft w:val="0"/>
              <w:marRight w:val="0"/>
              <w:marTop w:val="0"/>
              <w:marBottom w:val="0"/>
              <w:divBdr>
                <w:top w:val="none" w:sz="0" w:space="0" w:color="auto"/>
                <w:left w:val="none" w:sz="0" w:space="0" w:color="auto"/>
                <w:bottom w:val="none" w:sz="0" w:space="0" w:color="auto"/>
                <w:right w:val="none" w:sz="0" w:space="0" w:color="auto"/>
              </w:divBdr>
            </w:div>
          </w:divsChild>
        </w:div>
        <w:div w:id="1403598065">
          <w:marLeft w:val="0"/>
          <w:marRight w:val="0"/>
          <w:marTop w:val="0"/>
          <w:marBottom w:val="0"/>
          <w:divBdr>
            <w:top w:val="none" w:sz="0" w:space="0" w:color="auto"/>
            <w:left w:val="none" w:sz="0" w:space="0" w:color="auto"/>
            <w:bottom w:val="none" w:sz="0" w:space="0" w:color="auto"/>
            <w:right w:val="none" w:sz="0" w:space="0" w:color="auto"/>
          </w:divBdr>
          <w:divsChild>
            <w:div w:id="338774413">
              <w:marLeft w:val="0"/>
              <w:marRight w:val="0"/>
              <w:marTop w:val="0"/>
              <w:marBottom w:val="0"/>
              <w:divBdr>
                <w:top w:val="none" w:sz="0" w:space="0" w:color="auto"/>
                <w:left w:val="none" w:sz="0" w:space="0" w:color="auto"/>
                <w:bottom w:val="none" w:sz="0" w:space="0" w:color="auto"/>
                <w:right w:val="none" w:sz="0" w:space="0" w:color="auto"/>
              </w:divBdr>
            </w:div>
          </w:divsChild>
        </w:div>
        <w:div w:id="1462071250">
          <w:marLeft w:val="0"/>
          <w:marRight w:val="0"/>
          <w:marTop w:val="0"/>
          <w:marBottom w:val="0"/>
          <w:divBdr>
            <w:top w:val="none" w:sz="0" w:space="0" w:color="auto"/>
            <w:left w:val="none" w:sz="0" w:space="0" w:color="auto"/>
            <w:bottom w:val="none" w:sz="0" w:space="0" w:color="auto"/>
            <w:right w:val="none" w:sz="0" w:space="0" w:color="auto"/>
          </w:divBdr>
          <w:divsChild>
            <w:div w:id="167333585">
              <w:marLeft w:val="0"/>
              <w:marRight w:val="0"/>
              <w:marTop w:val="0"/>
              <w:marBottom w:val="0"/>
              <w:divBdr>
                <w:top w:val="none" w:sz="0" w:space="0" w:color="auto"/>
                <w:left w:val="none" w:sz="0" w:space="0" w:color="auto"/>
                <w:bottom w:val="none" w:sz="0" w:space="0" w:color="auto"/>
                <w:right w:val="none" w:sz="0" w:space="0" w:color="auto"/>
              </w:divBdr>
            </w:div>
          </w:divsChild>
        </w:div>
        <w:div w:id="1780220164">
          <w:marLeft w:val="0"/>
          <w:marRight w:val="0"/>
          <w:marTop w:val="0"/>
          <w:marBottom w:val="0"/>
          <w:divBdr>
            <w:top w:val="none" w:sz="0" w:space="0" w:color="auto"/>
            <w:left w:val="none" w:sz="0" w:space="0" w:color="auto"/>
            <w:bottom w:val="none" w:sz="0" w:space="0" w:color="auto"/>
            <w:right w:val="none" w:sz="0" w:space="0" w:color="auto"/>
          </w:divBdr>
          <w:divsChild>
            <w:div w:id="2077124548">
              <w:marLeft w:val="0"/>
              <w:marRight w:val="0"/>
              <w:marTop w:val="0"/>
              <w:marBottom w:val="0"/>
              <w:divBdr>
                <w:top w:val="none" w:sz="0" w:space="0" w:color="auto"/>
                <w:left w:val="none" w:sz="0" w:space="0" w:color="auto"/>
                <w:bottom w:val="none" w:sz="0" w:space="0" w:color="auto"/>
                <w:right w:val="none" w:sz="0" w:space="0" w:color="auto"/>
              </w:divBdr>
            </w:div>
          </w:divsChild>
        </w:div>
        <w:div w:id="1797026022">
          <w:marLeft w:val="0"/>
          <w:marRight w:val="0"/>
          <w:marTop w:val="0"/>
          <w:marBottom w:val="0"/>
          <w:divBdr>
            <w:top w:val="none" w:sz="0" w:space="0" w:color="auto"/>
            <w:left w:val="none" w:sz="0" w:space="0" w:color="auto"/>
            <w:bottom w:val="none" w:sz="0" w:space="0" w:color="auto"/>
            <w:right w:val="none" w:sz="0" w:space="0" w:color="auto"/>
          </w:divBdr>
          <w:divsChild>
            <w:div w:id="882520534">
              <w:marLeft w:val="0"/>
              <w:marRight w:val="0"/>
              <w:marTop w:val="0"/>
              <w:marBottom w:val="0"/>
              <w:divBdr>
                <w:top w:val="none" w:sz="0" w:space="0" w:color="auto"/>
                <w:left w:val="none" w:sz="0" w:space="0" w:color="auto"/>
                <w:bottom w:val="none" w:sz="0" w:space="0" w:color="auto"/>
                <w:right w:val="none" w:sz="0" w:space="0" w:color="auto"/>
              </w:divBdr>
            </w:div>
          </w:divsChild>
        </w:div>
        <w:div w:id="1817716895">
          <w:marLeft w:val="0"/>
          <w:marRight w:val="0"/>
          <w:marTop w:val="0"/>
          <w:marBottom w:val="0"/>
          <w:divBdr>
            <w:top w:val="none" w:sz="0" w:space="0" w:color="auto"/>
            <w:left w:val="none" w:sz="0" w:space="0" w:color="auto"/>
            <w:bottom w:val="none" w:sz="0" w:space="0" w:color="auto"/>
            <w:right w:val="none" w:sz="0" w:space="0" w:color="auto"/>
          </w:divBdr>
          <w:divsChild>
            <w:div w:id="1391267530">
              <w:marLeft w:val="0"/>
              <w:marRight w:val="0"/>
              <w:marTop w:val="0"/>
              <w:marBottom w:val="0"/>
              <w:divBdr>
                <w:top w:val="none" w:sz="0" w:space="0" w:color="auto"/>
                <w:left w:val="none" w:sz="0" w:space="0" w:color="auto"/>
                <w:bottom w:val="none" w:sz="0" w:space="0" w:color="auto"/>
                <w:right w:val="none" w:sz="0" w:space="0" w:color="auto"/>
              </w:divBdr>
            </w:div>
          </w:divsChild>
        </w:div>
        <w:div w:id="1819305310">
          <w:marLeft w:val="0"/>
          <w:marRight w:val="0"/>
          <w:marTop w:val="0"/>
          <w:marBottom w:val="0"/>
          <w:divBdr>
            <w:top w:val="none" w:sz="0" w:space="0" w:color="auto"/>
            <w:left w:val="none" w:sz="0" w:space="0" w:color="auto"/>
            <w:bottom w:val="none" w:sz="0" w:space="0" w:color="auto"/>
            <w:right w:val="none" w:sz="0" w:space="0" w:color="auto"/>
          </w:divBdr>
          <w:divsChild>
            <w:div w:id="10685430">
              <w:marLeft w:val="0"/>
              <w:marRight w:val="0"/>
              <w:marTop w:val="0"/>
              <w:marBottom w:val="0"/>
              <w:divBdr>
                <w:top w:val="none" w:sz="0" w:space="0" w:color="auto"/>
                <w:left w:val="none" w:sz="0" w:space="0" w:color="auto"/>
                <w:bottom w:val="none" w:sz="0" w:space="0" w:color="auto"/>
                <w:right w:val="none" w:sz="0" w:space="0" w:color="auto"/>
              </w:divBdr>
            </w:div>
          </w:divsChild>
        </w:div>
        <w:div w:id="1850750203">
          <w:marLeft w:val="0"/>
          <w:marRight w:val="0"/>
          <w:marTop w:val="0"/>
          <w:marBottom w:val="0"/>
          <w:divBdr>
            <w:top w:val="none" w:sz="0" w:space="0" w:color="auto"/>
            <w:left w:val="none" w:sz="0" w:space="0" w:color="auto"/>
            <w:bottom w:val="none" w:sz="0" w:space="0" w:color="auto"/>
            <w:right w:val="none" w:sz="0" w:space="0" w:color="auto"/>
          </w:divBdr>
          <w:divsChild>
            <w:div w:id="1213346593">
              <w:marLeft w:val="0"/>
              <w:marRight w:val="0"/>
              <w:marTop w:val="0"/>
              <w:marBottom w:val="0"/>
              <w:divBdr>
                <w:top w:val="none" w:sz="0" w:space="0" w:color="auto"/>
                <w:left w:val="none" w:sz="0" w:space="0" w:color="auto"/>
                <w:bottom w:val="none" w:sz="0" w:space="0" w:color="auto"/>
                <w:right w:val="none" w:sz="0" w:space="0" w:color="auto"/>
              </w:divBdr>
            </w:div>
            <w:div w:id="2128504889">
              <w:marLeft w:val="0"/>
              <w:marRight w:val="0"/>
              <w:marTop w:val="0"/>
              <w:marBottom w:val="0"/>
              <w:divBdr>
                <w:top w:val="none" w:sz="0" w:space="0" w:color="auto"/>
                <w:left w:val="none" w:sz="0" w:space="0" w:color="auto"/>
                <w:bottom w:val="none" w:sz="0" w:space="0" w:color="auto"/>
                <w:right w:val="none" w:sz="0" w:space="0" w:color="auto"/>
              </w:divBdr>
            </w:div>
          </w:divsChild>
        </w:div>
        <w:div w:id="1850949060">
          <w:marLeft w:val="0"/>
          <w:marRight w:val="0"/>
          <w:marTop w:val="0"/>
          <w:marBottom w:val="0"/>
          <w:divBdr>
            <w:top w:val="none" w:sz="0" w:space="0" w:color="auto"/>
            <w:left w:val="none" w:sz="0" w:space="0" w:color="auto"/>
            <w:bottom w:val="none" w:sz="0" w:space="0" w:color="auto"/>
            <w:right w:val="none" w:sz="0" w:space="0" w:color="auto"/>
          </w:divBdr>
          <w:divsChild>
            <w:div w:id="1909917059">
              <w:marLeft w:val="0"/>
              <w:marRight w:val="0"/>
              <w:marTop w:val="0"/>
              <w:marBottom w:val="0"/>
              <w:divBdr>
                <w:top w:val="none" w:sz="0" w:space="0" w:color="auto"/>
                <w:left w:val="none" w:sz="0" w:space="0" w:color="auto"/>
                <w:bottom w:val="none" w:sz="0" w:space="0" w:color="auto"/>
                <w:right w:val="none" w:sz="0" w:space="0" w:color="auto"/>
              </w:divBdr>
            </w:div>
          </w:divsChild>
        </w:div>
        <w:div w:id="1951812408">
          <w:marLeft w:val="0"/>
          <w:marRight w:val="0"/>
          <w:marTop w:val="0"/>
          <w:marBottom w:val="0"/>
          <w:divBdr>
            <w:top w:val="none" w:sz="0" w:space="0" w:color="auto"/>
            <w:left w:val="none" w:sz="0" w:space="0" w:color="auto"/>
            <w:bottom w:val="none" w:sz="0" w:space="0" w:color="auto"/>
            <w:right w:val="none" w:sz="0" w:space="0" w:color="auto"/>
          </w:divBdr>
          <w:divsChild>
            <w:div w:id="2069263184">
              <w:marLeft w:val="0"/>
              <w:marRight w:val="0"/>
              <w:marTop w:val="0"/>
              <w:marBottom w:val="0"/>
              <w:divBdr>
                <w:top w:val="none" w:sz="0" w:space="0" w:color="auto"/>
                <w:left w:val="none" w:sz="0" w:space="0" w:color="auto"/>
                <w:bottom w:val="none" w:sz="0" w:space="0" w:color="auto"/>
                <w:right w:val="none" w:sz="0" w:space="0" w:color="auto"/>
              </w:divBdr>
            </w:div>
          </w:divsChild>
        </w:div>
        <w:div w:id="1963342851">
          <w:marLeft w:val="0"/>
          <w:marRight w:val="0"/>
          <w:marTop w:val="0"/>
          <w:marBottom w:val="0"/>
          <w:divBdr>
            <w:top w:val="none" w:sz="0" w:space="0" w:color="auto"/>
            <w:left w:val="none" w:sz="0" w:space="0" w:color="auto"/>
            <w:bottom w:val="none" w:sz="0" w:space="0" w:color="auto"/>
            <w:right w:val="none" w:sz="0" w:space="0" w:color="auto"/>
          </w:divBdr>
          <w:divsChild>
            <w:div w:id="1787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9424">
      <w:bodyDiv w:val="1"/>
      <w:marLeft w:val="0"/>
      <w:marRight w:val="0"/>
      <w:marTop w:val="0"/>
      <w:marBottom w:val="0"/>
      <w:divBdr>
        <w:top w:val="none" w:sz="0" w:space="0" w:color="auto"/>
        <w:left w:val="none" w:sz="0" w:space="0" w:color="auto"/>
        <w:bottom w:val="none" w:sz="0" w:space="0" w:color="auto"/>
        <w:right w:val="none" w:sz="0" w:space="0" w:color="auto"/>
      </w:divBdr>
    </w:div>
    <w:div w:id="443773124">
      <w:bodyDiv w:val="1"/>
      <w:marLeft w:val="0"/>
      <w:marRight w:val="0"/>
      <w:marTop w:val="0"/>
      <w:marBottom w:val="0"/>
      <w:divBdr>
        <w:top w:val="none" w:sz="0" w:space="0" w:color="auto"/>
        <w:left w:val="none" w:sz="0" w:space="0" w:color="auto"/>
        <w:bottom w:val="none" w:sz="0" w:space="0" w:color="auto"/>
        <w:right w:val="none" w:sz="0" w:space="0" w:color="auto"/>
      </w:divBdr>
    </w:div>
    <w:div w:id="504246554">
      <w:bodyDiv w:val="1"/>
      <w:marLeft w:val="0"/>
      <w:marRight w:val="0"/>
      <w:marTop w:val="0"/>
      <w:marBottom w:val="0"/>
      <w:divBdr>
        <w:top w:val="none" w:sz="0" w:space="0" w:color="auto"/>
        <w:left w:val="none" w:sz="0" w:space="0" w:color="auto"/>
        <w:bottom w:val="none" w:sz="0" w:space="0" w:color="auto"/>
        <w:right w:val="none" w:sz="0" w:space="0" w:color="auto"/>
      </w:divBdr>
    </w:div>
    <w:div w:id="642858479">
      <w:bodyDiv w:val="1"/>
      <w:marLeft w:val="0"/>
      <w:marRight w:val="0"/>
      <w:marTop w:val="0"/>
      <w:marBottom w:val="0"/>
      <w:divBdr>
        <w:top w:val="none" w:sz="0" w:space="0" w:color="auto"/>
        <w:left w:val="none" w:sz="0" w:space="0" w:color="auto"/>
        <w:bottom w:val="none" w:sz="0" w:space="0" w:color="auto"/>
        <w:right w:val="none" w:sz="0" w:space="0" w:color="auto"/>
      </w:divBdr>
      <w:divsChild>
        <w:div w:id="12923870">
          <w:marLeft w:val="0"/>
          <w:marRight w:val="0"/>
          <w:marTop w:val="0"/>
          <w:marBottom w:val="0"/>
          <w:divBdr>
            <w:top w:val="none" w:sz="0" w:space="0" w:color="auto"/>
            <w:left w:val="none" w:sz="0" w:space="0" w:color="auto"/>
            <w:bottom w:val="none" w:sz="0" w:space="0" w:color="auto"/>
            <w:right w:val="none" w:sz="0" w:space="0" w:color="auto"/>
          </w:divBdr>
          <w:divsChild>
            <w:div w:id="404687979">
              <w:marLeft w:val="0"/>
              <w:marRight w:val="0"/>
              <w:marTop w:val="0"/>
              <w:marBottom w:val="0"/>
              <w:divBdr>
                <w:top w:val="none" w:sz="0" w:space="0" w:color="auto"/>
                <w:left w:val="none" w:sz="0" w:space="0" w:color="auto"/>
                <w:bottom w:val="none" w:sz="0" w:space="0" w:color="auto"/>
                <w:right w:val="none" w:sz="0" w:space="0" w:color="auto"/>
              </w:divBdr>
            </w:div>
          </w:divsChild>
        </w:div>
        <w:div w:id="24647499">
          <w:marLeft w:val="0"/>
          <w:marRight w:val="0"/>
          <w:marTop w:val="0"/>
          <w:marBottom w:val="0"/>
          <w:divBdr>
            <w:top w:val="none" w:sz="0" w:space="0" w:color="auto"/>
            <w:left w:val="none" w:sz="0" w:space="0" w:color="auto"/>
            <w:bottom w:val="none" w:sz="0" w:space="0" w:color="auto"/>
            <w:right w:val="none" w:sz="0" w:space="0" w:color="auto"/>
          </w:divBdr>
          <w:divsChild>
            <w:div w:id="1012997185">
              <w:marLeft w:val="0"/>
              <w:marRight w:val="0"/>
              <w:marTop w:val="0"/>
              <w:marBottom w:val="0"/>
              <w:divBdr>
                <w:top w:val="none" w:sz="0" w:space="0" w:color="auto"/>
                <w:left w:val="none" w:sz="0" w:space="0" w:color="auto"/>
                <w:bottom w:val="none" w:sz="0" w:space="0" w:color="auto"/>
                <w:right w:val="none" w:sz="0" w:space="0" w:color="auto"/>
              </w:divBdr>
            </w:div>
          </w:divsChild>
        </w:div>
        <w:div w:id="40253617">
          <w:marLeft w:val="0"/>
          <w:marRight w:val="0"/>
          <w:marTop w:val="0"/>
          <w:marBottom w:val="0"/>
          <w:divBdr>
            <w:top w:val="none" w:sz="0" w:space="0" w:color="auto"/>
            <w:left w:val="none" w:sz="0" w:space="0" w:color="auto"/>
            <w:bottom w:val="none" w:sz="0" w:space="0" w:color="auto"/>
            <w:right w:val="none" w:sz="0" w:space="0" w:color="auto"/>
          </w:divBdr>
          <w:divsChild>
            <w:div w:id="1506092158">
              <w:marLeft w:val="0"/>
              <w:marRight w:val="0"/>
              <w:marTop w:val="0"/>
              <w:marBottom w:val="0"/>
              <w:divBdr>
                <w:top w:val="none" w:sz="0" w:space="0" w:color="auto"/>
                <w:left w:val="none" w:sz="0" w:space="0" w:color="auto"/>
                <w:bottom w:val="none" w:sz="0" w:space="0" w:color="auto"/>
                <w:right w:val="none" w:sz="0" w:space="0" w:color="auto"/>
              </w:divBdr>
            </w:div>
          </w:divsChild>
        </w:div>
        <w:div w:id="88932756">
          <w:marLeft w:val="0"/>
          <w:marRight w:val="0"/>
          <w:marTop w:val="0"/>
          <w:marBottom w:val="0"/>
          <w:divBdr>
            <w:top w:val="none" w:sz="0" w:space="0" w:color="auto"/>
            <w:left w:val="none" w:sz="0" w:space="0" w:color="auto"/>
            <w:bottom w:val="none" w:sz="0" w:space="0" w:color="auto"/>
            <w:right w:val="none" w:sz="0" w:space="0" w:color="auto"/>
          </w:divBdr>
          <w:divsChild>
            <w:div w:id="829637567">
              <w:marLeft w:val="0"/>
              <w:marRight w:val="0"/>
              <w:marTop w:val="0"/>
              <w:marBottom w:val="0"/>
              <w:divBdr>
                <w:top w:val="none" w:sz="0" w:space="0" w:color="auto"/>
                <w:left w:val="none" w:sz="0" w:space="0" w:color="auto"/>
                <w:bottom w:val="none" w:sz="0" w:space="0" w:color="auto"/>
                <w:right w:val="none" w:sz="0" w:space="0" w:color="auto"/>
              </w:divBdr>
            </w:div>
          </w:divsChild>
        </w:div>
        <w:div w:id="177548424">
          <w:marLeft w:val="0"/>
          <w:marRight w:val="0"/>
          <w:marTop w:val="0"/>
          <w:marBottom w:val="0"/>
          <w:divBdr>
            <w:top w:val="none" w:sz="0" w:space="0" w:color="auto"/>
            <w:left w:val="none" w:sz="0" w:space="0" w:color="auto"/>
            <w:bottom w:val="none" w:sz="0" w:space="0" w:color="auto"/>
            <w:right w:val="none" w:sz="0" w:space="0" w:color="auto"/>
          </w:divBdr>
          <w:divsChild>
            <w:div w:id="386998571">
              <w:marLeft w:val="0"/>
              <w:marRight w:val="0"/>
              <w:marTop w:val="0"/>
              <w:marBottom w:val="0"/>
              <w:divBdr>
                <w:top w:val="none" w:sz="0" w:space="0" w:color="auto"/>
                <w:left w:val="none" w:sz="0" w:space="0" w:color="auto"/>
                <w:bottom w:val="none" w:sz="0" w:space="0" w:color="auto"/>
                <w:right w:val="none" w:sz="0" w:space="0" w:color="auto"/>
              </w:divBdr>
            </w:div>
          </w:divsChild>
        </w:div>
        <w:div w:id="178351280">
          <w:marLeft w:val="0"/>
          <w:marRight w:val="0"/>
          <w:marTop w:val="0"/>
          <w:marBottom w:val="0"/>
          <w:divBdr>
            <w:top w:val="none" w:sz="0" w:space="0" w:color="auto"/>
            <w:left w:val="none" w:sz="0" w:space="0" w:color="auto"/>
            <w:bottom w:val="none" w:sz="0" w:space="0" w:color="auto"/>
            <w:right w:val="none" w:sz="0" w:space="0" w:color="auto"/>
          </w:divBdr>
          <w:divsChild>
            <w:div w:id="1694498866">
              <w:marLeft w:val="0"/>
              <w:marRight w:val="0"/>
              <w:marTop w:val="0"/>
              <w:marBottom w:val="0"/>
              <w:divBdr>
                <w:top w:val="none" w:sz="0" w:space="0" w:color="auto"/>
                <w:left w:val="none" w:sz="0" w:space="0" w:color="auto"/>
                <w:bottom w:val="none" w:sz="0" w:space="0" w:color="auto"/>
                <w:right w:val="none" w:sz="0" w:space="0" w:color="auto"/>
              </w:divBdr>
            </w:div>
          </w:divsChild>
        </w:div>
        <w:div w:id="604848889">
          <w:marLeft w:val="0"/>
          <w:marRight w:val="0"/>
          <w:marTop w:val="0"/>
          <w:marBottom w:val="0"/>
          <w:divBdr>
            <w:top w:val="none" w:sz="0" w:space="0" w:color="auto"/>
            <w:left w:val="none" w:sz="0" w:space="0" w:color="auto"/>
            <w:bottom w:val="none" w:sz="0" w:space="0" w:color="auto"/>
            <w:right w:val="none" w:sz="0" w:space="0" w:color="auto"/>
          </w:divBdr>
          <w:divsChild>
            <w:div w:id="1446189709">
              <w:marLeft w:val="0"/>
              <w:marRight w:val="0"/>
              <w:marTop w:val="0"/>
              <w:marBottom w:val="0"/>
              <w:divBdr>
                <w:top w:val="none" w:sz="0" w:space="0" w:color="auto"/>
                <w:left w:val="none" w:sz="0" w:space="0" w:color="auto"/>
                <w:bottom w:val="none" w:sz="0" w:space="0" w:color="auto"/>
                <w:right w:val="none" w:sz="0" w:space="0" w:color="auto"/>
              </w:divBdr>
            </w:div>
          </w:divsChild>
        </w:div>
        <w:div w:id="716003718">
          <w:marLeft w:val="0"/>
          <w:marRight w:val="0"/>
          <w:marTop w:val="0"/>
          <w:marBottom w:val="0"/>
          <w:divBdr>
            <w:top w:val="none" w:sz="0" w:space="0" w:color="auto"/>
            <w:left w:val="none" w:sz="0" w:space="0" w:color="auto"/>
            <w:bottom w:val="none" w:sz="0" w:space="0" w:color="auto"/>
            <w:right w:val="none" w:sz="0" w:space="0" w:color="auto"/>
          </w:divBdr>
          <w:divsChild>
            <w:div w:id="876821569">
              <w:marLeft w:val="0"/>
              <w:marRight w:val="0"/>
              <w:marTop w:val="0"/>
              <w:marBottom w:val="0"/>
              <w:divBdr>
                <w:top w:val="none" w:sz="0" w:space="0" w:color="auto"/>
                <w:left w:val="none" w:sz="0" w:space="0" w:color="auto"/>
                <w:bottom w:val="none" w:sz="0" w:space="0" w:color="auto"/>
                <w:right w:val="none" w:sz="0" w:space="0" w:color="auto"/>
              </w:divBdr>
            </w:div>
          </w:divsChild>
        </w:div>
        <w:div w:id="728185162">
          <w:marLeft w:val="0"/>
          <w:marRight w:val="0"/>
          <w:marTop w:val="0"/>
          <w:marBottom w:val="0"/>
          <w:divBdr>
            <w:top w:val="none" w:sz="0" w:space="0" w:color="auto"/>
            <w:left w:val="none" w:sz="0" w:space="0" w:color="auto"/>
            <w:bottom w:val="none" w:sz="0" w:space="0" w:color="auto"/>
            <w:right w:val="none" w:sz="0" w:space="0" w:color="auto"/>
          </w:divBdr>
          <w:divsChild>
            <w:div w:id="781609886">
              <w:marLeft w:val="0"/>
              <w:marRight w:val="0"/>
              <w:marTop w:val="0"/>
              <w:marBottom w:val="0"/>
              <w:divBdr>
                <w:top w:val="none" w:sz="0" w:space="0" w:color="auto"/>
                <w:left w:val="none" w:sz="0" w:space="0" w:color="auto"/>
                <w:bottom w:val="none" w:sz="0" w:space="0" w:color="auto"/>
                <w:right w:val="none" w:sz="0" w:space="0" w:color="auto"/>
              </w:divBdr>
            </w:div>
          </w:divsChild>
        </w:div>
        <w:div w:id="801964275">
          <w:marLeft w:val="0"/>
          <w:marRight w:val="0"/>
          <w:marTop w:val="0"/>
          <w:marBottom w:val="0"/>
          <w:divBdr>
            <w:top w:val="none" w:sz="0" w:space="0" w:color="auto"/>
            <w:left w:val="none" w:sz="0" w:space="0" w:color="auto"/>
            <w:bottom w:val="none" w:sz="0" w:space="0" w:color="auto"/>
            <w:right w:val="none" w:sz="0" w:space="0" w:color="auto"/>
          </w:divBdr>
          <w:divsChild>
            <w:div w:id="1814906973">
              <w:marLeft w:val="0"/>
              <w:marRight w:val="0"/>
              <w:marTop w:val="0"/>
              <w:marBottom w:val="0"/>
              <w:divBdr>
                <w:top w:val="none" w:sz="0" w:space="0" w:color="auto"/>
                <w:left w:val="none" w:sz="0" w:space="0" w:color="auto"/>
                <w:bottom w:val="none" w:sz="0" w:space="0" w:color="auto"/>
                <w:right w:val="none" w:sz="0" w:space="0" w:color="auto"/>
              </w:divBdr>
            </w:div>
          </w:divsChild>
        </w:div>
        <w:div w:id="803625084">
          <w:marLeft w:val="0"/>
          <w:marRight w:val="0"/>
          <w:marTop w:val="0"/>
          <w:marBottom w:val="0"/>
          <w:divBdr>
            <w:top w:val="none" w:sz="0" w:space="0" w:color="auto"/>
            <w:left w:val="none" w:sz="0" w:space="0" w:color="auto"/>
            <w:bottom w:val="none" w:sz="0" w:space="0" w:color="auto"/>
            <w:right w:val="none" w:sz="0" w:space="0" w:color="auto"/>
          </w:divBdr>
          <w:divsChild>
            <w:div w:id="1161772277">
              <w:marLeft w:val="0"/>
              <w:marRight w:val="0"/>
              <w:marTop w:val="0"/>
              <w:marBottom w:val="0"/>
              <w:divBdr>
                <w:top w:val="none" w:sz="0" w:space="0" w:color="auto"/>
                <w:left w:val="none" w:sz="0" w:space="0" w:color="auto"/>
                <w:bottom w:val="none" w:sz="0" w:space="0" w:color="auto"/>
                <w:right w:val="none" w:sz="0" w:space="0" w:color="auto"/>
              </w:divBdr>
            </w:div>
          </w:divsChild>
        </w:div>
        <w:div w:id="861865168">
          <w:marLeft w:val="0"/>
          <w:marRight w:val="0"/>
          <w:marTop w:val="0"/>
          <w:marBottom w:val="0"/>
          <w:divBdr>
            <w:top w:val="none" w:sz="0" w:space="0" w:color="auto"/>
            <w:left w:val="none" w:sz="0" w:space="0" w:color="auto"/>
            <w:bottom w:val="none" w:sz="0" w:space="0" w:color="auto"/>
            <w:right w:val="none" w:sz="0" w:space="0" w:color="auto"/>
          </w:divBdr>
          <w:divsChild>
            <w:div w:id="1451316601">
              <w:marLeft w:val="0"/>
              <w:marRight w:val="0"/>
              <w:marTop w:val="0"/>
              <w:marBottom w:val="0"/>
              <w:divBdr>
                <w:top w:val="none" w:sz="0" w:space="0" w:color="auto"/>
                <w:left w:val="none" w:sz="0" w:space="0" w:color="auto"/>
                <w:bottom w:val="none" w:sz="0" w:space="0" w:color="auto"/>
                <w:right w:val="none" w:sz="0" w:space="0" w:color="auto"/>
              </w:divBdr>
            </w:div>
          </w:divsChild>
        </w:div>
        <w:div w:id="990409171">
          <w:marLeft w:val="0"/>
          <w:marRight w:val="0"/>
          <w:marTop w:val="0"/>
          <w:marBottom w:val="0"/>
          <w:divBdr>
            <w:top w:val="none" w:sz="0" w:space="0" w:color="auto"/>
            <w:left w:val="none" w:sz="0" w:space="0" w:color="auto"/>
            <w:bottom w:val="none" w:sz="0" w:space="0" w:color="auto"/>
            <w:right w:val="none" w:sz="0" w:space="0" w:color="auto"/>
          </w:divBdr>
          <w:divsChild>
            <w:div w:id="1355497708">
              <w:marLeft w:val="0"/>
              <w:marRight w:val="0"/>
              <w:marTop w:val="0"/>
              <w:marBottom w:val="0"/>
              <w:divBdr>
                <w:top w:val="none" w:sz="0" w:space="0" w:color="auto"/>
                <w:left w:val="none" w:sz="0" w:space="0" w:color="auto"/>
                <w:bottom w:val="none" w:sz="0" w:space="0" w:color="auto"/>
                <w:right w:val="none" w:sz="0" w:space="0" w:color="auto"/>
              </w:divBdr>
            </w:div>
          </w:divsChild>
        </w:div>
        <w:div w:id="1052735317">
          <w:marLeft w:val="0"/>
          <w:marRight w:val="0"/>
          <w:marTop w:val="0"/>
          <w:marBottom w:val="0"/>
          <w:divBdr>
            <w:top w:val="none" w:sz="0" w:space="0" w:color="auto"/>
            <w:left w:val="none" w:sz="0" w:space="0" w:color="auto"/>
            <w:bottom w:val="none" w:sz="0" w:space="0" w:color="auto"/>
            <w:right w:val="none" w:sz="0" w:space="0" w:color="auto"/>
          </w:divBdr>
          <w:divsChild>
            <w:div w:id="415327077">
              <w:marLeft w:val="0"/>
              <w:marRight w:val="0"/>
              <w:marTop w:val="0"/>
              <w:marBottom w:val="0"/>
              <w:divBdr>
                <w:top w:val="none" w:sz="0" w:space="0" w:color="auto"/>
                <w:left w:val="none" w:sz="0" w:space="0" w:color="auto"/>
                <w:bottom w:val="none" w:sz="0" w:space="0" w:color="auto"/>
                <w:right w:val="none" w:sz="0" w:space="0" w:color="auto"/>
              </w:divBdr>
            </w:div>
          </w:divsChild>
        </w:div>
        <w:div w:id="1158810256">
          <w:marLeft w:val="0"/>
          <w:marRight w:val="0"/>
          <w:marTop w:val="0"/>
          <w:marBottom w:val="0"/>
          <w:divBdr>
            <w:top w:val="none" w:sz="0" w:space="0" w:color="auto"/>
            <w:left w:val="none" w:sz="0" w:space="0" w:color="auto"/>
            <w:bottom w:val="none" w:sz="0" w:space="0" w:color="auto"/>
            <w:right w:val="none" w:sz="0" w:space="0" w:color="auto"/>
          </w:divBdr>
          <w:divsChild>
            <w:div w:id="698549460">
              <w:marLeft w:val="0"/>
              <w:marRight w:val="0"/>
              <w:marTop w:val="0"/>
              <w:marBottom w:val="0"/>
              <w:divBdr>
                <w:top w:val="none" w:sz="0" w:space="0" w:color="auto"/>
                <w:left w:val="none" w:sz="0" w:space="0" w:color="auto"/>
                <w:bottom w:val="none" w:sz="0" w:space="0" w:color="auto"/>
                <w:right w:val="none" w:sz="0" w:space="0" w:color="auto"/>
              </w:divBdr>
            </w:div>
          </w:divsChild>
        </w:div>
        <w:div w:id="1183010910">
          <w:marLeft w:val="0"/>
          <w:marRight w:val="0"/>
          <w:marTop w:val="0"/>
          <w:marBottom w:val="0"/>
          <w:divBdr>
            <w:top w:val="none" w:sz="0" w:space="0" w:color="auto"/>
            <w:left w:val="none" w:sz="0" w:space="0" w:color="auto"/>
            <w:bottom w:val="none" w:sz="0" w:space="0" w:color="auto"/>
            <w:right w:val="none" w:sz="0" w:space="0" w:color="auto"/>
          </w:divBdr>
          <w:divsChild>
            <w:div w:id="738477933">
              <w:marLeft w:val="0"/>
              <w:marRight w:val="0"/>
              <w:marTop w:val="0"/>
              <w:marBottom w:val="0"/>
              <w:divBdr>
                <w:top w:val="none" w:sz="0" w:space="0" w:color="auto"/>
                <w:left w:val="none" w:sz="0" w:space="0" w:color="auto"/>
                <w:bottom w:val="none" w:sz="0" w:space="0" w:color="auto"/>
                <w:right w:val="none" w:sz="0" w:space="0" w:color="auto"/>
              </w:divBdr>
            </w:div>
          </w:divsChild>
        </w:div>
        <w:div w:id="1188059660">
          <w:marLeft w:val="0"/>
          <w:marRight w:val="0"/>
          <w:marTop w:val="0"/>
          <w:marBottom w:val="0"/>
          <w:divBdr>
            <w:top w:val="none" w:sz="0" w:space="0" w:color="auto"/>
            <w:left w:val="none" w:sz="0" w:space="0" w:color="auto"/>
            <w:bottom w:val="none" w:sz="0" w:space="0" w:color="auto"/>
            <w:right w:val="none" w:sz="0" w:space="0" w:color="auto"/>
          </w:divBdr>
          <w:divsChild>
            <w:div w:id="1663124550">
              <w:marLeft w:val="0"/>
              <w:marRight w:val="0"/>
              <w:marTop w:val="0"/>
              <w:marBottom w:val="0"/>
              <w:divBdr>
                <w:top w:val="none" w:sz="0" w:space="0" w:color="auto"/>
                <w:left w:val="none" w:sz="0" w:space="0" w:color="auto"/>
                <w:bottom w:val="none" w:sz="0" w:space="0" w:color="auto"/>
                <w:right w:val="none" w:sz="0" w:space="0" w:color="auto"/>
              </w:divBdr>
            </w:div>
          </w:divsChild>
        </w:div>
        <w:div w:id="1314677469">
          <w:marLeft w:val="0"/>
          <w:marRight w:val="0"/>
          <w:marTop w:val="0"/>
          <w:marBottom w:val="0"/>
          <w:divBdr>
            <w:top w:val="none" w:sz="0" w:space="0" w:color="auto"/>
            <w:left w:val="none" w:sz="0" w:space="0" w:color="auto"/>
            <w:bottom w:val="none" w:sz="0" w:space="0" w:color="auto"/>
            <w:right w:val="none" w:sz="0" w:space="0" w:color="auto"/>
          </w:divBdr>
          <w:divsChild>
            <w:div w:id="2047099714">
              <w:marLeft w:val="0"/>
              <w:marRight w:val="0"/>
              <w:marTop w:val="0"/>
              <w:marBottom w:val="0"/>
              <w:divBdr>
                <w:top w:val="none" w:sz="0" w:space="0" w:color="auto"/>
                <w:left w:val="none" w:sz="0" w:space="0" w:color="auto"/>
                <w:bottom w:val="none" w:sz="0" w:space="0" w:color="auto"/>
                <w:right w:val="none" w:sz="0" w:space="0" w:color="auto"/>
              </w:divBdr>
            </w:div>
          </w:divsChild>
        </w:div>
        <w:div w:id="1330913143">
          <w:marLeft w:val="0"/>
          <w:marRight w:val="0"/>
          <w:marTop w:val="0"/>
          <w:marBottom w:val="0"/>
          <w:divBdr>
            <w:top w:val="none" w:sz="0" w:space="0" w:color="auto"/>
            <w:left w:val="none" w:sz="0" w:space="0" w:color="auto"/>
            <w:bottom w:val="none" w:sz="0" w:space="0" w:color="auto"/>
            <w:right w:val="none" w:sz="0" w:space="0" w:color="auto"/>
          </w:divBdr>
          <w:divsChild>
            <w:div w:id="692878937">
              <w:marLeft w:val="0"/>
              <w:marRight w:val="0"/>
              <w:marTop w:val="0"/>
              <w:marBottom w:val="0"/>
              <w:divBdr>
                <w:top w:val="none" w:sz="0" w:space="0" w:color="auto"/>
                <w:left w:val="none" w:sz="0" w:space="0" w:color="auto"/>
                <w:bottom w:val="none" w:sz="0" w:space="0" w:color="auto"/>
                <w:right w:val="none" w:sz="0" w:space="0" w:color="auto"/>
              </w:divBdr>
            </w:div>
          </w:divsChild>
        </w:div>
        <w:div w:id="1334532359">
          <w:marLeft w:val="0"/>
          <w:marRight w:val="0"/>
          <w:marTop w:val="0"/>
          <w:marBottom w:val="0"/>
          <w:divBdr>
            <w:top w:val="none" w:sz="0" w:space="0" w:color="auto"/>
            <w:left w:val="none" w:sz="0" w:space="0" w:color="auto"/>
            <w:bottom w:val="none" w:sz="0" w:space="0" w:color="auto"/>
            <w:right w:val="none" w:sz="0" w:space="0" w:color="auto"/>
          </w:divBdr>
          <w:divsChild>
            <w:div w:id="1763721406">
              <w:marLeft w:val="0"/>
              <w:marRight w:val="0"/>
              <w:marTop w:val="0"/>
              <w:marBottom w:val="0"/>
              <w:divBdr>
                <w:top w:val="none" w:sz="0" w:space="0" w:color="auto"/>
                <w:left w:val="none" w:sz="0" w:space="0" w:color="auto"/>
                <w:bottom w:val="none" w:sz="0" w:space="0" w:color="auto"/>
                <w:right w:val="none" w:sz="0" w:space="0" w:color="auto"/>
              </w:divBdr>
            </w:div>
          </w:divsChild>
        </w:div>
        <w:div w:id="1343358464">
          <w:marLeft w:val="0"/>
          <w:marRight w:val="0"/>
          <w:marTop w:val="0"/>
          <w:marBottom w:val="0"/>
          <w:divBdr>
            <w:top w:val="none" w:sz="0" w:space="0" w:color="auto"/>
            <w:left w:val="none" w:sz="0" w:space="0" w:color="auto"/>
            <w:bottom w:val="none" w:sz="0" w:space="0" w:color="auto"/>
            <w:right w:val="none" w:sz="0" w:space="0" w:color="auto"/>
          </w:divBdr>
          <w:divsChild>
            <w:div w:id="2012679231">
              <w:marLeft w:val="0"/>
              <w:marRight w:val="0"/>
              <w:marTop w:val="0"/>
              <w:marBottom w:val="0"/>
              <w:divBdr>
                <w:top w:val="none" w:sz="0" w:space="0" w:color="auto"/>
                <w:left w:val="none" w:sz="0" w:space="0" w:color="auto"/>
                <w:bottom w:val="none" w:sz="0" w:space="0" w:color="auto"/>
                <w:right w:val="none" w:sz="0" w:space="0" w:color="auto"/>
              </w:divBdr>
            </w:div>
          </w:divsChild>
        </w:div>
        <w:div w:id="1372151800">
          <w:marLeft w:val="0"/>
          <w:marRight w:val="0"/>
          <w:marTop w:val="0"/>
          <w:marBottom w:val="0"/>
          <w:divBdr>
            <w:top w:val="none" w:sz="0" w:space="0" w:color="auto"/>
            <w:left w:val="none" w:sz="0" w:space="0" w:color="auto"/>
            <w:bottom w:val="none" w:sz="0" w:space="0" w:color="auto"/>
            <w:right w:val="none" w:sz="0" w:space="0" w:color="auto"/>
          </w:divBdr>
          <w:divsChild>
            <w:div w:id="1607689632">
              <w:marLeft w:val="0"/>
              <w:marRight w:val="0"/>
              <w:marTop w:val="0"/>
              <w:marBottom w:val="0"/>
              <w:divBdr>
                <w:top w:val="none" w:sz="0" w:space="0" w:color="auto"/>
                <w:left w:val="none" w:sz="0" w:space="0" w:color="auto"/>
                <w:bottom w:val="none" w:sz="0" w:space="0" w:color="auto"/>
                <w:right w:val="none" w:sz="0" w:space="0" w:color="auto"/>
              </w:divBdr>
            </w:div>
          </w:divsChild>
        </w:div>
        <w:div w:id="1377899377">
          <w:marLeft w:val="0"/>
          <w:marRight w:val="0"/>
          <w:marTop w:val="0"/>
          <w:marBottom w:val="0"/>
          <w:divBdr>
            <w:top w:val="none" w:sz="0" w:space="0" w:color="auto"/>
            <w:left w:val="none" w:sz="0" w:space="0" w:color="auto"/>
            <w:bottom w:val="none" w:sz="0" w:space="0" w:color="auto"/>
            <w:right w:val="none" w:sz="0" w:space="0" w:color="auto"/>
          </w:divBdr>
          <w:divsChild>
            <w:div w:id="328411047">
              <w:marLeft w:val="0"/>
              <w:marRight w:val="0"/>
              <w:marTop w:val="0"/>
              <w:marBottom w:val="0"/>
              <w:divBdr>
                <w:top w:val="none" w:sz="0" w:space="0" w:color="auto"/>
                <w:left w:val="none" w:sz="0" w:space="0" w:color="auto"/>
                <w:bottom w:val="none" w:sz="0" w:space="0" w:color="auto"/>
                <w:right w:val="none" w:sz="0" w:space="0" w:color="auto"/>
              </w:divBdr>
            </w:div>
          </w:divsChild>
        </w:div>
        <w:div w:id="1383212964">
          <w:marLeft w:val="0"/>
          <w:marRight w:val="0"/>
          <w:marTop w:val="0"/>
          <w:marBottom w:val="0"/>
          <w:divBdr>
            <w:top w:val="none" w:sz="0" w:space="0" w:color="auto"/>
            <w:left w:val="none" w:sz="0" w:space="0" w:color="auto"/>
            <w:bottom w:val="none" w:sz="0" w:space="0" w:color="auto"/>
            <w:right w:val="none" w:sz="0" w:space="0" w:color="auto"/>
          </w:divBdr>
          <w:divsChild>
            <w:div w:id="2130851245">
              <w:marLeft w:val="0"/>
              <w:marRight w:val="0"/>
              <w:marTop w:val="0"/>
              <w:marBottom w:val="0"/>
              <w:divBdr>
                <w:top w:val="none" w:sz="0" w:space="0" w:color="auto"/>
                <w:left w:val="none" w:sz="0" w:space="0" w:color="auto"/>
                <w:bottom w:val="none" w:sz="0" w:space="0" w:color="auto"/>
                <w:right w:val="none" w:sz="0" w:space="0" w:color="auto"/>
              </w:divBdr>
            </w:div>
          </w:divsChild>
        </w:div>
        <w:div w:id="1449470240">
          <w:marLeft w:val="0"/>
          <w:marRight w:val="0"/>
          <w:marTop w:val="0"/>
          <w:marBottom w:val="0"/>
          <w:divBdr>
            <w:top w:val="none" w:sz="0" w:space="0" w:color="auto"/>
            <w:left w:val="none" w:sz="0" w:space="0" w:color="auto"/>
            <w:bottom w:val="none" w:sz="0" w:space="0" w:color="auto"/>
            <w:right w:val="none" w:sz="0" w:space="0" w:color="auto"/>
          </w:divBdr>
          <w:divsChild>
            <w:div w:id="879560563">
              <w:marLeft w:val="0"/>
              <w:marRight w:val="0"/>
              <w:marTop w:val="0"/>
              <w:marBottom w:val="0"/>
              <w:divBdr>
                <w:top w:val="none" w:sz="0" w:space="0" w:color="auto"/>
                <w:left w:val="none" w:sz="0" w:space="0" w:color="auto"/>
                <w:bottom w:val="none" w:sz="0" w:space="0" w:color="auto"/>
                <w:right w:val="none" w:sz="0" w:space="0" w:color="auto"/>
              </w:divBdr>
            </w:div>
          </w:divsChild>
        </w:div>
        <w:div w:id="1511993064">
          <w:marLeft w:val="0"/>
          <w:marRight w:val="0"/>
          <w:marTop w:val="0"/>
          <w:marBottom w:val="0"/>
          <w:divBdr>
            <w:top w:val="none" w:sz="0" w:space="0" w:color="auto"/>
            <w:left w:val="none" w:sz="0" w:space="0" w:color="auto"/>
            <w:bottom w:val="none" w:sz="0" w:space="0" w:color="auto"/>
            <w:right w:val="none" w:sz="0" w:space="0" w:color="auto"/>
          </w:divBdr>
          <w:divsChild>
            <w:div w:id="1349454300">
              <w:marLeft w:val="0"/>
              <w:marRight w:val="0"/>
              <w:marTop w:val="0"/>
              <w:marBottom w:val="0"/>
              <w:divBdr>
                <w:top w:val="none" w:sz="0" w:space="0" w:color="auto"/>
                <w:left w:val="none" w:sz="0" w:space="0" w:color="auto"/>
                <w:bottom w:val="none" w:sz="0" w:space="0" w:color="auto"/>
                <w:right w:val="none" w:sz="0" w:space="0" w:color="auto"/>
              </w:divBdr>
            </w:div>
          </w:divsChild>
        </w:div>
        <w:div w:id="1520853880">
          <w:marLeft w:val="0"/>
          <w:marRight w:val="0"/>
          <w:marTop w:val="0"/>
          <w:marBottom w:val="0"/>
          <w:divBdr>
            <w:top w:val="none" w:sz="0" w:space="0" w:color="auto"/>
            <w:left w:val="none" w:sz="0" w:space="0" w:color="auto"/>
            <w:bottom w:val="none" w:sz="0" w:space="0" w:color="auto"/>
            <w:right w:val="none" w:sz="0" w:space="0" w:color="auto"/>
          </w:divBdr>
          <w:divsChild>
            <w:div w:id="65961011">
              <w:marLeft w:val="0"/>
              <w:marRight w:val="0"/>
              <w:marTop w:val="0"/>
              <w:marBottom w:val="0"/>
              <w:divBdr>
                <w:top w:val="none" w:sz="0" w:space="0" w:color="auto"/>
                <w:left w:val="none" w:sz="0" w:space="0" w:color="auto"/>
                <w:bottom w:val="none" w:sz="0" w:space="0" w:color="auto"/>
                <w:right w:val="none" w:sz="0" w:space="0" w:color="auto"/>
              </w:divBdr>
            </w:div>
          </w:divsChild>
        </w:div>
        <w:div w:id="1569153031">
          <w:marLeft w:val="0"/>
          <w:marRight w:val="0"/>
          <w:marTop w:val="0"/>
          <w:marBottom w:val="0"/>
          <w:divBdr>
            <w:top w:val="none" w:sz="0" w:space="0" w:color="auto"/>
            <w:left w:val="none" w:sz="0" w:space="0" w:color="auto"/>
            <w:bottom w:val="none" w:sz="0" w:space="0" w:color="auto"/>
            <w:right w:val="none" w:sz="0" w:space="0" w:color="auto"/>
          </w:divBdr>
          <w:divsChild>
            <w:div w:id="1468662893">
              <w:marLeft w:val="0"/>
              <w:marRight w:val="0"/>
              <w:marTop w:val="0"/>
              <w:marBottom w:val="0"/>
              <w:divBdr>
                <w:top w:val="none" w:sz="0" w:space="0" w:color="auto"/>
                <w:left w:val="none" w:sz="0" w:space="0" w:color="auto"/>
                <w:bottom w:val="none" w:sz="0" w:space="0" w:color="auto"/>
                <w:right w:val="none" w:sz="0" w:space="0" w:color="auto"/>
              </w:divBdr>
            </w:div>
          </w:divsChild>
        </w:div>
        <w:div w:id="1616407418">
          <w:marLeft w:val="0"/>
          <w:marRight w:val="0"/>
          <w:marTop w:val="0"/>
          <w:marBottom w:val="0"/>
          <w:divBdr>
            <w:top w:val="none" w:sz="0" w:space="0" w:color="auto"/>
            <w:left w:val="none" w:sz="0" w:space="0" w:color="auto"/>
            <w:bottom w:val="none" w:sz="0" w:space="0" w:color="auto"/>
            <w:right w:val="none" w:sz="0" w:space="0" w:color="auto"/>
          </w:divBdr>
          <w:divsChild>
            <w:div w:id="399867422">
              <w:marLeft w:val="0"/>
              <w:marRight w:val="0"/>
              <w:marTop w:val="0"/>
              <w:marBottom w:val="0"/>
              <w:divBdr>
                <w:top w:val="none" w:sz="0" w:space="0" w:color="auto"/>
                <w:left w:val="none" w:sz="0" w:space="0" w:color="auto"/>
                <w:bottom w:val="none" w:sz="0" w:space="0" w:color="auto"/>
                <w:right w:val="none" w:sz="0" w:space="0" w:color="auto"/>
              </w:divBdr>
            </w:div>
          </w:divsChild>
        </w:div>
        <w:div w:id="1851676976">
          <w:marLeft w:val="0"/>
          <w:marRight w:val="0"/>
          <w:marTop w:val="0"/>
          <w:marBottom w:val="0"/>
          <w:divBdr>
            <w:top w:val="none" w:sz="0" w:space="0" w:color="auto"/>
            <w:left w:val="none" w:sz="0" w:space="0" w:color="auto"/>
            <w:bottom w:val="none" w:sz="0" w:space="0" w:color="auto"/>
            <w:right w:val="none" w:sz="0" w:space="0" w:color="auto"/>
          </w:divBdr>
          <w:divsChild>
            <w:div w:id="985007327">
              <w:marLeft w:val="0"/>
              <w:marRight w:val="0"/>
              <w:marTop w:val="0"/>
              <w:marBottom w:val="0"/>
              <w:divBdr>
                <w:top w:val="none" w:sz="0" w:space="0" w:color="auto"/>
                <w:left w:val="none" w:sz="0" w:space="0" w:color="auto"/>
                <w:bottom w:val="none" w:sz="0" w:space="0" w:color="auto"/>
                <w:right w:val="none" w:sz="0" w:space="0" w:color="auto"/>
              </w:divBdr>
            </w:div>
          </w:divsChild>
        </w:div>
        <w:div w:id="2077317080">
          <w:marLeft w:val="0"/>
          <w:marRight w:val="0"/>
          <w:marTop w:val="0"/>
          <w:marBottom w:val="0"/>
          <w:divBdr>
            <w:top w:val="none" w:sz="0" w:space="0" w:color="auto"/>
            <w:left w:val="none" w:sz="0" w:space="0" w:color="auto"/>
            <w:bottom w:val="none" w:sz="0" w:space="0" w:color="auto"/>
            <w:right w:val="none" w:sz="0" w:space="0" w:color="auto"/>
          </w:divBdr>
          <w:divsChild>
            <w:div w:id="6557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345">
      <w:bodyDiv w:val="1"/>
      <w:marLeft w:val="0"/>
      <w:marRight w:val="0"/>
      <w:marTop w:val="0"/>
      <w:marBottom w:val="0"/>
      <w:divBdr>
        <w:top w:val="none" w:sz="0" w:space="0" w:color="auto"/>
        <w:left w:val="none" w:sz="0" w:space="0" w:color="auto"/>
        <w:bottom w:val="none" w:sz="0" w:space="0" w:color="auto"/>
        <w:right w:val="none" w:sz="0" w:space="0" w:color="auto"/>
      </w:divBdr>
    </w:div>
    <w:div w:id="727144483">
      <w:bodyDiv w:val="1"/>
      <w:marLeft w:val="0"/>
      <w:marRight w:val="0"/>
      <w:marTop w:val="0"/>
      <w:marBottom w:val="0"/>
      <w:divBdr>
        <w:top w:val="none" w:sz="0" w:space="0" w:color="auto"/>
        <w:left w:val="none" w:sz="0" w:space="0" w:color="auto"/>
        <w:bottom w:val="none" w:sz="0" w:space="0" w:color="auto"/>
        <w:right w:val="none" w:sz="0" w:space="0" w:color="auto"/>
      </w:divBdr>
    </w:div>
    <w:div w:id="752431985">
      <w:bodyDiv w:val="1"/>
      <w:marLeft w:val="0"/>
      <w:marRight w:val="0"/>
      <w:marTop w:val="0"/>
      <w:marBottom w:val="0"/>
      <w:divBdr>
        <w:top w:val="none" w:sz="0" w:space="0" w:color="auto"/>
        <w:left w:val="none" w:sz="0" w:space="0" w:color="auto"/>
        <w:bottom w:val="none" w:sz="0" w:space="0" w:color="auto"/>
        <w:right w:val="none" w:sz="0" w:space="0" w:color="auto"/>
      </w:divBdr>
    </w:div>
    <w:div w:id="996374819">
      <w:bodyDiv w:val="1"/>
      <w:marLeft w:val="0"/>
      <w:marRight w:val="0"/>
      <w:marTop w:val="0"/>
      <w:marBottom w:val="0"/>
      <w:divBdr>
        <w:top w:val="none" w:sz="0" w:space="0" w:color="auto"/>
        <w:left w:val="none" w:sz="0" w:space="0" w:color="auto"/>
        <w:bottom w:val="none" w:sz="0" w:space="0" w:color="auto"/>
        <w:right w:val="none" w:sz="0" w:space="0" w:color="auto"/>
      </w:divBdr>
    </w:div>
    <w:div w:id="1393390515">
      <w:bodyDiv w:val="1"/>
      <w:marLeft w:val="0"/>
      <w:marRight w:val="0"/>
      <w:marTop w:val="0"/>
      <w:marBottom w:val="0"/>
      <w:divBdr>
        <w:top w:val="none" w:sz="0" w:space="0" w:color="auto"/>
        <w:left w:val="none" w:sz="0" w:space="0" w:color="auto"/>
        <w:bottom w:val="none" w:sz="0" w:space="0" w:color="auto"/>
        <w:right w:val="none" w:sz="0" w:space="0" w:color="auto"/>
      </w:divBdr>
    </w:div>
    <w:div w:id="1493644716">
      <w:bodyDiv w:val="1"/>
      <w:marLeft w:val="0"/>
      <w:marRight w:val="0"/>
      <w:marTop w:val="0"/>
      <w:marBottom w:val="0"/>
      <w:divBdr>
        <w:top w:val="none" w:sz="0" w:space="0" w:color="auto"/>
        <w:left w:val="none" w:sz="0" w:space="0" w:color="auto"/>
        <w:bottom w:val="none" w:sz="0" w:space="0" w:color="auto"/>
        <w:right w:val="none" w:sz="0" w:space="0" w:color="auto"/>
      </w:divBdr>
      <w:divsChild>
        <w:div w:id="26411247">
          <w:marLeft w:val="0"/>
          <w:marRight w:val="0"/>
          <w:marTop w:val="0"/>
          <w:marBottom w:val="0"/>
          <w:divBdr>
            <w:top w:val="none" w:sz="0" w:space="0" w:color="auto"/>
            <w:left w:val="none" w:sz="0" w:space="0" w:color="auto"/>
            <w:bottom w:val="none" w:sz="0" w:space="0" w:color="auto"/>
            <w:right w:val="none" w:sz="0" w:space="0" w:color="auto"/>
          </w:divBdr>
        </w:div>
        <w:div w:id="1612008319">
          <w:marLeft w:val="0"/>
          <w:marRight w:val="0"/>
          <w:marTop w:val="0"/>
          <w:marBottom w:val="0"/>
          <w:divBdr>
            <w:top w:val="none" w:sz="0" w:space="0" w:color="auto"/>
            <w:left w:val="none" w:sz="0" w:space="0" w:color="auto"/>
            <w:bottom w:val="none" w:sz="0" w:space="0" w:color="auto"/>
            <w:right w:val="none" w:sz="0" w:space="0" w:color="auto"/>
          </w:divBdr>
        </w:div>
      </w:divsChild>
    </w:div>
    <w:div w:id="14961482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94839585">
      <w:bodyDiv w:val="1"/>
      <w:marLeft w:val="0"/>
      <w:marRight w:val="0"/>
      <w:marTop w:val="0"/>
      <w:marBottom w:val="0"/>
      <w:divBdr>
        <w:top w:val="none" w:sz="0" w:space="0" w:color="auto"/>
        <w:left w:val="none" w:sz="0" w:space="0" w:color="auto"/>
        <w:bottom w:val="none" w:sz="0" w:space="0" w:color="auto"/>
        <w:right w:val="none" w:sz="0" w:space="0" w:color="auto"/>
      </w:divBdr>
    </w:div>
    <w:div w:id="1713385633">
      <w:bodyDiv w:val="1"/>
      <w:marLeft w:val="0"/>
      <w:marRight w:val="0"/>
      <w:marTop w:val="0"/>
      <w:marBottom w:val="0"/>
      <w:divBdr>
        <w:top w:val="none" w:sz="0" w:space="0" w:color="auto"/>
        <w:left w:val="none" w:sz="0" w:space="0" w:color="auto"/>
        <w:bottom w:val="none" w:sz="0" w:space="0" w:color="auto"/>
        <w:right w:val="none" w:sz="0" w:space="0" w:color="auto"/>
      </w:divBdr>
    </w:div>
    <w:div w:id="1785347133">
      <w:bodyDiv w:val="1"/>
      <w:marLeft w:val="0"/>
      <w:marRight w:val="0"/>
      <w:marTop w:val="0"/>
      <w:marBottom w:val="0"/>
      <w:divBdr>
        <w:top w:val="none" w:sz="0" w:space="0" w:color="auto"/>
        <w:left w:val="none" w:sz="0" w:space="0" w:color="auto"/>
        <w:bottom w:val="none" w:sz="0" w:space="0" w:color="auto"/>
        <w:right w:val="none" w:sz="0" w:space="0" w:color="auto"/>
      </w:divBdr>
    </w:div>
    <w:div w:id="1793554555">
      <w:bodyDiv w:val="1"/>
      <w:marLeft w:val="0"/>
      <w:marRight w:val="0"/>
      <w:marTop w:val="0"/>
      <w:marBottom w:val="0"/>
      <w:divBdr>
        <w:top w:val="none" w:sz="0" w:space="0" w:color="auto"/>
        <w:left w:val="none" w:sz="0" w:space="0" w:color="auto"/>
        <w:bottom w:val="none" w:sz="0" w:space="0" w:color="auto"/>
        <w:right w:val="none" w:sz="0" w:space="0" w:color="auto"/>
      </w:divBdr>
    </w:div>
    <w:div w:id="1802335436">
      <w:bodyDiv w:val="1"/>
      <w:marLeft w:val="0"/>
      <w:marRight w:val="0"/>
      <w:marTop w:val="0"/>
      <w:marBottom w:val="0"/>
      <w:divBdr>
        <w:top w:val="none" w:sz="0" w:space="0" w:color="auto"/>
        <w:left w:val="none" w:sz="0" w:space="0" w:color="auto"/>
        <w:bottom w:val="none" w:sz="0" w:space="0" w:color="auto"/>
        <w:right w:val="none" w:sz="0" w:space="0" w:color="auto"/>
      </w:divBdr>
    </w:div>
    <w:div w:id="1849440773">
      <w:bodyDiv w:val="1"/>
      <w:marLeft w:val="0"/>
      <w:marRight w:val="0"/>
      <w:marTop w:val="0"/>
      <w:marBottom w:val="0"/>
      <w:divBdr>
        <w:top w:val="none" w:sz="0" w:space="0" w:color="auto"/>
        <w:left w:val="none" w:sz="0" w:space="0" w:color="auto"/>
        <w:bottom w:val="none" w:sz="0" w:space="0" w:color="auto"/>
        <w:right w:val="none" w:sz="0" w:space="0" w:color="auto"/>
      </w:divBdr>
    </w:div>
    <w:div w:id="2108310661">
      <w:bodyDiv w:val="1"/>
      <w:marLeft w:val="0"/>
      <w:marRight w:val="0"/>
      <w:marTop w:val="0"/>
      <w:marBottom w:val="0"/>
      <w:divBdr>
        <w:top w:val="none" w:sz="0" w:space="0" w:color="auto"/>
        <w:left w:val="none" w:sz="0" w:space="0" w:color="auto"/>
        <w:bottom w:val="none" w:sz="0" w:space="0" w:color="auto"/>
        <w:right w:val="none" w:sz="0" w:space="0" w:color="auto"/>
      </w:divBdr>
    </w:div>
    <w:div w:id="2112585255">
      <w:bodyDiv w:val="1"/>
      <w:marLeft w:val="0"/>
      <w:marRight w:val="0"/>
      <w:marTop w:val="0"/>
      <w:marBottom w:val="0"/>
      <w:divBdr>
        <w:top w:val="none" w:sz="0" w:space="0" w:color="auto"/>
        <w:left w:val="none" w:sz="0" w:space="0" w:color="auto"/>
        <w:bottom w:val="none" w:sz="0" w:space="0" w:color="auto"/>
        <w:right w:val="none" w:sz="0" w:space="0" w:color="auto"/>
      </w:divBdr>
    </w:div>
    <w:div w:id="21425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s://www.ipcc-nggip.iges.or.jp/public/2006g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aus01.safelinks.protection.outlook.com/?url=https%3A%2F%2Fwww.mpi.govt.nz%2Fdmsdocument%2F52405-Afforestation-and-Deforestation-Intentions-Survey-2021&amp;data=05%7C01%7CAndrea.Brandon1%40mfe.govt.nz%7C3bf3f9d2434a4026d37c08daf500d1f1%7C761dd003d4ff40498a728549b20fcbb1%7C0%7C0%7C638091681109878222%7CUnknown%7CTWFpbGZsb3d8eyJWIjoiMC4wLjAwMDAiLCJQIjoiV2luMzIiLCJBTiI6Ik1haWwiLCJXVCI6Mn0%3D%7C3000%7C%7C%7C&amp;sdata=iSJ4MZSAqjiXhCbm9NCaxW%2B0UOiUc9qYsX%2BqoXPE4IU%3D&amp;reserved=0" TargetMode="External"/><Relationship Id="rId10" Type="http://schemas.openxmlformats.org/officeDocument/2006/relationships/footnotes" Target="footnotes.xml"/><Relationship Id="rId19" Type="http://schemas.openxmlformats.org/officeDocument/2006/relationships/hyperlink" Target="http://www.environment.govt.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mpi.govt.nz/science/open-data-and-forecasting/greenhouse-gas-reporting/agricultural-inventory-advisory-panel/" TargetMode="Externa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41174d7534201ef7731f8ea8f728e0ad">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7f181753912d216f9dda26e19a20fb61"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Contract_x0020_Number"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Other_x0020_Details_2" minOccurs="0"/>
                <xsd:element ref="ns3:Other_x0020_Details_3" minOccurs="0"/>
                <xsd:element ref="ns3:Supplemental_x0020_Markings" minOccurs="0"/>
                <xsd:element ref="ns3:MediaServiceAutoTags" minOccurs="0"/>
                <xsd:element ref="ns3:MediaServiceGenerationTime" minOccurs="0"/>
                <xsd:element ref="ns3:MediaServiceEventHashCode" minOccurs="0"/>
                <xsd:element ref="ns3:MediaServiceOCR" minOccurs="0"/>
                <xsd:element ref="ns3:MTS_x0020_Type" minOccurs="0"/>
                <xsd:element ref="ns3:MTS_x0020_ID" minOccurs="0"/>
                <xsd:element ref="ns3:MediaServiceDateTake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5: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3" nillable="true" ma:displayName="Taxonomy Catch All Column" ma:hidden="true" ma:list="{a8375d44-be70-4fc9-9598-053e68af94c1}"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Contract_x0020_Number" ma:index="27" nillable="true" ma:displayName="Contract Number" ma:default="" ma:description="" ma:internalName="Contract_x0020_Number">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To" ma:index="32" nillable="true" ma:displayName="To" ma:default="" ma:description="" ma:internalName="To">
      <xsd:simpleType>
        <xsd:restriction base="dms:Note">
          <xsd:maxLength value="255"/>
        </xsd:restriction>
      </xsd:simpleType>
    </xsd:element>
    <xsd:element name="From" ma:index="33" nillable="true" ma:displayName="From" ma:default="" ma:description="" ma:internalName="From">
      <xsd:simpleType>
        <xsd:restriction base="dms:Text">
          <xsd:maxLength value="255"/>
        </xsd:restriction>
      </xsd:simpleType>
    </xsd:element>
    <xsd:element name="Sent_x002f_Received" ma:index="34" nillable="true" ma:displayName="Sent/Received" ma:default="" ma:description="" ma:internalName="Sent_x002f_Received">
      <xsd:simpleType>
        <xsd:restriction base="dms:Text">
          <xsd:maxLength value="255"/>
        </xsd:restriction>
      </xsd:simpleType>
    </xsd:element>
    <xsd:element name="Other_x0020_Details_2" ma:index="35" nillable="true" ma:displayName="Other Details_2" ma:description="" ma:internalName="Other_x0020_Details_2">
      <xsd:simpleType>
        <xsd:restriction base="dms:Text">
          <xsd:maxLength value="255"/>
        </xsd:restriction>
      </xsd:simpleType>
    </xsd:element>
    <xsd:element name="Other_x0020_Details_3" ma:index="36" nillable="true" ma:displayName="Other Details_3" ma:description="" ma:internalName="Other_x0020_Details_3">
      <xsd:simpleType>
        <xsd:restriction base="dms:Text">
          <xsd:maxLength value="255"/>
        </xsd:restriction>
      </xsd:simpleType>
    </xsd:element>
    <xsd:element name="Supplemental_x0020_Markings" ma:index="37" nillable="true" ma:displayName="Supplemental Markings" ma:description="" ma:internalName="Supplemental_x0020_Markings">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ECM-1898536736-180752</_dlc_DocId>
    <_dlc_DocIdUrl xmlns="58a6f171-52cb-4404-b47d-af1c8daf8fd1">
      <Url>https://ministryforenvironment.sharepoint.com/sites/ECM-EM-ER/_layouts/15/DocIdRedir.aspx?ID=ECM-1898536736-180752</Url>
      <Description>ECM-1898536736-180752</Description>
    </_dlc_DocIdUrl>
    <Supplemental_x0020_Markings xmlns="4a94300e-a927-4b92-9d3a-682523035cb6" xsi:nil="true"/>
    <IconOverlay xmlns="http://schemas.microsoft.com/sharepoint/v4" xsi:nil="true"/>
    <Contract_x0020_Number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Fra18</b:Tag>
    <b:SourceType>Report</b:SourceType>
    <b:Guid>{7A5B9BD9-31B5-4E44-B4CC-B1ECE42C0677}</b:Guid>
    <b:Title>Report on the individual review of the annual submission of New Zealand submitted in 2017</b:Title>
    <b:Year>2018</b:Year>
    <b:Publisher>United Nations</b:Publisher>
    <b:Author>
      <b:Author>
        <b:Corporate>Framework Convention on Climate Change</b:Corporate>
      </b:Author>
    </b:Author>
    <b:RefOrder>1</b:RefOrder>
  </b:Source>
  <b:Source>
    <b:Tag>Fra20</b:Tag>
    <b:SourceType>Report</b:SourceType>
    <b:Guid>{F25C5738-7648-456F-BEFF-9A9DE96348AF}</b:Guid>
    <b:Author>
      <b:Author>
        <b:Corporate>Framework Convention on Climate Change</b:Corporate>
      </b:Author>
    </b:Author>
    <b:Title>Report on the individual review of the annual submission of New Zealand submitted in 2019</b:Title>
    <b:Year>2020</b:Year>
    <b:Publisher>United Nations</b:Publisher>
    <b:RefOrder>2</b:RefOrder>
  </b:Source>
  <b:Source>
    <b:Tag>Ene21</b:Tag>
    <b:SourceType>Report</b:SourceType>
    <b:Guid>{C8DF497D-3521-4913-8824-A6AB9A98D91D}</b:Guid>
    <b:Author>
      <b:Author>
        <b:Corporate>Energy Efficiency and Conservation Authority</b:Corporate>
      </b:Author>
    </b:Author>
    <b:Title>Off-road liquid fuel insights - Quantifying off-road petrol and diesel use in New Zealand</b:Title>
    <b:Year>2021</b:Year>
    <b:Publisher>Energy Efficiency and Conservation Authority</b:Publisher>
    <b:RefOrder>3</b:RefOrder>
  </b:Source>
  <b:Source>
    <b:Tag>The07</b:Tag>
    <b:SourceType>Report</b:SourceType>
    <b:Guid>{10958A01-D1CA-4C65-86C7-53D575133975}</b:Guid>
    <b:Author>
      <b:Author>
        <b:Corporate>The Official Statistics System</b:Corporate>
      </b:Author>
    </b:Author>
    <b:Title>Principles and Protocols for producers of Tier 1 statistics</b:Title>
    <b:Year>2007</b:Year>
    <b:Publisher>The Official Statistics System</b:Publisher>
    <b:RefOrder>4</b:RefOrder>
  </b:Source>
  <b:Source>
    <b:Tag>Int06</b:Tag>
    <b:SourceType>Book</b:SourceType>
    <b:Guid>{99EA5FAB-02BA-4391-89CA-018E457344B4}</b:Guid>
    <b:Title>2006 Guidelines for National Greehouse Gas Inventories</b:Title>
    <b:Year>2006</b:Year>
    <b:Author>
      <b:Author>
        <b:Corporate>Intergovernmental Panel on Climate Change (IPCC)</b:Corporate>
      </b:Author>
    </b:Author>
    <b:RefOrder>5</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8D831-D8E7-4CED-81A8-4E605709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B9FFE-89FE-4C07-ADC1-3AC10D9CFAD4}">
  <ds:schemaRefs>
    <ds:schemaRef ds:uri="http://schemas.microsoft.com/sharepoint/events"/>
  </ds:schemaRefs>
</ds:datastoreItem>
</file>

<file path=customXml/itemProps3.xml><?xml version="1.0" encoding="utf-8"?>
<ds:datastoreItem xmlns:ds="http://schemas.openxmlformats.org/officeDocument/2006/customXml" ds:itemID="{6F8783D4-912C-441D-BAD5-F7C2602BB184}">
  <ds:schemaRefs>
    <ds:schemaRef ds:uri="http://purl.org/dc/terms/"/>
    <ds:schemaRef ds:uri="http://schemas.microsoft.com/office/2006/metadata/properties"/>
    <ds:schemaRef ds:uri="http://purl.org/dc/dcmitype/"/>
    <ds:schemaRef ds:uri="http://www.w3.org/XML/1998/namespace"/>
    <ds:schemaRef ds:uri="58a6f171-52cb-4404-b47d-af1c8daf8fd1"/>
    <ds:schemaRef ds:uri="0a5b0190-e301-4766-933d-448c7c363fce"/>
    <ds:schemaRef ds:uri="http://schemas.microsoft.com/sharepoint/v4"/>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4a94300e-a927-4b92-9d3a-682523035cb6"/>
  </ds:schemaRefs>
</ds:datastoreItem>
</file>

<file path=customXml/itemProps4.xml><?xml version="1.0" encoding="utf-8"?>
<ds:datastoreItem xmlns:ds="http://schemas.openxmlformats.org/officeDocument/2006/customXml" ds:itemID="{6E4347B1-B1A7-406B-B397-3F26907FA7F6}">
  <ds:schemaRefs>
    <ds:schemaRef ds:uri="http://schemas.openxmlformats.org/officeDocument/2006/bibliography"/>
  </ds:schemaRefs>
</ds:datastoreItem>
</file>

<file path=customXml/itemProps5.xml><?xml version="1.0" encoding="utf-8"?>
<ds:datastoreItem xmlns:ds="http://schemas.openxmlformats.org/officeDocument/2006/customXml" ds:itemID="{37F5448B-8825-4ABA-89DA-C3C55D959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BrillH</dc:creator>
  <cp:keywords/>
  <cp:lastModifiedBy>Daisy Smith</cp:lastModifiedBy>
  <cp:revision>6</cp:revision>
  <dcterms:created xsi:type="dcterms:W3CDTF">2023-02-23T01:59:00Z</dcterms:created>
  <dcterms:modified xsi:type="dcterms:W3CDTF">2023-02-27T02:24:00Z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dc017fbb-d0e2-476b-9c41-e1fb67c8661d</vt:lpwstr>
  </property>
  <property fmtid="{D5CDD505-2E9C-101B-9397-08002B2CF9AE}" pid="4" name="MediaServiceImageTags">
    <vt:lpwstr/>
  </property>
  <property fmtid="{D5CDD505-2E9C-101B-9397-08002B2CF9AE}" pid="5" name="MSIP_Label_52dda6cc-d61d-4fd2-bf18-9b3017d931cc_Enabled">
    <vt:lpwstr>true</vt:lpwstr>
  </property>
  <property fmtid="{D5CDD505-2E9C-101B-9397-08002B2CF9AE}" pid="6" name="MSIP_Label_52dda6cc-d61d-4fd2-bf18-9b3017d931cc_SetDate">
    <vt:lpwstr>2023-02-20T22:13:46Z</vt:lpwstr>
  </property>
  <property fmtid="{D5CDD505-2E9C-101B-9397-08002B2CF9AE}" pid="7" name="MSIP_Label_52dda6cc-d61d-4fd2-bf18-9b3017d931cc_Method">
    <vt:lpwstr>Privileged</vt:lpwstr>
  </property>
  <property fmtid="{D5CDD505-2E9C-101B-9397-08002B2CF9AE}" pid="8" name="MSIP_Label_52dda6cc-d61d-4fd2-bf18-9b3017d931cc_Name">
    <vt:lpwstr>[UNCLASSIFIED]</vt:lpwstr>
  </property>
  <property fmtid="{D5CDD505-2E9C-101B-9397-08002B2CF9AE}" pid="9" name="MSIP_Label_52dda6cc-d61d-4fd2-bf18-9b3017d931cc_SiteId">
    <vt:lpwstr>761dd003-d4ff-4049-8a72-8549b20fcbb1</vt:lpwstr>
  </property>
  <property fmtid="{D5CDD505-2E9C-101B-9397-08002B2CF9AE}" pid="10" name="MSIP_Label_52dda6cc-d61d-4fd2-bf18-9b3017d931cc_ActionId">
    <vt:lpwstr>54a0652f-b838-4ac2-9538-3d160022e0bf</vt:lpwstr>
  </property>
  <property fmtid="{D5CDD505-2E9C-101B-9397-08002B2CF9AE}" pid="11" name="MSIP_Label_52dda6cc-d61d-4fd2-bf18-9b3017d931cc_ContentBits">
    <vt:lpwstr>0</vt:lpwstr>
  </property>
</Properties>
</file>