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46548" w14:textId="439CA8B0" w:rsidR="00457643" w:rsidRDefault="00547491" w:rsidP="00547491">
      <w:pPr>
        <w:spacing w:before="0" w:after="200" w:line="276" w:lineRule="auto"/>
        <w:jc w:val="left"/>
        <w:rPr>
          <w:noProof/>
        </w:rPr>
        <w:sectPr w:rsidR="00457643" w:rsidSect="00457643">
          <w:footerReference w:type="default" r:id="rId12"/>
          <w:pgSz w:w="11907" w:h="16840" w:code="9"/>
          <w:pgMar w:top="1135" w:right="1418" w:bottom="1701" w:left="1418" w:header="567" w:footer="1134" w:gutter="0"/>
          <w:cols w:space="720"/>
        </w:sectPr>
      </w:pPr>
      <w:r>
        <w:rPr>
          <w:noProof/>
        </w:rPr>
        <w:drawing>
          <wp:anchor distT="0" distB="0" distL="114300" distR="114300" simplePos="0" relativeHeight="251658240" behindDoc="0" locked="0" layoutInCell="1" allowOverlap="1" wp14:anchorId="7D937F31" wp14:editId="6D42F4B2">
            <wp:simplePos x="0" y="0"/>
            <wp:positionH relativeFrom="column">
              <wp:posOffset>-896316</wp:posOffset>
            </wp:positionH>
            <wp:positionV relativeFrom="paragraph">
              <wp:posOffset>-718820</wp:posOffset>
            </wp:positionV>
            <wp:extent cx="7562439" cy="10694404"/>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562439" cy="10694404"/>
                    </a:xfrm>
                    <a:prstGeom prst="rect">
                      <a:avLst/>
                    </a:prstGeom>
                  </pic:spPr>
                </pic:pic>
              </a:graphicData>
            </a:graphic>
            <wp14:sizeRelH relativeFrom="page">
              <wp14:pctWidth>0</wp14:pctWidth>
            </wp14:sizeRelH>
            <wp14:sizeRelV relativeFrom="page">
              <wp14:pctHeight>0</wp14:pctHeight>
            </wp14:sizeRelV>
          </wp:anchor>
        </w:drawing>
      </w:r>
      <w:r w:rsidR="00ED2624">
        <w:rPr>
          <w:noProof/>
        </w:rPr>
        <w:t>confi</w:t>
      </w:r>
      <w:r>
        <w:rPr>
          <w:noProof/>
        </w:rPr>
        <w:br w:type="page"/>
      </w:r>
    </w:p>
    <w:p w14:paraId="0283A4EA" w14:textId="77777777" w:rsidR="0001731F" w:rsidRPr="00992E74" w:rsidRDefault="0001731F" w:rsidP="0001731F">
      <w:pPr>
        <w:pStyle w:val="Imprint"/>
        <w:spacing w:after="0"/>
        <w:rPr>
          <w:b/>
        </w:rPr>
      </w:pPr>
      <w:bookmarkStart w:id="0" w:name="_Toc345760336"/>
      <w:r w:rsidRPr="00992E74">
        <w:rPr>
          <w:b/>
        </w:rPr>
        <w:lastRenderedPageBreak/>
        <w:t>Authority</w:t>
      </w:r>
    </w:p>
    <w:p w14:paraId="75892757" w14:textId="0D9D9CD3" w:rsidR="00763570" w:rsidRPr="00763570" w:rsidRDefault="00763570" w:rsidP="00763570">
      <w:pPr>
        <w:pStyle w:val="Imprint"/>
        <w:rPr>
          <w:bCs/>
        </w:rPr>
      </w:pPr>
      <w:r w:rsidRPr="00763570">
        <w:rPr>
          <w:bCs/>
        </w:rPr>
        <w:t xml:space="preserve">This National Policy Statement was approved by the Governor-General under section 52(2) of the Resource Management Act 1991 on 31 May 2023, and published in the </w:t>
      </w:r>
      <w:r w:rsidRPr="003A0296">
        <w:rPr>
          <w:bCs/>
          <w:i/>
          <w:iCs/>
        </w:rPr>
        <w:t>New Zealand Gazette</w:t>
      </w:r>
      <w:r w:rsidRPr="00763570">
        <w:rPr>
          <w:bCs/>
        </w:rPr>
        <w:t xml:space="preserve"> on 7 July 2023.</w:t>
      </w:r>
    </w:p>
    <w:p w14:paraId="0F5A4588" w14:textId="62BF2929" w:rsidR="0001731F" w:rsidRDefault="00763570" w:rsidP="00763570">
      <w:pPr>
        <w:pStyle w:val="Imprint"/>
        <w:rPr>
          <w:bCs/>
        </w:rPr>
      </w:pPr>
      <w:r w:rsidRPr="00763570">
        <w:rPr>
          <w:bCs/>
        </w:rPr>
        <w:t>This National Policy Statement is secondary legislation issued under the authority of the Legislation Act 2019.</w:t>
      </w:r>
    </w:p>
    <w:p w14:paraId="5AFCD9F9" w14:textId="55A72D22" w:rsidR="00215031" w:rsidRPr="00215031" w:rsidRDefault="00215031" w:rsidP="00215031">
      <w:pPr>
        <w:pStyle w:val="Imprint"/>
        <w:rPr>
          <w:bCs/>
        </w:rPr>
      </w:pPr>
      <w:r w:rsidRPr="00215031">
        <w:rPr>
          <w:bCs/>
        </w:rPr>
        <w:t>This version of the National Policy Statement incorporates the amendments</w:t>
      </w:r>
      <w:r w:rsidR="008D0201">
        <w:rPr>
          <w:bCs/>
        </w:rPr>
        <w:t xml:space="preserve"> </w:t>
      </w:r>
      <w:r w:rsidRPr="00215031">
        <w:rPr>
          <w:bCs/>
        </w:rPr>
        <w:t xml:space="preserve">made by section </w:t>
      </w:r>
      <w:r w:rsidR="00EB5F5A">
        <w:rPr>
          <w:bCs/>
        </w:rPr>
        <w:t>30</w:t>
      </w:r>
      <w:r w:rsidRPr="00215031">
        <w:rPr>
          <w:bCs/>
        </w:rPr>
        <w:t xml:space="preserve"> of the Resource Management </w:t>
      </w:r>
      <w:r w:rsidR="008D0201">
        <w:rPr>
          <w:bCs/>
        </w:rPr>
        <w:t xml:space="preserve">(Freshwater and Other Matters) Amendment Act </w:t>
      </w:r>
      <w:r w:rsidRPr="00215031">
        <w:rPr>
          <w:bCs/>
        </w:rPr>
        <w:t>202</w:t>
      </w:r>
      <w:r w:rsidR="008D0201">
        <w:rPr>
          <w:bCs/>
        </w:rPr>
        <w:t>4</w:t>
      </w:r>
      <w:r w:rsidR="00D85C69">
        <w:rPr>
          <w:bCs/>
        </w:rPr>
        <w:t xml:space="preserve"> in October 2024</w:t>
      </w:r>
      <w:r w:rsidR="00EC0FEF">
        <w:rPr>
          <w:bCs/>
        </w:rPr>
        <w:t>.</w:t>
      </w:r>
    </w:p>
    <w:p w14:paraId="152A1F72" w14:textId="2A9DC0EC" w:rsidR="0001731F" w:rsidRDefault="42E3CD64" w:rsidP="0001731F">
      <w:pPr>
        <w:pStyle w:val="BodyText"/>
      </w:pPr>
      <w:r>
        <w:t>S</w:t>
      </w:r>
      <w:r w:rsidR="009A1694">
        <w:t xml:space="preserve">ection </w:t>
      </w:r>
      <w:r w:rsidR="00C22960">
        <w:t xml:space="preserve">78 of the </w:t>
      </w:r>
      <w:r w:rsidR="009A1694">
        <w:t xml:space="preserve">Resource Management Act 1991 (as inserted by the </w:t>
      </w:r>
      <w:r w:rsidR="00C22960">
        <w:t>Resource Management (Freshwater and Other Matters) Amendment Act 2024</w:t>
      </w:r>
      <w:r w:rsidR="004C041F">
        <w:t xml:space="preserve">) should be noted when considering </w:t>
      </w:r>
      <w:r w:rsidR="00B2378E">
        <w:t>this National Policy Statement. For more information about</w:t>
      </w:r>
      <w:r w:rsidR="00B12DFE">
        <w:t xml:space="preserve"> the changes please visit: </w:t>
      </w:r>
      <w:hyperlink r:id="rId14" w:anchor="LMS962931" w:history="1">
        <w:r w:rsidR="002F4F03" w:rsidRPr="00C848C3">
          <w:rPr>
            <w:rStyle w:val="Hyperlink"/>
          </w:rPr>
          <w:t>https://www.legislation.govt.nz/act/public/2024/0043/latest/LMS962882.html?search=ta_act%40act_R_ac%40ainf%40anif%40aaif_ac%40bn%40rn_25_y&amp;p=1#LMS962931</w:t>
        </w:r>
      </w:hyperlink>
      <w:r w:rsidR="00C45058">
        <w:t>.</w:t>
      </w:r>
    </w:p>
    <w:p w14:paraId="21AC9403" w14:textId="77777777" w:rsidR="0001731F" w:rsidRDefault="0001731F" w:rsidP="0001731F">
      <w:pPr>
        <w:pStyle w:val="BodyText"/>
      </w:pPr>
    </w:p>
    <w:p w14:paraId="74B6FEB8" w14:textId="77777777" w:rsidR="0001731F" w:rsidRPr="0001731F" w:rsidRDefault="0001731F" w:rsidP="0001731F">
      <w:pPr>
        <w:pStyle w:val="BodyText"/>
        <w:sectPr w:rsidR="0001731F" w:rsidRPr="0001731F" w:rsidSect="00457643">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701" w:bottom="1134" w:left="1701" w:header="567" w:footer="567" w:gutter="0"/>
          <w:cols w:space="720"/>
          <w:docGrid w:linePitch="299"/>
        </w:sectPr>
      </w:pPr>
    </w:p>
    <w:p w14:paraId="2B56CB90" w14:textId="77777777" w:rsidR="009F440D" w:rsidRDefault="009F440D" w:rsidP="009F440D">
      <w:pPr>
        <w:pStyle w:val="Heading"/>
      </w:pPr>
      <w:r w:rsidRPr="00992E74">
        <w:lastRenderedPageBreak/>
        <w:t>Contents</w:t>
      </w:r>
    </w:p>
    <w:p w14:paraId="6CC30337" w14:textId="305A3D06" w:rsidR="000D2D15" w:rsidRDefault="00B60BC5">
      <w:pPr>
        <w:pStyle w:val="TOC1"/>
        <w:rPr>
          <w:rFonts w:asciiTheme="minorHAnsi" w:hAnsiTheme="minorHAnsi"/>
          <w:b w:val="0"/>
          <w:noProof/>
        </w:rPr>
      </w:pPr>
      <w:r>
        <w:rPr>
          <w:b w:val="0"/>
          <w:color w:val="0092CF"/>
        </w:rPr>
        <w:fldChar w:fldCharType="begin"/>
      </w:r>
      <w:r>
        <w:rPr>
          <w:b w:val="0"/>
          <w:color w:val="0092CF"/>
        </w:rPr>
        <w:instrText xml:space="preserve"> TOC \o "2-2" \h \z \t "Heading 1,1,Part heading,1,Clause heading,2,Subpart level 2 heading,3" </w:instrText>
      </w:r>
      <w:r>
        <w:rPr>
          <w:b w:val="0"/>
          <w:color w:val="0092CF"/>
        </w:rPr>
        <w:fldChar w:fldCharType="separate"/>
      </w:r>
      <w:hyperlink w:anchor="_Toc136376208" w:history="1">
        <w:r w:rsidR="000D2D15" w:rsidRPr="00A11BA1">
          <w:rPr>
            <w:rStyle w:val="Hyperlink"/>
            <w:noProof/>
          </w:rPr>
          <w:t>Part 1: Preliminary provisions</w:t>
        </w:r>
        <w:r w:rsidR="000D2D15">
          <w:rPr>
            <w:noProof/>
            <w:webHidden/>
          </w:rPr>
          <w:tab/>
        </w:r>
        <w:r w:rsidR="000D2D15">
          <w:rPr>
            <w:noProof/>
            <w:webHidden/>
          </w:rPr>
          <w:fldChar w:fldCharType="begin"/>
        </w:r>
        <w:r w:rsidR="000D2D15">
          <w:rPr>
            <w:noProof/>
            <w:webHidden/>
          </w:rPr>
          <w:instrText xml:space="preserve"> PAGEREF _Toc136376208 \h </w:instrText>
        </w:r>
        <w:r w:rsidR="000D2D15">
          <w:rPr>
            <w:noProof/>
            <w:webHidden/>
          </w:rPr>
        </w:r>
        <w:r w:rsidR="000D2D15">
          <w:rPr>
            <w:noProof/>
            <w:webHidden/>
          </w:rPr>
          <w:fldChar w:fldCharType="separate"/>
        </w:r>
        <w:r w:rsidR="008C5693">
          <w:rPr>
            <w:noProof/>
            <w:webHidden/>
          </w:rPr>
          <w:t>5</w:t>
        </w:r>
        <w:r w:rsidR="000D2D15">
          <w:rPr>
            <w:noProof/>
            <w:webHidden/>
          </w:rPr>
          <w:fldChar w:fldCharType="end"/>
        </w:r>
      </w:hyperlink>
    </w:p>
    <w:p w14:paraId="105F52B7" w14:textId="5E43CEA6" w:rsidR="000D2D15" w:rsidRDefault="000D2D15">
      <w:pPr>
        <w:pStyle w:val="TOC2"/>
        <w:tabs>
          <w:tab w:val="left" w:pos="1134"/>
        </w:tabs>
        <w:rPr>
          <w:rFonts w:asciiTheme="minorHAnsi" w:hAnsiTheme="minorHAnsi"/>
          <w:noProof/>
        </w:rPr>
      </w:pPr>
      <w:hyperlink w:anchor="_Toc136376209" w:history="1">
        <w:r w:rsidRPr="00A11BA1">
          <w:rPr>
            <w:rStyle w:val="Hyperlink"/>
            <w:noProof/>
          </w:rPr>
          <w:t>1.1</w:t>
        </w:r>
        <w:r>
          <w:rPr>
            <w:rFonts w:asciiTheme="minorHAnsi" w:hAnsiTheme="minorHAnsi"/>
            <w:noProof/>
          </w:rPr>
          <w:tab/>
        </w:r>
        <w:r w:rsidRPr="00A11BA1">
          <w:rPr>
            <w:rStyle w:val="Hyperlink"/>
            <w:noProof/>
          </w:rPr>
          <w:t>Title</w:t>
        </w:r>
        <w:r>
          <w:rPr>
            <w:noProof/>
            <w:webHidden/>
          </w:rPr>
          <w:tab/>
        </w:r>
        <w:r>
          <w:rPr>
            <w:noProof/>
            <w:webHidden/>
          </w:rPr>
          <w:fldChar w:fldCharType="begin"/>
        </w:r>
        <w:r>
          <w:rPr>
            <w:noProof/>
            <w:webHidden/>
          </w:rPr>
          <w:instrText xml:space="preserve"> PAGEREF _Toc136376209 \h </w:instrText>
        </w:r>
        <w:r>
          <w:rPr>
            <w:noProof/>
            <w:webHidden/>
          </w:rPr>
        </w:r>
        <w:r>
          <w:rPr>
            <w:noProof/>
            <w:webHidden/>
          </w:rPr>
          <w:fldChar w:fldCharType="separate"/>
        </w:r>
        <w:r w:rsidR="008C5693">
          <w:rPr>
            <w:noProof/>
            <w:webHidden/>
          </w:rPr>
          <w:t>5</w:t>
        </w:r>
        <w:r>
          <w:rPr>
            <w:noProof/>
            <w:webHidden/>
          </w:rPr>
          <w:fldChar w:fldCharType="end"/>
        </w:r>
      </w:hyperlink>
    </w:p>
    <w:p w14:paraId="33F4E22A" w14:textId="4BE407DD" w:rsidR="000D2D15" w:rsidRDefault="000D2D15">
      <w:pPr>
        <w:pStyle w:val="TOC2"/>
        <w:tabs>
          <w:tab w:val="left" w:pos="1134"/>
        </w:tabs>
        <w:rPr>
          <w:rFonts w:asciiTheme="minorHAnsi" w:hAnsiTheme="minorHAnsi"/>
          <w:noProof/>
        </w:rPr>
      </w:pPr>
      <w:hyperlink w:anchor="_Toc136376210" w:history="1">
        <w:r w:rsidRPr="00A11BA1">
          <w:rPr>
            <w:rStyle w:val="Hyperlink"/>
            <w:noProof/>
          </w:rPr>
          <w:t>1.2</w:t>
        </w:r>
        <w:r>
          <w:rPr>
            <w:rFonts w:asciiTheme="minorHAnsi" w:hAnsiTheme="minorHAnsi"/>
            <w:noProof/>
          </w:rPr>
          <w:tab/>
        </w:r>
        <w:r w:rsidRPr="00A11BA1">
          <w:rPr>
            <w:rStyle w:val="Hyperlink"/>
            <w:noProof/>
          </w:rPr>
          <w:t>Commencement</w:t>
        </w:r>
        <w:r>
          <w:rPr>
            <w:noProof/>
            <w:webHidden/>
          </w:rPr>
          <w:tab/>
        </w:r>
        <w:r>
          <w:rPr>
            <w:noProof/>
            <w:webHidden/>
          </w:rPr>
          <w:fldChar w:fldCharType="begin"/>
        </w:r>
        <w:r>
          <w:rPr>
            <w:noProof/>
            <w:webHidden/>
          </w:rPr>
          <w:instrText xml:space="preserve"> PAGEREF _Toc136376210 \h </w:instrText>
        </w:r>
        <w:r>
          <w:rPr>
            <w:noProof/>
            <w:webHidden/>
          </w:rPr>
        </w:r>
        <w:r>
          <w:rPr>
            <w:noProof/>
            <w:webHidden/>
          </w:rPr>
          <w:fldChar w:fldCharType="separate"/>
        </w:r>
        <w:r w:rsidR="008C5693">
          <w:rPr>
            <w:noProof/>
            <w:webHidden/>
          </w:rPr>
          <w:t>5</w:t>
        </w:r>
        <w:r>
          <w:rPr>
            <w:noProof/>
            <w:webHidden/>
          </w:rPr>
          <w:fldChar w:fldCharType="end"/>
        </w:r>
      </w:hyperlink>
    </w:p>
    <w:p w14:paraId="54953B20" w14:textId="21A8B7D6" w:rsidR="000D2D15" w:rsidRDefault="000D2D15">
      <w:pPr>
        <w:pStyle w:val="TOC2"/>
        <w:tabs>
          <w:tab w:val="left" w:pos="1134"/>
        </w:tabs>
        <w:rPr>
          <w:rFonts w:asciiTheme="minorHAnsi" w:hAnsiTheme="minorHAnsi"/>
          <w:noProof/>
        </w:rPr>
      </w:pPr>
      <w:hyperlink w:anchor="_Toc136376211" w:history="1">
        <w:r w:rsidRPr="00A11BA1">
          <w:rPr>
            <w:rStyle w:val="Hyperlink"/>
            <w:noProof/>
          </w:rPr>
          <w:t>1.3</w:t>
        </w:r>
        <w:r>
          <w:rPr>
            <w:rFonts w:asciiTheme="minorHAnsi" w:hAnsiTheme="minorHAnsi"/>
            <w:noProof/>
          </w:rPr>
          <w:tab/>
        </w:r>
        <w:r w:rsidRPr="00A11BA1">
          <w:rPr>
            <w:rStyle w:val="Hyperlink"/>
            <w:noProof/>
          </w:rPr>
          <w:t>Application</w:t>
        </w:r>
        <w:r>
          <w:rPr>
            <w:noProof/>
            <w:webHidden/>
          </w:rPr>
          <w:tab/>
        </w:r>
        <w:r>
          <w:rPr>
            <w:noProof/>
            <w:webHidden/>
          </w:rPr>
          <w:fldChar w:fldCharType="begin"/>
        </w:r>
        <w:r>
          <w:rPr>
            <w:noProof/>
            <w:webHidden/>
          </w:rPr>
          <w:instrText xml:space="preserve"> PAGEREF _Toc136376211 \h </w:instrText>
        </w:r>
        <w:r>
          <w:rPr>
            <w:noProof/>
            <w:webHidden/>
          </w:rPr>
        </w:r>
        <w:r>
          <w:rPr>
            <w:noProof/>
            <w:webHidden/>
          </w:rPr>
          <w:fldChar w:fldCharType="separate"/>
        </w:r>
        <w:r w:rsidR="008C5693">
          <w:rPr>
            <w:noProof/>
            <w:webHidden/>
          </w:rPr>
          <w:t>5</w:t>
        </w:r>
        <w:r>
          <w:rPr>
            <w:noProof/>
            <w:webHidden/>
          </w:rPr>
          <w:fldChar w:fldCharType="end"/>
        </w:r>
      </w:hyperlink>
    </w:p>
    <w:p w14:paraId="7C0A1A9B" w14:textId="6457CDC8" w:rsidR="000D2D15" w:rsidRDefault="000D2D15">
      <w:pPr>
        <w:pStyle w:val="TOC2"/>
        <w:tabs>
          <w:tab w:val="left" w:pos="1134"/>
        </w:tabs>
        <w:rPr>
          <w:rFonts w:asciiTheme="minorHAnsi" w:hAnsiTheme="minorHAnsi"/>
          <w:noProof/>
        </w:rPr>
      </w:pPr>
      <w:hyperlink w:anchor="_Toc136376212" w:history="1">
        <w:r w:rsidRPr="00A11BA1">
          <w:rPr>
            <w:rStyle w:val="Hyperlink"/>
            <w:noProof/>
          </w:rPr>
          <w:t>1.4</w:t>
        </w:r>
        <w:r>
          <w:rPr>
            <w:rFonts w:asciiTheme="minorHAnsi" w:hAnsiTheme="minorHAnsi"/>
            <w:noProof/>
          </w:rPr>
          <w:tab/>
        </w:r>
        <w:r w:rsidRPr="00A11BA1">
          <w:rPr>
            <w:rStyle w:val="Hyperlink"/>
            <w:noProof/>
          </w:rPr>
          <w:t>Relationship with other national directions and iwi participation legislation</w:t>
        </w:r>
        <w:r>
          <w:rPr>
            <w:noProof/>
            <w:webHidden/>
          </w:rPr>
          <w:tab/>
        </w:r>
        <w:r>
          <w:rPr>
            <w:noProof/>
            <w:webHidden/>
          </w:rPr>
          <w:fldChar w:fldCharType="begin"/>
        </w:r>
        <w:r>
          <w:rPr>
            <w:noProof/>
            <w:webHidden/>
          </w:rPr>
          <w:instrText xml:space="preserve"> PAGEREF _Toc136376212 \h </w:instrText>
        </w:r>
        <w:r>
          <w:rPr>
            <w:noProof/>
            <w:webHidden/>
          </w:rPr>
        </w:r>
        <w:r>
          <w:rPr>
            <w:noProof/>
            <w:webHidden/>
          </w:rPr>
          <w:fldChar w:fldCharType="separate"/>
        </w:r>
        <w:r w:rsidR="008C5693">
          <w:rPr>
            <w:noProof/>
            <w:webHidden/>
          </w:rPr>
          <w:t>5</w:t>
        </w:r>
        <w:r>
          <w:rPr>
            <w:noProof/>
            <w:webHidden/>
          </w:rPr>
          <w:fldChar w:fldCharType="end"/>
        </w:r>
      </w:hyperlink>
    </w:p>
    <w:p w14:paraId="2AABA04D" w14:textId="3CA38E51" w:rsidR="000D2D15" w:rsidRDefault="000D2D15">
      <w:pPr>
        <w:pStyle w:val="TOC2"/>
        <w:tabs>
          <w:tab w:val="left" w:pos="1134"/>
        </w:tabs>
        <w:rPr>
          <w:rFonts w:asciiTheme="minorHAnsi" w:hAnsiTheme="minorHAnsi"/>
          <w:noProof/>
        </w:rPr>
      </w:pPr>
      <w:hyperlink w:anchor="_Toc136376213" w:history="1">
        <w:r w:rsidRPr="00A11BA1">
          <w:rPr>
            <w:rStyle w:val="Hyperlink"/>
            <w:noProof/>
          </w:rPr>
          <w:t>1.5</w:t>
        </w:r>
        <w:r>
          <w:rPr>
            <w:rFonts w:asciiTheme="minorHAnsi" w:hAnsiTheme="minorHAnsi"/>
            <w:noProof/>
          </w:rPr>
          <w:tab/>
        </w:r>
        <w:r w:rsidRPr="00A11BA1">
          <w:rPr>
            <w:rStyle w:val="Hyperlink"/>
            <w:noProof/>
          </w:rPr>
          <w:t>Decision-making principles</w:t>
        </w:r>
        <w:r>
          <w:rPr>
            <w:noProof/>
            <w:webHidden/>
          </w:rPr>
          <w:tab/>
        </w:r>
        <w:r>
          <w:rPr>
            <w:noProof/>
            <w:webHidden/>
          </w:rPr>
          <w:fldChar w:fldCharType="begin"/>
        </w:r>
        <w:r>
          <w:rPr>
            <w:noProof/>
            <w:webHidden/>
          </w:rPr>
          <w:instrText xml:space="preserve"> PAGEREF _Toc136376213 \h </w:instrText>
        </w:r>
        <w:r>
          <w:rPr>
            <w:noProof/>
            <w:webHidden/>
          </w:rPr>
        </w:r>
        <w:r>
          <w:rPr>
            <w:noProof/>
            <w:webHidden/>
          </w:rPr>
          <w:fldChar w:fldCharType="separate"/>
        </w:r>
        <w:r w:rsidR="008C5693">
          <w:rPr>
            <w:noProof/>
            <w:webHidden/>
          </w:rPr>
          <w:t>6</w:t>
        </w:r>
        <w:r>
          <w:rPr>
            <w:noProof/>
            <w:webHidden/>
          </w:rPr>
          <w:fldChar w:fldCharType="end"/>
        </w:r>
      </w:hyperlink>
    </w:p>
    <w:p w14:paraId="15316458" w14:textId="46994A91" w:rsidR="000D2D15" w:rsidRDefault="000D2D15">
      <w:pPr>
        <w:pStyle w:val="TOC2"/>
        <w:tabs>
          <w:tab w:val="left" w:pos="1134"/>
        </w:tabs>
        <w:rPr>
          <w:rFonts w:asciiTheme="minorHAnsi" w:hAnsiTheme="minorHAnsi"/>
          <w:noProof/>
        </w:rPr>
      </w:pPr>
      <w:hyperlink w:anchor="_Toc136376214" w:history="1">
        <w:r w:rsidRPr="00A11BA1">
          <w:rPr>
            <w:rStyle w:val="Hyperlink"/>
            <w:iCs/>
            <w:noProof/>
          </w:rPr>
          <w:t>1.6</w:t>
        </w:r>
        <w:r>
          <w:rPr>
            <w:rFonts w:asciiTheme="minorHAnsi" w:hAnsiTheme="minorHAnsi"/>
            <w:noProof/>
          </w:rPr>
          <w:tab/>
        </w:r>
        <w:r w:rsidRPr="00A11BA1">
          <w:rPr>
            <w:rStyle w:val="Hyperlink"/>
            <w:noProof/>
          </w:rPr>
          <w:t>Interpretation</w:t>
        </w:r>
        <w:r>
          <w:rPr>
            <w:noProof/>
            <w:webHidden/>
          </w:rPr>
          <w:tab/>
        </w:r>
        <w:r>
          <w:rPr>
            <w:noProof/>
            <w:webHidden/>
          </w:rPr>
          <w:fldChar w:fldCharType="begin"/>
        </w:r>
        <w:r>
          <w:rPr>
            <w:noProof/>
            <w:webHidden/>
          </w:rPr>
          <w:instrText xml:space="preserve"> PAGEREF _Toc136376214 \h </w:instrText>
        </w:r>
        <w:r>
          <w:rPr>
            <w:noProof/>
            <w:webHidden/>
          </w:rPr>
        </w:r>
        <w:r>
          <w:rPr>
            <w:noProof/>
            <w:webHidden/>
          </w:rPr>
          <w:fldChar w:fldCharType="separate"/>
        </w:r>
        <w:r w:rsidR="008C5693">
          <w:rPr>
            <w:noProof/>
            <w:webHidden/>
          </w:rPr>
          <w:t>6</w:t>
        </w:r>
        <w:r>
          <w:rPr>
            <w:noProof/>
            <w:webHidden/>
          </w:rPr>
          <w:fldChar w:fldCharType="end"/>
        </w:r>
      </w:hyperlink>
    </w:p>
    <w:p w14:paraId="22E34A8E" w14:textId="1F2E14F9" w:rsidR="000D2D15" w:rsidRDefault="000D2D15">
      <w:pPr>
        <w:pStyle w:val="TOC2"/>
        <w:tabs>
          <w:tab w:val="left" w:pos="1134"/>
        </w:tabs>
        <w:rPr>
          <w:rFonts w:asciiTheme="minorHAnsi" w:hAnsiTheme="minorHAnsi"/>
          <w:noProof/>
        </w:rPr>
      </w:pPr>
      <w:hyperlink w:anchor="_Toc136376215" w:history="1">
        <w:r w:rsidRPr="00A11BA1">
          <w:rPr>
            <w:rStyle w:val="Hyperlink"/>
            <w:noProof/>
          </w:rPr>
          <w:t>1.7</w:t>
        </w:r>
        <w:r>
          <w:rPr>
            <w:rFonts w:asciiTheme="minorHAnsi" w:hAnsiTheme="minorHAnsi"/>
            <w:noProof/>
          </w:rPr>
          <w:tab/>
        </w:r>
        <w:r w:rsidRPr="00A11BA1">
          <w:rPr>
            <w:rStyle w:val="Hyperlink"/>
            <w:noProof/>
          </w:rPr>
          <w:t>Maintaining indigenous biodiversity</w:t>
        </w:r>
        <w:r>
          <w:rPr>
            <w:noProof/>
            <w:webHidden/>
          </w:rPr>
          <w:tab/>
        </w:r>
        <w:r>
          <w:rPr>
            <w:noProof/>
            <w:webHidden/>
          </w:rPr>
          <w:fldChar w:fldCharType="begin"/>
        </w:r>
        <w:r>
          <w:rPr>
            <w:noProof/>
            <w:webHidden/>
          </w:rPr>
          <w:instrText xml:space="preserve"> PAGEREF _Toc136376215 \h </w:instrText>
        </w:r>
        <w:r>
          <w:rPr>
            <w:noProof/>
            <w:webHidden/>
          </w:rPr>
        </w:r>
        <w:r>
          <w:rPr>
            <w:noProof/>
            <w:webHidden/>
          </w:rPr>
          <w:fldChar w:fldCharType="separate"/>
        </w:r>
        <w:r w:rsidR="008C5693">
          <w:rPr>
            <w:noProof/>
            <w:webHidden/>
          </w:rPr>
          <w:t>12</w:t>
        </w:r>
        <w:r>
          <w:rPr>
            <w:noProof/>
            <w:webHidden/>
          </w:rPr>
          <w:fldChar w:fldCharType="end"/>
        </w:r>
      </w:hyperlink>
    </w:p>
    <w:p w14:paraId="04AFE11D" w14:textId="65CDE360" w:rsidR="000D2D15" w:rsidRDefault="000D2D15">
      <w:pPr>
        <w:pStyle w:val="TOC2"/>
        <w:tabs>
          <w:tab w:val="left" w:pos="1134"/>
        </w:tabs>
        <w:rPr>
          <w:rFonts w:asciiTheme="minorHAnsi" w:hAnsiTheme="minorHAnsi"/>
          <w:noProof/>
        </w:rPr>
      </w:pPr>
      <w:hyperlink w:anchor="_Toc136376216" w:history="1">
        <w:r w:rsidRPr="00A11BA1">
          <w:rPr>
            <w:rStyle w:val="Hyperlink"/>
            <w:noProof/>
          </w:rPr>
          <w:t>1.8</w:t>
        </w:r>
        <w:r>
          <w:rPr>
            <w:rFonts w:asciiTheme="minorHAnsi" w:hAnsiTheme="minorHAnsi"/>
            <w:noProof/>
          </w:rPr>
          <w:tab/>
        </w:r>
        <w:r w:rsidRPr="00A11BA1">
          <w:rPr>
            <w:rStyle w:val="Hyperlink"/>
            <w:noProof/>
          </w:rPr>
          <w:t>Incorporation by reference</w:t>
        </w:r>
        <w:r>
          <w:rPr>
            <w:noProof/>
            <w:webHidden/>
          </w:rPr>
          <w:tab/>
        </w:r>
        <w:r>
          <w:rPr>
            <w:noProof/>
            <w:webHidden/>
          </w:rPr>
          <w:fldChar w:fldCharType="begin"/>
        </w:r>
        <w:r>
          <w:rPr>
            <w:noProof/>
            <w:webHidden/>
          </w:rPr>
          <w:instrText xml:space="preserve"> PAGEREF _Toc136376216 \h </w:instrText>
        </w:r>
        <w:r>
          <w:rPr>
            <w:noProof/>
            <w:webHidden/>
          </w:rPr>
        </w:r>
        <w:r>
          <w:rPr>
            <w:noProof/>
            <w:webHidden/>
          </w:rPr>
          <w:fldChar w:fldCharType="separate"/>
        </w:r>
        <w:r w:rsidR="008C5693">
          <w:rPr>
            <w:noProof/>
            <w:webHidden/>
          </w:rPr>
          <w:t>12</w:t>
        </w:r>
        <w:r>
          <w:rPr>
            <w:noProof/>
            <w:webHidden/>
          </w:rPr>
          <w:fldChar w:fldCharType="end"/>
        </w:r>
      </w:hyperlink>
    </w:p>
    <w:p w14:paraId="6A5BB980" w14:textId="6E0ED9EF" w:rsidR="000D2D15" w:rsidRDefault="000D2D15">
      <w:pPr>
        <w:pStyle w:val="TOC1"/>
        <w:rPr>
          <w:rFonts w:asciiTheme="minorHAnsi" w:hAnsiTheme="minorHAnsi"/>
          <w:b w:val="0"/>
          <w:noProof/>
        </w:rPr>
      </w:pPr>
      <w:hyperlink w:anchor="_Toc136376217" w:history="1">
        <w:r w:rsidRPr="00A11BA1">
          <w:rPr>
            <w:rStyle w:val="Hyperlink"/>
            <w:noProof/>
          </w:rPr>
          <w:t>Part 2: Objective and policies</w:t>
        </w:r>
        <w:r>
          <w:rPr>
            <w:noProof/>
            <w:webHidden/>
          </w:rPr>
          <w:tab/>
        </w:r>
        <w:r>
          <w:rPr>
            <w:noProof/>
            <w:webHidden/>
          </w:rPr>
          <w:fldChar w:fldCharType="begin"/>
        </w:r>
        <w:r>
          <w:rPr>
            <w:noProof/>
            <w:webHidden/>
          </w:rPr>
          <w:instrText xml:space="preserve"> PAGEREF _Toc136376217 \h </w:instrText>
        </w:r>
        <w:r>
          <w:rPr>
            <w:noProof/>
            <w:webHidden/>
          </w:rPr>
        </w:r>
        <w:r>
          <w:rPr>
            <w:noProof/>
            <w:webHidden/>
          </w:rPr>
          <w:fldChar w:fldCharType="separate"/>
        </w:r>
        <w:r w:rsidR="008C5693">
          <w:rPr>
            <w:noProof/>
            <w:webHidden/>
          </w:rPr>
          <w:t>13</w:t>
        </w:r>
        <w:r>
          <w:rPr>
            <w:noProof/>
            <w:webHidden/>
          </w:rPr>
          <w:fldChar w:fldCharType="end"/>
        </w:r>
      </w:hyperlink>
    </w:p>
    <w:p w14:paraId="5BE84488" w14:textId="7ED3249F" w:rsidR="000D2D15" w:rsidRDefault="000D2D15">
      <w:pPr>
        <w:pStyle w:val="TOC2"/>
        <w:tabs>
          <w:tab w:val="left" w:pos="1134"/>
        </w:tabs>
        <w:rPr>
          <w:rFonts w:asciiTheme="minorHAnsi" w:hAnsiTheme="minorHAnsi"/>
          <w:noProof/>
        </w:rPr>
      </w:pPr>
      <w:hyperlink w:anchor="_Toc136376218" w:history="1">
        <w:r w:rsidRPr="00A11BA1">
          <w:rPr>
            <w:rStyle w:val="Hyperlink"/>
            <w:noProof/>
          </w:rPr>
          <w:t>2.1</w:t>
        </w:r>
        <w:r>
          <w:rPr>
            <w:rFonts w:asciiTheme="minorHAnsi" w:hAnsiTheme="minorHAnsi"/>
            <w:noProof/>
          </w:rPr>
          <w:tab/>
        </w:r>
        <w:r w:rsidRPr="00A11BA1">
          <w:rPr>
            <w:rStyle w:val="Hyperlink"/>
            <w:noProof/>
          </w:rPr>
          <w:t>Objective</w:t>
        </w:r>
        <w:r>
          <w:rPr>
            <w:noProof/>
            <w:webHidden/>
          </w:rPr>
          <w:tab/>
        </w:r>
        <w:r>
          <w:rPr>
            <w:noProof/>
            <w:webHidden/>
          </w:rPr>
          <w:fldChar w:fldCharType="begin"/>
        </w:r>
        <w:r>
          <w:rPr>
            <w:noProof/>
            <w:webHidden/>
          </w:rPr>
          <w:instrText xml:space="preserve"> PAGEREF _Toc136376218 \h </w:instrText>
        </w:r>
        <w:r>
          <w:rPr>
            <w:noProof/>
            <w:webHidden/>
          </w:rPr>
        </w:r>
        <w:r>
          <w:rPr>
            <w:noProof/>
            <w:webHidden/>
          </w:rPr>
          <w:fldChar w:fldCharType="separate"/>
        </w:r>
        <w:r w:rsidR="008C5693">
          <w:rPr>
            <w:noProof/>
            <w:webHidden/>
          </w:rPr>
          <w:t>13</w:t>
        </w:r>
        <w:r>
          <w:rPr>
            <w:noProof/>
            <w:webHidden/>
          </w:rPr>
          <w:fldChar w:fldCharType="end"/>
        </w:r>
      </w:hyperlink>
    </w:p>
    <w:p w14:paraId="7899F7DC" w14:textId="1B9C7C93" w:rsidR="000D2D15" w:rsidRDefault="000D2D15">
      <w:pPr>
        <w:pStyle w:val="TOC2"/>
        <w:tabs>
          <w:tab w:val="left" w:pos="1134"/>
        </w:tabs>
        <w:rPr>
          <w:rFonts w:asciiTheme="minorHAnsi" w:hAnsiTheme="minorHAnsi"/>
          <w:noProof/>
        </w:rPr>
      </w:pPr>
      <w:hyperlink w:anchor="_Toc136376219" w:history="1">
        <w:r w:rsidRPr="00A11BA1">
          <w:rPr>
            <w:rStyle w:val="Hyperlink"/>
            <w:noProof/>
          </w:rPr>
          <w:t>2.2</w:t>
        </w:r>
        <w:r>
          <w:rPr>
            <w:rFonts w:asciiTheme="minorHAnsi" w:hAnsiTheme="minorHAnsi"/>
            <w:noProof/>
          </w:rPr>
          <w:tab/>
        </w:r>
        <w:r w:rsidRPr="00A11BA1">
          <w:rPr>
            <w:rStyle w:val="Hyperlink"/>
            <w:noProof/>
          </w:rPr>
          <w:t>Policies</w:t>
        </w:r>
        <w:r>
          <w:rPr>
            <w:noProof/>
            <w:webHidden/>
          </w:rPr>
          <w:tab/>
        </w:r>
        <w:r>
          <w:rPr>
            <w:noProof/>
            <w:webHidden/>
          </w:rPr>
          <w:fldChar w:fldCharType="begin"/>
        </w:r>
        <w:r>
          <w:rPr>
            <w:noProof/>
            <w:webHidden/>
          </w:rPr>
          <w:instrText xml:space="preserve"> PAGEREF _Toc136376219 \h </w:instrText>
        </w:r>
        <w:r>
          <w:rPr>
            <w:noProof/>
            <w:webHidden/>
          </w:rPr>
        </w:r>
        <w:r>
          <w:rPr>
            <w:noProof/>
            <w:webHidden/>
          </w:rPr>
          <w:fldChar w:fldCharType="separate"/>
        </w:r>
        <w:r w:rsidR="008C5693">
          <w:rPr>
            <w:noProof/>
            <w:webHidden/>
          </w:rPr>
          <w:t>13</w:t>
        </w:r>
        <w:r>
          <w:rPr>
            <w:noProof/>
            <w:webHidden/>
          </w:rPr>
          <w:fldChar w:fldCharType="end"/>
        </w:r>
      </w:hyperlink>
    </w:p>
    <w:p w14:paraId="45C6A6B0" w14:textId="0F6625FB" w:rsidR="000D2D15" w:rsidRDefault="000D2D15">
      <w:pPr>
        <w:pStyle w:val="TOC1"/>
        <w:rPr>
          <w:rFonts w:asciiTheme="minorHAnsi" w:hAnsiTheme="minorHAnsi"/>
          <w:b w:val="0"/>
          <w:noProof/>
        </w:rPr>
      </w:pPr>
      <w:hyperlink w:anchor="_Toc136376220" w:history="1">
        <w:r w:rsidRPr="00A11BA1">
          <w:rPr>
            <w:rStyle w:val="Hyperlink"/>
            <w:noProof/>
          </w:rPr>
          <w:t>Part 3: Implementation</w:t>
        </w:r>
        <w:r>
          <w:rPr>
            <w:noProof/>
            <w:webHidden/>
          </w:rPr>
          <w:tab/>
        </w:r>
        <w:r>
          <w:rPr>
            <w:noProof/>
            <w:webHidden/>
          </w:rPr>
          <w:fldChar w:fldCharType="begin"/>
        </w:r>
        <w:r>
          <w:rPr>
            <w:noProof/>
            <w:webHidden/>
          </w:rPr>
          <w:instrText xml:space="preserve"> PAGEREF _Toc136376220 \h </w:instrText>
        </w:r>
        <w:r>
          <w:rPr>
            <w:noProof/>
            <w:webHidden/>
          </w:rPr>
        </w:r>
        <w:r>
          <w:rPr>
            <w:noProof/>
            <w:webHidden/>
          </w:rPr>
          <w:fldChar w:fldCharType="separate"/>
        </w:r>
        <w:r w:rsidR="008C5693">
          <w:rPr>
            <w:noProof/>
            <w:webHidden/>
          </w:rPr>
          <w:t>15</w:t>
        </w:r>
        <w:r>
          <w:rPr>
            <w:noProof/>
            <w:webHidden/>
          </w:rPr>
          <w:fldChar w:fldCharType="end"/>
        </w:r>
      </w:hyperlink>
    </w:p>
    <w:p w14:paraId="70F579D6" w14:textId="1D288FF1" w:rsidR="000D2D15" w:rsidRDefault="000D2D15">
      <w:pPr>
        <w:pStyle w:val="TOC2"/>
        <w:tabs>
          <w:tab w:val="left" w:pos="1134"/>
        </w:tabs>
        <w:rPr>
          <w:rFonts w:asciiTheme="minorHAnsi" w:hAnsiTheme="minorHAnsi"/>
          <w:noProof/>
        </w:rPr>
      </w:pPr>
      <w:hyperlink w:anchor="_Toc136376221" w:history="1">
        <w:r w:rsidRPr="00A11BA1">
          <w:rPr>
            <w:rStyle w:val="Hyperlink"/>
            <w:noProof/>
          </w:rPr>
          <w:t>3.1</w:t>
        </w:r>
        <w:r>
          <w:rPr>
            <w:rFonts w:asciiTheme="minorHAnsi" w:hAnsiTheme="minorHAnsi"/>
            <w:noProof/>
          </w:rPr>
          <w:tab/>
        </w:r>
        <w:r w:rsidRPr="00A11BA1">
          <w:rPr>
            <w:rStyle w:val="Hyperlink"/>
            <w:noProof/>
          </w:rPr>
          <w:t>Overview of Part 3</w:t>
        </w:r>
        <w:r>
          <w:rPr>
            <w:noProof/>
            <w:webHidden/>
          </w:rPr>
          <w:tab/>
        </w:r>
        <w:r>
          <w:rPr>
            <w:noProof/>
            <w:webHidden/>
          </w:rPr>
          <w:fldChar w:fldCharType="begin"/>
        </w:r>
        <w:r>
          <w:rPr>
            <w:noProof/>
            <w:webHidden/>
          </w:rPr>
          <w:instrText xml:space="preserve"> PAGEREF _Toc136376221 \h </w:instrText>
        </w:r>
        <w:r>
          <w:rPr>
            <w:noProof/>
            <w:webHidden/>
          </w:rPr>
        </w:r>
        <w:r>
          <w:rPr>
            <w:noProof/>
            <w:webHidden/>
          </w:rPr>
          <w:fldChar w:fldCharType="separate"/>
        </w:r>
        <w:r w:rsidR="008C5693">
          <w:rPr>
            <w:noProof/>
            <w:webHidden/>
          </w:rPr>
          <w:t>15</w:t>
        </w:r>
        <w:r>
          <w:rPr>
            <w:noProof/>
            <w:webHidden/>
          </w:rPr>
          <w:fldChar w:fldCharType="end"/>
        </w:r>
      </w:hyperlink>
    </w:p>
    <w:p w14:paraId="14500706" w14:textId="7399AD02" w:rsidR="000D2D15" w:rsidRDefault="000D2D15">
      <w:pPr>
        <w:pStyle w:val="TOC2"/>
        <w:rPr>
          <w:rFonts w:asciiTheme="minorHAnsi" w:hAnsiTheme="minorHAnsi"/>
          <w:noProof/>
        </w:rPr>
      </w:pPr>
      <w:hyperlink w:anchor="_Toc136376222" w:history="1">
        <w:r w:rsidRPr="00A11BA1">
          <w:rPr>
            <w:rStyle w:val="Hyperlink"/>
            <w:noProof/>
          </w:rPr>
          <w:t>Subpart 1 – Approaches to implementing this National Policy Statement</w:t>
        </w:r>
        <w:r>
          <w:rPr>
            <w:noProof/>
            <w:webHidden/>
          </w:rPr>
          <w:tab/>
        </w:r>
        <w:r>
          <w:rPr>
            <w:noProof/>
            <w:webHidden/>
          </w:rPr>
          <w:fldChar w:fldCharType="begin"/>
        </w:r>
        <w:r>
          <w:rPr>
            <w:noProof/>
            <w:webHidden/>
          </w:rPr>
          <w:instrText xml:space="preserve"> PAGEREF _Toc136376222 \h </w:instrText>
        </w:r>
        <w:r>
          <w:rPr>
            <w:noProof/>
            <w:webHidden/>
          </w:rPr>
        </w:r>
        <w:r>
          <w:rPr>
            <w:noProof/>
            <w:webHidden/>
          </w:rPr>
          <w:fldChar w:fldCharType="separate"/>
        </w:r>
        <w:r w:rsidR="008C5693">
          <w:rPr>
            <w:noProof/>
            <w:webHidden/>
          </w:rPr>
          <w:t>15</w:t>
        </w:r>
        <w:r>
          <w:rPr>
            <w:noProof/>
            <w:webHidden/>
          </w:rPr>
          <w:fldChar w:fldCharType="end"/>
        </w:r>
      </w:hyperlink>
    </w:p>
    <w:p w14:paraId="5D2A2375" w14:textId="1BFA64E0" w:rsidR="000D2D15" w:rsidRDefault="000D2D15">
      <w:pPr>
        <w:pStyle w:val="TOC2"/>
        <w:tabs>
          <w:tab w:val="left" w:pos="1134"/>
        </w:tabs>
        <w:rPr>
          <w:rFonts w:asciiTheme="minorHAnsi" w:hAnsiTheme="minorHAnsi"/>
          <w:noProof/>
        </w:rPr>
      </w:pPr>
      <w:hyperlink w:anchor="_Toc136376223" w:history="1">
        <w:r w:rsidRPr="00A11BA1">
          <w:rPr>
            <w:rStyle w:val="Hyperlink"/>
            <w:noProof/>
          </w:rPr>
          <w:t>3.2</w:t>
        </w:r>
        <w:r>
          <w:rPr>
            <w:rFonts w:asciiTheme="minorHAnsi" w:hAnsiTheme="minorHAnsi"/>
            <w:noProof/>
          </w:rPr>
          <w:tab/>
        </w:r>
        <w:r w:rsidRPr="00A11BA1">
          <w:rPr>
            <w:rStyle w:val="Hyperlink"/>
            <w:noProof/>
          </w:rPr>
          <w:t>Role of decision-making principles</w:t>
        </w:r>
        <w:r>
          <w:rPr>
            <w:noProof/>
            <w:webHidden/>
          </w:rPr>
          <w:tab/>
        </w:r>
        <w:r>
          <w:rPr>
            <w:noProof/>
            <w:webHidden/>
          </w:rPr>
          <w:fldChar w:fldCharType="begin"/>
        </w:r>
        <w:r>
          <w:rPr>
            <w:noProof/>
            <w:webHidden/>
          </w:rPr>
          <w:instrText xml:space="preserve"> PAGEREF _Toc136376223 \h </w:instrText>
        </w:r>
        <w:r>
          <w:rPr>
            <w:noProof/>
            <w:webHidden/>
          </w:rPr>
        </w:r>
        <w:r>
          <w:rPr>
            <w:noProof/>
            <w:webHidden/>
          </w:rPr>
          <w:fldChar w:fldCharType="separate"/>
        </w:r>
        <w:r w:rsidR="008C5693">
          <w:rPr>
            <w:noProof/>
            <w:webHidden/>
          </w:rPr>
          <w:t>15</w:t>
        </w:r>
        <w:r>
          <w:rPr>
            <w:noProof/>
            <w:webHidden/>
          </w:rPr>
          <w:fldChar w:fldCharType="end"/>
        </w:r>
      </w:hyperlink>
    </w:p>
    <w:p w14:paraId="349F14C6" w14:textId="11D79FA4" w:rsidR="000D2D15" w:rsidRDefault="000D2D15">
      <w:pPr>
        <w:pStyle w:val="TOC2"/>
        <w:tabs>
          <w:tab w:val="left" w:pos="1134"/>
        </w:tabs>
        <w:rPr>
          <w:rFonts w:asciiTheme="minorHAnsi" w:hAnsiTheme="minorHAnsi"/>
          <w:noProof/>
        </w:rPr>
      </w:pPr>
      <w:hyperlink w:anchor="_Toc136376224" w:history="1">
        <w:r w:rsidRPr="00A11BA1">
          <w:rPr>
            <w:rStyle w:val="Hyperlink"/>
            <w:noProof/>
          </w:rPr>
          <w:t>3.3</w:t>
        </w:r>
        <w:r>
          <w:rPr>
            <w:rFonts w:asciiTheme="minorHAnsi" w:hAnsiTheme="minorHAnsi"/>
            <w:noProof/>
          </w:rPr>
          <w:tab/>
        </w:r>
        <w:r w:rsidRPr="00A11BA1">
          <w:rPr>
            <w:rStyle w:val="Hyperlink"/>
            <w:noProof/>
          </w:rPr>
          <w:t>Tangata whenua as partners</w:t>
        </w:r>
        <w:r>
          <w:rPr>
            <w:noProof/>
            <w:webHidden/>
          </w:rPr>
          <w:tab/>
        </w:r>
        <w:r>
          <w:rPr>
            <w:noProof/>
            <w:webHidden/>
          </w:rPr>
          <w:fldChar w:fldCharType="begin"/>
        </w:r>
        <w:r>
          <w:rPr>
            <w:noProof/>
            <w:webHidden/>
          </w:rPr>
          <w:instrText xml:space="preserve"> PAGEREF _Toc136376224 \h </w:instrText>
        </w:r>
        <w:r>
          <w:rPr>
            <w:noProof/>
            <w:webHidden/>
          </w:rPr>
        </w:r>
        <w:r>
          <w:rPr>
            <w:noProof/>
            <w:webHidden/>
          </w:rPr>
          <w:fldChar w:fldCharType="separate"/>
        </w:r>
        <w:r w:rsidR="008C5693">
          <w:rPr>
            <w:noProof/>
            <w:webHidden/>
          </w:rPr>
          <w:t>15</w:t>
        </w:r>
        <w:r>
          <w:rPr>
            <w:noProof/>
            <w:webHidden/>
          </w:rPr>
          <w:fldChar w:fldCharType="end"/>
        </w:r>
      </w:hyperlink>
    </w:p>
    <w:p w14:paraId="55ECBE87" w14:textId="0B9D9833" w:rsidR="000D2D15" w:rsidRDefault="000D2D15">
      <w:pPr>
        <w:pStyle w:val="TOC2"/>
        <w:tabs>
          <w:tab w:val="left" w:pos="1134"/>
        </w:tabs>
        <w:rPr>
          <w:rFonts w:asciiTheme="minorHAnsi" w:hAnsiTheme="minorHAnsi"/>
          <w:noProof/>
        </w:rPr>
      </w:pPr>
      <w:hyperlink w:anchor="_Toc136376225" w:history="1">
        <w:r w:rsidRPr="00A11BA1">
          <w:rPr>
            <w:rStyle w:val="Hyperlink"/>
            <w:noProof/>
          </w:rPr>
          <w:t>3.4</w:t>
        </w:r>
        <w:r>
          <w:rPr>
            <w:rFonts w:asciiTheme="minorHAnsi" w:hAnsiTheme="minorHAnsi"/>
            <w:noProof/>
          </w:rPr>
          <w:tab/>
        </w:r>
        <w:r w:rsidRPr="00A11BA1">
          <w:rPr>
            <w:rStyle w:val="Hyperlink"/>
            <w:noProof/>
          </w:rPr>
          <w:t>Integrated approach</w:t>
        </w:r>
        <w:r>
          <w:rPr>
            <w:noProof/>
            <w:webHidden/>
          </w:rPr>
          <w:tab/>
        </w:r>
        <w:r>
          <w:rPr>
            <w:noProof/>
            <w:webHidden/>
          </w:rPr>
          <w:fldChar w:fldCharType="begin"/>
        </w:r>
        <w:r>
          <w:rPr>
            <w:noProof/>
            <w:webHidden/>
          </w:rPr>
          <w:instrText xml:space="preserve"> PAGEREF _Toc136376225 \h </w:instrText>
        </w:r>
        <w:r>
          <w:rPr>
            <w:noProof/>
            <w:webHidden/>
          </w:rPr>
        </w:r>
        <w:r>
          <w:rPr>
            <w:noProof/>
            <w:webHidden/>
          </w:rPr>
          <w:fldChar w:fldCharType="separate"/>
        </w:r>
        <w:r w:rsidR="008C5693">
          <w:rPr>
            <w:noProof/>
            <w:webHidden/>
          </w:rPr>
          <w:t>16</w:t>
        </w:r>
        <w:r>
          <w:rPr>
            <w:noProof/>
            <w:webHidden/>
          </w:rPr>
          <w:fldChar w:fldCharType="end"/>
        </w:r>
      </w:hyperlink>
    </w:p>
    <w:p w14:paraId="76562FA2" w14:textId="11F868B6" w:rsidR="000D2D15" w:rsidRDefault="000D2D15">
      <w:pPr>
        <w:pStyle w:val="TOC2"/>
        <w:tabs>
          <w:tab w:val="left" w:pos="1134"/>
        </w:tabs>
        <w:rPr>
          <w:rFonts w:asciiTheme="minorHAnsi" w:hAnsiTheme="minorHAnsi"/>
          <w:noProof/>
        </w:rPr>
      </w:pPr>
      <w:hyperlink w:anchor="_Toc136376226" w:history="1">
        <w:r w:rsidRPr="00A11BA1">
          <w:rPr>
            <w:rStyle w:val="Hyperlink"/>
            <w:noProof/>
          </w:rPr>
          <w:t>3.5</w:t>
        </w:r>
        <w:r>
          <w:rPr>
            <w:rFonts w:asciiTheme="minorHAnsi" w:hAnsiTheme="minorHAnsi"/>
            <w:noProof/>
          </w:rPr>
          <w:tab/>
        </w:r>
        <w:r w:rsidRPr="00A11BA1">
          <w:rPr>
            <w:rStyle w:val="Hyperlink"/>
            <w:noProof/>
          </w:rPr>
          <w:t>Social, economic, and cultural wellbeing</w:t>
        </w:r>
        <w:r>
          <w:rPr>
            <w:noProof/>
            <w:webHidden/>
          </w:rPr>
          <w:tab/>
        </w:r>
        <w:r>
          <w:rPr>
            <w:noProof/>
            <w:webHidden/>
          </w:rPr>
          <w:fldChar w:fldCharType="begin"/>
        </w:r>
        <w:r>
          <w:rPr>
            <w:noProof/>
            <w:webHidden/>
          </w:rPr>
          <w:instrText xml:space="preserve"> PAGEREF _Toc136376226 \h </w:instrText>
        </w:r>
        <w:r>
          <w:rPr>
            <w:noProof/>
            <w:webHidden/>
          </w:rPr>
        </w:r>
        <w:r>
          <w:rPr>
            <w:noProof/>
            <w:webHidden/>
          </w:rPr>
          <w:fldChar w:fldCharType="separate"/>
        </w:r>
        <w:r w:rsidR="008C5693">
          <w:rPr>
            <w:noProof/>
            <w:webHidden/>
          </w:rPr>
          <w:t>17</w:t>
        </w:r>
        <w:r>
          <w:rPr>
            <w:noProof/>
            <w:webHidden/>
          </w:rPr>
          <w:fldChar w:fldCharType="end"/>
        </w:r>
      </w:hyperlink>
    </w:p>
    <w:p w14:paraId="636E5DF3" w14:textId="1FFEA37D" w:rsidR="000D2D15" w:rsidRDefault="000D2D15">
      <w:pPr>
        <w:pStyle w:val="TOC2"/>
        <w:tabs>
          <w:tab w:val="left" w:pos="1134"/>
        </w:tabs>
        <w:rPr>
          <w:rFonts w:asciiTheme="minorHAnsi" w:hAnsiTheme="minorHAnsi"/>
          <w:noProof/>
        </w:rPr>
      </w:pPr>
      <w:hyperlink w:anchor="_Toc136376227" w:history="1">
        <w:r w:rsidRPr="00A11BA1">
          <w:rPr>
            <w:rStyle w:val="Hyperlink"/>
            <w:noProof/>
          </w:rPr>
          <w:t>3.6</w:t>
        </w:r>
        <w:r>
          <w:rPr>
            <w:rFonts w:asciiTheme="minorHAnsi" w:hAnsiTheme="minorHAnsi"/>
            <w:noProof/>
          </w:rPr>
          <w:tab/>
        </w:r>
        <w:r w:rsidRPr="00A11BA1">
          <w:rPr>
            <w:rStyle w:val="Hyperlink"/>
            <w:noProof/>
          </w:rPr>
          <w:t>Resilience to climate change</w:t>
        </w:r>
        <w:r>
          <w:rPr>
            <w:noProof/>
            <w:webHidden/>
          </w:rPr>
          <w:tab/>
        </w:r>
        <w:r>
          <w:rPr>
            <w:noProof/>
            <w:webHidden/>
          </w:rPr>
          <w:fldChar w:fldCharType="begin"/>
        </w:r>
        <w:r>
          <w:rPr>
            <w:noProof/>
            <w:webHidden/>
          </w:rPr>
          <w:instrText xml:space="preserve"> PAGEREF _Toc136376227 \h </w:instrText>
        </w:r>
        <w:r>
          <w:rPr>
            <w:noProof/>
            <w:webHidden/>
          </w:rPr>
        </w:r>
        <w:r>
          <w:rPr>
            <w:noProof/>
            <w:webHidden/>
          </w:rPr>
          <w:fldChar w:fldCharType="separate"/>
        </w:r>
        <w:r w:rsidR="008C5693">
          <w:rPr>
            <w:noProof/>
            <w:webHidden/>
          </w:rPr>
          <w:t>17</w:t>
        </w:r>
        <w:r>
          <w:rPr>
            <w:noProof/>
            <w:webHidden/>
          </w:rPr>
          <w:fldChar w:fldCharType="end"/>
        </w:r>
      </w:hyperlink>
    </w:p>
    <w:p w14:paraId="1C17161C" w14:textId="1326AA41" w:rsidR="000D2D15" w:rsidRDefault="000D2D15">
      <w:pPr>
        <w:pStyle w:val="TOC2"/>
        <w:tabs>
          <w:tab w:val="left" w:pos="1134"/>
        </w:tabs>
        <w:rPr>
          <w:rFonts w:asciiTheme="minorHAnsi" w:hAnsiTheme="minorHAnsi"/>
          <w:noProof/>
        </w:rPr>
      </w:pPr>
      <w:hyperlink w:anchor="_Toc136376228" w:history="1">
        <w:r w:rsidRPr="00A11BA1">
          <w:rPr>
            <w:rStyle w:val="Hyperlink"/>
            <w:noProof/>
          </w:rPr>
          <w:t>3.7</w:t>
        </w:r>
        <w:r>
          <w:rPr>
            <w:rFonts w:asciiTheme="minorHAnsi" w:hAnsiTheme="minorHAnsi"/>
            <w:noProof/>
          </w:rPr>
          <w:tab/>
        </w:r>
        <w:r w:rsidRPr="00A11BA1">
          <w:rPr>
            <w:rStyle w:val="Hyperlink"/>
            <w:noProof/>
          </w:rPr>
          <w:t>Precautionary approach</w:t>
        </w:r>
        <w:r>
          <w:rPr>
            <w:noProof/>
            <w:webHidden/>
          </w:rPr>
          <w:tab/>
        </w:r>
        <w:r>
          <w:rPr>
            <w:noProof/>
            <w:webHidden/>
          </w:rPr>
          <w:fldChar w:fldCharType="begin"/>
        </w:r>
        <w:r>
          <w:rPr>
            <w:noProof/>
            <w:webHidden/>
          </w:rPr>
          <w:instrText xml:space="preserve"> PAGEREF _Toc136376228 \h </w:instrText>
        </w:r>
        <w:r>
          <w:rPr>
            <w:noProof/>
            <w:webHidden/>
          </w:rPr>
        </w:r>
        <w:r>
          <w:rPr>
            <w:noProof/>
            <w:webHidden/>
          </w:rPr>
          <w:fldChar w:fldCharType="separate"/>
        </w:r>
        <w:r w:rsidR="008C5693">
          <w:rPr>
            <w:noProof/>
            <w:webHidden/>
          </w:rPr>
          <w:t>18</w:t>
        </w:r>
        <w:r>
          <w:rPr>
            <w:noProof/>
            <w:webHidden/>
          </w:rPr>
          <w:fldChar w:fldCharType="end"/>
        </w:r>
      </w:hyperlink>
    </w:p>
    <w:p w14:paraId="3CB7FA0D" w14:textId="39DA0C31" w:rsidR="000D2D15" w:rsidRDefault="000D2D15">
      <w:pPr>
        <w:pStyle w:val="TOC2"/>
        <w:rPr>
          <w:rFonts w:asciiTheme="minorHAnsi" w:hAnsiTheme="minorHAnsi"/>
          <w:noProof/>
        </w:rPr>
      </w:pPr>
      <w:hyperlink w:anchor="_Toc136376229" w:history="1">
        <w:r w:rsidRPr="00A11BA1">
          <w:rPr>
            <w:rStyle w:val="Hyperlink"/>
            <w:noProof/>
          </w:rPr>
          <w:t>Subpart 2 – Significant natural areas (SNAs)</w:t>
        </w:r>
        <w:r>
          <w:rPr>
            <w:noProof/>
            <w:webHidden/>
          </w:rPr>
          <w:tab/>
        </w:r>
        <w:r>
          <w:rPr>
            <w:noProof/>
            <w:webHidden/>
          </w:rPr>
          <w:fldChar w:fldCharType="begin"/>
        </w:r>
        <w:r>
          <w:rPr>
            <w:noProof/>
            <w:webHidden/>
          </w:rPr>
          <w:instrText xml:space="preserve"> PAGEREF _Toc136376229 \h </w:instrText>
        </w:r>
        <w:r>
          <w:rPr>
            <w:noProof/>
            <w:webHidden/>
          </w:rPr>
        </w:r>
        <w:r>
          <w:rPr>
            <w:noProof/>
            <w:webHidden/>
          </w:rPr>
          <w:fldChar w:fldCharType="separate"/>
        </w:r>
        <w:r w:rsidR="008C5693">
          <w:rPr>
            <w:noProof/>
            <w:webHidden/>
          </w:rPr>
          <w:t>18</w:t>
        </w:r>
        <w:r>
          <w:rPr>
            <w:noProof/>
            <w:webHidden/>
          </w:rPr>
          <w:fldChar w:fldCharType="end"/>
        </w:r>
      </w:hyperlink>
    </w:p>
    <w:p w14:paraId="7900A24E" w14:textId="5A8BF97F" w:rsidR="000D2D15" w:rsidRDefault="000D2D15">
      <w:pPr>
        <w:pStyle w:val="TOC2"/>
        <w:tabs>
          <w:tab w:val="left" w:pos="1134"/>
        </w:tabs>
        <w:rPr>
          <w:rFonts w:asciiTheme="minorHAnsi" w:hAnsiTheme="minorHAnsi"/>
          <w:noProof/>
        </w:rPr>
      </w:pPr>
      <w:hyperlink w:anchor="_Toc136376230" w:history="1">
        <w:r w:rsidRPr="00A11BA1">
          <w:rPr>
            <w:rStyle w:val="Hyperlink"/>
            <w:noProof/>
          </w:rPr>
          <w:t>3.8</w:t>
        </w:r>
        <w:r>
          <w:rPr>
            <w:rFonts w:asciiTheme="minorHAnsi" w:hAnsiTheme="minorHAnsi"/>
            <w:noProof/>
          </w:rPr>
          <w:tab/>
        </w:r>
        <w:r w:rsidRPr="00A11BA1">
          <w:rPr>
            <w:rStyle w:val="Hyperlink"/>
            <w:noProof/>
          </w:rPr>
          <w:t>Assessing areas that qualify as SNAs</w:t>
        </w:r>
        <w:r>
          <w:rPr>
            <w:noProof/>
            <w:webHidden/>
          </w:rPr>
          <w:tab/>
        </w:r>
        <w:r>
          <w:rPr>
            <w:noProof/>
            <w:webHidden/>
          </w:rPr>
          <w:fldChar w:fldCharType="begin"/>
        </w:r>
        <w:r>
          <w:rPr>
            <w:noProof/>
            <w:webHidden/>
          </w:rPr>
          <w:instrText xml:space="preserve"> PAGEREF _Toc136376230 \h </w:instrText>
        </w:r>
        <w:r>
          <w:rPr>
            <w:noProof/>
            <w:webHidden/>
          </w:rPr>
        </w:r>
        <w:r>
          <w:rPr>
            <w:noProof/>
            <w:webHidden/>
          </w:rPr>
          <w:fldChar w:fldCharType="separate"/>
        </w:r>
        <w:r w:rsidR="008C5693">
          <w:rPr>
            <w:noProof/>
            <w:webHidden/>
          </w:rPr>
          <w:t>18</w:t>
        </w:r>
        <w:r>
          <w:rPr>
            <w:noProof/>
            <w:webHidden/>
          </w:rPr>
          <w:fldChar w:fldCharType="end"/>
        </w:r>
      </w:hyperlink>
    </w:p>
    <w:p w14:paraId="285F8585" w14:textId="04CE63D5" w:rsidR="000D2D15" w:rsidRDefault="000D2D15">
      <w:pPr>
        <w:pStyle w:val="TOC2"/>
        <w:tabs>
          <w:tab w:val="left" w:pos="1134"/>
        </w:tabs>
        <w:rPr>
          <w:rFonts w:asciiTheme="minorHAnsi" w:hAnsiTheme="minorHAnsi"/>
          <w:noProof/>
        </w:rPr>
      </w:pPr>
      <w:hyperlink w:anchor="_Toc136376231" w:history="1">
        <w:r w:rsidRPr="00A11BA1">
          <w:rPr>
            <w:rStyle w:val="Hyperlink"/>
            <w:noProof/>
          </w:rPr>
          <w:t>3.9</w:t>
        </w:r>
        <w:r>
          <w:rPr>
            <w:rFonts w:asciiTheme="minorHAnsi" w:hAnsiTheme="minorHAnsi"/>
            <w:noProof/>
          </w:rPr>
          <w:tab/>
        </w:r>
        <w:r w:rsidRPr="00A11BA1">
          <w:rPr>
            <w:rStyle w:val="Hyperlink"/>
            <w:noProof/>
          </w:rPr>
          <w:t>Identifying SNAs in district plans</w:t>
        </w:r>
        <w:r>
          <w:rPr>
            <w:noProof/>
            <w:webHidden/>
          </w:rPr>
          <w:tab/>
        </w:r>
        <w:r>
          <w:rPr>
            <w:noProof/>
            <w:webHidden/>
          </w:rPr>
          <w:fldChar w:fldCharType="begin"/>
        </w:r>
        <w:r>
          <w:rPr>
            <w:noProof/>
            <w:webHidden/>
          </w:rPr>
          <w:instrText xml:space="preserve"> PAGEREF _Toc136376231 \h </w:instrText>
        </w:r>
        <w:r>
          <w:rPr>
            <w:noProof/>
            <w:webHidden/>
          </w:rPr>
        </w:r>
        <w:r>
          <w:rPr>
            <w:noProof/>
            <w:webHidden/>
          </w:rPr>
          <w:fldChar w:fldCharType="separate"/>
        </w:r>
        <w:r w:rsidR="008C5693">
          <w:rPr>
            <w:noProof/>
            <w:webHidden/>
          </w:rPr>
          <w:t>19</w:t>
        </w:r>
        <w:r>
          <w:rPr>
            <w:noProof/>
            <w:webHidden/>
          </w:rPr>
          <w:fldChar w:fldCharType="end"/>
        </w:r>
      </w:hyperlink>
    </w:p>
    <w:p w14:paraId="73920A77" w14:textId="555A799D" w:rsidR="000D2D15" w:rsidRDefault="000D2D15">
      <w:pPr>
        <w:pStyle w:val="TOC2"/>
        <w:tabs>
          <w:tab w:val="left" w:pos="1320"/>
        </w:tabs>
        <w:rPr>
          <w:rFonts w:asciiTheme="minorHAnsi" w:hAnsiTheme="minorHAnsi"/>
          <w:noProof/>
        </w:rPr>
      </w:pPr>
      <w:hyperlink w:anchor="_Toc136376232" w:history="1">
        <w:r w:rsidRPr="00A11BA1">
          <w:rPr>
            <w:rStyle w:val="Hyperlink"/>
            <w:noProof/>
          </w:rPr>
          <w:t>3.10</w:t>
        </w:r>
        <w:r>
          <w:rPr>
            <w:rFonts w:asciiTheme="minorHAnsi" w:hAnsiTheme="minorHAnsi"/>
            <w:noProof/>
          </w:rPr>
          <w:tab/>
        </w:r>
        <w:r w:rsidRPr="00A11BA1">
          <w:rPr>
            <w:rStyle w:val="Hyperlink"/>
            <w:noProof/>
          </w:rPr>
          <w:t>Managing adverse effects on SNAs of new subdivision, use, and development</w:t>
        </w:r>
        <w:r>
          <w:rPr>
            <w:noProof/>
            <w:webHidden/>
          </w:rPr>
          <w:tab/>
        </w:r>
        <w:r>
          <w:rPr>
            <w:noProof/>
            <w:webHidden/>
          </w:rPr>
          <w:fldChar w:fldCharType="begin"/>
        </w:r>
        <w:r>
          <w:rPr>
            <w:noProof/>
            <w:webHidden/>
          </w:rPr>
          <w:instrText xml:space="preserve"> PAGEREF _Toc136376232 \h </w:instrText>
        </w:r>
        <w:r>
          <w:rPr>
            <w:noProof/>
            <w:webHidden/>
          </w:rPr>
        </w:r>
        <w:r>
          <w:rPr>
            <w:noProof/>
            <w:webHidden/>
          </w:rPr>
          <w:fldChar w:fldCharType="separate"/>
        </w:r>
        <w:r w:rsidR="008C5693">
          <w:rPr>
            <w:noProof/>
            <w:webHidden/>
          </w:rPr>
          <w:t>20</w:t>
        </w:r>
        <w:r>
          <w:rPr>
            <w:noProof/>
            <w:webHidden/>
          </w:rPr>
          <w:fldChar w:fldCharType="end"/>
        </w:r>
      </w:hyperlink>
    </w:p>
    <w:p w14:paraId="44A87E8D" w14:textId="33EB7611" w:rsidR="000D2D15" w:rsidRDefault="000D2D15">
      <w:pPr>
        <w:pStyle w:val="TOC2"/>
        <w:tabs>
          <w:tab w:val="left" w:pos="1320"/>
        </w:tabs>
        <w:rPr>
          <w:rFonts w:asciiTheme="minorHAnsi" w:hAnsiTheme="minorHAnsi"/>
          <w:noProof/>
        </w:rPr>
      </w:pPr>
      <w:hyperlink w:anchor="_Toc136376233" w:history="1">
        <w:r w:rsidRPr="00A11BA1">
          <w:rPr>
            <w:rStyle w:val="Hyperlink"/>
            <w:noProof/>
          </w:rPr>
          <w:t>3.11</w:t>
        </w:r>
        <w:r>
          <w:rPr>
            <w:rFonts w:asciiTheme="minorHAnsi" w:hAnsiTheme="minorHAnsi"/>
            <w:noProof/>
          </w:rPr>
          <w:tab/>
        </w:r>
        <w:r w:rsidRPr="00A11BA1">
          <w:rPr>
            <w:rStyle w:val="Hyperlink"/>
            <w:noProof/>
          </w:rPr>
          <w:t>Exceptions to clause 3.10(2)</w:t>
        </w:r>
        <w:r>
          <w:rPr>
            <w:noProof/>
            <w:webHidden/>
          </w:rPr>
          <w:tab/>
        </w:r>
        <w:r>
          <w:rPr>
            <w:noProof/>
            <w:webHidden/>
          </w:rPr>
          <w:fldChar w:fldCharType="begin"/>
        </w:r>
        <w:r>
          <w:rPr>
            <w:noProof/>
            <w:webHidden/>
          </w:rPr>
          <w:instrText xml:space="preserve"> PAGEREF _Toc136376233 \h </w:instrText>
        </w:r>
        <w:r>
          <w:rPr>
            <w:noProof/>
            <w:webHidden/>
          </w:rPr>
        </w:r>
        <w:r>
          <w:rPr>
            <w:noProof/>
            <w:webHidden/>
          </w:rPr>
          <w:fldChar w:fldCharType="separate"/>
        </w:r>
        <w:r w:rsidR="008C5693">
          <w:rPr>
            <w:noProof/>
            <w:webHidden/>
          </w:rPr>
          <w:t>21</w:t>
        </w:r>
        <w:r>
          <w:rPr>
            <w:noProof/>
            <w:webHidden/>
          </w:rPr>
          <w:fldChar w:fldCharType="end"/>
        </w:r>
      </w:hyperlink>
    </w:p>
    <w:p w14:paraId="0F0BC2DD" w14:textId="510B04F3" w:rsidR="000D2D15" w:rsidRDefault="000D2D15">
      <w:pPr>
        <w:pStyle w:val="TOC2"/>
        <w:tabs>
          <w:tab w:val="left" w:pos="1320"/>
        </w:tabs>
        <w:rPr>
          <w:rFonts w:asciiTheme="minorHAnsi" w:hAnsiTheme="minorHAnsi"/>
          <w:noProof/>
        </w:rPr>
      </w:pPr>
      <w:hyperlink w:anchor="_Toc136376234" w:history="1">
        <w:r w:rsidRPr="00A11BA1">
          <w:rPr>
            <w:rStyle w:val="Hyperlink"/>
            <w:noProof/>
          </w:rPr>
          <w:t>3.12</w:t>
        </w:r>
        <w:r>
          <w:rPr>
            <w:rFonts w:asciiTheme="minorHAnsi" w:hAnsiTheme="minorHAnsi"/>
            <w:noProof/>
          </w:rPr>
          <w:tab/>
        </w:r>
        <w:r w:rsidRPr="00A11BA1">
          <w:rPr>
            <w:rStyle w:val="Hyperlink"/>
            <w:noProof/>
          </w:rPr>
          <w:t>SNAs on specified Māori land</w:t>
        </w:r>
        <w:r>
          <w:rPr>
            <w:noProof/>
            <w:webHidden/>
          </w:rPr>
          <w:tab/>
        </w:r>
        <w:r>
          <w:rPr>
            <w:noProof/>
            <w:webHidden/>
          </w:rPr>
          <w:fldChar w:fldCharType="begin"/>
        </w:r>
        <w:r>
          <w:rPr>
            <w:noProof/>
            <w:webHidden/>
          </w:rPr>
          <w:instrText xml:space="preserve"> PAGEREF _Toc136376234 \h </w:instrText>
        </w:r>
        <w:r>
          <w:rPr>
            <w:noProof/>
            <w:webHidden/>
          </w:rPr>
        </w:r>
        <w:r>
          <w:rPr>
            <w:noProof/>
            <w:webHidden/>
          </w:rPr>
          <w:fldChar w:fldCharType="separate"/>
        </w:r>
        <w:r w:rsidR="008C5693">
          <w:rPr>
            <w:noProof/>
            <w:webHidden/>
          </w:rPr>
          <w:t>22</w:t>
        </w:r>
        <w:r>
          <w:rPr>
            <w:noProof/>
            <w:webHidden/>
          </w:rPr>
          <w:fldChar w:fldCharType="end"/>
        </w:r>
      </w:hyperlink>
    </w:p>
    <w:p w14:paraId="513F5161" w14:textId="5D0809DD" w:rsidR="000D2D15" w:rsidRDefault="000D2D15">
      <w:pPr>
        <w:pStyle w:val="TOC2"/>
        <w:tabs>
          <w:tab w:val="left" w:pos="1320"/>
        </w:tabs>
        <w:rPr>
          <w:rFonts w:asciiTheme="minorHAnsi" w:hAnsiTheme="minorHAnsi"/>
          <w:noProof/>
        </w:rPr>
      </w:pPr>
      <w:hyperlink w:anchor="_Toc136376235" w:history="1">
        <w:r w:rsidRPr="00A11BA1">
          <w:rPr>
            <w:rStyle w:val="Hyperlink"/>
            <w:noProof/>
          </w:rPr>
          <w:t>3.13</w:t>
        </w:r>
        <w:r>
          <w:rPr>
            <w:rFonts w:asciiTheme="minorHAnsi" w:hAnsiTheme="minorHAnsi"/>
            <w:noProof/>
          </w:rPr>
          <w:tab/>
        </w:r>
        <w:r w:rsidRPr="00A11BA1">
          <w:rPr>
            <w:rStyle w:val="Hyperlink"/>
            <w:noProof/>
          </w:rPr>
          <w:t>Geothermal SNAs</w:t>
        </w:r>
        <w:r>
          <w:rPr>
            <w:noProof/>
            <w:webHidden/>
          </w:rPr>
          <w:tab/>
        </w:r>
        <w:r>
          <w:rPr>
            <w:noProof/>
            <w:webHidden/>
          </w:rPr>
          <w:fldChar w:fldCharType="begin"/>
        </w:r>
        <w:r>
          <w:rPr>
            <w:noProof/>
            <w:webHidden/>
          </w:rPr>
          <w:instrText xml:space="preserve"> PAGEREF _Toc136376235 \h </w:instrText>
        </w:r>
        <w:r>
          <w:rPr>
            <w:noProof/>
            <w:webHidden/>
          </w:rPr>
        </w:r>
        <w:r>
          <w:rPr>
            <w:noProof/>
            <w:webHidden/>
          </w:rPr>
          <w:fldChar w:fldCharType="separate"/>
        </w:r>
        <w:r w:rsidR="008C5693">
          <w:rPr>
            <w:noProof/>
            <w:webHidden/>
          </w:rPr>
          <w:t>23</w:t>
        </w:r>
        <w:r>
          <w:rPr>
            <w:noProof/>
            <w:webHidden/>
          </w:rPr>
          <w:fldChar w:fldCharType="end"/>
        </w:r>
      </w:hyperlink>
    </w:p>
    <w:p w14:paraId="0521DFD1" w14:textId="41757026" w:rsidR="000D2D15" w:rsidRDefault="000D2D15">
      <w:pPr>
        <w:pStyle w:val="TOC2"/>
        <w:tabs>
          <w:tab w:val="left" w:pos="1320"/>
        </w:tabs>
        <w:rPr>
          <w:rFonts w:asciiTheme="minorHAnsi" w:hAnsiTheme="minorHAnsi"/>
          <w:noProof/>
        </w:rPr>
      </w:pPr>
      <w:hyperlink w:anchor="_Toc136376236" w:history="1">
        <w:r w:rsidRPr="00A11BA1">
          <w:rPr>
            <w:rStyle w:val="Hyperlink"/>
            <w:noProof/>
          </w:rPr>
          <w:t>3.14</w:t>
        </w:r>
        <w:r>
          <w:rPr>
            <w:rFonts w:asciiTheme="minorHAnsi" w:hAnsiTheme="minorHAnsi"/>
            <w:noProof/>
          </w:rPr>
          <w:tab/>
        </w:r>
        <w:r w:rsidRPr="00A11BA1">
          <w:rPr>
            <w:rStyle w:val="Hyperlink"/>
            <w:noProof/>
          </w:rPr>
          <w:t>Plantation forestry activities</w:t>
        </w:r>
        <w:r>
          <w:rPr>
            <w:noProof/>
            <w:webHidden/>
          </w:rPr>
          <w:tab/>
        </w:r>
        <w:r>
          <w:rPr>
            <w:noProof/>
            <w:webHidden/>
          </w:rPr>
          <w:fldChar w:fldCharType="begin"/>
        </w:r>
        <w:r>
          <w:rPr>
            <w:noProof/>
            <w:webHidden/>
          </w:rPr>
          <w:instrText xml:space="preserve"> PAGEREF _Toc136376236 \h </w:instrText>
        </w:r>
        <w:r>
          <w:rPr>
            <w:noProof/>
            <w:webHidden/>
          </w:rPr>
        </w:r>
        <w:r>
          <w:rPr>
            <w:noProof/>
            <w:webHidden/>
          </w:rPr>
          <w:fldChar w:fldCharType="separate"/>
        </w:r>
        <w:r w:rsidR="008C5693">
          <w:rPr>
            <w:noProof/>
            <w:webHidden/>
          </w:rPr>
          <w:t>23</w:t>
        </w:r>
        <w:r>
          <w:rPr>
            <w:noProof/>
            <w:webHidden/>
          </w:rPr>
          <w:fldChar w:fldCharType="end"/>
        </w:r>
      </w:hyperlink>
    </w:p>
    <w:p w14:paraId="7F9405C7" w14:textId="5AC51DFD" w:rsidR="000D2D15" w:rsidRDefault="000D2D15">
      <w:pPr>
        <w:pStyle w:val="TOC2"/>
        <w:tabs>
          <w:tab w:val="left" w:pos="1320"/>
        </w:tabs>
        <w:rPr>
          <w:rFonts w:asciiTheme="minorHAnsi" w:hAnsiTheme="minorHAnsi"/>
          <w:noProof/>
        </w:rPr>
      </w:pPr>
      <w:hyperlink w:anchor="_Toc136376237" w:history="1">
        <w:r w:rsidRPr="00A11BA1">
          <w:rPr>
            <w:rStyle w:val="Hyperlink"/>
            <w:noProof/>
          </w:rPr>
          <w:t>3.15</w:t>
        </w:r>
        <w:r>
          <w:rPr>
            <w:rFonts w:asciiTheme="minorHAnsi" w:hAnsiTheme="minorHAnsi"/>
            <w:noProof/>
          </w:rPr>
          <w:tab/>
        </w:r>
        <w:r w:rsidRPr="00A11BA1">
          <w:rPr>
            <w:rStyle w:val="Hyperlink"/>
            <w:noProof/>
          </w:rPr>
          <w:t>Managing adverse effects of established activities on SNAs</w:t>
        </w:r>
        <w:r>
          <w:rPr>
            <w:noProof/>
            <w:webHidden/>
          </w:rPr>
          <w:tab/>
        </w:r>
        <w:r>
          <w:rPr>
            <w:noProof/>
            <w:webHidden/>
          </w:rPr>
          <w:fldChar w:fldCharType="begin"/>
        </w:r>
        <w:r>
          <w:rPr>
            <w:noProof/>
            <w:webHidden/>
          </w:rPr>
          <w:instrText xml:space="preserve"> PAGEREF _Toc136376237 \h </w:instrText>
        </w:r>
        <w:r>
          <w:rPr>
            <w:noProof/>
            <w:webHidden/>
          </w:rPr>
        </w:r>
        <w:r>
          <w:rPr>
            <w:noProof/>
            <w:webHidden/>
          </w:rPr>
          <w:fldChar w:fldCharType="separate"/>
        </w:r>
        <w:r w:rsidR="008C5693">
          <w:rPr>
            <w:noProof/>
            <w:webHidden/>
          </w:rPr>
          <w:t>24</w:t>
        </w:r>
        <w:r>
          <w:rPr>
            <w:noProof/>
            <w:webHidden/>
          </w:rPr>
          <w:fldChar w:fldCharType="end"/>
        </w:r>
      </w:hyperlink>
    </w:p>
    <w:p w14:paraId="6CAE8D9D" w14:textId="33CBF004" w:rsidR="000D2D15" w:rsidRDefault="000D2D15">
      <w:pPr>
        <w:pStyle w:val="TOC2"/>
        <w:tabs>
          <w:tab w:val="left" w:pos="1320"/>
        </w:tabs>
        <w:rPr>
          <w:rFonts w:asciiTheme="minorHAnsi" w:hAnsiTheme="minorHAnsi"/>
          <w:noProof/>
        </w:rPr>
      </w:pPr>
      <w:hyperlink w:anchor="_Toc136376238" w:history="1">
        <w:r w:rsidRPr="00A11BA1">
          <w:rPr>
            <w:rStyle w:val="Hyperlink"/>
            <w:noProof/>
          </w:rPr>
          <w:t>3.16</w:t>
        </w:r>
        <w:r>
          <w:rPr>
            <w:rFonts w:asciiTheme="minorHAnsi" w:hAnsiTheme="minorHAnsi"/>
            <w:noProof/>
          </w:rPr>
          <w:tab/>
        </w:r>
        <w:r w:rsidRPr="00A11BA1">
          <w:rPr>
            <w:rStyle w:val="Hyperlink"/>
            <w:noProof/>
          </w:rPr>
          <w:t>Indigenous biodiversity outside SNAs</w:t>
        </w:r>
        <w:r>
          <w:rPr>
            <w:noProof/>
            <w:webHidden/>
          </w:rPr>
          <w:tab/>
        </w:r>
        <w:r>
          <w:rPr>
            <w:noProof/>
            <w:webHidden/>
          </w:rPr>
          <w:fldChar w:fldCharType="begin"/>
        </w:r>
        <w:r>
          <w:rPr>
            <w:noProof/>
            <w:webHidden/>
          </w:rPr>
          <w:instrText xml:space="preserve"> PAGEREF _Toc136376238 \h </w:instrText>
        </w:r>
        <w:r>
          <w:rPr>
            <w:noProof/>
            <w:webHidden/>
          </w:rPr>
        </w:r>
        <w:r>
          <w:rPr>
            <w:noProof/>
            <w:webHidden/>
          </w:rPr>
          <w:fldChar w:fldCharType="separate"/>
        </w:r>
        <w:r w:rsidR="008C5693">
          <w:rPr>
            <w:noProof/>
            <w:webHidden/>
          </w:rPr>
          <w:t>24</w:t>
        </w:r>
        <w:r>
          <w:rPr>
            <w:noProof/>
            <w:webHidden/>
          </w:rPr>
          <w:fldChar w:fldCharType="end"/>
        </w:r>
      </w:hyperlink>
    </w:p>
    <w:p w14:paraId="7F7BB6A5" w14:textId="195A4264" w:rsidR="000D2D15" w:rsidRDefault="000D2D15">
      <w:pPr>
        <w:pStyle w:val="TOC2"/>
        <w:tabs>
          <w:tab w:val="left" w:pos="1320"/>
        </w:tabs>
        <w:rPr>
          <w:rFonts w:asciiTheme="minorHAnsi" w:hAnsiTheme="minorHAnsi"/>
          <w:noProof/>
        </w:rPr>
      </w:pPr>
      <w:hyperlink w:anchor="_Toc136376239" w:history="1">
        <w:r w:rsidRPr="00A11BA1">
          <w:rPr>
            <w:rStyle w:val="Hyperlink"/>
            <w:noProof/>
          </w:rPr>
          <w:t>3.17</w:t>
        </w:r>
        <w:r>
          <w:rPr>
            <w:rFonts w:asciiTheme="minorHAnsi" w:hAnsiTheme="minorHAnsi"/>
            <w:noProof/>
          </w:rPr>
          <w:tab/>
        </w:r>
        <w:r w:rsidRPr="00A11BA1">
          <w:rPr>
            <w:rStyle w:val="Hyperlink"/>
            <w:noProof/>
          </w:rPr>
          <w:t>Maintenance of improved pasture for farming</w:t>
        </w:r>
        <w:r>
          <w:rPr>
            <w:noProof/>
            <w:webHidden/>
          </w:rPr>
          <w:tab/>
        </w:r>
        <w:r>
          <w:rPr>
            <w:noProof/>
            <w:webHidden/>
          </w:rPr>
          <w:fldChar w:fldCharType="begin"/>
        </w:r>
        <w:r>
          <w:rPr>
            <w:noProof/>
            <w:webHidden/>
          </w:rPr>
          <w:instrText xml:space="preserve"> PAGEREF _Toc136376239 \h </w:instrText>
        </w:r>
        <w:r>
          <w:rPr>
            <w:noProof/>
            <w:webHidden/>
          </w:rPr>
        </w:r>
        <w:r>
          <w:rPr>
            <w:noProof/>
            <w:webHidden/>
          </w:rPr>
          <w:fldChar w:fldCharType="separate"/>
        </w:r>
        <w:r w:rsidR="008C5693">
          <w:rPr>
            <w:noProof/>
            <w:webHidden/>
          </w:rPr>
          <w:t>25</w:t>
        </w:r>
        <w:r>
          <w:rPr>
            <w:noProof/>
            <w:webHidden/>
          </w:rPr>
          <w:fldChar w:fldCharType="end"/>
        </w:r>
      </w:hyperlink>
    </w:p>
    <w:p w14:paraId="481AC676" w14:textId="20E03966" w:rsidR="000D2D15" w:rsidRDefault="000D2D15">
      <w:pPr>
        <w:pStyle w:val="TOC2"/>
        <w:rPr>
          <w:rFonts w:asciiTheme="minorHAnsi" w:hAnsiTheme="minorHAnsi"/>
          <w:noProof/>
        </w:rPr>
      </w:pPr>
      <w:hyperlink w:anchor="_Toc136376240" w:history="1">
        <w:r w:rsidRPr="00A11BA1">
          <w:rPr>
            <w:rStyle w:val="Hyperlink"/>
            <w:noProof/>
          </w:rPr>
          <w:t>Subpart 3 – Specific requirements</w:t>
        </w:r>
        <w:r>
          <w:rPr>
            <w:noProof/>
            <w:webHidden/>
          </w:rPr>
          <w:tab/>
        </w:r>
        <w:r>
          <w:rPr>
            <w:noProof/>
            <w:webHidden/>
          </w:rPr>
          <w:fldChar w:fldCharType="begin"/>
        </w:r>
        <w:r>
          <w:rPr>
            <w:noProof/>
            <w:webHidden/>
          </w:rPr>
          <w:instrText xml:space="preserve"> PAGEREF _Toc136376240 \h </w:instrText>
        </w:r>
        <w:r>
          <w:rPr>
            <w:noProof/>
            <w:webHidden/>
          </w:rPr>
        </w:r>
        <w:r>
          <w:rPr>
            <w:noProof/>
            <w:webHidden/>
          </w:rPr>
          <w:fldChar w:fldCharType="separate"/>
        </w:r>
        <w:r w:rsidR="008C5693">
          <w:rPr>
            <w:noProof/>
            <w:webHidden/>
          </w:rPr>
          <w:t>25</w:t>
        </w:r>
        <w:r>
          <w:rPr>
            <w:noProof/>
            <w:webHidden/>
          </w:rPr>
          <w:fldChar w:fldCharType="end"/>
        </w:r>
      </w:hyperlink>
    </w:p>
    <w:p w14:paraId="463C73B6" w14:textId="07C53B77" w:rsidR="000D2D15" w:rsidRDefault="000D2D15">
      <w:pPr>
        <w:pStyle w:val="TOC2"/>
        <w:tabs>
          <w:tab w:val="left" w:pos="1320"/>
        </w:tabs>
        <w:rPr>
          <w:rFonts w:asciiTheme="minorHAnsi" w:hAnsiTheme="minorHAnsi"/>
          <w:noProof/>
        </w:rPr>
      </w:pPr>
      <w:hyperlink w:anchor="_Toc136376241" w:history="1">
        <w:r w:rsidRPr="00A11BA1">
          <w:rPr>
            <w:rStyle w:val="Hyperlink"/>
            <w:noProof/>
          </w:rPr>
          <w:t>3.18</w:t>
        </w:r>
        <w:r>
          <w:rPr>
            <w:rFonts w:asciiTheme="minorHAnsi" w:hAnsiTheme="minorHAnsi"/>
            <w:noProof/>
          </w:rPr>
          <w:tab/>
        </w:r>
        <w:r w:rsidRPr="00A11BA1">
          <w:rPr>
            <w:rStyle w:val="Hyperlink"/>
            <w:noProof/>
          </w:rPr>
          <w:t xml:space="preserve">Specified Māori land </w:t>
        </w:r>
        <w:r>
          <w:rPr>
            <w:noProof/>
            <w:webHidden/>
          </w:rPr>
          <w:tab/>
        </w:r>
        <w:r>
          <w:rPr>
            <w:noProof/>
            <w:webHidden/>
          </w:rPr>
          <w:fldChar w:fldCharType="begin"/>
        </w:r>
        <w:r>
          <w:rPr>
            <w:noProof/>
            <w:webHidden/>
          </w:rPr>
          <w:instrText xml:space="preserve"> PAGEREF _Toc136376241 \h </w:instrText>
        </w:r>
        <w:r>
          <w:rPr>
            <w:noProof/>
            <w:webHidden/>
          </w:rPr>
        </w:r>
        <w:r>
          <w:rPr>
            <w:noProof/>
            <w:webHidden/>
          </w:rPr>
          <w:fldChar w:fldCharType="separate"/>
        </w:r>
        <w:r w:rsidR="008C5693">
          <w:rPr>
            <w:noProof/>
            <w:webHidden/>
          </w:rPr>
          <w:t>25</w:t>
        </w:r>
        <w:r>
          <w:rPr>
            <w:noProof/>
            <w:webHidden/>
          </w:rPr>
          <w:fldChar w:fldCharType="end"/>
        </w:r>
      </w:hyperlink>
    </w:p>
    <w:p w14:paraId="182FD49A" w14:textId="20038B52" w:rsidR="000D2D15" w:rsidRDefault="000D2D15">
      <w:pPr>
        <w:pStyle w:val="TOC2"/>
        <w:tabs>
          <w:tab w:val="left" w:pos="1320"/>
        </w:tabs>
        <w:rPr>
          <w:rFonts w:asciiTheme="minorHAnsi" w:hAnsiTheme="minorHAnsi"/>
          <w:noProof/>
        </w:rPr>
      </w:pPr>
      <w:hyperlink w:anchor="_Toc136376242" w:history="1">
        <w:r w:rsidRPr="00A11BA1">
          <w:rPr>
            <w:rStyle w:val="Hyperlink"/>
            <w:noProof/>
          </w:rPr>
          <w:t>3.19</w:t>
        </w:r>
        <w:r>
          <w:rPr>
            <w:rFonts w:asciiTheme="minorHAnsi" w:hAnsiTheme="minorHAnsi"/>
            <w:noProof/>
          </w:rPr>
          <w:tab/>
        </w:r>
        <w:r w:rsidRPr="00A11BA1">
          <w:rPr>
            <w:rStyle w:val="Hyperlink"/>
            <w:noProof/>
          </w:rPr>
          <w:t>Acknowledged and Identified taonga</w:t>
        </w:r>
        <w:r>
          <w:rPr>
            <w:noProof/>
            <w:webHidden/>
          </w:rPr>
          <w:tab/>
        </w:r>
        <w:r>
          <w:rPr>
            <w:noProof/>
            <w:webHidden/>
          </w:rPr>
          <w:fldChar w:fldCharType="begin"/>
        </w:r>
        <w:r>
          <w:rPr>
            <w:noProof/>
            <w:webHidden/>
          </w:rPr>
          <w:instrText xml:space="preserve"> PAGEREF _Toc136376242 \h </w:instrText>
        </w:r>
        <w:r>
          <w:rPr>
            <w:noProof/>
            <w:webHidden/>
          </w:rPr>
        </w:r>
        <w:r>
          <w:rPr>
            <w:noProof/>
            <w:webHidden/>
          </w:rPr>
          <w:fldChar w:fldCharType="separate"/>
        </w:r>
        <w:r w:rsidR="008C5693">
          <w:rPr>
            <w:noProof/>
            <w:webHidden/>
          </w:rPr>
          <w:t>26</w:t>
        </w:r>
        <w:r>
          <w:rPr>
            <w:noProof/>
            <w:webHidden/>
          </w:rPr>
          <w:fldChar w:fldCharType="end"/>
        </w:r>
      </w:hyperlink>
    </w:p>
    <w:p w14:paraId="7DFBD65B" w14:textId="7E0C3328" w:rsidR="000D2D15" w:rsidRDefault="000D2D15">
      <w:pPr>
        <w:pStyle w:val="TOC2"/>
        <w:tabs>
          <w:tab w:val="left" w:pos="1320"/>
        </w:tabs>
        <w:rPr>
          <w:rFonts w:asciiTheme="minorHAnsi" w:hAnsiTheme="minorHAnsi"/>
          <w:noProof/>
        </w:rPr>
      </w:pPr>
      <w:hyperlink w:anchor="_Toc136376243" w:history="1">
        <w:r w:rsidRPr="00A11BA1">
          <w:rPr>
            <w:rStyle w:val="Hyperlink"/>
            <w:noProof/>
          </w:rPr>
          <w:t>3.20</w:t>
        </w:r>
        <w:r>
          <w:rPr>
            <w:rFonts w:asciiTheme="minorHAnsi" w:hAnsiTheme="minorHAnsi"/>
            <w:noProof/>
          </w:rPr>
          <w:tab/>
        </w:r>
        <w:r w:rsidRPr="00A11BA1">
          <w:rPr>
            <w:rStyle w:val="Hyperlink"/>
            <w:noProof/>
          </w:rPr>
          <w:t>Specified highly mobile fauna</w:t>
        </w:r>
        <w:r>
          <w:rPr>
            <w:noProof/>
            <w:webHidden/>
          </w:rPr>
          <w:tab/>
        </w:r>
        <w:r>
          <w:rPr>
            <w:noProof/>
            <w:webHidden/>
          </w:rPr>
          <w:fldChar w:fldCharType="begin"/>
        </w:r>
        <w:r>
          <w:rPr>
            <w:noProof/>
            <w:webHidden/>
          </w:rPr>
          <w:instrText xml:space="preserve"> PAGEREF _Toc136376243 \h </w:instrText>
        </w:r>
        <w:r>
          <w:rPr>
            <w:noProof/>
            <w:webHidden/>
          </w:rPr>
        </w:r>
        <w:r>
          <w:rPr>
            <w:noProof/>
            <w:webHidden/>
          </w:rPr>
          <w:fldChar w:fldCharType="separate"/>
        </w:r>
        <w:r w:rsidR="008C5693">
          <w:rPr>
            <w:noProof/>
            <w:webHidden/>
          </w:rPr>
          <w:t>27</w:t>
        </w:r>
        <w:r>
          <w:rPr>
            <w:noProof/>
            <w:webHidden/>
          </w:rPr>
          <w:fldChar w:fldCharType="end"/>
        </w:r>
      </w:hyperlink>
    </w:p>
    <w:p w14:paraId="415B6D06" w14:textId="2D79ABDC" w:rsidR="000D2D15" w:rsidRDefault="000D2D15">
      <w:pPr>
        <w:pStyle w:val="TOC2"/>
        <w:tabs>
          <w:tab w:val="left" w:pos="1320"/>
        </w:tabs>
        <w:rPr>
          <w:rFonts w:asciiTheme="minorHAnsi" w:hAnsiTheme="minorHAnsi"/>
          <w:noProof/>
        </w:rPr>
      </w:pPr>
      <w:hyperlink w:anchor="_Toc136376244" w:history="1">
        <w:r w:rsidRPr="00A11BA1">
          <w:rPr>
            <w:rStyle w:val="Hyperlink"/>
            <w:noProof/>
          </w:rPr>
          <w:t>3.21</w:t>
        </w:r>
        <w:r>
          <w:rPr>
            <w:rFonts w:asciiTheme="minorHAnsi" w:hAnsiTheme="minorHAnsi"/>
            <w:noProof/>
          </w:rPr>
          <w:tab/>
        </w:r>
        <w:r w:rsidRPr="00A11BA1">
          <w:rPr>
            <w:rStyle w:val="Hyperlink"/>
            <w:noProof/>
          </w:rPr>
          <w:t>Restoration</w:t>
        </w:r>
        <w:r>
          <w:rPr>
            <w:noProof/>
            <w:webHidden/>
          </w:rPr>
          <w:tab/>
        </w:r>
        <w:r>
          <w:rPr>
            <w:noProof/>
            <w:webHidden/>
          </w:rPr>
          <w:fldChar w:fldCharType="begin"/>
        </w:r>
        <w:r>
          <w:rPr>
            <w:noProof/>
            <w:webHidden/>
          </w:rPr>
          <w:instrText xml:space="preserve"> PAGEREF _Toc136376244 \h </w:instrText>
        </w:r>
        <w:r>
          <w:rPr>
            <w:noProof/>
            <w:webHidden/>
          </w:rPr>
        </w:r>
        <w:r>
          <w:rPr>
            <w:noProof/>
            <w:webHidden/>
          </w:rPr>
          <w:fldChar w:fldCharType="separate"/>
        </w:r>
        <w:r w:rsidR="008C5693">
          <w:rPr>
            <w:noProof/>
            <w:webHidden/>
          </w:rPr>
          <w:t>28</w:t>
        </w:r>
        <w:r>
          <w:rPr>
            <w:noProof/>
            <w:webHidden/>
          </w:rPr>
          <w:fldChar w:fldCharType="end"/>
        </w:r>
      </w:hyperlink>
    </w:p>
    <w:p w14:paraId="6B7264B5" w14:textId="7273ECA4" w:rsidR="000D2D15" w:rsidRDefault="000D2D15">
      <w:pPr>
        <w:pStyle w:val="TOC2"/>
        <w:tabs>
          <w:tab w:val="left" w:pos="1320"/>
        </w:tabs>
        <w:rPr>
          <w:rFonts w:asciiTheme="minorHAnsi" w:hAnsiTheme="minorHAnsi"/>
          <w:noProof/>
        </w:rPr>
      </w:pPr>
      <w:hyperlink w:anchor="_Toc136376245" w:history="1">
        <w:r w:rsidRPr="00A11BA1">
          <w:rPr>
            <w:rStyle w:val="Hyperlink"/>
            <w:noProof/>
          </w:rPr>
          <w:t>3.22</w:t>
        </w:r>
        <w:r>
          <w:rPr>
            <w:rFonts w:asciiTheme="minorHAnsi" w:hAnsiTheme="minorHAnsi"/>
            <w:noProof/>
          </w:rPr>
          <w:tab/>
        </w:r>
        <w:r w:rsidRPr="00A11BA1">
          <w:rPr>
            <w:rStyle w:val="Hyperlink"/>
            <w:noProof/>
          </w:rPr>
          <w:t>Increasing indigenous vegetation cover</w:t>
        </w:r>
        <w:r>
          <w:rPr>
            <w:noProof/>
            <w:webHidden/>
          </w:rPr>
          <w:tab/>
        </w:r>
        <w:r>
          <w:rPr>
            <w:noProof/>
            <w:webHidden/>
          </w:rPr>
          <w:fldChar w:fldCharType="begin"/>
        </w:r>
        <w:r>
          <w:rPr>
            <w:noProof/>
            <w:webHidden/>
          </w:rPr>
          <w:instrText xml:space="preserve"> PAGEREF _Toc136376245 \h </w:instrText>
        </w:r>
        <w:r>
          <w:rPr>
            <w:noProof/>
            <w:webHidden/>
          </w:rPr>
        </w:r>
        <w:r>
          <w:rPr>
            <w:noProof/>
            <w:webHidden/>
          </w:rPr>
          <w:fldChar w:fldCharType="separate"/>
        </w:r>
        <w:r w:rsidR="008C5693">
          <w:rPr>
            <w:noProof/>
            <w:webHidden/>
          </w:rPr>
          <w:t>28</w:t>
        </w:r>
        <w:r>
          <w:rPr>
            <w:noProof/>
            <w:webHidden/>
          </w:rPr>
          <w:fldChar w:fldCharType="end"/>
        </w:r>
      </w:hyperlink>
    </w:p>
    <w:p w14:paraId="1E8E5251" w14:textId="43EB5A71" w:rsidR="000D2D15" w:rsidRDefault="000D2D15">
      <w:pPr>
        <w:pStyle w:val="TOC2"/>
        <w:tabs>
          <w:tab w:val="left" w:pos="1320"/>
        </w:tabs>
        <w:rPr>
          <w:rFonts w:asciiTheme="minorHAnsi" w:hAnsiTheme="minorHAnsi"/>
          <w:noProof/>
        </w:rPr>
      </w:pPr>
      <w:hyperlink w:anchor="_Toc136376246" w:history="1">
        <w:r w:rsidRPr="00A11BA1">
          <w:rPr>
            <w:rStyle w:val="Hyperlink"/>
            <w:noProof/>
          </w:rPr>
          <w:t>3.23</w:t>
        </w:r>
        <w:r>
          <w:rPr>
            <w:rFonts w:asciiTheme="minorHAnsi" w:hAnsiTheme="minorHAnsi"/>
            <w:noProof/>
          </w:rPr>
          <w:tab/>
        </w:r>
        <w:r w:rsidRPr="00A11BA1">
          <w:rPr>
            <w:rStyle w:val="Hyperlink"/>
            <w:noProof/>
          </w:rPr>
          <w:t>Regional biodiversity strategies</w:t>
        </w:r>
        <w:r>
          <w:rPr>
            <w:noProof/>
            <w:webHidden/>
          </w:rPr>
          <w:tab/>
        </w:r>
        <w:r>
          <w:rPr>
            <w:noProof/>
            <w:webHidden/>
          </w:rPr>
          <w:fldChar w:fldCharType="begin"/>
        </w:r>
        <w:r>
          <w:rPr>
            <w:noProof/>
            <w:webHidden/>
          </w:rPr>
          <w:instrText xml:space="preserve"> PAGEREF _Toc136376246 \h </w:instrText>
        </w:r>
        <w:r>
          <w:rPr>
            <w:noProof/>
            <w:webHidden/>
          </w:rPr>
        </w:r>
        <w:r>
          <w:rPr>
            <w:noProof/>
            <w:webHidden/>
          </w:rPr>
          <w:fldChar w:fldCharType="separate"/>
        </w:r>
        <w:r w:rsidR="008C5693">
          <w:rPr>
            <w:noProof/>
            <w:webHidden/>
          </w:rPr>
          <w:t>29</w:t>
        </w:r>
        <w:r>
          <w:rPr>
            <w:noProof/>
            <w:webHidden/>
          </w:rPr>
          <w:fldChar w:fldCharType="end"/>
        </w:r>
      </w:hyperlink>
    </w:p>
    <w:p w14:paraId="54F8A9E4" w14:textId="61E5BACF" w:rsidR="000D2D15" w:rsidRDefault="000D2D15">
      <w:pPr>
        <w:pStyle w:val="TOC2"/>
        <w:tabs>
          <w:tab w:val="left" w:pos="1320"/>
        </w:tabs>
        <w:rPr>
          <w:rFonts w:asciiTheme="minorHAnsi" w:hAnsiTheme="minorHAnsi"/>
          <w:noProof/>
        </w:rPr>
      </w:pPr>
      <w:hyperlink w:anchor="_Toc136376247" w:history="1">
        <w:r w:rsidRPr="00A11BA1">
          <w:rPr>
            <w:rStyle w:val="Hyperlink"/>
            <w:noProof/>
          </w:rPr>
          <w:t>3.24</w:t>
        </w:r>
        <w:r>
          <w:rPr>
            <w:rFonts w:asciiTheme="minorHAnsi" w:hAnsiTheme="minorHAnsi"/>
            <w:noProof/>
          </w:rPr>
          <w:tab/>
        </w:r>
        <w:r w:rsidRPr="00A11BA1">
          <w:rPr>
            <w:rStyle w:val="Hyperlink"/>
            <w:noProof/>
          </w:rPr>
          <w:t>Information requirements</w:t>
        </w:r>
        <w:r>
          <w:rPr>
            <w:noProof/>
            <w:webHidden/>
          </w:rPr>
          <w:tab/>
        </w:r>
        <w:r>
          <w:rPr>
            <w:noProof/>
            <w:webHidden/>
          </w:rPr>
          <w:fldChar w:fldCharType="begin"/>
        </w:r>
        <w:r>
          <w:rPr>
            <w:noProof/>
            <w:webHidden/>
          </w:rPr>
          <w:instrText xml:space="preserve"> PAGEREF _Toc136376247 \h </w:instrText>
        </w:r>
        <w:r>
          <w:rPr>
            <w:noProof/>
            <w:webHidden/>
          </w:rPr>
        </w:r>
        <w:r>
          <w:rPr>
            <w:noProof/>
            <w:webHidden/>
          </w:rPr>
          <w:fldChar w:fldCharType="separate"/>
        </w:r>
        <w:r w:rsidR="008C5693">
          <w:rPr>
            <w:noProof/>
            <w:webHidden/>
          </w:rPr>
          <w:t>29</w:t>
        </w:r>
        <w:r>
          <w:rPr>
            <w:noProof/>
            <w:webHidden/>
          </w:rPr>
          <w:fldChar w:fldCharType="end"/>
        </w:r>
      </w:hyperlink>
    </w:p>
    <w:p w14:paraId="629A8012" w14:textId="3EA263A7" w:rsidR="000D2D15" w:rsidRDefault="000D2D15">
      <w:pPr>
        <w:pStyle w:val="TOC2"/>
        <w:tabs>
          <w:tab w:val="left" w:pos="1320"/>
        </w:tabs>
        <w:rPr>
          <w:rFonts w:asciiTheme="minorHAnsi" w:hAnsiTheme="minorHAnsi"/>
          <w:noProof/>
        </w:rPr>
      </w:pPr>
      <w:hyperlink w:anchor="_Toc136376248" w:history="1">
        <w:r w:rsidRPr="00A11BA1">
          <w:rPr>
            <w:rStyle w:val="Hyperlink"/>
            <w:noProof/>
          </w:rPr>
          <w:t>3.25</w:t>
        </w:r>
        <w:r>
          <w:rPr>
            <w:rFonts w:asciiTheme="minorHAnsi" w:hAnsiTheme="minorHAnsi"/>
            <w:noProof/>
          </w:rPr>
          <w:tab/>
        </w:r>
        <w:r w:rsidRPr="00A11BA1">
          <w:rPr>
            <w:rStyle w:val="Hyperlink"/>
            <w:noProof/>
          </w:rPr>
          <w:t>Monitoring by regional councils</w:t>
        </w:r>
        <w:r>
          <w:rPr>
            <w:noProof/>
            <w:webHidden/>
          </w:rPr>
          <w:tab/>
        </w:r>
        <w:r>
          <w:rPr>
            <w:noProof/>
            <w:webHidden/>
          </w:rPr>
          <w:fldChar w:fldCharType="begin"/>
        </w:r>
        <w:r>
          <w:rPr>
            <w:noProof/>
            <w:webHidden/>
          </w:rPr>
          <w:instrText xml:space="preserve"> PAGEREF _Toc136376248 \h </w:instrText>
        </w:r>
        <w:r>
          <w:rPr>
            <w:noProof/>
            <w:webHidden/>
          </w:rPr>
        </w:r>
        <w:r>
          <w:rPr>
            <w:noProof/>
            <w:webHidden/>
          </w:rPr>
          <w:fldChar w:fldCharType="separate"/>
        </w:r>
        <w:r w:rsidR="008C5693">
          <w:rPr>
            <w:noProof/>
            <w:webHidden/>
          </w:rPr>
          <w:t>30</w:t>
        </w:r>
        <w:r>
          <w:rPr>
            <w:noProof/>
            <w:webHidden/>
          </w:rPr>
          <w:fldChar w:fldCharType="end"/>
        </w:r>
      </w:hyperlink>
    </w:p>
    <w:p w14:paraId="5C301020" w14:textId="127C3AF3" w:rsidR="000D2D15" w:rsidRDefault="000D2D15">
      <w:pPr>
        <w:pStyle w:val="TOC1"/>
        <w:rPr>
          <w:rFonts w:asciiTheme="minorHAnsi" w:hAnsiTheme="minorHAnsi"/>
          <w:b w:val="0"/>
          <w:noProof/>
        </w:rPr>
      </w:pPr>
      <w:hyperlink w:anchor="_Toc136376249" w:history="1">
        <w:r w:rsidRPr="00A11BA1">
          <w:rPr>
            <w:rStyle w:val="Hyperlink"/>
            <w:noProof/>
          </w:rPr>
          <w:t>Part 4: Timing</w:t>
        </w:r>
        <w:r>
          <w:rPr>
            <w:noProof/>
            <w:webHidden/>
          </w:rPr>
          <w:tab/>
        </w:r>
        <w:r>
          <w:rPr>
            <w:noProof/>
            <w:webHidden/>
          </w:rPr>
          <w:fldChar w:fldCharType="begin"/>
        </w:r>
        <w:r>
          <w:rPr>
            <w:noProof/>
            <w:webHidden/>
          </w:rPr>
          <w:instrText xml:space="preserve"> PAGEREF _Toc136376249 \h </w:instrText>
        </w:r>
        <w:r>
          <w:rPr>
            <w:noProof/>
            <w:webHidden/>
          </w:rPr>
        </w:r>
        <w:r>
          <w:rPr>
            <w:noProof/>
            <w:webHidden/>
          </w:rPr>
          <w:fldChar w:fldCharType="separate"/>
        </w:r>
        <w:r w:rsidR="008C5693">
          <w:rPr>
            <w:noProof/>
            <w:webHidden/>
          </w:rPr>
          <w:t>32</w:t>
        </w:r>
        <w:r>
          <w:rPr>
            <w:noProof/>
            <w:webHidden/>
          </w:rPr>
          <w:fldChar w:fldCharType="end"/>
        </w:r>
      </w:hyperlink>
    </w:p>
    <w:p w14:paraId="3AE77072" w14:textId="56FAF59D" w:rsidR="000D2D15" w:rsidRDefault="000D2D15">
      <w:pPr>
        <w:pStyle w:val="TOC2"/>
        <w:tabs>
          <w:tab w:val="left" w:pos="1134"/>
        </w:tabs>
        <w:rPr>
          <w:rFonts w:asciiTheme="minorHAnsi" w:hAnsiTheme="minorHAnsi"/>
          <w:noProof/>
        </w:rPr>
      </w:pPr>
      <w:hyperlink w:anchor="_Toc136376250" w:history="1">
        <w:r w:rsidRPr="00A11BA1">
          <w:rPr>
            <w:rStyle w:val="Hyperlink"/>
            <w:noProof/>
          </w:rPr>
          <w:t>4.1</w:t>
        </w:r>
        <w:r>
          <w:rPr>
            <w:rFonts w:asciiTheme="minorHAnsi" w:hAnsiTheme="minorHAnsi"/>
            <w:noProof/>
          </w:rPr>
          <w:tab/>
        </w:r>
        <w:r w:rsidRPr="00A11BA1">
          <w:rPr>
            <w:rStyle w:val="Hyperlink"/>
            <w:noProof/>
          </w:rPr>
          <w:t>Timing generally</w:t>
        </w:r>
        <w:r>
          <w:rPr>
            <w:noProof/>
            <w:webHidden/>
          </w:rPr>
          <w:tab/>
        </w:r>
        <w:r>
          <w:rPr>
            <w:noProof/>
            <w:webHidden/>
          </w:rPr>
          <w:fldChar w:fldCharType="begin"/>
        </w:r>
        <w:r>
          <w:rPr>
            <w:noProof/>
            <w:webHidden/>
          </w:rPr>
          <w:instrText xml:space="preserve"> PAGEREF _Toc136376250 \h </w:instrText>
        </w:r>
        <w:r>
          <w:rPr>
            <w:noProof/>
            <w:webHidden/>
          </w:rPr>
        </w:r>
        <w:r>
          <w:rPr>
            <w:noProof/>
            <w:webHidden/>
          </w:rPr>
          <w:fldChar w:fldCharType="separate"/>
        </w:r>
        <w:r w:rsidR="008C5693">
          <w:rPr>
            <w:noProof/>
            <w:webHidden/>
          </w:rPr>
          <w:t>32</w:t>
        </w:r>
        <w:r>
          <w:rPr>
            <w:noProof/>
            <w:webHidden/>
          </w:rPr>
          <w:fldChar w:fldCharType="end"/>
        </w:r>
      </w:hyperlink>
    </w:p>
    <w:p w14:paraId="5BD19091" w14:textId="52B735C0" w:rsidR="000D2D15" w:rsidRDefault="000D2D15">
      <w:pPr>
        <w:pStyle w:val="TOC2"/>
        <w:tabs>
          <w:tab w:val="left" w:pos="1134"/>
        </w:tabs>
        <w:rPr>
          <w:rFonts w:asciiTheme="minorHAnsi" w:hAnsiTheme="minorHAnsi"/>
          <w:noProof/>
        </w:rPr>
      </w:pPr>
      <w:hyperlink w:anchor="_Toc136376251" w:history="1">
        <w:r w:rsidRPr="00A11BA1">
          <w:rPr>
            <w:rStyle w:val="Hyperlink"/>
            <w:noProof/>
          </w:rPr>
          <w:t>4.2</w:t>
        </w:r>
        <w:r>
          <w:rPr>
            <w:rFonts w:asciiTheme="minorHAnsi" w:hAnsiTheme="minorHAnsi"/>
            <w:noProof/>
          </w:rPr>
          <w:tab/>
        </w:r>
        <w:r w:rsidRPr="00A11BA1">
          <w:rPr>
            <w:rStyle w:val="Hyperlink"/>
            <w:noProof/>
          </w:rPr>
          <w:t>Timing for planning provisions for SNAs</w:t>
        </w:r>
        <w:r>
          <w:rPr>
            <w:noProof/>
            <w:webHidden/>
          </w:rPr>
          <w:tab/>
        </w:r>
        <w:r>
          <w:rPr>
            <w:noProof/>
            <w:webHidden/>
          </w:rPr>
          <w:fldChar w:fldCharType="begin"/>
        </w:r>
        <w:r>
          <w:rPr>
            <w:noProof/>
            <w:webHidden/>
          </w:rPr>
          <w:instrText xml:space="preserve"> PAGEREF _Toc136376251 \h </w:instrText>
        </w:r>
        <w:r>
          <w:rPr>
            <w:noProof/>
            <w:webHidden/>
          </w:rPr>
        </w:r>
        <w:r>
          <w:rPr>
            <w:noProof/>
            <w:webHidden/>
          </w:rPr>
          <w:fldChar w:fldCharType="separate"/>
        </w:r>
        <w:r w:rsidR="008C5693">
          <w:rPr>
            <w:noProof/>
            <w:webHidden/>
          </w:rPr>
          <w:t>32</w:t>
        </w:r>
        <w:r>
          <w:rPr>
            <w:noProof/>
            <w:webHidden/>
          </w:rPr>
          <w:fldChar w:fldCharType="end"/>
        </w:r>
      </w:hyperlink>
    </w:p>
    <w:p w14:paraId="11A3EBA3" w14:textId="6F4E9822" w:rsidR="000D2D15" w:rsidRDefault="000D2D15">
      <w:pPr>
        <w:pStyle w:val="TOC2"/>
        <w:tabs>
          <w:tab w:val="left" w:pos="1134"/>
        </w:tabs>
        <w:rPr>
          <w:rFonts w:asciiTheme="minorHAnsi" w:hAnsiTheme="minorHAnsi"/>
          <w:noProof/>
        </w:rPr>
      </w:pPr>
      <w:hyperlink w:anchor="_Toc136376252" w:history="1">
        <w:r w:rsidRPr="00A11BA1">
          <w:rPr>
            <w:rStyle w:val="Hyperlink"/>
            <w:noProof/>
          </w:rPr>
          <w:t>4.3</w:t>
        </w:r>
        <w:r>
          <w:rPr>
            <w:rFonts w:asciiTheme="minorHAnsi" w:hAnsiTheme="minorHAnsi"/>
            <w:noProof/>
          </w:rPr>
          <w:tab/>
        </w:r>
        <w:r w:rsidRPr="00A11BA1">
          <w:rPr>
            <w:rStyle w:val="Hyperlink"/>
            <w:noProof/>
          </w:rPr>
          <w:t>Timing for regional biodiversity strategies</w:t>
        </w:r>
        <w:r>
          <w:rPr>
            <w:noProof/>
            <w:webHidden/>
          </w:rPr>
          <w:tab/>
        </w:r>
        <w:r>
          <w:rPr>
            <w:noProof/>
            <w:webHidden/>
          </w:rPr>
          <w:fldChar w:fldCharType="begin"/>
        </w:r>
        <w:r>
          <w:rPr>
            <w:noProof/>
            <w:webHidden/>
          </w:rPr>
          <w:instrText xml:space="preserve"> PAGEREF _Toc136376252 \h </w:instrText>
        </w:r>
        <w:r>
          <w:rPr>
            <w:noProof/>
            <w:webHidden/>
          </w:rPr>
        </w:r>
        <w:r>
          <w:rPr>
            <w:noProof/>
            <w:webHidden/>
          </w:rPr>
          <w:fldChar w:fldCharType="separate"/>
        </w:r>
        <w:r w:rsidR="008C5693">
          <w:rPr>
            <w:noProof/>
            <w:webHidden/>
          </w:rPr>
          <w:t>32</w:t>
        </w:r>
        <w:r>
          <w:rPr>
            <w:noProof/>
            <w:webHidden/>
          </w:rPr>
          <w:fldChar w:fldCharType="end"/>
        </w:r>
      </w:hyperlink>
    </w:p>
    <w:p w14:paraId="58938156" w14:textId="61214A37" w:rsidR="000D2D15" w:rsidRDefault="000D2D15">
      <w:pPr>
        <w:pStyle w:val="TOC2"/>
        <w:tabs>
          <w:tab w:val="left" w:pos="1134"/>
        </w:tabs>
        <w:rPr>
          <w:rFonts w:asciiTheme="minorHAnsi" w:hAnsiTheme="minorHAnsi"/>
          <w:noProof/>
        </w:rPr>
      </w:pPr>
      <w:hyperlink w:anchor="_Toc136376253" w:history="1">
        <w:r w:rsidRPr="00A11BA1">
          <w:rPr>
            <w:rStyle w:val="Hyperlink"/>
            <w:noProof/>
          </w:rPr>
          <w:t>4.4</w:t>
        </w:r>
        <w:r>
          <w:rPr>
            <w:rFonts w:asciiTheme="minorHAnsi" w:hAnsiTheme="minorHAnsi"/>
            <w:noProof/>
          </w:rPr>
          <w:tab/>
        </w:r>
        <w:r w:rsidRPr="00A11BA1">
          <w:rPr>
            <w:rStyle w:val="Hyperlink"/>
            <w:noProof/>
          </w:rPr>
          <w:t>Existing policy statements and plans</w:t>
        </w:r>
        <w:r>
          <w:rPr>
            <w:noProof/>
            <w:webHidden/>
          </w:rPr>
          <w:tab/>
        </w:r>
        <w:r>
          <w:rPr>
            <w:noProof/>
            <w:webHidden/>
          </w:rPr>
          <w:fldChar w:fldCharType="begin"/>
        </w:r>
        <w:r>
          <w:rPr>
            <w:noProof/>
            <w:webHidden/>
          </w:rPr>
          <w:instrText xml:space="preserve"> PAGEREF _Toc136376253 \h </w:instrText>
        </w:r>
        <w:r>
          <w:rPr>
            <w:noProof/>
            <w:webHidden/>
          </w:rPr>
        </w:r>
        <w:r>
          <w:rPr>
            <w:noProof/>
            <w:webHidden/>
          </w:rPr>
          <w:fldChar w:fldCharType="separate"/>
        </w:r>
        <w:r w:rsidR="008C5693">
          <w:rPr>
            <w:noProof/>
            <w:webHidden/>
          </w:rPr>
          <w:t>32</w:t>
        </w:r>
        <w:r>
          <w:rPr>
            <w:noProof/>
            <w:webHidden/>
          </w:rPr>
          <w:fldChar w:fldCharType="end"/>
        </w:r>
      </w:hyperlink>
    </w:p>
    <w:p w14:paraId="2DD5B821" w14:textId="1805A8BE" w:rsidR="000D2D15" w:rsidRDefault="000D2D15">
      <w:pPr>
        <w:pStyle w:val="TOC1"/>
        <w:rPr>
          <w:rFonts w:asciiTheme="minorHAnsi" w:hAnsiTheme="minorHAnsi"/>
          <w:b w:val="0"/>
          <w:noProof/>
        </w:rPr>
      </w:pPr>
      <w:hyperlink w:anchor="_Toc136376254" w:history="1">
        <w:r w:rsidRPr="00A11BA1">
          <w:rPr>
            <w:rStyle w:val="Hyperlink"/>
            <w:noProof/>
          </w:rPr>
          <w:t>Appendix 1: Criteria for identifying areas that qualify as significant natural areas (SNAs)</w:t>
        </w:r>
        <w:r>
          <w:rPr>
            <w:noProof/>
            <w:webHidden/>
          </w:rPr>
          <w:tab/>
        </w:r>
        <w:r>
          <w:rPr>
            <w:noProof/>
            <w:webHidden/>
          </w:rPr>
          <w:fldChar w:fldCharType="begin"/>
        </w:r>
        <w:r>
          <w:rPr>
            <w:noProof/>
            <w:webHidden/>
          </w:rPr>
          <w:instrText xml:space="preserve"> PAGEREF _Toc136376254 \h </w:instrText>
        </w:r>
        <w:r>
          <w:rPr>
            <w:noProof/>
            <w:webHidden/>
          </w:rPr>
        </w:r>
        <w:r>
          <w:rPr>
            <w:noProof/>
            <w:webHidden/>
          </w:rPr>
          <w:fldChar w:fldCharType="separate"/>
        </w:r>
        <w:r w:rsidR="008C5693">
          <w:rPr>
            <w:noProof/>
            <w:webHidden/>
          </w:rPr>
          <w:t>33</w:t>
        </w:r>
        <w:r>
          <w:rPr>
            <w:noProof/>
            <w:webHidden/>
          </w:rPr>
          <w:fldChar w:fldCharType="end"/>
        </w:r>
      </w:hyperlink>
    </w:p>
    <w:p w14:paraId="7B059570" w14:textId="7DA71812" w:rsidR="000D2D15" w:rsidRDefault="000D2D15">
      <w:pPr>
        <w:pStyle w:val="TOC1"/>
        <w:rPr>
          <w:rFonts w:asciiTheme="minorHAnsi" w:hAnsiTheme="minorHAnsi"/>
          <w:b w:val="0"/>
          <w:noProof/>
        </w:rPr>
      </w:pPr>
      <w:hyperlink w:anchor="_Toc136376255" w:history="1">
        <w:r w:rsidRPr="00A11BA1">
          <w:rPr>
            <w:rStyle w:val="Hyperlink"/>
            <w:noProof/>
          </w:rPr>
          <w:t>Appendix 2: Specified highly mobile fauna</w:t>
        </w:r>
        <w:r>
          <w:rPr>
            <w:noProof/>
            <w:webHidden/>
          </w:rPr>
          <w:tab/>
        </w:r>
        <w:r>
          <w:rPr>
            <w:noProof/>
            <w:webHidden/>
          </w:rPr>
          <w:fldChar w:fldCharType="begin"/>
        </w:r>
        <w:r>
          <w:rPr>
            <w:noProof/>
            <w:webHidden/>
          </w:rPr>
          <w:instrText xml:space="preserve"> PAGEREF _Toc136376255 \h </w:instrText>
        </w:r>
        <w:r>
          <w:rPr>
            <w:noProof/>
            <w:webHidden/>
          </w:rPr>
        </w:r>
        <w:r>
          <w:rPr>
            <w:noProof/>
            <w:webHidden/>
          </w:rPr>
          <w:fldChar w:fldCharType="separate"/>
        </w:r>
        <w:r w:rsidR="008C5693">
          <w:rPr>
            <w:noProof/>
            <w:webHidden/>
          </w:rPr>
          <w:t>38</w:t>
        </w:r>
        <w:r>
          <w:rPr>
            <w:noProof/>
            <w:webHidden/>
          </w:rPr>
          <w:fldChar w:fldCharType="end"/>
        </w:r>
      </w:hyperlink>
    </w:p>
    <w:p w14:paraId="2042E685" w14:textId="0398C6F9" w:rsidR="000D2D15" w:rsidRDefault="000D2D15">
      <w:pPr>
        <w:pStyle w:val="TOC1"/>
        <w:rPr>
          <w:rFonts w:asciiTheme="minorHAnsi" w:hAnsiTheme="minorHAnsi"/>
          <w:b w:val="0"/>
          <w:noProof/>
        </w:rPr>
      </w:pPr>
      <w:hyperlink w:anchor="_Toc136376256" w:history="1">
        <w:r w:rsidRPr="00A11BA1">
          <w:rPr>
            <w:rStyle w:val="Hyperlink"/>
            <w:noProof/>
          </w:rPr>
          <w:t>Appendix 3: Principles for biodiversity offsetting</w:t>
        </w:r>
        <w:r>
          <w:rPr>
            <w:noProof/>
            <w:webHidden/>
          </w:rPr>
          <w:tab/>
        </w:r>
        <w:r>
          <w:rPr>
            <w:noProof/>
            <w:webHidden/>
          </w:rPr>
          <w:fldChar w:fldCharType="begin"/>
        </w:r>
        <w:r>
          <w:rPr>
            <w:noProof/>
            <w:webHidden/>
          </w:rPr>
          <w:instrText xml:space="preserve"> PAGEREF _Toc136376256 \h </w:instrText>
        </w:r>
        <w:r>
          <w:rPr>
            <w:noProof/>
            <w:webHidden/>
          </w:rPr>
        </w:r>
        <w:r>
          <w:rPr>
            <w:noProof/>
            <w:webHidden/>
          </w:rPr>
          <w:fldChar w:fldCharType="separate"/>
        </w:r>
        <w:r w:rsidR="008C5693">
          <w:rPr>
            <w:noProof/>
            <w:webHidden/>
          </w:rPr>
          <w:t>41</w:t>
        </w:r>
        <w:r>
          <w:rPr>
            <w:noProof/>
            <w:webHidden/>
          </w:rPr>
          <w:fldChar w:fldCharType="end"/>
        </w:r>
      </w:hyperlink>
    </w:p>
    <w:p w14:paraId="41924778" w14:textId="1D991DEA" w:rsidR="000D2D15" w:rsidRDefault="000D2D15">
      <w:pPr>
        <w:pStyle w:val="TOC1"/>
        <w:rPr>
          <w:rFonts w:asciiTheme="minorHAnsi" w:hAnsiTheme="minorHAnsi"/>
          <w:b w:val="0"/>
          <w:noProof/>
        </w:rPr>
      </w:pPr>
      <w:hyperlink w:anchor="_Toc136376257" w:history="1">
        <w:r w:rsidRPr="00A11BA1">
          <w:rPr>
            <w:rStyle w:val="Hyperlink"/>
            <w:noProof/>
          </w:rPr>
          <w:t>Appendix 4: Principles for biodiversity compensation</w:t>
        </w:r>
        <w:r>
          <w:rPr>
            <w:noProof/>
            <w:webHidden/>
          </w:rPr>
          <w:tab/>
        </w:r>
        <w:r>
          <w:rPr>
            <w:noProof/>
            <w:webHidden/>
          </w:rPr>
          <w:fldChar w:fldCharType="begin"/>
        </w:r>
        <w:r>
          <w:rPr>
            <w:noProof/>
            <w:webHidden/>
          </w:rPr>
          <w:instrText xml:space="preserve"> PAGEREF _Toc136376257 \h </w:instrText>
        </w:r>
        <w:r>
          <w:rPr>
            <w:noProof/>
            <w:webHidden/>
          </w:rPr>
        </w:r>
        <w:r>
          <w:rPr>
            <w:noProof/>
            <w:webHidden/>
          </w:rPr>
          <w:fldChar w:fldCharType="separate"/>
        </w:r>
        <w:r w:rsidR="008C5693">
          <w:rPr>
            <w:noProof/>
            <w:webHidden/>
          </w:rPr>
          <w:t>43</w:t>
        </w:r>
        <w:r>
          <w:rPr>
            <w:noProof/>
            <w:webHidden/>
          </w:rPr>
          <w:fldChar w:fldCharType="end"/>
        </w:r>
      </w:hyperlink>
    </w:p>
    <w:p w14:paraId="23CCA78E" w14:textId="77C187A1" w:rsidR="000D2D15" w:rsidRDefault="000D2D15">
      <w:pPr>
        <w:pStyle w:val="TOC1"/>
        <w:rPr>
          <w:rFonts w:asciiTheme="minorHAnsi" w:hAnsiTheme="minorHAnsi"/>
          <w:b w:val="0"/>
          <w:noProof/>
        </w:rPr>
      </w:pPr>
      <w:hyperlink w:anchor="_Toc136376258" w:history="1">
        <w:r w:rsidRPr="00A11BA1">
          <w:rPr>
            <w:rStyle w:val="Hyperlink"/>
            <w:noProof/>
          </w:rPr>
          <w:t>Appendix 5: Regional biodiversity strategies</w:t>
        </w:r>
        <w:r>
          <w:rPr>
            <w:noProof/>
            <w:webHidden/>
          </w:rPr>
          <w:tab/>
        </w:r>
        <w:r>
          <w:rPr>
            <w:noProof/>
            <w:webHidden/>
          </w:rPr>
          <w:fldChar w:fldCharType="begin"/>
        </w:r>
        <w:r>
          <w:rPr>
            <w:noProof/>
            <w:webHidden/>
          </w:rPr>
          <w:instrText xml:space="preserve"> PAGEREF _Toc136376258 \h </w:instrText>
        </w:r>
        <w:r>
          <w:rPr>
            <w:noProof/>
            <w:webHidden/>
          </w:rPr>
        </w:r>
        <w:r>
          <w:rPr>
            <w:noProof/>
            <w:webHidden/>
          </w:rPr>
          <w:fldChar w:fldCharType="separate"/>
        </w:r>
        <w:r w:rsidR="008C5693">
          <w:rPr>
            <w:noProof/>
            <w:webHidden/>
          </w:rPr>
          <w:t>45</w:t>
        </w:r>
        <w:r>
          <w:rPr>
            <w:noProof/>
            <w:webHidden/>
          </w:rPr>
          <w:fldChar w:fldCharType="end"/>
        </w:r>
      </w:hyperlink>
    </w:p>
    <w:p w14:paraId="7D44A7B5" w14:textId="53CD941D" w:rsidR="000D2D15" w:rsidRDefault="000D2D15">
      <w:pPr>
        <w:pStyle w:val="TOC1"/>
        <w:rPr>
          <w:rFonts w:asciiTheme="minorHAnsi" w:hAnsiTheme="minorHAnsi"/>
          <w:b w:val="0"/>
          <w:noProof/>
        </w:rPr>
      </w:pPr>
      <w:hyperlink w:anchor="_Toc136376259" w:history="1">
        <w:r w:rsidRPr="00A11BA1">
          <w:rPr>
            <w:rStyle w:val="Hyperlink"/>
            <w:noProof/>
          </w:rPr>
          <w:t>Appendix 6: Glossary of ecological terms used in Appendices</w:t>
        </w:r>
        <w:r>
          <w:rPr>
            <w:noProof/>
            <w:webHidden/>
          </w:rPr>
          <w:tab/>
        </w:r>
        <w:r>
          <w:rPr>
            <w:noProof/>
            <w:webHidden/>
          </w:rPr>
          <w:fldChar w:fldCharType="begin"/>
        </w:r>
        <w:r>
          <w:rPr>
            <w:noProof/>
            <w:webHidden/>
          </w:rPr>
          <w:instrText xml:space="preserve"> PAGEREF _Toc136376259 \h </w:instrText>
        </w:r>
        <w:r>
          <w:rPr>
            <w:noProof/>
            <w:webHidden/>
          </w:rPr>
        </w:r>
        <w:r>
          <w:rPr>
            <w:noProof/>
            <w:webHidden/>
          </w:rPr>
          <w:fldChar w:fldCharType="separate"/>
        </w:r>
        <w:r w:rsidR="008C5693">
          <w:rPr>
            <w:noProof/>
            <w:webHidden/>
          </w:rPr>
          <w:t>47</w:t>
        </w:r>
        <w:r>
          <w:rPr>
            <w:noProof/>
            <w:webHidden/>
          </w:rPr>
          <w:fldChar w:fldCharType="end"/>
        </w:r>
      </w:hyperlink>
    </w:p>
    <w:p w14:paraId="75098152" w14:textId="75867A12" w:rsidR="00F95915" w:rsidRDefault="00B60BC5" w:rsidP="00F95915">
      <w:pPr>
        <w:pStyle w:val="BodyText"/>
      </w:pPr>
      <w:r>
        <w:rPr>
          <w:b/>
          <w:color w:val="0092CF"/>
        </w:rPr>
        <w:fldChar w:fldCharType="end"/>
      </w:r>
    </w:p>
    <w:p w14:paraId="08B32186" w14:textId="77777777" w:rsidR="00073C4B" w:rsidRPr="00992E74" w:rsidRDefault="00073C4B" w:rsidP="00DD07E9">
      <w:pPr>
        <w:pStyle w:val="Glossary"/>
      </w:pPr>
      <w:r w:rsidRPr="00992E74">
        <w:br w:type="page"/>
      </w:r>
    </w:p>
    <w:p w14:paraId="5B19D989" w14:textId="77777777" w:rsidR="00073C4B" w:rsidRDefault="00073C4B" w:rsidP="008E0E83">
      <w:pPr>
        <w:pStyle w:val="Partheading"/>
        <w:outlineLvl w:val="0"/>
      </w:pPr>
      <w:bookmarkStart w:id="1" w:name="_Toc136376208"/>
      <w:r w:rsidRPr="00992E74">
        <w:lastRenderedPageBreak/>
        <w:t>Preliminary provisions</w:t>
      </w:r>
      <w:bookmarkEnd w:id="1"/>
    </w:p>
    <w:p w14:paraId="65C88A23" w14:textId="782EF398" w:rsidR="001578EA" w:rsidRPr="008C7198" w:rsidRDefault="001578EA" w:rsidP="008C7198">
      <w:pPr>
        <w:pStyle w:val="Clauseheading"/>
      </w:pPr>
      <w:bookmarkStart w:id="2" w:name="_Toc21436954"/>
      <w:bookmarkStart w:id="3" w:name="_Toc118895191"/>
      <w:bookmarkStart w:id="4" w:name="_Toc136376209"/>
      <w:r w:rsidRPr="008C7198">
        <w:t>Title</w:t>
      </w:r>
      <w:bookmarkEnd w:id="2"/>
      <w:bookmarkEnd w:id="3"/>
      <w:bookmarkEnd w:id="4"/>
    </w:p>
    <w:p w14:paraId="59684711" w14:textId="0B2E75F5" w:rsidR="001578EA" w:rsidRPr="008C7198" w:rsidRDefault="001578EA" w:rsidP="00316783">
      <w:pPr>
        <w:pStyle w:val="Subclause1"/>
      </w:pPr>
      <w:r w:rsidRPr="008C7198">
        <w:t>This is the National Policy Statement for Indigenous Biodiversity 202</w:t>
      </w:r>
      <w:r w:rsidR="00FF4FD3">
        <w:t>3</w:t>
      </w:r>
      <w:r w:rsidRPr="008C7198">
        <w:t>.</w:t>
      </w:r>
    </w:p>
    <w:p w14:paraId="107B35AA" w14:textId="36347684" w:rsidR="001578EA" w:rsidRDefault="001578EA" w:rsidP="008C7198">
      <w:pPr>
        <w:pStyle w:val="Clauseheading"/>
      </w:pPr>
      <w:bookmarkStart w:id="5" w:name="_Toc21436955"/>
      <w:bookmarkStart w:id="6" w:name="_Toc118895192"/>
      <w:bookmarkStart w:id="7" w:name="_Toc136376210"/>
      <w:r>
        <w:t>Commencement</w:t>
      </w:r>
      <w:bookmarkEnd w:id="5"/>
      <w:bookmarkEnd w:id="6"/>
      <w:bookmarkEnd w:id="7"/>
    </w:p>
    <w:p w14:paraId="61C6701B" w14:textId="1EA39B51" w:rsidR="001578EA" w:rsidRPr="008C7198" w:rsidRDefault="001578EA" w:rsidP="00316783">
      <w:pPr>
        <w:pStyle w:val="Subclause1"/>
        <w:numPr>
          <w:ilvl w:val="0"/>
          <w:numId w:val="24"/>
        </w:numPr>
        <w:rPr>
          <w:i/>
          <w:iCs/>
        </w:rPr>
      </w:pPr>
      <w:r>
        <w:t>This National Policy Statement comes into force on</w:t>
      </w:r>
      <w:r w:rsidR="00760E34">
        <w:t xml:space="preserve"> the day that is 28 days after notification in the </w:t>
      </w:r>
      <w:r w:rsidR="000F1510">
        <w:t xml:space="preserve">New Zealand </w:t>
      </w:r>
      <w:r w:rsidR="00760E34">
        <w:t>Gazette.</w:t>
      </w:r>
      <w:r w:rsidR="00642F0A">
        <w:t xml:space="preserve"> </w:t>
      </w:r>
    </w:p>
    <w:p w14:paraId="14C7A23D" w14:textId="641B424C" w:rsidR="001578EA" w:rsidRDefault="001578EA" w:rsidP="008C7198">
      <w:pPr>
        <w:pStyle w:val="Clauseheading"/>
      </w:pPr>
      <w:bookmarkStart w:id="8" w:name="_Toc21436958"/>
      <w:bookmarkStart w:id="9" w:name="_Toc118895193"/>
      <w:bookmarkStart w:id="10" w:name="_Toc136376211"/>
      <w:r>
        <w:t>Application</w:t>
      </w:r>
      <w:bookmarkEnd w:id="8"/>
      <w:bookmarkEnd w:id="9"/>
      <w:bookmarkEnd w:id="10"/>
    </w:p>
    <w:p w14:paraId="49A7BD40" w14:textId="0AF00E60" w:rsidR="001578EA" w:rsidRDefault="001578EA" w:rsidP="00316783">
      <w:pPr>
        <w:pStyle w:val="Subclause1"/>
        <w:numPr>
          <w:ilvl w:val="0"/>
          <w:numId w:val="25"/>
        </w:numPr>
      </w:pPr>
      <w:r>
        <w:t>This National Policy Statement applies to indigenous biodiversity in the terrestrial environment throughout Aotearoa New Zealand.</w:t>
      </w:r>
    </w:p>
    <w:p w14:paraId="431417D7" w14:textId="36643F02" w:rsidR="001578EA" w:rsidRDefault="001578EA" w:rsidP="00316783">
      <w:pPr>
        <w:pStyle w:val="Subclause1"/>
        <w:numPr>
          <w:ilvl w:val="0"/>
          <w:numId w:val="25"/>
        </w:numPr>
      </w:pPr>
      <w:r>
        <w:t>However:</w:t>
      </w:r>
    </w:p>
    <w:p w14:paraId="74E379E7" w14:textId="4E5ACB6E" w:rsidR="001578EA" w:rsidRDefault="001578EA" w:rsidP="008C7198">
      <w:pPr>
        <w:pStyle w:val="Subclauselista0"/>
        <w:tabs>
          <w:tab w:val="clear" w:pos="1134"/>
        </w:tabs>
      </w:pPr>
      <w:r>
        <w:t>geothermal ecosystems are covered by this National Policy Statement</w:t>
      </w:r>
      <w:r w:rsidDel="00752693">
        <w:t xml:space="preserve">, </w:t>
      </w:r>
      <w:proofErr w:type="gramStart"/>
      <w:r w:rsidDel="00752693">
        <w:t>whether or not</w:t>
      </w:r>
      <w:proofErr w:type="gramEnd"/>
      <w:r w:rsidDel="00752693">
        <w:t xml:space="preserve"> they are in the terrestrial environment</w:t>
      </w:r>
      <w:r>
        <w:t xml:space="preserve"> (but excluding any within the coastal marine area) (see clause 3.13); and </w:t>
      </w:r>
    </w:p>
    <w:p w14:paraId="55C89B36" w14:textId="1ADCD051" w:rsidR="001578EA" w:rsidRDefault="001578EA" w:rsidP="008C7198">
      <w:pPr>
        <w:pStyle w:val="Subclauselista0"/>
        <w:tabs>
          <w:tab w:val="clear" w:pos="1134"/>
        </w:tabs>
        <w:rPr>
          <w:i/>
          <w:iCs/>
        </w:rPr>
      </w:pPr>
      <w:r>
        <w:t xml:space="preserve">specified highly mobile fauna are covered by this National Policy Statement, </w:t>
      </w:r>
      <w:proofErr w:type="gramStart"/>
      <w:r>
        <w:t>whether or not</w:t>
      </w:r>
      <w:proofErr w:type="gramEnd"/>
      <w:r>
        <w:t xml:space="preserve"> they use areas outside the terrestrial environment (such as the coastal marine area or water bodies) for part of their life cycle (see clause 3.20); and </w:t>
      </w:r>
    </w:p>
    <w:p w14:paraId="0BF7500B" w14:textId="70F96A44" w:rsidR="001578EA" w:rsidRDefault="001578EA" w:rsidP="008C7198">
      <w:pPr>
        <w:pStyle w:val="Subclauselista0"/>
        <w:tabs>
          <w:tab w:val="clear" w:pos="1134"/>
        </w:tabs>
      </w:pPr>
      <w:r>
        <w:t xml:space="preserve">provisions relating to </w:t>
      </w:r>
      <w:r w:rsidR="00C5654F">
        <w:t xml:space="preserve">promoting </w:t>
      </w:r>
      <w:r>
        <w:t xml:space="preserve">restoration </w:t>
      </w:r>
      <w:r w:rsidR="00AE7248">
        <w:t xml:space="preserve">and increasing indigenous vegetation cover </w:t>
      </w:r>
      <w:r>
        <w:t xml:space="preserve">extend to include natural </w:t>
      </w:r>
      <w:r w:rsidR="006A0054">
        <w:t xml:space="preserve">inland </w:t>
      </w:r>
      <w:r>
        <w:t>wetlands (see clauses 3.21 and 3.22); and</w:t>
      </w:r>
    </w:p>
    <w:p w14:paraId="29C67F47" w14:textId="70A6350D" w:rsidR="001578EA" w:rsidRDefault="001578EA" w:rsidP="008C7198">
      <w:pPr>
        <w:pStyle w:val="Subclauselista0"/>
        <w:tabs>
          <w:tab w:val="clear" w:pos="1134"/>
        </w:tabs>
      </w:pPr>
      <w:r>
        <w:t xml:space="preserve">regional biodiversity strategies may extend to include areas outside the terrestrial environment, including the coastal marine area and water bodies (see clause 3.23); and </w:t>
      </w:r>
    </w:p>
    <w:p w14:paraId="3F0D92FF" w14:textId="4DC8D082" w:rsidR="001578EA" w:rsidRDefault="001578EA" w:rsidP="008C7198">
      <w:pPr>
        <w:pStyle w:val="Subclauselista0"/>
        <w:tabs>
          <w:tab w:val="clear" w:pos="1134"/>
        </w:tabs>
      </w:pPr>
      <w:r>
        <w:t>if a</w:t>
      </w:r>
      <w:r w:rsidR="00FF6CC6">
        <w:t>n SNA (s</w:t>
      </w:r>
      <w:r w:rsidR="00CA559D">
        <w:t xml:space="preserve">ignificant </w:t>
      </w:r>
      <w:r w:rsidR="00FF6CC6">
        <w:t>n</w:t>
      </w:r>
      <w:r w:rsidR="00CA559D">
        <w:t xml:space="preserve">atural </w:t>
      </w:r>
      <w:r w:rsidR="00FF6CC6">
        <w:t>a</w:t>
      </w:r>
      <w:r w:rsidR="00CA559D">
        <w:t>rea</w:t>
      </w:r>
      <w:r w:rsidR="00B27F92">
        <w:t>)</w:t>
      </w:r>
      <w:r>
        <w:t xml:space="preserve"> contains a natural </w:t>
      </w:r>
      <w:r w:rsidR="00EF59D6">
        <w:t>inland</w:t>
      </w:r>
      <w:r>
        <w:t xml:space="preserve"> wetland, the wetland may be treated as part of the SNA it is located in.</w:t>
      </w:r>
    </w:p>
    <w:p w14:paraId="7C1CF901" w14:textId="2B31296F" w:rsidR="00CF470C" w:rsidRDefault="00B40D45" w:rsidP="00BC1BCF">
      <w:pPr>
        <w:pStyle w:val="Subclause1"/>
        <w:numPr>
          <w:ilvl w:val="0"/>
          <w:numId w:val="25"/>
        </w:numPr>
      </w:pPr>
      <w:r>
        <w:t>N</w:t>
      </w:r>
      <w:r w:rsidR="00CF470C">
        <w:t xml:space="preserve">othing in this National Policy Statement applies to </w:t>
      </w:r>
      <w:r w:rsidR="00FF1FA2">
        <w:rPr>
          <w:rFonts w:cs="Arial"/>
        </w:rPr>
        <w:t>the</w:t>
      </w:r>
      <w:r w:rsidR="0034342A">
        <w:rPr>
          <w:rFonts w:cs="Arial"/>
        </w:rPr>
        <w:t xml:space="preserve"> development, operation, maintenance or upgrad</w:t>
      </w:r>
      <w:r w:rsidR="00EE48F0">
        <w:rPr>
          <w:rFonts w:cs="Arial"/>
        </w:rPr>
        <w:t>e</w:t>
      </w:r>
      <w:r w:rsidR="0034342A">
        <w:rPr>
          <w:rFonts w:cs="Arial"/>
        </w:rPr>
        <w:t xml:space="preserve"> of r</w:t>
      </w:r>
      <w:r w:rsidR="004106D8">
        <w:t>enewable electricity</w:t>
      </w:r>
      <w:r w:rsidR="0034342A">
        <w:t xml:space="preserve"> generation assets</w:t>
      </w:r>
      <w:r w:rsidR="004106D8">
        <w:t xml:space="preserve"> and</w:t>
      </w:r>
      <w:r w:rsidR="00EE48F0">
        <w:t xml:space="preserve"> activities and</w:t>
      </w:r>
      <w:r w:rsidR="0034342A">
        <w:t xml:space="preserve"> electricity transmission network assets</w:t>
      </w:r>
      <w:r w:rsidR="00EE48F0">
        <w:t xml:space="preserve"> and activities</w:t>
      </w:r>
      <w:r w:rsidR="0034342A">
        <w:t>.</w:t>
      </w:r>
      <w:r w:rsidR="004106D8">
        <w:t xml:space="preserve"> </w:t>
      </w:r>
      <w:r w:rsidR="0034342A">
        <w:t>F</w:t>
      </w:r>
      <w:r w:rsidR="004106D8">
        <w:t>or the avoidance of doubt</w:t>
      </w:r>
      <w:r w:rsidR="00FF1FA2">
        <w:t>,</w:t>
      </w:r>
      <w:r w:rsidR="004106D8">
        <w:t xml:space="preserve"> renewable electricity generation</w:t>
      </w:r>
      <w:r w:rsidR="0034342A">
        <w:t xml:space="preserve"> assets and</w:t>
      </w:r>
      <w:r w:rsidR="00EE48F0">
        <w:t xml:space="preserve"> activities</w:t>
      </w:r>
      <w:r w:rsidR="00FF1FA2">
        <w:t>,</w:t>
      </w:r>
      <w:r w:rsidR="00EE48F0">
        <w:t xml:space="preserve"> and</w:t>
      </w:r>
      <w:r w:rsidR="004106D8">
        <w:t xml:space="preserve"> electricity transmission network assets </w:t>
      </w:r>
      <w:r w:rsidR="00EE48F0">
        <w:t>and activities</w:t>
      </w:r>
      <w:r w:rsidR="00FF1FA2">
        <w:t>,</w:t>
      </w:r>
      <w:r w:rsidR="00EE48F0">
        <w:t xml:space="preserve"> </w:t>
      </w:r>
      <w:r w:rsidR="004106D8">
        <w:t>are not “specified infrastructure” for the purposes of this National Policy Statement.</w:t>
      </w:r>
    </w:p>
    <w:p w14:paraId="03EDFDF9" w14:textId="5319A883" w:rsidR="001578EA" w:rsidRDefault="001578EA" w:rsidP="008C7198">
      <w:pPr>
        <w:pStyle w:val="Clauseheading"/>
      </w:pPr>
      <w:bookmarkStart w:id="11" w:name="_Toc21436959"/>
      <w:bookmarkStart w:id="12" w:name="_Toc118895194"/>
      <w:bookmarkStart w:id="13" w:name="_Toc136376212"/>
      <w:r>
        <w:t>Relationship with other national directions and iwi participation legislation</w:t>
      </w:r>
      <w:bookmarkEnd w:id="11"/>
      <w:bookmarkEnd w:id="12"/>
      <w:bookmarkEnd w:id="13"/>
    </w:p>
    <w:p w14:paraId="5C34E9DC" w14:textId="447485D7" w:rsidR="001578EA" w:rsidRDefault="001578EA" w:rsidP="00316783">
      <w:pPr>
        <w:pStyle w:val="Subclause1"/>
        <w:numPr>
          <w:ilvl w:val="0"/>
          <w:numId w:val="26"/>
        </w:numPr>
      </w:pPr>
      <w:r>
        <w:t xml:space="preserve">Both the New Zealand Coastal Policy Statement and this National Policy Statement apply in the terrestrial coastal environment. </w:t>
      </w:r>
    </w:p>
    <w:p w14:paraId="74FC83CC" w14:textId="453F7514" w:rsidR="001578EA" w:rsidRDefault="001578EA" w:rsidP="00316783">
      <w:pPr>
        <w:pStyle w:val="Subclause1"/>
        <w:numPr>
          <w:ilvl w:val="0"/>
          <w:numId w:val="26"/>
        </w:numPr>
      </w:pPr>
      <w:r>
        <w:lastRenderedPageBreak/>
        <w:t>If there is a conflict between the provisions of this National Policy Statement and the New Zealand Coastal Policy Statement 2010 (or any later New Zealand Coastal Policy Statement issued under the Act), the New Zealand Coastal Policy Statement prevails.</w:t>
      </w:r>
    </w:p>
    <w:p w14:paraId="16591203" w14:textId="76A715B7" w:rsidR="001578EA" w:rsidRDefault="001578EA" w:rsidP="00316783">
      <w:pPr>
        <w:pStyle w:val="Subclause1"/>
        <w:numPr>
          <w:ilvl w:val="0"/>
          <w:numId w:val="26"/>
        </w:numPr>
      </w:pPr>
      <w:r>
        <w:t>If there is a conflict between the provisions of this National Policy Statement and the National Policy Statement for Freshwater Management 2020</w:t>
      </w:r>
      <w:r w:rsidR="00E12ED4">
        <w:t xml:space="preserve"> or the Resource Management (National Environmental Standards for Freshwater) Regulations 2020</w:t>
      </w:r>
      <w:r>
        <w:t>,</w:t>
      </w:r>
      <w:r w:rsidR="00DF2F10">
        <w:t xml:space="preserve"> </w:t>
      </w:r>
      <w:r>
        <w:t>the</w:t>
      </w:r>
      <w:r w:rsidR="008C3806">
        <w:t xml:space="preserve"> </w:t>
      </w:r>
      <w:r w:rsidR="003232FB">
        <w:t>latter</w:t>
      </w:r>
      <w:r w:rsidR="008C3806">
        <w:t xml:space="preserve"> prevail.</w:t>
      </w:r>
    </w:p>
    <w:p w14:paraId="7214BBF4" w14:textId="66C8F660" w:rsidR="001578EA" w:rsidRPr="008C7198" w:rsidRDefault="001578EA" w:rsidP="00316783">
      <w:pPr>
        <w:pStyle w:val="Subclause1"/>
        <w:numPr>
          <w:ilvl w:val="0"/>
          <w:numId w:val="26"/>
        </w:numPr>
        <w:rPr>
          <w:lang w:val="en-AU"/>
        </w:rPr>
      </w:pPr>
      <w:r>
        <w:t>T</w:t>
      </w:r>
      <w:r w:rsidRPr="008C7198">
        <w:rPr>
          <w:lang w:val="en-AU"/>
        </w:rPr>
        <w:t>o avoid doubt, nothing in this National Policy Statement limits any relevant provision of any iwi participation legislation (as defined in section 58L of the Act)</w:t>
      </w:r>
      <w:r w:rsidR="00EB6083" w:rsidRPr="008C7198">
        <w:rPr>
          <w:lang w:val="en-AU"/>
        </w:rPr>
        <w:t>.</w:t>
      </w:r>
      <w:r w:rsidRPr="008C7198">
        <w:rPr>
          <w:lang w:val="en-AU"/>
        </w:rPr>
        <w:t xml:space="preserve"> </w:t>
      </w:r>
    </w:p>
    <w:p w14:paraId="396C1B41" w14:textId="77C207D4" w:rsidR="001578EA" w:rsidRDefault="001578EA" w:rsidP="008C7198">
      <w:pPr>
        <w:pStyle w:val="Clauseheading"/>
      </w:pPr>
      <w:bookmarkStart w:id="14" w:name="_Toc21436960"/>
      <w:bookmarkStart w:id="15" w:name="_Toc118895195"/>
      <w:bookmarkStart w:id="16" w:name="_Toc136376213"/>
      <w:r>
        <w:t>Decision-making principles</w:t>
      </w:r>
      <w:bookmarkEnd w:id="14"/>
      <w:bookmarkEnd w:id="15"/>
      <w:bookmarkEnd w:id="16"/>
    </w:p>
    <w:p w14:paraId="035E54FF" w14:textId="4C138560" w:rsidR="001578EA" w:rsidRDefault="001578EA" w:rsidP="004F7BAE">
      <w:pPr>
        <w:pStyle w:val="Subclause1"/>
        <w:numPr>
          <w:ilvl w:val="0"/>
          <w:numId w:val="150"/>
        </w:numPr>
      </w:pPr>
      <w:r w:rsidRPr="008D05C2">
        <w:t>T</w:t>
      </w:r>
      <w:r>
        <w:t xml:space="preserve">his </w:t>
      </w:r>
      <w:r w:rsidR="008D05C2">
        <w:t xml:space="preserve">National Policy Statement </w:t>
      </w:r>
      <w:r w:rsidR="00E3652F">
        <w:t xml:space="preserve">prioritises the </w:t>
      </w:r>
      <w:r w:rsidR="00740E95">
        <w:t>mauri and</w:t>
      </w:r>
      <w:r w:rsidR="00E3652F">
        <w:t xml:space="preserve"> intrinsic value of indigenous biodiversity and recognises people’s connections and relationships with </w:t>
      </w:r>
      <w:r w:rsidR="00AC12A5">
        <w:t>indig</w:t>
      </w:r>
      <w:r w:rsidR="00647EB1">
        <w:t>enous biodiversity</w:t>
      </w:r>
      <w:r>
        <w:t>.</w:t>
      </w:r>
    </w:p>
    <w:p w14:paraId="54EF7FF2" w14:textId="77777777" w:rsidR="001578EA" w:rsidRDefault="001578EA" w:rsidP="008C7198">
      <w:pPr>
        <w:pStyle w:val="Subclause1"/>
      </w:pPr>
      <w:r>
        <w:t>It recognises that the health and wellbeing of people and communities are dependent on the health and wellbeing of indigenous biodiversity and that in return people have a responsibility to care for and nurture it. It acknowledges the web of interconnectedness between indigenous species, ecosystems, the wider environment, and the community, at both a physical and metaphysical level.</w:t>
      </w:r>
    </w:p>
    <w:p w14:paraId="030C416E" w14:textId="781606B8" w:rsidR="001578EA" w:rsidRDefault="001578EA" w:rsidP="008C7198">
      <w:pPr>
        <w:pStyle w:val="Subclause1"/>
      </w:pPr>
      <w:r>
        <w:t xml:space="preserve">Consistent with this, the decision-making principles that must inform </w:t>
      </w:r>
      <w:r w:rsidR="00B107CF">
        <w:t xml:space="preserve">the implementation of </w:t>
      </w:r>
      <w:r>
        <w:t>this National Policy Statement are as follows:</w:t>
      </w:r>
    </w:p>
    <w:p w14:paraId="0FA385F0" w14:textId="77777777" w:rsidR="00D263FA" w:rsidRDefault="00D263FA" w:rsidP="004F7BAE">
      <w:pPr>
        <w:pStyle w:val="Subclauselista0"/>
        <w:numPr>
          <w:ilvl w:val="4"/>
          <w:numId w:val="163"/>
        </w:numPr>
      </w:pPr>
      <w:r>
        <w:t xml:space="preserve">prioritise the mauri, </w:t>
      </w:r>
      <w:r w:rsidRPr="004974E4">
        <w:t>intrinsic value</w:t>
      </w:r>
      <w:r>
        <w:t xml:space="preserve"> and wellbeing of indigenous biodiversity:</w:t>
      </w:r>
    </w:p>
    <w:p w14:paraId="3DB9763F" w14:textId="46463D1E" w:rsidR="00475ED5" w:rsidRDefault="00475ED5" w:rsidP="00316783">
      <w:pPr>
        <w:pStyle w:val="Subclauselista0"/>
        <w:numPr>
          <w:ilvl w:val="4"/>
          <w:numId w:val="27"/>
        </w:numPr>
      </w:pPr>
      <w:proofErr w:type="gramStart"/>
      <w:r>
        <w:t>take into account</w:t>
      </w:r>
      <w:proofErr w:type="gramEnd"/>
      <w:r>
        <w:t xml:space="preserve"> the principles of the </w:t>
      </w:r>
      <w:r w:rsidR="001A1F3B">
        <w:t>T</w:t>
      </w:r>
      <w:r>
        <w:t xml:space="preserve">reaty of </w:t>
      </w:r>
      <w:r w:rsidR="001A1F3B">
        <w:t>W</w:t>
      </w:r>
      <w:r>
        <w:t>aitangi (</w:t>
      </w:r>
      <w:proofErr w:type="spellStart"/>
      <w:r w:rsidR="001A1F3B">
        <w:t>T</w:t>
      </w:r>
      <w:r>
        <w:t>e</w:t>
      </w:r>
      <w:proofErr w:type="spellEnd"/>
      <w:r>
        <w:t xml:space="preserve"> </w:t>
      </w:r>
      <w:proofErr w:type="spellStart"/>
      <w:r w:rsidR="001A1F3B">
        <w:t>T</w:t>
      </w:r>
      <w:r>
        <w:t>iriti</w:t>
      </w:r>
      <w:proofErr w:type="spellEnd"/>
      <w:r>
        <w:t xml:space="preserve"> o </w:t>
      </w:r>
      <w:r w:rsidR="001A1F3B">
        <w:t>W</w:t>
      </w:r>
      <w:r>
        <w:t>aitangi):</w:t>
      </w:r>
    </w:p>
    <w:p w14:paraId="00C33031" w14:textId="6C8F1D39" w:rsidR="001578EA" w:rsidRDefault="001578EA" w:rsidP="00316783">
      <w:pPr>
        <w:pStyle w:val="Subclauselista0"/>
        <w:numPr>
          <w:ilvl w:val="4"/>
          <w:numId w:val="27"/>
        </w:numPr>
      </w:pPr>
      <w:r>
        <w:t xml:space="preserve">recognise the bond between </w:t>
      </w:r>
      <w:proofErr w:type="spellStart"/>
      <w:r>
        <w:t>tangata</w:t>
      </w:r>
      <w:proofErr w:type="spellEnd"/>
      <w:r>
        <w:t xml:space="preserve"> whenua and indigenous biodiversity based on whakapapa relationships:</w:t>
      </w:r>
    </w:p>
    <w:p w14:paraId="5B1C81DE" w14:textId="187101AD" w:rsidR="001578EA" w:rsidRDefault="001578EA" w:rsidP="00316783">
      <w:pPr>
        <w:pStyle w:val="Subclauselista0"/>
        <w:numPr>
          <w:ilvl w:val="4"/>
          <w:numId w:val="27"/>
        </w:numPr>
      </w:pPr>
      <w:r>
        <w:t xml:space="preserve">recognise the obligation and responsibility of care that </w:t>
      </w:r>
      <w:proofErr w:type="spellStart"/>
      <w:r>
        <w:t>tangata</w:t>
      </w:r>
      <w:proofErr w:type="spellEnd"/>
      <w:r>
        <w:t xml:space="preserve"> whenua have as </w:t>
      </w:r>
      <w:r w:rsidRPr="00DA5BA8">
        <w:t>kaitiaki of indigenous biodiversity:</w:t>
      </w:r>
    </w:p>
    <w:p w14:paraId="6FAF1915" w14:textId="3374E356" w:rsidR="001578EA" w:rsidRDefault="001578EA" w:rsidP="00316783">
      <w:pPr>
        <w:pStyle w:val="Subclauselista0"/>
        <w:numPr>
          <w:ilvl w:val="4"/>
          <w:numId w:val="27"/>
        </w:numPr>
      </w:pPr>
      <w:r>
        <w:t xml:space="preserve">recognise </w:t>
      </w:r>
      <w:r w:rsidRPr="0015168B">
        <w:t xml:space="preserve">the role of people and communities </w:t>
      </w:r>
      <w:r w:rsidR="005D2B75">
        <w:t xml:space="preserve">(including landowners) </w:t>
      </w:r>
      <w:r w:rsidRPr="0015168B">
        <w:t>as stewards of indigenous biodiversity</w:t>
      </w:r>
      <w:r>
        <w:t>:</w:t>
      </w:r>
      <w:r w:rsidRPr="0015168B">
        <w:t xml:space="preserve"> </w:t>
      </w:r>
    </w:p>
    <w:p w14:paraId="2B623477" w14:textId="5D240936" w:rsidR="001578EA" w:rsidRPr="001F0126" w:rsidRDefault="00420094" w:rsidP="00316783">
      <w:pPr>
        <w:pStyle w:val="Subclauselista0"/>
        <w:numPr>
          <w:ilvl w:val="4"/>
          <w:numId w:val="27"/>
        </w:numPr>
      </w:pPr>
      <w:r w:rsidRPr="001F0126">
        <w:t xml:space="preserve">enable the application of </w:t>
      </w:r>
      <w:proofErr w:type="spellStart"/>
      <w:r w:rsidR="001578EA" w:rsidRPr="001F0126">
        <w:t>te</w:t>
      </w:r>
      <w:proofErr w:type="spellEnd"/>
      <w:r w:rsidR="001578EA" w:rsidRPr="001F0126">
        <w:t xml:space="preserve"> </w:t>
      </w:r>
      <w:proofErr w:type="spellStart"/>
      <w:r w:rsidR="001578EA" w:rsidRPr="001F0126">
        <w:t>ao</w:t>
      </w:r>
      <w:proofErr w:type="spellEnd"/>
      <w:r w:rsidR="001578EA" w:rsidRPr="001F0126">
        <w:t xml:space="preserve"> Māori and </w:t>
      </w:r>
      <w:proofErr w:type="spellStart"/>
      <w:r w:rsidR="001578EA" w:rsidRPr="001F0126">
        <w:t>mātauranga</w:t>
      </w:r>
      <w:proofErr w:type="spellEnd"/>
      <w:r w:rsidR="001578EA" w:rsidRPr="001F0126">
        <w:t xml:space="preserve"> Māori:</w:t>
      </w:r>
    </w:p>
    <w:p w14:paraId="71837A31" w14:textId="580D6639" w:rsidR="001578EA" w:rsidRPr="0015168B" w:rsidRDefault="001578EA" w:rsidP="00316783">
      <w:pPr>
        <w:pStyle w:val="Subclauselista0"/>
        <w:numPr>
          <w:ilvl w:val="4"/>
          <w:numId w:val="27"/>
        </w:numPr>
      </w:pPr>
      <w:r w:rsidRPr="00ED6437">
        <w:rPr>
          <w:rFonts w:asciiTheme="minorHAnsi" w:hAnsiTheme="minorHAnsi" w:cstheme="minorHAnsi"/>
        </w:rPr>
        <w:t>form</w:t>
      </w:r>
      <w:r w:rsidRPr="00ED6437">
        <w:rPr>
          <w:rFonts w:asciiTheme="minorHAnsi" w:eastAsia="Arial" w:hAnsiTheme="minorHAnsi" w:cstheme="minorHAnsi"/>
          <w:color w:val="1F497D"/>
          <w:spacing w:val="-2"/>
          <w:w w:val="95"/>
          <w:lang w:val="en-AU"/>
        </w:rPr>
        <w:t xml:space="preserve"> </w:t>
      </w:r>
      <w:r w:rsidRPr="00ED6437">
        <w:rPr>
          <w:rFonts w:asciiTheme="minorHAnsi" w:eastAsia="Arial" w:hAnsiTheme="minorHAnsi" w:cstheme="minorHAnsi"/>
          <w:spacing w:val="-2"/>
          <w:w w:val="95"/>
          <w:lang w:val="en-AU"/>
        </w:rPr>
        <w:t xml:space="preserve">strong and </w:t>
      </w:r>
      <w:r w:rsidRPr="00544C45">
        <w:rPr>
          <w:rFonts w:asciiTheme="minorHAnsi" w:eastAsia="Arial" w:hAnsiTheme="minorHAnsi" w:cstheme="minorHAnsi"/>
          <w:spacing w:val="-2"/>
          <w:w w:val="95"/>
          <w:lang w:val="en-AU"/>
        </w:rPr>
        <w:t>effective partnerships</w:t>
      </w:r>
      <w:r w:rsidR="00544C45" w:rsidRPr="00544C45">
        <w:rPr>
          <w:rFonts w:asciiTheme="minorHAnsi" w:eastAsia="Arial" w:hAnsiTheme="minorHAnsi" w:cstheme="minorHAnsi"/>
          <w:color w:val="1F497D"/>
          <w:spacing w:val="-2"/>
          <w:w w:val="95"/>
          <w:lang w:val="en-AU"/>
        </w:rPr>
        <w:t xml:space="preserve"> </w:t>
      </w:r>
      <w:r w:rsidRPr="00544C45">
        <w:rPr>
          <w:rFonts w:asciiTheme="minorHAnsi" w:eastAsia="Arial" w:hAnsiTheme="minorHAnsi" w:cstheme="minorHAnsi"/>
          <w:spacing w:val="-2"/>
          <w:w w:val="95"/>
          <w:lang w:val="en-AU"/>
        </w:rPr>
        <w:t>with</w:t>
      </w:r>
      <w:r w:rsidRPr="00ED6437">
        <w:rPr>
          <w:rFonts w:asciiTheme="minorHAnsi" w:eastAsia="Arial" w:hAnsiTheme="minorHAnsi" w:cstheme="minorHAnsi"/>
          <w:spacing w:val="-4"/>
          <w:lang w:val="en-AU"/>
        </w:rPr>
        <w:t xml:space="preserve"> </w:t>
      </w:r>
      <w:proofErr w:type="spellStart"/>
      <w:r w:rsidRPr="00ED6437">
        <w:rPr>
          <w:rFonts w:asciiTheme="minorHAnsi" w:eastAsia="Arial" w:hAnsiTheme="minorHAnsi" w:cstheme="minorHAnsi"/>
          <w:spacing w:val="-2"/>
          <w:w w:val="95"/>
          <w:lang w:val="en-AU"/>
        </w:rPr>
        <w:t>tangata</w:t>
      </w:r>
      <w:proofErr w:type="spellEnd"/>
      <w:r w:rsidRPr="00ED6437">
        <w:rPr>
          <w:rFonts w:asciiTheme="minorHAnsi" w:eastAsia="Arial" w:hAnsiTheme="minorHAnsi" w:cstheme="minorHAnsi"/>
          <w:spacing w:val="-4"/>
          <w:w w:val="95"/>
          <w:lang w:val="en-AU"/>
        </w:rPr>
        <w:t xml:space="preserve"> </w:t>
      </w:r>
      <w:r w:rsidRPr="00ED6437">
        <w:rPr>
          <w:rFonts w:asciiTheme="minorHAnsi" w:eastAsia="Arial" w:hAnsiTheme="minorHAnsi" w:cstheme="minorHAnsi"/>
          <w:spacing w:val="-2"/>
          <w:w w:val="95"/>
          <w:lang w:val="en-AU"/>
        </w:rPr>
        <w:t>whenua</w:t>
      </w:r>
      <w:r w:rsidR="00C56489">
        <w:rPr>
          <w:rFonts w:eastAsia="Arial"/>
          <w:spacing w:val="-2"/>
          <w:w w:val="95"/>
          <w:lang w:val="en-AU"/>
        </w:rPr>
        <w:t>.</w:t>
      </w:r>
    </w:p>
    <w:p w14:paraId="2AD3FC75" w14:textId="53055F7A" w:rsidR="001578EA" w:rsidRDefault="001578EA" w:rsidP="008C7198">
      <w:pPr>
        <w:pStyle w:val="Clauseheading"/>
        <w:rPr>
          <w:i/>
          <w:iCs/>
        </w:rPr>
      </w:pPr>
      <w:bookmarkStart w:id="17" w:name="_Toc21436961"/>
      <w:bookmarkStart w:id="18" w:name="_Toc118895196"/>
      <w:bookmarkStart w:id="19" w:name="_Toc136376214"/>
      <w:r>
        <w:t>Interpretation</w:t>
      </w:r>
      <w:bookmarkEnd w:id="17"/>
      <w:bookmarkEnd w:id="18"/>
      <w:bookmarkEnd w:id="19"/>
      <w:r>
        <w:t xml:space="preserve">  </w:t>
      </w:r>
    </w:p>
    <w:p w14:paraId="2188E760" w14:textId="40A44525" w:rsidR="001578EA" w:rsidRPr="008C7198" w:rsidRDefault="001578EA" w:rsidP="00316783">
      <w:pPr>
        <w:pStyle w:val="Subclause1"/>
        <w:numPr>
          <w:ilvl w:val="0"/>
          <w:numId w:val="28"/>
        </w:numPr>
        <w:rPr>
          <w:b/>
        </w:rPr>
      </w:pPr>
      <w:r w:rsidRPr="00C33535">
        <w:t>In this National Policy Statement:</w:t>
      </w:r>
      <w:r w:rsidRPr="008C7198">
        <w:rPr>
          <w:b/>
        </w:rPr>
        <w:t xml:space="preserve"> </w:t>
      </w:r>
    </w:p>
    <w:p w14:paraId="3E623023" w14:textId="77777777" w:rsidR="001578EA" w:rsidRDefault="001578EA" w:rsidP="001578EA">
      <w:pPr>
        <w:pStyle w:val="BodyText"/>
        <w:ind w:left="567"/>
      </w:pPr>
      <w:r>
        <w:rPr>
          <w:b/>
          <w:bCs/>
        </w:rPr>
        <w:t>acknowledged taonga</w:t>
      </w:r>
      <w:r>
        <w:t xml:space="preserve"> means indigenous species, populations, or ecosystems that </w:t>
      </w:r>
      <w:proofErr w:type="spellStart"/>
      <w:r>
        <w:t>tangata</w:t>
      </w:r>
      <w:proofErr w:type="spellEnd"/>
      <w:r>
        <w:t xml:space="preserve"> whenua have identified as taonga under clause 3.19 but that are not, or not yet, identified in a plan</w:t>
      </w:r>
    </w:p>
    <w:p w14:paraId="751C11ED" w14:textId="77777777" w:rsidR="003A6946" w:rsidRDefault="003A6946" w:rsidP="003A6946">
      <w:pPr>
        <w:pStyle w:val="BodyText"/>
        <w:ind w:left="567"/>
      </w:pPr>
      <w:r>
        <w:rPr>
          <w:b/>
        </w:rPr>
        <w:t>Act</w:t>
      </w:r>
      <w:r>
        <w:t xml:space="preserve"> means the Resource Management Act 1991</w:t>
      </w:r>
    </w:p>
    <w:p w14:paraId="57DD8076" w14:textId="685AA538" w:rsidR="001578EA" w:rsidRDefault="001578EA" w:rsidP="001578EA">
      <w:pPr>
        <w:pStyle w:val="BodyText"/>
        <w:ind w:left="567"/>
      </w:pPr>
      <w:r>
        <w:rPr>
          <w:b/>
          <w:bCs/>
        </w:rPr>
        <w:t>biodiversity compensation</w:t>
      </w:r>
      <w:r>
        <w:t xml:space="preserve"> means a conservation outcome that </w:t>
      </w:r>
      <w:r w:rsidR="00840A09">
        <w:t>meets</w:t>
      </w:r>
      <w:r>
        <w:t xml:space="preserve"> the </w:t>
      </w:r>
      <w:r w:rsidR="00840A09">
        <w:t xml:space="preserve">requirements </w:t>
      </w:r>
      <w:r>
        <w:t xml:space="preserve">in Appendix 4 and results from actions that are intended to compensate for any more </w:t>
      </w:r>
      <w:r>
        <w:lastRenderedPageBreak/>
        <w:t>than minor residual adverse effects on indigenous biodiversity after all appropriate avoidance, minimisation, remediation, and biodiversity offset</w:t>
      </w:r>
      <w:r w:rsidR="00E83FC0">
        <w:t>ting</w:t>
      </w:r>
      <w:r>
        <w:t xml:space="preserve"> measures have been sequentially applied</w:t>
      </w:r>
    </w:p>
    <w:p w14:paraId="67960F39" w14:textId="5B220FCF" w:rsidR="001578EA" w:rsidRDefault="001578EA" w:rsidP="001578EA">
      <w:pPr>
        <w:pStyle w:val="BodyText"/>
        <w:ind w:left="567"/>
      </w:pPr>
      <w:r>
        <w:rPr>
          <w:b/>
          <w:bCs/>
        </w:rPr>
        <w:t>biodiversity offset</w:t>
      </w:r>
      <w:r>
        <w:t xml:space="preserve"> means a measurable conservation outcome that </w:t>
      </w:r>
      <w:r w:rsidR="00840A09">
        <w:t>meets</w:t>
      </w:r>
      <w:r>
        <w:t xml:space="preserve"> the </w:t>
      </w:r>
      <w:r w:rsidR="00840A09">
        <w:t xml:space="preserve">requirements </w:t>
      </w:r>
      <w:r>
        <w:t>in Appendix 3 and results from actions that</w:t>
      </w:r>
      <w:r w:rsidR="00840A09">
        <w:t xml:space="preserve"> are intended to</w:t>
      </w:r>
      <w:r>
        <w:t>:</w:t>
      </w:r>
    </w:p>
    <w:p w14:paraId="02D2EE2E" w14:textId="77777777" w:rsidR="001578EA" w:rsidRPr="002F1411" w:rsidRDefault="001578EA" w:rsidP="00316783">
      <w:pPr>
        <w:pStyle w:val="Subclauselista0"/>
        <w:numPr>
          <w:ilvl w:val="4"/>
          <w:numId w:val="29"/>
        </w:numPr>
      </w:pPr>
      <w:r w:rsidRPr="002F1411">
        <w:t>redress any more than minor residual adverse effects on indigenous biodiversity after all appropriate avoidance, minimisation, and remediation measures have been sequentially applied; and</w:t>
      </w:r>
    </w:p>
    <w:p w14:paraId="71080079" w14:textId="06B761CB" w:rsidR="001578EA" w:rsidRPr="00C33535" w:rsidRDefault="001578EA" w:rsidP="00316783">
      <w:pPr>
        <w:pStyle w:val="Subclauselista0"/>
        <w:numPr>
          <w:ilvl w:val="4"/>
          <w:numId w:val="29"/>
        </w:numPr>
      </w:pPr>
      <w:r w:rsidRPr="00C33535">
        <w:t xml:space="preserve">achieve a </w:t>
      </w:r>
      <w:r>
        <w:t xml:space="preserve">net </w:t>
      </w:r>
      <w:r w:rsidRPr="00C33535">
        <w:t xml:space="preserve">gain in </w:t>
      </w:r>
      <w:r>
        <w:t xml:space="preserve">type, amount, and condition </w:t>
      </w:r>
      <w:r w:rsidRPr="00C33535">
        <w:t xml:space="preserve">of indigenous biodiversity </w:t>
      </w:r>
      <w:r>
        <w:t>compared to that lost</w:t>
      </w:r>
      <w:r w:rsidR="00CA559D">
        <w:t>.</w:t>
      </w:r>
      <w:r w:rsidRPr="00C33535">
        <w:t xml:space="preserve"> </w:t>
      </w:r>
    </w:p>
    <w:p w14:paraId="5B0710C7" w14:textId="77777777" w:rsidR="001578EA" w:rsidRDefault="001578EA" w:rsidP="001578EA">
      <w:pPr>
        <w:pStyle w:val="BodyText"/>
        <w:ind w:left="567"/>
      </w:pPr>
      <w:r>
        <w:rPr>
          <w:b/>
        </w:rPr>
        <w:t>buffer</w:t>
      </w:r>
      <w:r>
        <w:t xml:space="preserve"> refers to a defined space between core areas of ecological value and the wider landscape that helps to reduce external pressures; and </w:t>
      </w:r>
      <w:r w:rsidRPr="00C33535">
        <w:rPr>
          <w:b/>
          <w:bCs/>
        </w:rPr>
        <w:t>bufferin</w:t>
      </w:r>
      <w:r w:rsidRPr="008E00B2">
        <w:rPr>
          <w:b/>
          <w:bCs/>
        </w:rPr>
        <w:t>g</w:t>
      </w:r>
      <w:r>
        <w:t xml:space="preserve"> has a corresponding meaning</w:t>
      </w:r>
    </w:p>
    <w:p w14:paraId="391B8593" w14:textId="77777777" w:rsidR="001578EA" w:rsidRDefault="001578EA" w:rsidP="001578EA">
      <w:pPr>
        <w:pStyle w:val="BodyText"/>
        <w:ind w:left="567"/>
      </w:pPr>
      <w:r>
        <w:rPr>
          <w:b/>
        </w:rPr>
        <w:t>commencement date</w:t>
      </w:r>
      <w:r>
        <w:t xml:space="preserve"> means the date on which this National Policy Statement comes into force</w:t>
      </w:r>
    </w:p>
    <w:p w14:paraId="6FE025BA" w14:textId="17EBA2BC" w:rsidR="001578EA" w:rsidRDefault="001578EA" w:rsidP="001578EA">
      <w:pPr>
        <w:pStyle w:val="BodyText"/>
        <w:ind w:left="567"/>
      </w:pPr>
      <w:r>
        <w:rPr>
          <w:b/>
        </w:rPr>
        <w:t>connectivity</w:t>
      </w:r>
      <w:r>
        <w:t xml:space="preserve"> refers to the structural or functional links or connections between habitats and ecosystems that provide for the movement of species and processes among and between the habitats or ecosystems </w:t>
      </w:r>
    </w:p>
    <w:p w14:paraId="05143BCC" w14:textId="0EE244EE" w:rsidR="001578EA" w:rsidRPr="007B3336" w:rsidRDefault="001578EA" w:rsidP="001578EA">
      <w:pPr>
        <w:pStyle w:val="BodyText"/>
        <w:ind w:left="567"/>
        <w:rPr>
          <w:bCs/>
        </w:rPr>
      </w:pPr>
      <w:r>
        <w:rPr>
          <w:b/>
        </w:rPr>
        <w:t xml:space="preserve">decision-making principles </w:t>
      </w:r>
      <w:r>
        <w:rPr>
          <w:bCs/>
        </w:rPr>
        <w:t xml:space="preserve">means the </w:t>
      </w:r>
      <w:r w:rsidR="00760E34">
        <w:rPr>
          <w:bCs/>
        </w:rPr>
        <w:t>seven</w:t>
      </w:r>
      <w:r>
        <w:rPr>
          <w:bCs/>
        </w:rPr>
        <w:t xml:space="preserve"> decision-making principles in clause 1.5</w:t>
      </w:r>
      <w:r w:rsidR="00955AF0">
        <w:rPr>
          <w:bCs/>
        </w:rPr>
        <w:t>(3)</w:t>
      </w:r>
    </w:p>
    <w:p w14:paraId="7446B1E3" w14:textId="77777777" w:rsidR="001578EA" w:rsidRDefault="001578EA" w:rsidP="001578EA">
      <w:pPr>
        <w:pStyle w:val="BodyText"/>
        <w:ind w:left="567"/>
      </w:pPr>
      <w:r>
        <w:rPr>
          <w:b/>
        </w:rPr>
        <w:t>ecological district</w:t>
      </w:r>
      <w:r>
        <w:t xml:space="preserve"> means:</w:t>
      </w:r>
    </w:p>
    <w:p w14:paraId="572334D2" w14:textId="3A659757" w:rsidR="001578EA" w:rsidRDefault="001578EA" w:rsidP="00316783">
      <w:pPr>
        <w:pStyle w:val="Subclauselista0"/>
        <w:numPr>
          <w:ilvl w:val="4"/>
          <w:numId w:val="30"/>
        </w:numPr>
      </w:pPr>
      <w:r>
        <w:t>in relation to geothermal ecosystems in the Taupō Volcanic Zone, the Taupō Volcanic Zone; and</w:t>
      </w:r>
    </w:p>
    <w:p w14:paraId="7CAE30BB" w14:textId="4A39DE04" w:rsidR="001578EA" w:rsidRDefault="001578EA" w:rsidP="00316783">
      <w:pPr>
        <w:pStyle w:val="Subclauselista0"/>
        <w:numPr>
          <w:ilvl w:val="4"/>
          <w:numId w:val="30"/>
        </w:numPr>
      </w:pPr>
      <w:r>
        <w:t xml:space="preserve">for all other areas, the ecological districts as shown in McEwen, W Mary (ed), 1987. </w:t>
      </w:r>
      <w:r w:rsidRPr="001578EA">
        <w:rPr>
          <w:i/>
        </w:rPr>
        <w:t>Ecological regions and districts of New Zealand</w:t>
      </w:r>
      <w:r>
        <w:t>. Wellington: Department of Conservation</w:t>
      </w:r>
      <w:r w:rsidR="00CA559D">
        <w:t>.</w:t>
      </w:r>
      <w:r>
        <w:t xml:space="preserve"> </w:t>
      </w:r>
    </w:p>
    <w:p w14:paraId="41906AF9" w14:textId="77777777" w:rsidR="001578EA" w:rsidRDefault="001578EA" w:rsidP="001578EA">
      <w:pPr>
        <w:pStyle w:val="BodyText"/>
        <w:ind w:left="567"/>
      </w:pPr>
      <w:r>
        <w:rPr>
          <w:b/>
        </w:rPr>
        <w:t>ecological integrity</w:t>
      </w:r>
      <w:r>
        <w:t xml:space="preserve"> means the extent to which an ecosystem </w:t>
      </w:r>
      <w:proofErr w:type="gramStart"/>
      <w:r>
        <w:t>is able to</w:t>
      </w:r>
      <w:proofErr w:type="gramEnd"/>
      <w:r>
        <w:t xml:space="preserve"> support and maintain its:</w:t>
      </w:r>
    </w:p>
    <w:p w14:paraId="5C64A1CE" w14:textId="77777777" w:rsidR="001578EA" w:rsidRPr="00C33535" w:rsidRDefault="001578EA" w:rsidP="00316783">
      <w:pPr>
        <w:pStyle w:val="Subclauselista0"/>
        <w:numPr>
          <w:ilvl w:val="4"/>
          <w:numId w:val="31"/>
        </w:numPr>
      </w:pPr>
      <w:r w:rsidRPr="002F1411">
        <w:t>composition (being its natural diversity of indigenous species, habitats</w:t>
      </w:r>
      <w:r>
        <w:t>,</w:t>
      </w:r>
      <w:r w:rsidRPr="002F1411">
        <w:t xml:space="preserve"> and communities); and</w:t>
      </w:r>
    </w:p>
    <w:p w14:paraId="1BA04364" w14:textId="77777777" w:rsidR="001578EA" w:rsidRPr="00C33535" w:rsidRDefault="001578EA" w:rsidP="00316783">
      <w:pPr>
        <w:pStyle w:val="Subclauselista0"/>
        <w:numPr>
          <w:ilvl w:val="4"/>
          <w:numId w:val="31"/>
        </w:numPr>
      </w:pPr>
      <w:r w:rsidRPr="00C33535">
        <w:t>structure (being its biotic and abiotic physical features); and</w:t>
      </w:r>
    </w:p>
    <w:p w14:paraId="6E4607DA" w14:textId="74260901" w:rsidR="001578EA" w:rsidRPr="00C33535" w:rsidRDefault="001578EA" w:rsidP="00316783">
      <w:pPr>
        <w:pStyle w:val="Subclauselista0"/>
        <w:numPr>
          <w:ilvl w:val="4"/>
          <w:numId w:val="31"/>
        </w:numPr>
      </w:pPr>
      <w:r w:rsidRPr="00C33535">
        <w:t>functions (being its ecological and physical processes)</w:t>
      </w:r>
      <w:r w:rsidR="00CA559D">
        <w:t>.</w:t>
      </w:r>
    </w:p>
    <w:p w14:paraId="0FA81CB3" w14:textId="77777777" w:rsidR="001578EA" w:rsidRDefault="001578EA" w:rsidP="001578EA">
      <w:pPr>
        <w:pStyle w:val="BodyText"/>
        <w:ind w:left="567"/>
      </w:pPr>
      <w:r>
        <w:rPr>
          <w:b/>
        </w:rPr>
        <w:t>ecosystem</w:t>
      </w:r>
      <w:r>
        <w:t xml:space="preserve"> means the complexes of organisms and their associated physical environment within an area (and comprise: a biotic complex, an abiotic environment or complex, the interactions between the biotic and abiotic complexes, and a physical space in which these operate)</w:t>
      </w:r>
    </w:p>
    <w:p w14:paraId="3F61C516" w14:textId="77777777" w:rsidR="001578EA" w:rsidRDefault="001578EA" w:rsidP="001578EA">
      <w:pPr>
        <w:pStyle w:val="BodyText"/>
        <w:ind w:left="567"/>
      </w:pPr>
      <w:r w:rsidDel="00EB0594">
        <w:rPr>
          <w:b/>
        </w:rPr>
        <w:t>ecosystem function</w:t>
      </w:r>
      <w:r w:rsidDel="00EB0594">
        <w:t xml:space="preserve"> means the abiotic (physical) and biotic (ecological and biological) flows that are properties of an ecosystem </w:t>
      </w:r>
    </w:p>
    <w:p w14:paraId="24D2B077" w14:textId="77777777" w:rsidR="001578EA" w:rsidRDefault="001578EA" w:rsidP="001578EA">
      <w:pPr>
        <w:pStyle w:val="BodyText"/>
        <w:ind w:left="567"/>
      </w:pPr>
      <w:r>
        <w:rPr>
          <w:b/>
        </w:rPr>
        <w:t>ecosystem services</w:t>
      </w:r>
      <w:r>
        <w:t xml:space="preserve"> are the benefits obtained from ecosystems such as:</w:t>
      </w:r>
    </w:p>
    <w:p w14:paraId="41C8860B" w14:textId="775BDBEC" w:rsidR="001578EA" w:rsidRPr="00C33535" w:rsidRDefault="001578EA" w:rsidP="00316783">
      <w:pPr>
        <w:pStyle w:val="Subclauselista0"/>
        <w:numPr>
          <w:ilvl w:val="4"/>
          <w:numId w:val="32"/>
        </w:numPr>
      </w:pPr>
      <w:r w:rsidRPr="002F1411">
        <w:t>supporting services</w:t>
      </w:r>
      <w:r w:rsidR="00CA559D">
        <w:t>,</w:t>
      </w:r>
      <w:r w:rsidRPr="002F1411">
        <w:t xml:space="preserve"> (</w:t>
      </w:r>
      <w:proofErr w:type="spellStart"/>
      <w:r w:rsidRPr="00F93E14">
        <w:t>eg</w:t>
      </w:r>
      <w:proofErr w:type="spellEnd"/>
      <w:r w:rsidRPr="001578EA">
        <w:rPr>
          <w:i/>
          <w:iCs/>
        </w:rPr>
        <w:t>,</w:t>
      </w:r>
      <w:r w:rsidRPr="002F1411">
        <w:t xml:space="preserve"> nutrient cycling, soil formation, habitat creation)</w:t>
      </w:r>
      <w:r>
        <w:t>:</w:t>
      </w:r>
      <w:r w:rsidRPr="002F1411">
        <w:t xml:space="preserve"> </w:t>
      </w:r>
    </w:p>
    <w:p w14:paraId="44CB3268" w14:textId="64E3B91E" w:rsidR="001578EA" w:rsidRPr="00C33535" w:rsidRDefault="001578EA" w:rsidP="00316783">
      <w:pPr>
        <w:pStyle w:val="Subclauselista0"/>
        <w:numPr>
          <w:ilvl w:val="4"/>
          <w:numId w:val="32"/>
        </w:numPr>
      </w:pPr>
      <w:r w:rsidRPr="00C33535">
        <w:lastRenderedPageBreak/>
        <w:t>provisioning services</w:t>
      </w:r>
      <w:r w:rsidR="00CA559D">
        <w:t>,</w:t>
      </w:r>
      <w:r w:rsidRPr="00C33535">
        <w:t xml:space="preserve"> (</w:t>
      </w:r>
      <w:proofErr w:type="spellStart"/>
      <w:r w:rsidRPr="00A92FCB">
        <w:t>eg</w:t>
      </w:r>
      <w:proofErr w:type="spellEnd"/>
      <w:r w:rsidRPr="00A92FCB">
        <w:t>,</w:t>
      </w:r>
      <w:r w:rsidRPr="00C33535">
        <w:t xml:space="preserve"> food, freshwater, wood, fibre, fuel)</w:t>
      </w:r>
      <w:r>
        <w:t>:</w:t>
      </w:r>
      <w:r w:rsidRPr="00C33535">
        <w:t xml:space="preserve"> </w:t>
      </w:r>
    </w:p>
    <w:p w14:paraId="42599486" w14:textId="5DD81651" w:rsidR="001578EA" w:rsidRPr="00C33535" w:rsidRDefault="001578EA" w:rsidP="00316783">
      <w:pPr>
        <w:pStyle w:val="Subclauselista0"/>
        <w:numPr>
          <w:ilvl w:val="4"/>
          <w:numId w:val="32"/>
        </w:numPr>
      </w:pPr>
      <w:r w:rsidRPr="00C33535">
        <w:t>regulating services</w:t>
      </w:r>
      <w:r w:rsidR="00CA559D">
        <w:t>,</w:t>
      </w:r>
      <w:r w:rsidRPr="00C33535">
        <w:t xml:space="preserve"> (</w:t>
      </w:r>
      <w:proofErr w:type="spellStart"/>
      <w:r>
        <w:t>eg</w:t>
      </w:r>
      <w:proofErr w:type="spellEnd"/>
      <w:r>
        <w:t xml:space="preserve">, </w:t>
      </w:r>
      <w:r w:rsidRPr="00C33535">
        <w:t>water purification, climate regulation, flood regulation, disease regulation)</w:t>
      </w:r>
      <w:r>
        <w:t>:</w:t>
      </w:r>
    </w:p>
    <w:p w14:paraId="01A3C33B" w14:textId="0E1023F2" w:rsidR="001578EA" w:rsidRDefault="001578EA" w:rsidP="00316783">
      <w:pPr>
        <w:pStyle w:val="Subclauselista0"/>
        <w:numPr>
          <w:ilvl w:val="4"/>
          <w:numId w:val="32"/>
        </w:numPr>
      </w:pPr>
      <w:r w:rsidRPr="00C33535">
        <w:t>cultural services</w:t>
      </w:r>
      <w:r w:rsidR="00CA559D">
        <w:t>,</w:t>
      </w:r>
      <w:r w:rsidRPr="00C33535">
        <w:t xml:space="preserve"> (</w:t>
      </w:r>
      <w:proofErr w:type="spellStart"/>
      <w:r>
        <w:t>eg</w:t>
      </w:r>
      <w:proofErr w:type="spellEnd"/>
      <w:r>
        <w:t xml:space="preserve">, </w:t>
      </w:r>
      <w:r w:rsidRPr="00C33535">
        <w:t>aesthetic, spiritual, educational, recreational</w:t>
      </w:r>
      <w:r>
        <w:t>)</w:t>
      </w:r>
      <w:r w:rsidR="00CA559D">
        <w:t>.</w:t>
      </w:r>
    </w:p>
    <w:p w14:paraId="540D7807" w14:textId="60F1BAEA" w:rsidR="009D7DAD" w:rsidRDefault="001578EA" w:rsidP="009D7DAD">
      <w:pPr>
        <w:pStyle w:val="BodyText"/>
        <w:ind w:left="567"/>
      </w:pPr>
      <w:r>
        <w:rPr>
          <w:b/>
          <w:bCs/>
        </w:rPr>
        <w:t>effects management hierarchy</w:t>
      </w:r>
      <w:r w:rsidRPr="00E865B9">
        <w:t xml:space="preserve"> </w:t>
      </w:r>
      <w:r w:rsidR="009D7DAD" w:rsidRPr="00E865B9">
        <w:t>means</w:t>
      </w:r>
      <w:r w:rsidR="009D7DAD">
        <w:t xml:space="preserve"> an approach to managing the adverse effects of an activity on indigenous biodiversity that requires </w:t>
      </w:r>
      <w:r w:rsidR="00CC2D84">
        <w:t>that</w:t>
      </w:r>
      <w:r w:rsidR="009D7DAD">
        <w:t>:</w:t>
      </w:r>
    </w:p>
    <w:p w14:paraId="23C27877" w14:textId="77777777" w:rsidR="009D7DAD" w:rsidRDefault="009D7DAD" w:rsidP="00E865B9">
      <w:pPr>
        <w:pStyle w:val="BodyText"/>
        <w:spacing w:before="0"/>
        <w:ind w:left="1134" w:hanging="567"/>
      </w:pPr>
      <w:r>
        <w:t>(a)</w:t>
      </w:r>
      <w:r>
        <w:tab/>
        <w:t>adverse effects are avoided where practicable; then</w:t>
      </w:r>
    </w:p>
    <w:p w14:paraId="7694317D" w14:textId="77777777" w:rsidR="009D7DAD" w:rsidRDefault="009D7DAD" w:rsidP="00E865B9">
      <w:pPr>
        <w:pStyle w:val="BodyText"/>
        <w:spacing w:before="0"/>
        <w:ind w:left="1134" w:hanging="567"/>
      </w:pPr>
      <w:r>
        <w:t>(b)</w:t>
      </w:r>
      <w:r>
        <w:tab/>
        <w:t>where adverse effects cannot be avoided, they are minimised where practicable; then</w:t>
      </w:r>
    </w:p>
    <w:p w14:paraId="2E3B7475" w14:textId="0F6380E5" w:rsidR="009D7DAD" w:rsidRDefault="009D7DAD" w:rsidP="00E865B9">
      <w:pPr>
        <w:pStyle w:val="BodyText"/>
        <w:spacing w:before="0"/>
        <w:ind w:left="1134" w:hanging="567"/>
      </w:pPr>
      <w:r>
        <w:t>(c)</w:t>
      </w:r>
      <w:r>
        <w:tab/>
        <w:t>where adverse effects cannot be minimised, they are remedied where practicable; then</w:t>
      </w:r>
    </w:p>
    <w:p w14:paraId="39EF83A5" w14:textId="77777777" w:rsidR="009D7DAD" w:rsidRDefault="009D7DAD" w:rsidP="00E865B9">
      <w:pPr>
        <w:pStyle w:val="BodyText"/>
        <w:spacing w:before="0"/>
        <w:ind w:left="1134" w:hanging="567"/>
      </w:pPr>
      <w:r>
        <w:t>(d)</w:t>
      </w:r>
      <w:r>
        <w:tab/>
        <w:t>where more than minor residual adverse effects cannot be avoided, minimised, or remedied, biodiversity offsetting is provided where possible; then</w:t>
      </w:r>
    </w:p>
    <w:p w14:paraId="349A344C" w14:textId="77777777" w:rsidR="009D7DAD" w:rsidRDefault="009D7DAD" w:rsidP="00E865B9">
      <w:pPr>
        <w:pStyle w:val="BodyText"/>
        <w:spacing w:before="0"/>
        <w:ind w:left="1134" w:hanging="567"/>
      </w:pPr>
      <w:r>
        <w:t>(e)</w:t>
      </w:r>
      <w:r>
        <w:tab/>
        <w:t>where biodiversity offsetting of more than minor residual adverse effects is not possible, biodiversity compensation is provided; then</w:t>
      </w:r>
    </w:p>
    <w:p w14:paraId="02856D27" w14:textId="69DC4D8C" w:rsidR="001578EA" w:rsidRDefault="009D7DAD" w:rsidP="00E865B9">
      <w:pPr>
        <w:pStyle w:val="BodyText"/>
        <w:spacing w:before="0"/>
        <w:ind w:left="1134" w:hanging="567"/>
      </w:pPr>
      <w:r>
        <w:t>(f)</w:t>
      </w:r>
      <w:r>
        <w:tab/>
        <w:t>if biodiversity compensation is not appropriate, the activity itself is avoided.</w:t>
      </w:r>
    </w:p>
    <w:p w14:paraId="74279D40" w14:textId="77777777" w:rsidR="006C09AE" w:rsidRPr="006C09AE" w:rsidRDefault="006C09AE" w:rsidP="006C09AE">
      <w:pPr>
        <w:pStyle w:val="BodyText"/>
        <w:ind w:left="567"/>
        <w:rPr>
          <w:b/>
        </w:rPr>
      </w:pPr>
      <w:r w:rsidRPr="006C09AE">
        <w:rPr>
          <w:b/>
          <w:bCs/>
        </w:rPr>
        <w:t xml:space="preserve">electricity transmission network </w:t>
      </w:r>
      <w:r w:rsidRPr="006C09AE">
        <w:rPr>
          <w:bCs/>
        </w:rPr>
        <w:t>means the electricity transmission network that</w:t>
      </w:r>
      <w:r w:rsidRPr="006C09AE">
        <w:rPr>
          <w:b/>
        </w:rPr>
        <w:t>:</w:t>
      </w:r>
    </w:p>
    <w:p w14:paraId="2EC8A2C7" w14:textId="77777777" w:rsidR="006C09AE" w:rsidRPr="006C09AE" w:rsidRDefault="006C09AE" w:rsidP="004F7BAE">
      <w:pPr>
        <w:pStyle w:val="BodyText"/>
        <w:numPr>
          <w:ilvl w:val="4"/>
          <w:numId w:val="159"/>
        </w:numPr>
        <w:rPr>
          <w:bCs/>
        </w:rPr>
      </w:pPr>
      <w:r w:rsidRPr="006C09AE">
        <w:rPr>
          <w:bCs/>
        </w:rPr>
        <w:t>comprises the network of transmission lines, cables, stations, substations and works used to connect grid injection points and grid exit points used to convey electricity in New Zealand; and</w:t>
      </w:r>
    </w:p>
    <w:p w14:paraId="62196FF4" w14:textId="77777777" w:rsidR="006C09AE" w:rsidRPr="006C09AE" w:rsidRDefault="006C09AE" w:rsidP="004F7BAE">
      <w:pPr>
        <w:pStyle w:val="BodyText"/>
        <w:numPr>
          <w:ilvl w:val="4"/>
          <w:numId w:val="88"/>
        </w:numPr>
        <w:rPr>
          <w:bCs/>
        </w:rPr>
      </w:pPr>
      <w:r w:rsidRPr="006C09AE">
        <w:rPr>
          <w:bCs/>
        </w:rPr>
        <w:t>is owned by Transpower New Zealand Limited; and</w:t>
      </w:r>
    </w:p>
    <w:p w14:paraId="04E8BE4F" w14:textId="14031B65" w:rsidR="006C09AE" w:rsidRPr="006C09AE" w:rsidRDefault="006C09AE" w:rsidP="004F7BAE">
      <w:pPr>
        <w:pStyle w:val="BodyText"/>
        <w:numPr>
          <w:ilvl w:val="4"/>
          <w:numId w:val="88"/>
        </w:numPr>
        <w:rPr>
          <w:bCs/>
        </w:rPr>
      </w:pPr>
      <w:r w:rsidRPr="006C09AE">
        <w:rPr>
          <w:bCs/>
        </w:rPr>
        <w:t>is commonly known as the National Grid</w:t>
      </w:r>
      <w:r w:rsidR="00F32B05">
        <w:rPr>
          <w:bCs/>
        </w:rPr>
        <w:t>.</w:t>
      </w:r>
    </w:p>
    <w:p w14:paraId="6FD987EE" w14:textId="47C509D5" w:rsidR="006C09AE" w:rsidRPr="006C09AE" w:rsidRDefault="006C09AE" w:rsidP="006C09AE">
      <w:pPr>
        <w:pStyle w:val="BodyText"/>
        <w:ind w:left="567"/>
        <w:rPr>
          <w:bCs/>
        </w:rPr>
      </w:pPr>
      <w:r w:rsidRPr="006C09AE">
        <w:rPr>
          <w:b/>
          <w:bCs/>
        </w:rPr>
        <w:t xml:space="preserve">electricity transmission </w:t>
      </w:r>
      <w:r w:rsidR="0093257E">
        <w:rPr>
          <w:b/>
          <w:bCs/>
        </w:rPr>
        <w:t>network</w:t>
      </w:r>
      <w:r w:rsidRPr="006C09AE">
        <w:rPr>
          <w:b/>
          <w:bCs/>
        </w:rPr>
        <w:t xml:space="preserve"> assets</w:t>
      </w:r>
      <w:r w:rsidRPr="006C09AE">
        <w:rPr>
          <w:b/>
        </w:rPr>
        <w:t xml:space="preserve"> </w:t>
      </w:r>
      <w:proofErr w:type="gramStart"/>
      <w:r w:rsidRPr="006C09AE">
        <w:rPr>
          <w:bCs/>
        </w:rPr>
        <w:t>means</w:t>
      </w:r>
      <w:proofErr w:type="gramEnd"/>
      <w:r w:rsidRPr="006C09AE">
        <w:rPr>
          <w:bCs/>
        </w:rPr>
        <w:t xml:space="preserve"> the physical components of the electricity transmission network, along with all access roads and tracks required to operate and maintain those assets</w:t>
      </w:r>
    </w:p>
    <w:p w14:paraId="47D03C02" w14:textId="2FD8829B" w:rsidR="00546DD2" w:rsidRDefault="00546DD2" w:rsidP="00546DD2">
      <w:pPr>
        <w:pStyle w:val="BodyText"/>
        <w:ind w:left="567"/>
      </w:pPr>
      <w:r>
        <w:rPr>
          <w:b/>
        </w:rPr>
        <w:t>fragmentation</w:t>
      </w:r>
      <w:r>
        <w:t>, in relation to indigenous biodiversity, refers to the fragmentation of habitat that results in a loss of connectivity and an altered spatial configuration of habitat for a given amount of habitat loss</w:t>
      </w:r>
    </w:p>
    <w:p w14:paraId="20427758" w14:textId="782F731A" w:rsidR="009944A9" w:rsidRPr="0082248E" w:rsidRDefault="00893871" w:rsidP="001578EA">
      <w:pPr>
        <w:pStyle w:val="BodyText"/>
        <w:ind w:left="567"/>
        <w:rPr>
          <w:bCs/>
        </w:rPr>
      </w:pPr>
      <w:r>
        <w:rPr>
          <w:b/>
        </w:rPr>
        <w:t>f</w:t>
      </w:r>
      <w:r w:rsidR="009944A9">
        <w:rPr>
          <w:b/>
        </w:rPr>
        <w:t>unctional need</w:t>
      </w:r>
      <w:r w:rsidR="004840AA">
        <w:rPr>
          <w:b/>
        </w:rPr>
        <w:t xml:space="preserve"> </w:t>
      </w:r>
      <w:r w:rsidR="004840AA">
        <w:rPr>
          <w:bCs/>
        </w:rPr>
        <w:t>means the need for a proposed activity to traverse, locate or operate in a particular environment because the activity can only occur in that envir</w:t>
      </w:r>
      <w:r w:rsidR="007B5F89">
        <w:rPr>
          <w:bCs/>
        </w:rPr>
        <w:t>onment</w:t>
      </w:r>
    </w:p>
    <w:p w14:paraId="00F088EB" w14:textId="77777777" w:rsidR="001578EA" w:rsidRDefault="001578EA" w:rsidP="001578EA">
      <w:pPr>
        <w:pStyle w:val="BodyText"/>
        <w:ind w:left="567"/>
      </w:pPr>
      <w:r>
        <w:rPr>
          <w:b/>
        </w:rPr>
        <w:t>geothermal ecosystem</w:t>
      </w:r>
      <w:r>
        <w:t xml:space="preserve"> means a dynamic life-supporting system made up of a group of living organisms that are located within a geothermal system and are adapted to, and reliant on, geothermal resources</w:t>
      </w:r>
    </w:p>
    <w:p w14:paraId="26C150C0" w14:textId="77777777" w:rsidR="001578EA" w:rsidRDefault="001578EA" w:rsidP="001578EA">
      <w:pPr>
        <w:pStyle w:val="BodyText"/>
        <w:ind w:left="567"/>
        <w:rPr>
          <w:bCs/>
        </w:rPr>
      </w:pPr>
      <w:r w:rsidRPr="00A36C9F">
        <w:rPr>
          <w:b/>
        </w:rPr>
        <w:t>geothermal SNA</w:t>
      </w:r>
      <w:r>
        <w:rPr>
          <w:bCs/>
        </w:rPr>
        <w:t xml:space="preserve"> means an SNA that </w:t>
      </w:r>
      <w:r w:rsidRPr="00801D11">
        <w:t>includes</w:t>
      </w:r>
      <w:r>
        <w:rPr>
          <w:bCs/>
        </w:rPr>
        <w:t xml:space="preserve"> one or more geothermal ecosystems</w:t>
      </w:r>
    </w:p>
    <w:p w14:paraId="6143A420" w14:textId="77777777" w:rsidR="001578EA" w:rsidRDefault="001578EA" w:rsidP="001578EA">
      <w:pPr>
        <w:pStyle w:val="BodyText"/>
        <w:ind w:left="567"/>
        <w:rPr>
          <w:bCs/>
        </w:rPr>
      </w:pPr>
      <w:r w:rsidRPr="00B46725">
        <w:rPr>
          <w:b/>
        </w:rPr>
        <w:t>geothermal system</w:t>
      </w:r>
      <w:r>
        <w:rPr>
          <w:b/>
        </w:rPr>
        <w:t xml:space="preserve"> </w:t>
      </w:r>
      <w:r w:rsidRPr="00201163">
        <w:rPr>
          <w:bCs/>
        </w:rPr>
        <w:t>means</w:t>
      </w:r>
      <w:r>
        <w:rPr>
          <w:bCs/>
        </w:rPr>
        <w:t xml:space="preserve"> a system, defined by </w:t>
      </w:r>
      <w:r w:rsidRPr="00801D11">
        <w:t>scientific</w:t>
      </w:r>
      <w:r>
        <w:rPr>
          <w:bCs/>
        </w:rPr>
        <w:t xml:space="preserve"> investigation, that:</w:t>
      </w:r>
    </w:p>
    <w:p w14:paraId="7AFC44D0" w14:textId="77777777" w:rsidR="001578EA" w:rsidRDefault="001578EA" w:rsidP="00316783">
      <w:pPr>
        <w:pStyle w:val="Subclauselista0"/>
        <w:numPr>
          <w:ilvl w:val="4"/>
          <w:numId w:val="33"/>
        </w:numPr>
      </w:pPr>
      <w:r>
        <w:t>comprises:</w:t>
      </w:r>
    </w:p>
    <w:p w14:paraId="3AE8D859" w14:textId="77777777" w:rsidR="001578EA" w:rsidRDefault="001578EA" w:rsidP="001578EA">
      <w:pPr>
        <w:pStyle w:val="Subclauselisti"/>
      </w:pPr>
      <w:r>
        <w:t>geothermal energy, stored as water or steam; and</w:t>
      </w:r>
    </w:p>
    <w:p w14:paraId="11C0A0AE" w14:textId="77777777" w:rsidR="001578EA" w:rsidRDefault="001578EA" w:rsidP="001578EA">
      <w:pPr>
        <w:pStyle w:val="Subclauselisti"/>
      </w:pPr>
      <w:r>
        <w:lastRenderedPageBreak/>
        <w:t>the rocks confining it; and</w:t>
      </w:r>
    </w:p>
    <w:p w14:paraId="25E0FE97" w14:textId="77777777" w:rsidR="001578EA" w:rsidRDefault="001578EA" w:rsidP="001578EA">
      <w:pPr>
        <w:pStyle w:val="Subclauselisti"/>
      </w:pPr>
      <w:r>
        <w:t>associated water, steam, and gas emissions; and</w:t>
      </w:r>
    </w:p>
    <w:p w14:paraId="4393B65B" w14:textId="77777777" w:rsidR="001578EA" w:rsidRDefault="001578EA" w:rsidP="001578EA">
      <w:pPr>
        <w:pStyle w:val="Subclauselisti"/>
      </w:pPr>
      <w:r>
        <w:t>the geothermal surface features resulting from those emissions; and</w:t>
      </w:r>
    </w:p>
    <w:p w14:paraId="14C79030" w14:textId="53CB252C" w:rsidR="001578EA" w:rsidRPr="002B10AF" w:rsidRDefault="001578EA" w:rsidP="00316783">
      <w:pPr>
        <w:pStyle w:val="Subclauselista0"/>
        <w:numPr>
          <w:ilvl w:val="4"/>
          <w:numId w:val="33"/>
        </w:numPr>
      </w:pPr>
      <w:r>
        <w:t>is believed to have no hydrological connection to another system</w:t>
      </w:r>
      <w:r w:rsidR="00CA559D">
        <w:t>.</w:t>
      </w:r>
    </w:p>
    <w:p w14:paraId="46F32DB8" w14:textId="0ED2A625" w:rsidR="001578EA" w:rsidRDefault="001578EA" w:rsidP="001578EA">
      <w:pPr>
        <w:pStyle w:val="BodyText"/>
        <w:ind w:left="567"/>
      </w:pPr>
      <w:r>
        <w:rPr>
          <w:b/>
        </w:rPr>
        <w:t>habitat</w:t>
      </w:r>
      <w:r>
        <w:t xml:space="preserve"> means the area or environment where an organism or ecological community lives or occurs naturally for some or </w:t>
      </w:r>
      <w:proofErr w:type="gramStart"/>
      <w:r>
        <w:t>all of</w:t>
      </w:r>
      <w:proofErr w:type="gramEnd"/>
      <w:r>
        <w:t xml:space="preserve"> its life cycle, or as part of its seasonal feeding or breeding pattern; but does not include </w:t>
      </w:r>
      <w:r w:rsidR="005C00AB">
        <w:t xml:space="preserve">built structures or </w:t>
      </w:r>
      <w:r>
        <w:t xml:space="preserve">an area or environment where an organism is present only fleetingly </w:t>
      </w:r>
    </w:p>
    <w:p w14:paraId="362BF517" w14:textId="77777777" w:rsidR="003A6946" w:rsidRPr="00636D59" w:rsidRDefault="003A6946" w:rsidP="003A6946">
      <w:pPr>
        <w:pStyle w:val="BodyText"/>
        <w:ind w:left="567"/>
        <w:rPr>
          <w:bCs/>
        </w:rPr>
      </w:pPr>
      <w:r>
        <w:rPr>
          <w:b/>
        </w:rPr>
        <w:t>highly mobile fauna area</w:t>
      </w:r>
      <w:r>
        <w:rPr>
          <w:bCs/>
        </w:rPr>
        <w:t xml:space="preserve"> means an area outside an SNA that is identified under clause 3.20 as an area used intermittently by specified highly mobile fauna</w:t>
      </w:r>
    </w:p>
    <w:p w14:paraId="7A2DD317" w14:textId="77777777" w:rsidR="001578EA" w:rsidRDefault="001578EA" w:rsidP="001578EA">
      <w:pPr>
        <w:pStyle w:val="BodyText"/>
        <w:ind w:left="567"/>
      </w:pPr>
      <w:r>
        <w:rPr>
          <w:b/>
        </w:rPr>
        <w:t>identified taonga</w:t>
      </w:r>
      <w:r>
        <w:t xml:space="preserve"> means acknowledged taonga that are identified in a district plan (as provided for in clause 3.19)</w:t>
      </w:r>
    </w:p>
    <w:p w14:paraId="4B082519" w14:textId="77777777" w:rsidR="001578EA" w:rsidRDefault="001578EA" w:rsidP="001578EA">
      <w:pPr>
        <w:pStyle w:val="BodyText"/>
        <w:ind w:left="567"/>
      </w:pPr>
      <w:bookmarkStart w:id="20" w:name="_Hlk79999583"/>
      <w:r>
        <w:rPr>
          <w:b/>
        </w:rPr>
        <w:t>indigenous biodiversity</w:t>
      </w:r>
      <w:r>
        <w:t xml:space="preserve"> means the living organisms that occur naturally in New Zealand, and the ecological complexes of which they are part, including all forms of indigenous flora, fauna, and fungi, and their habitats</w:t>
      </w:r>
    </w:p>
    <w:bookmarkEnd w:id="20"/>
    <w:p w14:paraId="128400C8" w14:textId="77777777" w:rsidR="001578EA" w:rsidRDefault="001578EA" w:rsidP="001578EA">
      <w:pPr>
        <w:pStyle w:val="BodyText"/>
        <w:ind w:left="567"/>
      </w:pPr>
      <w:r>
        <w:rPr>
          <w:b/>
        </w:rPr>
        <w:t>indigenous vegetation</w:t>
      </w:r>
      <w:r>
        <w:t xml:space="preserve"> means vascular and non-vascular plants that, in relation to a particular area, are native to the ecological district in which that area is located</w:t>
      </w:r>
    </w:p>
    <w:p w14:paraId="50591C82" w14:textId="77777777" w:rsidR="001578EA" w:rsidRDefault="001578EA" w:rsidP="001578EA">
      <w:pPr>
        <w:pStyle w:val="BodyText"/>
        <w:ind w:left="567"/>
      </w:pPr>
      <w:r>
        <w:rPr>
          <w:b/>
        </w:rPr>
        <w:t>maintenance</w:t>
      </w:r>
      <w:r>
        <w:t>, in relation to indigenous biodiversity, has the meaning in clause 1.7</w:t>
      </w:r>
    </w:p>
    <w:p w14:paraId="35979168" w14:textId="77777777" w:rsidR="001578EA" w:rsidRDefault="001578EA" w:rsidP="001578EA">
      <w:pPr>
        <w:pStyle w:val="BodyText"/>
        <w:ind w:left="567"/>
      </w:pPr>
      <w:proofErr w:type="spellStart"/>
      <w:r>
        <w:rPr>
          <w:b/>
        </w:rPr>
        <w:t>mātauranga</w:t>
      </w:r>
      <w:proofErr w:type="spellEnd"/>
      <w:r>
        <w:rPr>
          <w:b/>
        </w:rPr>
        <w:t xml:space="preserve"> Māori</w:t>
      </w:r>
      <w:r>
        <w:t xml:space="preserve"> means Māori customary knowledge, traditional knowledge, or intergenerational knowledge and is held by </w:t>
      </w:r>
      <w:proofErr w:type="spellStart"/>
      <w:r>
        <w:t>tangata</w:t>
      </w:r>
      <w:proofErr w:type="spellEnd"/>
      <w:r>
        <w:t xml:space="preserve"> whenua at place</w:t>
      </w:r>
    </w:p>
    <w:p w14:paraId="12B22192" w14:textId="77777777" w:rsidR="001578EA" w:rsidRDefault="001578EA" w:rsidP="001578EA">
      <w:pPr>
        <w:pStyle w:val="BodyText"/>
        <w:ind w:left="567"/>
      </w:pPr>
      <w:r>
        <w:rPr>
          <w:b/>
        </w:rPr>
        <w:t>mosaic</w:t>
      </w:r>
      <w:r>
        <w:t xml:space="preserve"> means a pattern of two or more interspersed ecosystems, communities, or habitats that contribute to the cumulative value of ecosystems in a landscape</w:t>
      </w:r>
    </w:p>
    <w:p w14:paraId="6696B57F" w14:textId="5108A4C8" w:rsidR="001578EA" w:rsidRDefault="001578EA" w:rsidP="001578EA">
      <w:pPr>
        <w:pStyle w:val="BodyText"/>
        <w:ind w:left="567"/>
        <w:rPr>
          <w:bCs/>
        </w:rPr>
      </w:pPr>
      <w:r>
        <w:rPr>
          <w:b/>
        </w:rPr>
        <w:t xml:space="preserve">natural </w:t>
      </w:r>
      <w:r w:rsidR="007437E7">
        <w:rPr>
          <w:b/>
        </w:rPr>
        <w:t>inland</w:t>
      </w:r>
      <w:r>
        <w:rPr>
          <w:b/>
        </w:rPr>
        <w:t xml:space="preserve"> wetland </w:t>
      </w:r>
      <w:r>
        <w:rPr>
          <w:bCs/>
        </w:rPr>
        <w:t>has the meaning in the National Policy Statement for Freshwater Management 2020</w:t>
      </w:r>
    </w:p>
    <w:p w14:paraId="3D3D65ED" w14:textId="075D6DE2" w:rsidR="00A84585" w:rsidRPr="0038047E" w:rsidRDefault="00A84585" w:rsidP="00A84585">
      <w:pPr>
        <w:pStyle w:val="BodyText"/>
        <w:ind w:left="567"/>
        <w:rPr>
          <w:bCs/>
        </w:rPr>
      </w:pPr>
      <w:r>
        <w:rPr>
          <w:b/>
        </w:rPr>
        <w:t>natural range</w:t>
      </w:r>
      <w:r>
        <w:t>, in relation to a species, refers to the geographical area within which that species can be expected to be found naturally (without human intervention)</w:t>
      </w:r>
    </w:p>
    <w:p w14:paraId="0CFCCBF8" w14:textId="2456A25D" w:rsidR="001C2BEC" w:rsidRPr="001C2BEC" w:rsidRDefault="001C2BEC" w:rsidP="00496017">
      <w:pPr>
        <w:pStyle w:val="BodyText"/>
        <w:ind w:left="567"/>
        <w:rPr>
          <w:bCs/>
        </w:rPr>
      </w:pPr>
      <w:r>
        <w:rPr>
          <w:b/>
        </w:rPr>
        <w:t>operational need</w:t>
      </w:r>
      <w:r>
        <w:rPr>
          <w:bCs/>
        </w:rPr>
        <w:t xml:space="preserve"> means </w:t>
      </w:r>
      <w:r w:rsidR="00496017" w:rsidRPr="00496017">
        <w:rPr>
          <w:bCs/>
        </w:rPr>
        <w:t>the need for a proposal or activity to traverse, locate or</w:t>
      </w:r>
      <w:r w:rsidR="00573BF4">
        <w:rPr>
          <w:bCs/>
        </w:rPr>
        <w:t xml:space="preserve"> </w:t>
      </w:r>
      <w:r w:rsidR="00496017" w:rsidRPr="00496017">
        <w:rPr>
          <w:bCs/>
        </w:rPr>
        <w:t>operate in a particular</w:t>
      </w:r>
      <w:r w:rsidR="00496017">
        <w:rPr>
          <w:bCs/>
        </w:rPr>
        <w:t xml:space="preserve"> </w:t>
      </w:r>
      <w:r w:rsidR="00496017" w:rsidRPr="00496017">
        <w:rPr>
          <w:bCs/>
        </w:rPr>
        <w:t>environment because of technical, logistical or operational characteristics or constraints</w:t>
      </w:r>
    </w:p>
    <w:p w14:paraId="3EBDB017" w14:textId="77777777" w:rsidR="001578EA" w:rsidRDefault="001578EA" w:rsidP="001578EA">
      <w:pPr>
        <w:pStyle w:val="BodyText"/>
        <w:ind w:left="567"/>
      </w:pPr>
      <w:r>
        <w:rPr>
          <w:b/>
        </w:rPr>
        <w:t>plantation forest</w:t>
      </w:r>
      <w:r>
        <w:t xml:space="preserve"> has the meaning in the Resource Management (National Environmental Standards for Plantation Forestry) Regulations 2017</w:t>
      </w:r>
    </w:p>
    <w:p w14:paraId="0E192BDD" w14:textId="77777777" w:rsidR="001578EA" w:rsidRDefault="001578EA" w:rsidP="001578EA">
      <w:pPr>
        <w:pStyle w:val="BodyText"/>
        <w:ind w:left="567"/>
      </w:pPr>
      <w:r>
        <w:rPr>
          <w:b/>
        </w:rPr>
        <w:t>policy statements and plans</w:t>
      </w:r>
      <w:r>
        <w:t xml:space="preserve"> </w:t>
      </w:r>
      <w:proofErr w:type="gramStart"/>
      <w:r>
        <w:t>includes</w:t>
      </w:r>
      <w:proofErr w:type="gramEnd"/>
      <w:r>
        <w:t xml:space="preserve"> regional policy statements and proposed regional policy statements, and regional plans, district plans, and proposed plans </w:t>
      </w:r>
    </w:p>
    <w:p w14:paraId="561AD7BB" w14:textId="77777777" w:rsidR="001578EA" w:rsidRDefault="001578EA" w:rsidP="001578EA">
      <w:pPr>
        <w:pStyle w:val="BodyText"/>
        <w:ind w:left="567"/>
        <w:rPr>
          <w:b/>
        </w:rPr>
      </w:pPr>
      <w:r>
        <w:rPr>
          <w:b/>
          <w:bCs/>
        </w:rPr>
        <w:t>publish</w:t>
      </w:r>
      <w:r>
        <w:t xml:space="preserve">, in relation to an obligation on a local authority to publish material, means to make the material freely available to the public on the local authority’s internet website or another web-based platform </w:t>
      </w:r>
    </w:p>
    <w:p w14:paraId="5ED2F779" w14:textId="77777777" w:rsidR="001578EA" w:rsidRDefault="001578EA" w:rsidP="001578EA">
      <w:pPr>
        <w:pStyle w:val="BodyText"/>
        <w:ind w:left="567"/>
      </w:pPr>
      <w:r>
        <w:rPr>
          <w:b/>
        </w:rPr>
        <w:lastRenderedPageBreak/>
        <w:t>reconstruction</w:t>
      </w:r>
      <w:r>
        <w:t xml:space="preserve"> means reintroducing and maintaining appropriate biota to recreate an ecosystem that would not regenerate or recolonise even with best practice restoration interventions</w:t>
      </w:r>
    </w:p>
    <w:p w14:paraId="63362F88" w14:textId="7563083F" w:rsidR="00FA7B36" w:rsidRPr="00FA7B36" w:rsidRDefault="00FA7B36" w:rsidP="001578EA">
      <w:pPr>
        <w:pStyle w:val="BodyText"/>
        <w:ind w:left="567"/>
        <w:rPr>
          <w:bCs/>
        </w:rPr>
      </w:pPr>
      <w:r>
        <w:rPr>
          <w:b/>
        </w:rPr>
        <w:t>renewable electricity generation assets</w:t>
      </w:r>
      <w:r>
        <w:rPr>
          <w:bCs/>
        </w:rPr>
        <w:t xml:space="preserve"> </w:t>
      </w:r>
      <w:proofErr w:type="gramStart"/>
      <w:r>
        <w:rPr>
          <w:bCs/>
        </w:rPr>
        <w:t>means</w:t>
      </w:r>
      <w:proofErr w:type="gramEnd"/>
      <w:r>
        <w:rPr>
          <w:bCs/>
        </w:rPr>
        <w:t xml:space="preserve"> the physical components required for renewable electricity generation, along with the </w:t>
      </w:r>
      <w:r w:rsidR="00EC08F2">
        <w:rPr>
          <w:lang w:eastAsia="en-US"/>
        </w:rPr>
        <w:t>assets and infrastructure (such as cabling, access roads, and tracks) required to store the generated electricity and connect it to transmission or distribution networks or direct to end users</w:t>
      </w:r>
    </w:p>
    <w:p w14:paraId="103F6D26" w14:textId="77777777" w:rsidR="001578EA" w:rsidRDefault="001578EA" w:rsidP="001578EA">
      <w:pPr>
        <w:pStyle w:val="BodyText"/>
        <w:ind w:left="567"/>
      </w:pPr>
      <w:r>
        <w:rPr>
          <w:b/>
        </w:rPr>
        <w:t>resilience</w:t>
      </w:r>
      <w:r w:rsidRPr="00F93E14">
        <w:rPr>
          <w:bCs/>
        </w:rPr>
        <w:t>,</w:t>
      </w:r>
      <w:r>
        <w:t xml:space="preserve"> in relation to an ecosystem, means the ability of the ecosystem to recover from and absorb disturbances, and its capacity to reorganise into similar ecosystems</w:t>
      </w:r>
    </w:p>
    <w:p w14:paraId="6C4B088B" w14:textId="77777777" w:rsidR="001578EA" w:rsidRDefault="001578EA" w:rsidP="001578EA">
      <w:pPr>
        <w:pStyle w:val="BodyText"/>
        <w:ind w:left="567"/>
      </w:pPr>
      <w:r>
        <w:rPr>
          <w:b/>
          <w:bCs/>
        </w:rPr>
        <w:t>restoration</w:t>
      </w:r>
      <w:r>
        <w:t xml:space="preserve"> means the active intervention and management of modified or degraded habitats, ecosystems, landforms, and landscapes </w:t>
      </w:r>
      <w:proofErr w:type="gramStart"/>
      <w:r>
        <w:t>in order to</w:t>
      </w:r>
      <w:proofErr w:type="gramEnd"/>
      <w:r>
        <w:t xml:space="preserve"> maintain or reinstate indigenous natural character, ecological and physical processes, and cultural and visual qualities, and may include enhancement activities</w:t>
      </w:r>
    </w:p>
    <w:p w14:paraId="1593B01D" w14:textId="77777777" w:rsidR="001578EA" w:rsidRDefault="001578EA" w:rsidP="001578EA">
      <w:pPr>
        <w:pStyle w:val="BodyText"/>
        <w:ind w:left="567"/>
      </w:pPr>
      <w:r>
        <w:rPr>
          <w:b/>
        </w:rPr>
        <w:t>sequence</w:t>
      </w:r>
      <w:r>
        <w:t xml:space="preserve"> means a series of ecosystems or communities, often physically connected, that replace one another through space </w:t>
      </w:r>
    </w:p>
    <w:p w14:paraId="5DD80680" w14:textId="77777777" w:rsidR="001578EA" w:rsidRDefault="001578EA" w:rsidP="001578EA">
      <w:pPr>
        <w:pStyle w:val="BodyText"/>
        <w:ind w:left="567"/>
        <w:rPr>
          <w:b/>
        </w:rPr>
      </w:pPr>
      <w:r>
        <w:rPr>
          <w:b/>
        </w:rPr>
        <w:t>SNA</w:t>
      </w:r>
      <w:r w:rsidRPr="008E00B2">
        <w:rPr>
          <w:bCs/>
        </w:rPr>
        <w:t>, or</w:t>
      </w:r>
      <w:r>
        <w:rPr>
          <w:b/>
        </w:rPr>
        <w:t xml:space="preserve"> significant natural area</w:t>
      </w:r>
      <w:r w:rsidRPr="008557E0">
        <w:rPr>
          <w:bCs/>
        </w:rPr>
        <w:t>, means:</w:t>
      </w:r>
    </w:p>
    <w:p w14:paraId="437E3EA8" w14:textId="77777777" w:rsidR="001578EA" w:rsidRDefault="001578EA" w:rsidP="004F7BAE">
      <w:pPr>
        <w:pStyle w:val="Subclauselista0"/>
        <w:numPr>
          <w:ilvl w:val="4"/>
          <w:numId w:val="161"/>
        </w:numPr>
      </w:pPr>
      <w:bookmarkStart w:id="21" w:name="_Hlk80000519"/>
      <w:r>
        <w:t>any area that, after the commencement date, is notified or included in a district plan as an SNA following an assessment of the area in accordance with Appendix 1; and</w:t>
      </w:r>
    </w:p>
    <w:p w14:paraId="5D368AEC" w14:textId="25AD2A01" w:rsidR="001578EA" w:rsidRDefault="001578EA" w:rsidP="000D0C85">
      <w:pPr>
        <w:pStyle w:val="Subclauselista0"/>
      </w:pPr>
      <w:r>
        <w:t>any area that, on the commencement date, is already identified in a policy statement or plan as an area of significant indigenous vegetation or significant habitat of indigenous fauna (regardless of how it is described</w:t>
      </w:r>
      <w:bookmarkEnd w:id="21"/>
      <w:r>
        <w:t>); in which case it remains as an SNA unless or until a suitably qualified ecologist</w:t>
      </w:r>
      <w:r w:rsidR="00B324C0">
        <w:t xml:space="preserve"> engaged by </w:t>
      </w:r>
      <w:r w:rsidR="005B0AB6">
        <w:t>the relevant local authority</w:t>
      </w:r>
      <w:r>
        <w:t xml:space="preserve"> determines that it is not an area of significant indigenous vegetation or significant habitat of indigenous fauna</w:t>
      </w:r>
      <w:r w:rsidR="00DD373F">
        <w:t>.</w:t>
      </w:r>
    </w:p>
    <w:p w14:paraId="107C5C0D" w14:textId="685A4962" w:rsidR="001578EA" w:rsidRDefault="001578EA" w:rsidP="006F2F7E">
      <w:pPr>
        <w:pStyle w:val="BodyText"/>
        <w:ind w:left="567"/>
      </w:pPr>
      <w:r>
        <w:rPr>
          <w:b/>
        </w:rPr>
        <w:t>species</w:t>
      </w:r>
      <w:r>
        <w:t xml:space="preserve"> </w:t>
      </w:r>
      <w:r w:rsidR="00BD400B" w:rsidRPr="00BD400B">
        <w:t>means a group of living organisms consisting of similar individuals capable of freely exchanging genes or interbreeding</w:t>
      </w:r>
      <w:r w:rsidR="002D368C">
        <w:t xml:space="preserve">, </w:t>
      </w:r>
      <w:r w:rsidR="00BD400B" w:rsidRPr="00BD400B">
        <w:t>includ</w:t>
      </w:r>
      <w:r w:rsidR="002D368C">
        <w:t>ing</w:t>
      </w:r>
      <w:r w:rsidR="00BD400B" w:rsidRPr="00BD400B">
        <w:t xml:space="preserve"> subspecies, varieties and organisms that are indeterminate</w:t>
      </w:r>
      <w:r w:rsidR="002D368C">
        <w:t>.</w:t>
      </w:r>
    </w:p>
    <w:p w14:paraId="0DE409CF" w14:textId="77777777" w:rsidR="001578EA" w:rsidRDefault="001578EA" w:rsidP="00A25C05">
      <w:pPr>
        <w:spacing w:line="276" w:lineRule="auto"/>
        <w:ind w:left="567"/>
        <w:jc w:val="left"/>
        <w:rPr>
          <w:bCs/>
        </w:rPr>
      </w:pPr>
      <w:r>
        <w:rPr>
          <w:b/>
        </w:rPr>
        <w:t>specified covenant</w:t>
      </w:r>
      <w:r w:rsidRPr="00127DF8">
        <w:rPr>
          <w:b/>
        </w:rPr>
        <w:t xml:space="preserve"> or </w:t>
      </w:r>
      <w:proofErr w:type="spellStart"/>
      <w:r w:rsidRPr="00127DF8">
        <w:rPr>
          <w:b/>
        </w:rPr>
        <w:t>kawenata</w:t>
      </w:r>
      <w:proofErr w:type="spellEnd"/>
      <w:r w:rsidRPr="00127DF8">
        <w:rPr>
          <w:b/>
        </w:rPr>
        <w:t xml:space="preserve"> </w:t>
      </w:r>
      <w:r>
        <w:rPr>
          <w:bCs/>
        </w:rPr>
        <w:t xml:space="preserve">means a covenant or </w:t>
      </w:r>
      <w:proofErr w:type="spellStart"/>
      <w:r>
        <w:rPr>
          <w:bCs/>
        </w:rPr>
        <w:t>kawenata</w:t>
      </w:r>
      <w:proofErr w:type="spellEnd"/>
      <w:r>
        <w:rPr>
          <w:bCs/>
        </w:rPr>
        <w:t xml:space="preserve"> that is:</w:t>
      </w:r>
    </w:p>
    <w:p w14:paraId="00590EB0" w14:textId="4F5FAA79" w:rsidR="001578EA" w:rsidRDefault="001578EA" w:rsidP="004F7BAE">
      <w:pPr>
        <w:pStyle w:val="Subclauselista0"/>
        <w:numPr>
          <w:ilvl w:val="4"/>
          <w:numId w:val="34"/>
        </w:numPr>
      </w:pPr>
      <w:r>
        <w:t xml:space="preserve">registered against the </w:t>
      </w:r>
      <w:r w:rsidR="00CD38E0">
        <w:t>record of</w:t>
      </w:r>
      <w:r>
        <w:t xml:space="preserve"> title or lease agreement (as relevant), under any of the following: </w:t>
      </w:r>
    </w:p>
    <w:p w14:paraId="73952A29" w14:textId="7AF686A7" w:rsidR="001578EA" w:rsidRDefault="001578EA" w:rsidP="004F7BAE">
      <w:pPr>
        <w:pStyle w:val="Subclauselisti"/>
        <w:numPr>
          <w:ilvl w:val="5"/>
          <w:numId w:val="160"/>
        </w:numPr>
      </w:pPr>
      <w:r>
        <w:t>section 22 of the Queen Elizabeth the</w:t>
      </w:r>
      <w:r w:rsidR="00082C0A">
        <w:t xml:space="preserve"> Second</w:t>
      </w:r>
      <w:r>
        <w:t xml:space="preserve"> National Trust Act 1977:</w:t>
      </w:r>
    </w:p>
    <w:p w14:paraId="3C7F57E3" w14:textId="37C9B4BE" w:rsidR="001578EA" w:rsidRDefault="001578EA" w:rsidP="004F7BAE">
      <w:pPr>
        <w:pStyle w:val="Subclauselisti"/>
        <w:numPr>
          <w:ilvl w:val="5"/>
          <w:numId w:val="160"/>
        </w:numPr>
      </w:pPr>
      <w:r>
        <w:t>Section 27 or section 27A of the Conservation Act 1987:</w:t>
      </w:r>
    </w:p>
    <w:p w14:paraId="7C5B8464" w14:textId="0C04D4A1" w:rsidR="001578EA" w:rsidRDefault="001578EA" w:rsidP="004F7BAE">
      <w:pPr>
        <w:pStyle w:val="Subclauselisti"/>
        <w:numPr>
          <w:ilvl w:val="5"/>
          <w:numId w:val="160"/>
        </w:numPr>
      </w:pPr>
      <w:r>
        <w:t xml:space="preserve">Section 76 and 77 of the Reserves Act 1977; and </w:t>
      </w:r>
    </w:p>
    <w:p w14:paraId="5DF2E3DE" w14:textId="06DEF590" w:rsidR="001578EA" w:rsidRDefault="001578EA" w:rsidP="009B5557">
      <w:pPr>
        <w:pStyle w:val="Subclauselista0"/>
      </w:pPr>
      <w:r>
        <w:t>is identified, with the agreement of the relevant land</w:t>
      </w:r>
      <w:r w:rsidR="009F6606">
        <w:t>owner</w:t>
      </w:r>
      <w:r w:rsidR="004553FE">
        <w:t xml:space="preserve"> or le</w:t>
      </w:r>
      <w:r w:rsidR="0088191A">
        <w:t>ssee</w:t>
      </w:r>
      <w:r w:rsidR="004553FE">
        <w:t xml:space="preserve"> </w:t>
      </w:r>
      <w:r>
        <w:t xml:space="preserve">and </w:t>
      </w:r>
      <w:r w:rsidR="00BE43E4">
        <w:t xml:space="preserve">the prior written consent of the </w:t>
      </w:r>
      <w:r>
        <w:t>covenan</w:t>
      </w:r>
      <w:r w:rsidR="00BE43E4">
        <w:t>tee</w:t>
      </w:r>
      <w:r>
        <w:t>, by the relevant local authority as a specified covenant</w:t>
      </w:r>
      <w:r w:rsidR="006A180B">
        <w:t xml:space="preserve"> or </w:t>
      </w:r>
      <w:proofErr w:type="spellStart"/>
      <w:r w:rsidR="006A180B">
        <w:t>kawenata</w:t>
      </w:r>
      <w:proofErr w:type="spellEnd"/>
    </w:p>
    <w:p w14:paraId="415C0231" w14:textId="4BC1E569" w:rsidR="00A84585" w:rsidRPr="00987CFB" w:rsidRDefault="00A84585" w:rsidP="007C47B7">
      <w:pPr>
        <w:spacing w:after="200" w:line="276" w:lineRule="auto"/>
        <w:ind w:left="567"/>
      </w:pPr>
      <w:r w:rsidRPr="00987CFB">
        <w:rPr>
          <w:b/>
          <w:bCs/>
        </w:rPr>
        <w:t>specified highly mobile fauna</w:t>
      </w:r>
      <w:r w:rsidRPr="00A84585">
        <w:t xml:space="preserve"> means the Threatened or </w:t>
      </w:r>
      <w:proofErr w:type="gramStart"/>
      <w:r w:rsidRPr="00A84585">
        <w:t>At Risk</w:t>
      </w:r>
      <w:proofErr w:type="gramEnd"/>
      <w:r w:rsidRPr="00A84585">
        <w:t xml:space="preserve"> species of highly mobile fauna that are identified in Appendix 2</w:t>
      </w:r>
    </w:p>
    <w:p w14:paraId="4A1C9915" w14:textId="233EF57A" w:rsidR="001578EA" w:rsidRDefault="001578EA" w:rsidP="00303A3C">
      <w:pPr>
        <w:spacing w:after="200" w:line="276" w:lineRule="auto"/>
        <w:ind w:left="567"/>
      </w:pPr>
      <w:r>
        <w:rPr>
          <w:b/>
          <w:bCs/>
        </w:rPr>
        <w:t xml:space="preserve">specified infrastructure </w:t>
      </w:r>
      <w:r w:rsidRPr="00A36C9F">
        <w:t>means</w:t>
      </w:r>
      <w:r>
        <w:t xml:space="preserve"> any of the following: </w:t>
      </w:r>
    </w:p>
    <w:p w14:paraId="4629A7E0" w14:textId="77777777" w:rsidR="001578EA" w:rsidRDefault="001578EA" w:rsidP="00E33C70">
      <w:pPr>
        <w:pStyle w:val="NPSindentlist1"/>
        <w:numPr>
          <w:ilvl w:val="0"/>
          <w:numId w:val="23"/>
        </w:numPr>
      </w:pPr>
      <w:r>
        <w:lastRenderedPageBreak/>
        <w:t>infrastructure that delivers a service operated by a lifeline utility (as defined in the Civil Defence Emergency Management Act 2002):</w:t>
      </w:r>
    </w:p>
    <w:p w14:paraId="471A0FC5" w14:textId="264D1E11" w:rsidR="001578EA" w:rsidRDefault="001578EA" w:rsidP="00E33C70">
      <w:pPr>
        <w:pStyle w:val="NPSindentlist1"/>
        <w:numPr>
          <w:ilvl w:val="0"/>
          <w:numId w:val="23"/>
        </w:numPr>
      </w:pPr>
      <w:r>
        <w:t xml:space="preserve">regionally or nationally significant </w:t>
      </w:r>
      <w:r w:rsidR="00282B0B">
        <w:t xml:space="preserve">infrastructure </w:t>
      </w:r>
      <w:r w:rsidR="00134460">
        <w:t xml:space="preserve">identified </w:t>
      </w:r>
      <w:r w:rsidR="00282B0B">
        <w:t xml:space="preserve">as such </w:t>
      </w:r>
      <w:r>
        <w:t xml:space="preserve">in a National Policy Statement, the New Zealand Coastal Policy Statement, or a </w:t>
      </w:r>
      <w:r w:rsidRPr="5EF2CB28">
        <w:rPr>
          <w:rFonts w:eastAsia="Calibri"/>
          <w:color w:val="000000" w:themeColor="text1"/>
        </w:rPr>
        <w:t xml:space="preserve">regional </w:t>
      </w:r>
      <w:r>
        <w:rPr>
          <w:rFonts w:eastAsia="Calibri"/>
          <w:color w:val="000000" w:themeColor="text1"/>
        </w:rPr>
        <w:t xml:space="preserve">policy statement or </w:t>
      </w:r>
      <w:r w:rsidRPr="5EF2CB28">
        <w:rPr>
          <w:rFonts w:eastAsia="Calibri"/>
          <w:color w:val="000000" w:themeColor="text1"/>
        </w:rPr>
        <w:t>plan</w:t>
      </w:r>
      <w:r>
        <w:rPr>
          <w:rFonts w:eastAsia="Calibri"/>
          <w:color w:val="000000" w:themeColor="text1"/>
        </w:rPr>
        <w:t>:</w:t>
      </w:r>
      <w:r>
        <w:t xml:space="preserve"> </w:t>
      </w:r>
    </w:p>
    <w:p w14:paraId="4DDBD8C6" w14:textId="475845D4" w:rsidR="001578EA" w:rsidRDefault="00F81205" w:rsidP="00E33C70">
      <w:pPr>
        <w:pStyle w:val="NPSindentlist1"/>
        <w:numPr>
          <w:ilvl w:val="0"/>
          <w:numId w:val="23"/>
        </w:numPr>
      </w:pPr>
      <w:r>
        <w:t>i</w:t>
      </w:r>
      <w:r w:rsidRPr="00F81205">
        <w:t>nfrastructure that is necessary to support housing development</w:t>
      </w:r>
      <w:r w:rsidR="00342E84">
        <w:t>,</w:t>
      </w:r>
      <w:r w:rsidRPr="00F81205">
        <w:t xml:space="preserve"> that is </w:t>
      </w:r>
      <w:r w:rsidR="00700450">
        <w:t>included</w:t>
      </w:r>
      <w:r w:rsidRPr="00F81205">
        <w:t xml:space="preserve"> in a </w:t>
      </w:r>
      <w:r w:rsidR="00BA3F5E">
        <w:t xml:space="preserve">proposed </w:t>
      </w:r>
      <w:r w:rsidRPr="00F81205">
        <w:t xml:space="preserve">or operative plan or identified for development in any relevant </w:t>
      </w:r>
      <w:r w:rsidR="00BA3F5E">
        <w:t>strategy</w:t>
      </w:r>
      <w:r w:rsidRPr="00F81205">
        <w:t xml:space="preserve"> document (</w:t>
      </w:r>
      <w:r w:rsidR="00C51BB6">
        <w:t xml:space="preserve">including </w:t>
      </w:r>
      <w:r w:rsidR="006451BD">
        <w:t xml:space="preserve">a </w:t>
      </w:r>
      <w:r w:rsidR="0082628F">
        <w:t>future development strategy</w:t>
      </w:r>
      <w:r w:rsidRPr="00F81205">
        <w:t xml:space="preserve"> or spatial strategy) </w:t>
      </w:r>
      <w:r w:rsidR="00BA3F5E">
        <w:t>adopted by a local authority</w:t>
      </w:r>
      <w:r w:rsidR="000B54A7">
        <w:t>,</w:t>
      </w:r>
      <w:r w:rsidR="00BA3F5E">
        <w:t xml:space="preserve"> </w:t>
      </w:r>
      <w:r w:rsidRPr="00F81205">
        <w:t xml:space="preserve">in an urban environment </w:t>
      </w:r>
      <w:r w:rsidR="00743CB0">
        <w:t>(</w:t>
      </w:r>
      <w:r w:rsidRPr="00F81205">
        <w:t xml:space="preserve">as </w:t>
      </w:r>
      <w:r w:rsidR="00743CB0">
        <w:t>defined</w:t>
      </w:r>
      <w:r w:rsidRPr="00F81205">
        <w:t xml:space="preserve"> in the </w:t>
      </w:r>
      <w:r w:rsidR="00A2497F">
        <w:t xml:space="preserve">National Policy Statement </w:t>
      </w:r>
      <w:r w:rsidR="000E105D">
        <w:t>on</w:t>
      </w:r>
      <w:r w:rsidR="00A2497F">
        <w:t xml:space="preserve"> Urban Development 2020</w:t>
      </w:r>
      <w:r w:rsidR="00743CB0">
        <w:t>)</w:t>
      </w:r>
      <w:r w:rsidR="00CE60A2">
        <w:t>:</w:t>
      </w:r>
      <w:r w:rsidR="001578EA">
        <w:t xml:space="preserve"> </w:t>
      </w:r>
    </w:p>
    <w:p w14:paraId="06180677" w14:textId="77777777" w:rsidR="001578EA" w:rsidRDefault="001578EA" w:rsidP="00E33C70">
      <w:pPr>
        <w:pStyle w:val="NPSindentlist1"/>
        <w:numPr>
          <w:ilvl w:val="0"/>
          <w:numId w:val="23"/>
        </w:numPr>
      </w:pPr>
      <w:r>
        <w:t xml:space="preserve">any public flood control, flood protection, or drainage works carried out: </w:t>
      </w:r>
    </w:p>
    <w:p w14:paraId="62BCB13C" w14:textId="77777777" w:rsidR="001578EA" w:rsidRDefault="001578EA" w:rsidP="00F07466">
      <w:pPr>
        <w:pStyle w:val="NPSromanindentlist"/>
        <w:numPr>
          <w:ilvl w:val="0"/>
          <w:numId w:val="22"/>
        </w:numPr>
      </w:pPr>
      <w:r>
        <w:t>by or on behalf of a local authority, including works carried out for the purposes set out in section 133 of the Soil Conservation and Rivers Control Act 1941; or</w:t>
      </w:r>
    </w:p>
    <w:p w14:paraId="7BE838DD" w14:textId="77777777" w:rsidR="001578EA" w:rsidRDefault="001578EA" w:rsidP="00F07466">
      <w:pPr>
        <w:pStyle w:val="NPSromanindentlist"/>
        <w:numPr>
          <w:ilvl w:val="0"/>
          <w:numId w:val="22"/>
        </w:numPr>
      </w:pPr>
      <w:r>
        <w:t>for the purpose of drainage, by drainage districts under the Land Drainage Act 1908:</w:t>
      </w:r>
    </w:p>
    <w:p w14:paraId="16DA6FF9" w14:textId="7F3138FC" w:rsidR="001578EA" w:rsidRPr="00A36C9F" w:rsidRDefault="001578EA" w:rsidP="004F7BAE">
      <w:pPr>
        <w:pStyle w:val="NPSindentlist1"/>
        <w:numPr>
          <w:ilvl w:val="0"/>
          <w:numId w:val="158"/>
        </w:numPr>
        <w:rPr>
          <w:b/>
          <w:bCs/>
        </w:rPr>
      </w:pPr>
      <w:r>
        <w:t>defence facilities operated by the New Zealand Defence Force to meet its obligations under the Defence Act 1990</w:t>
      </w:r>
      <w:r w:rsidR="00DD373F">
        <w:t>.</w:t>
      </w:r>
    </w:p>
    <w:p w14:paraId="713C1370" w14:textId="3B35C741" w:rsidR="00EC08F2" w:rsidRPr="00EC13EC" w:rsidRDefault="00EC08F2" w:rsidP="00EC08F2">
      <w:pPr>
        <w:pStyle w:val="BodyText"/>
        <w:ind w:left="567"/>
      </w:pPr>
      <w:r>
        <w:rPr>
          <w:b/>
          <w:bCs/>
        </w:rPr>
        <w:t xml:space="preserve">specified </w:t>
      </w:r>
      <w:r w:rsidRPr="007779D7">
        <w:rPr>
          <w:b/>
          <w:bCs/>
        </w:rPr>
        <w:t>Māori land</w:t>
      </w:r>
      <w:r w:rsidRPr="007B55D3">
        <w:t xml:space="preserve"> means land that is</w:t>
      </w:r>
      <w:r>
        <w:t xml:space="preserve"> any of the following</w:t>
      </w:r>
      <w:r w:rsidRPr="007B55D3">
        <w:t>:</w:t>
      </w:r>
    </w:p>
    <w:p w14:paraId="28C29092" w14:textId="77777777" w:rsidR="00EC08F2" w:rsidRPr="00EC13EC" w:rsidRDefault="00EC08F2" w:rsidP="004F7BAE">
      <w:pPr>
        <w:pStyle w:val="Subclauselista0"/>
        <w:numPr>
          <w:ilvl w:val="4"/>
          <w:numId w:val="162"/>
        </w:numPr>
      </w:pPr>
      <w:r w:rsidRPr="007B55D3">
        <w:t xml:space="preserve">Māori customary land and Māori freehold land (as defined in </w:t>
      </w:r>
      <w:proofErr w:type="spellStart"/>
      <w:r w:rsidRPr="007B55D3">
        <w:t>Te</w:t>
      </w:r>
      <w:proofErr w:type="spellEnd"/>
      <w:r w:rsidRPr="007B55D3">
        <w:t xml:space="preserve"> Ture Whenua Māori Act 1993)</w:t>
      </w:r>
      <w:r>
        <w:t>:</w:t>
      </w:r>
    </w:p>
    <w:p w14:paraId="4B3105A2" w14:textId="77777777" w:rsidR="00EC08F2" w:rsidRPr="00F52082" w:rsidRDefault="00EC08F2" w:rsidP="004F7BAE">
      <w:pPr>
        <w:pStyle w:val="Subclauselista0"/>
        <w:numPr>
          <w:ilvl w:val="4"/>
          <w:numId w:val="162"/>
        </w:numPr>
      </w:pPr>
      <w:r w:rsidRPr="005D0449">
        <w:t xml:space="preserve">land set apart as a Māori reservation under Part 17 of </w:t>
      </w:r>
      <w:proofErr w:type="spellStart"/>
      <w:r w:rsidRPr="005D0449">
        <w:t>Te</w:t>
      </w:r>
      <w:proofErr w:type="spellEnd"/>
      <w:r w:rsidRPr="005D0449">
        <w:t xml:space="preserve"> Ture Whenua Māori Act 1993 or its predecessor, the Māori Affairs Act 1953</w:t>
      </w:r>
      <w:r>
        <w:t>:</w:t>
      </w:r>
    </w:p>
    <w:p w14:paraId="32B1F477" w14:textId="77777777" w:rsidR="00EC08F2" w:rsidRDefault="00EC08F2" w:rsidP="00EC08F2">
      <w:pPr>
        <w:pStyle w:val="Subclauselista0"/>
      </w:pPr>
      <w:r>
        <w:t>land held by or on behalf of an iwi or a hapū if the land was transferred from the Crown, a Crown body, or a local authority with the intention of returning the land to the holders of mana whenua over the land:</w:t>
      </w:r>
    </w:p>
    <w:p w14:paraId="6FFC402F" w14:textId="77777777" w:rsidR="00EC08F2" w:rsidRDefault="00EC08F2" w:rsidP="00EC08F2">
      <w:pPr>
        <w:pStyle w:val="Subclauselista0"/>
      </w:pPr>
      <w:r w:rsidRPr="005D0449">
        <w:t>land vested in the Māori Trustee that</w:t>
      </w:r>
      <w:r>
        <w:t xml:space="preserve"> </w:t>
      </w:r>
      <w:r w:rsidRPr="005D0449">
        <w:t>is constituted as a Māori reserve by or under the Māori Reserved Land Act</w:t>
      </w:r>
      <w:r>
        <w:t xml:space="preserve"> </w:t>
      </w:r>
      <w:r w:rsidRPr="005D0449">
        <w:t>1955</w:t>
      </w:r>
      <w:r>
        <w:t>,</w:t>
      </w:r>
      <w:r w:rsidRPr="005D0449">
        <w:t xml:space="preserve"> and</w:t>
      </w:r>
      <w:r>
        <w:t xml:space="preserve"> </w:t>
      </w:r>
      <w:r w:rsidRPr="005D0449">
        <w:t xml:space="preserve">remains subject to that Act: </w:t>
      </w:r>
    </w:p>
    <w:p w14:paraId="3B374BCD" w14:textId="77777777" w:rsidR="00EC08F2" w:rsidRDefault="00EC08F2" w:rsidP="00EC08F2">
      <w:pPr>
        <w:pStyle w:val="Subclauselista0"/>
      </w:pPr>
      <w:r w:rsidRPr="005D0449">
        <w:t xml:space="preserve">land that forms part of a natural feature that has been declared under an Act to be a legal entity or person (including </w:t>
      </w:r>
      <w:proofErr w:type="spellStart"/>
      <w:r w:rsidRPr="005D0449">
        <w:t>Te</w:t>
      </w:r>
      <w:proofErr w:type="spellEnd"/>
      <w:r w:rsidRPr="005D0449">
        <w:t xml:space="preserve"> </w:t>
      </w:r>
      <w:proofErr w:type="spellStart"/>
      <w:r w:rsidRPr="005D0449">
        <w:t>Urewera</w:t>
      </w:r>
      <w:proofErr w:type="spellEnd"/>
      <w:r w:rsidRPr="005D0449">
        <w:t xml:space="preserve"> land within the meaning of section 7 of the </w:t>
      </w:r>
      <w:proofErr w:type="spellStart"/>
      <w:r w:rsidRPr="005D0449">
        <w:t>Te</w:t>
      </w:r>
      <w:proofErr w:type="spellEnd"/>
      <w:r w:rsidRPr="005D0449">
        <w:t xml:space="preserve"> </w:t>
      </w:r>
      <w:proofErr w:type="spellStart"/>
      <w:r w:rsidRPr="005D0449">
        <w:t>Urewera</w:t>
      </w:r>
      <w:proofErr w:type="spellEnd"/>
      <w:r w:rsidRPr="005D0449">
        <w:t xml:space="preserve"> Act 2014):</w:t>
      </w:r>
    </w:p>
    <w:p w14:paraId="172929F9" w14:textId="77777777" w:rsidR="000D2D15" w:rsidRDefault="00EC08F2" w:rsidP="000D2D15">
      <w:pPr>
        <w:pStyle w:val="Subclauselista0"/>
      </w:pPr>
      <w:r>
        <w:t xml:space="preserve">the </w:t>
      </w:r>
      <w:proofErr w:type="spellStart"/>
      <w:r>
        <w:t>maunga</w:t>
      </w:r>
      <w:proofErr w:type="spellEnd"/>
      <w:r>
        <w:t xml:space="preserve"> listed in section 10 of the </w:t>
      </w:r>
      <w:proofErr w:type="spellStart"/>
      <w:r>
        <w:t>Ngā</w:t>
      </w:r>
      <w:proofErr w:type="spellEnd"/>
      <w:r>
        <w:t xml:space="preserve"> Mana Whenua o </w:t>
      </w:r>
      <w:proofErr w:type="spellStart"/>
      <w:r>
        <w:t>Tāmaki</w:t>
      </w:r>
      <w:proofErr w:type="spellEnd"/>
      <w:r>
        <w:t xml:space="preserve"> Makaurau Collective Redress Act 2014</w:t>
      </w:r>
      <w:r w:rsidR="00475ED5">
        <w:t xml:space="preserve">: </w:t>
      </w:r>
    </w:p>
    <w:p w14:paraId="7E976B3C" w14:textId="77777777" w:rsidR="00EE02EF" w:rsidRPr="00021748" w:rsidRDefault="000D2D15" w:rsidP="000D2D15">
      <w:pPr>
        <w:pStyle w:val="Subclauselista0"/>
      </w:pPr>
      <w:r w:rsidRPr="00021748">
        <w:rPr>
          <w:rFonts w:eastAsiaTheme="minorHAnsi" w:cs="Calibri"/>
          <w:color w:val="000000"/>
        </w:rPr>
        <w:t xml:space="preserve">Treaty settlement land, being land held by a post-settlement governance entity (as defined in the Urban Development Act 2020) where the land was transferred or vested and held (including land held in the name of a person such as a </w:t>
      </w:r>
      <w:proofErr w:type="spellStart"/>
      <w:r w:rsidRPr="00021748">
        <w:rPr>
          <w:rFonts w:eastAsiaTheme="minorHAnsi" w:cs="Calibri"/>
          <w:color w:val="000000"/>
        </w:rPr>
        <w:t>tipuna</w:t>
      </w:r>
      <w:proofErr w:type="spellEnd"/>
      <w:r w:rsidRPr="00021748">
        <w:rPr>
          <w:rFonts w:eastAsiaTheme="minorHAnsi" w:cs="Calibri"/>
          <w:color w:val="000000"/>
        </w:rPr>
        <w:t xml:space="preserve"> of the claimant group, rather than the entity itself): </w:t>
      </w:r>
    </w:p>
    <w:p w14:paraId="58DECEF2" w14:textId="05BCE331" w:rsidR="00EE02EF" w:rsidRDefault="000D2D15" w:rsidP="00B149D6">
      <w:pPr>
        <w:pStyle w:val="Subclauselista0"/>
        <w:numPr>
          <w:ilvl w:val="0"/>
          <w:numId w:val="0"/>
        </w:numPr>
        <w:ind w:left="1701" w:hanging="553"/>
        <w:rPr>
          <w:rFonts w:eastAsiaTheme="minorHAnsi" w:cs="Calibri"/>
          <w:color w:val="000000"/>
        </w:rPr>
      </w:pPr>
      <w:r w:rsidRPr="00021748">
        <w:rPr>
          <w:rFonts w:eastAsiaTheme="minorHAnsi" w:cs="Calibri"/>
          <w:color w:val="000000"/>
        </w:rPr>
        <w:t>(</w:t>
      </w:r>
      <w:proofErr w:type="spellStart"/>
      <w:r w:rsidRPr="00021748">
        <w:rPr>
          <w:rFonts w:eastAsiaTheme="minorHAnsi" w:cs="Calibri"/>
          <w:color w:val="000000"/>
        </w:rPr>
        <w:t>i</w:t>
      </w:r>
      <w:proofErr w:type="spellEnd"/>
      <w:r w:rsidRPr="00021748">
        <w:rPr>
          <w:rFonts w:eastAsiaTheme="minorHAnsi" w:cs="Calibri"/>
          <w:color w:val="000000"/>
        </w:rPr>
        <w:t xml:space="preserve">) </w:t>
      </w:r>
      <w:r w:rsidR="007B6DED">
        <w:rPr>
          <w:rFonts w:eastAsiaTheme="minorHAnsi" w:cs="Calibri"/>
          <w:color w:val="000000"/>
        </w:rPr>
        <w:tab/>
      </w:r>
      <w:r w:rsidRPr="00021748">
        <w:rPr>
          <w:rFonts w:eastAsiaTheme="minorHAnsi" w:cs="Calibri"/>
          <w:color w:val="000000"/>
        </w:rPr>
        <w:t xml:space="preserve">as part of redress for the settlement of Treaty of Waitangi claims; or </w:t>
      </w:r>
    </w:p>
    <w:p w14:paraId="44C676CB" w14:textId="22232A98" w:rsidR="000D2D15" w:rsidRPr="00EE02EF" w:rsidRDefault="00EE02EF" w:rsidP="00B149D6">
      <w:pPr>
        <w:pStyle w:val="Subclauselista0"/>
        <w:numPr>
          <w:ilvl w:val="0"/>
          <w:numId w:val="0"/>
        </w:numPr>
        <w:ind w:left="1701" w:hanging="553"/>
      </w:pPr>
      <w:r>
        <w:rPr>
          <w:rFonts w:eastAsiaTheme="minorHAnsi" w:cs="Calibri"/>
          <w:color w:val="000000"/>
        </w:rPr>
        <w:t>(ii)</w:t>
      </w:r>
      <w:r w:rsidR="000D2D15" w:rsidRPr="00021748">
        <w:rPr>
          <w:rFonts w:eastAsiaTheme="minorHAnsi" w:cs="Calibri"/>
          <w:color w:val="000000"/>
        </w:rPr>
        <w:t xml:space="preserve"> </w:t>
      </w:r>
      <w:r w:rsidR="007B6DED">
        <w:rPr>
          <w:rFonts w:eastAsiaTheme="minorHAnsi" w:cs="Calibri"/>
          <w:color w:val="000000"/>
        </w:rPr>
        <w:tab/>
      </w:r>
      <w:r w:rsidR="000D2D15" w:rsidRPr="00021748">
        <w:rPr>
          <w:rFonts w:eastAsiaTheme="minorHAnsi" w:cs="Calibri"/>
          <w:color w:val="000000"/>
        </w:rPr>
        <w:t>by the exercise of rights under a Treaty settlement Act or Treaty settlement deed</w:t>
      </w:r>
      <w:r w:rsidR="00A13618">
        <w:rPr>
          <w:rFonts w:eastAsiaTheme="minorHAnsi" w:cs="Calibri"/>
          <w:color w:val="000000"/>
        </w:rPr>
        <w:t>.</w:t>
      </w:r>
      <w:r w:rsidR="000D2D15" w:rsidRPr="00021748">
        <w:rPr>
          <w:rFonts w:eastAsiaTheme="minorHAnsi" w:cs="Calibri"/>
          <w:color w:val="000000"/>
        </w:rPr>
        <w:t xml:space="preserve"> </w:t>
      </w:r>
    </w:p>
    <w:p w14:paraId="6F2AE187" w14:textId="77777777" w:rsidR="001578EA" w:rsidRPr="00EB413E" w:rsidRDefault="001578EA" w:rsidP="00F42386">
      <w:pPr>
        <w:pStyle w:val="BodyText"/>
        <w:ind w:left="425"/>
      </w:pPr>
      <w:r>
        <w:rPr>
          <w:b/>
          <w:bCs/>
        </w:rPr>
        <w:lastRenderedPageBreak/>
        <w:t xml:space="preserve">suitably qualified ecologist </w:t>
      </w:r>
      <w:r>
        <w:t xml:space="preserve">means </w:t>
      </w:r>
      <w:r w:rsidRPr="70D42091">
        <w:rPr>
          <w:rFonts w:eastAsia="Calibri"/>
          <w:color w:val="242424"/>
        </w:rPr>
        <w:t>a professional ecologist with a background and expertise in</w:t>
      </w:r>
      <w:r>
        <w:rPr>
          <w:rFonts w:eastAsia="Calibri"/>
          <w:color w:val="242424"/>
        </w:rPr>
        <w:t xml:space="preserve"> </w:t>
      </w:r>
      <w:r w:rsidRPr="70D42091">
        <w:rPr>
          <w:rFonts w:eastAsia="Calibri"/>
          <w:color w:val="242424"/>
        </w:rPr>
        <w:t>conducting terrestrial ecological assessment</w:t>
      </w:r>
      <w:r>
        <w:rPr>
          <w:rFonts w:eastAsia="Calibri"/>
          <w:color w:val="242424"/>
        </w:rPr>
        <w:t>s</w:t>
      </w:r>
    </w:p>
    <w:p w14:paraId="5B1AF266" w14:textId="45E1A374" w:rsidR="001578EA" w:rsidRPr="00A331B9" w:rsidRDefault="001578EA" w:rsidP="00F42386">
      <w:pPr>
        <w:pStyle w:val="BodyText"/>
        <w:ind w:left="425"/>
        <w:rPr>
          <w:lang w:val="en-US"/>
        </w:rPr>
      </w:pPr>
      <w:r>
        <w:rPr>
          <w:b/>
        </w:rPr>
        <w:t>terrestrial environment</w:t>
      </w:r>
      <w:r>
        <w:t xml:space="preserve"> means land and </w:t>
      </w:r>
      <w:proofErr w:type="gramStart"/>
      <w:r>
        <w:t>associated</w:t>
      </w:r>
      <w:proofErr w:type="gramEnd"/>
      <w:r>
        <w:t xml:space="preserve"> natural and physical resources above mean high-water springs, excluding land covered by water, water bodies and freshwater ecosystems (as those terms are used in the National Policy Statement for Freshwater Management 20</w:t>
      </w:r>
      <w:r w:rsidR="00DF759B">
        <w:t>20</w:t>
      </w:r>
      <w:r>
        <w:t xml:space="preserve">) and the coastal marine area  </w:t>
      </w:r>
    </w:p>
    <w:p w14:paraId="36703463" w14:textId="77777777" w:rsidR="0081697C" w:rsidRDefault="001578EA" w:rsidP="0081697C">
      <w:pPr>
        <w:pStyle w:val="BodyText"/>
        <w:ind w:left="425"/>
        <w:rPr>
          <w:rStyle w:val="Hyperlink"/>
          <w:color w:val="auto"/>
        </w:rPr>
      </w:pPr>
      <w:r>
        <w:rPr>
          <w:b/>
        </w:rPr>
        <w:t>Threatened</w:t>
      </w:r>
      <w:r>
        <w:rPr>
          <w:bCs/>
        </w:rPr>
        <w:t xml:space="preserve"> or</w:t>
      </w:r>
      <w:r>
        <w:rPr>
          <w:b/>
        </w:rPr>
        <w:t xml:space="preserve"> At Risk</w:t>
      </w:r>
      <w:r w:rsidRPr="00636D59">
        <w:rPr>
          <w:bCs/>
        </w:rPr>
        <w:t xml:space="preserve">, </w:t>
      </w:r>
      <w:r w:rsidRPr="002B10AF">
        <w:t>and</w:t>
      </w:r>
      <w:r>
        <w:rPr>
          <w:b/>
        </w:rPr>
        <w:t xml:space="preserve"> Threatened or A</w:t>
      </w:r>
      <w:r w:rsidRPr="00636D59">
        <w:rPr>
          <w:b/>
        </w:rPr>
        <w:t>t</w:t>
      </w:r>
      <w:r>
        <w:rPr>
          <w:b/>
        </w:rPr>
        <w:t xml:space="preserve"> R</w:t>
      </w:r>
      <w:r w:rsidRPr="00636D59">
        <w:rPr>
          <w:b/>
        </w:rPr>
        <w:t>isk (</w:t>
      </w:r>
      <w:r>
        <w:rPr>
          <w:b/>
        </w:rPr>
        <w:t>d</w:t>
      </w:r>
      <w:r w:rsidRPr="00636D59">
        <w:rPr>
          <w:b/>
        </w:rPr>
        <w:t>eclining)</w:t>
      </w:r>
      <w:r w:rsidRPr="00A92FCB">
        <w:rPr>
          <w:bCs/>
        </w:rPr>
        <w:t xml:space="preserve"> </w:t>
      </w:r>
      <w:r>
        <w:t xml:space="preserve">have, at any time, the meanings given in the </w:t>
      </w:r>
      <w:r>
        <w:rPr>
          <w:i/>
        </w:rPr>
        <w:t>New Zealand Threat Classification System Manual</w:t>
      </w:r>
      <w:r>
        <w:t xml:space="preserve"> </w:t>
      </w:r>
      <w:r w:rsidRPr="00CC7FC4">
        <w:t>(Andrew J Townsend, Peter J de Lange, Clinton A J Duffy, Colin Miskelly, Janice Molloy and David A Norton</w:t>
      </w:r>
      <w:r>
        <w:t>,</w:t>
      </w:r>
      <w:r w:rsidRPr="00CC7FC4">
        <w:t xml:space="preserve"> 2008</w:t>
      </w:r>
      <w:r w:rsidR="00CA559D">
        <w:t>.</w:t>
      </w:r>
      <w:r w:rsidRPr="00CC7FC4">
        <w:t xml:space="preserve"> Science </w:t>
      </w:r>
      <w:r>
        <w:t>&amp;</w:t>
      </w:r>
      <w:r w:rsidRPr="00CC7FC4">
        <w:t xml:space="preserve"> Technical Publishing, Department of Conservation</w:t>
      </w:r>
      <w:r>
        <w:t>, Wellington</w:t>
      </w:r>
      <w:r w:rsidRPr="00CC7FC4">
        <w:rPr>
          <w:iCs/>
        </w:rPr>
        <w:t>)</w:t>
      </w:r>
      <w:r>
        <w:rPr>
          <w:iCs/>
        </w:rPr>
        <w:t>,</w:t>
      </w:r>
      <w:r>
        <w:t xml:space="preserve"> available at</w:t>
      </w:r>
      <w:r w:rsidRPr="003774E1">
        <w:t xml:space="preserve">: </w:t>
      </w:r>
      <w:hyperlink r:id="rId21" w:history="1">
        <w:r w:rsidRPr="003774E1">
          <w:rPr>
            <w:rStyle w:val="Hyperlink"/>
            <w:color w:val="auto"/>
          </w:rPr>
          <w:t>https://www.doc.govt.nz/globalassets/documents/science-and-technical/sap244.pdf</w:t>
        </w:r>
      </w:hyperlink>
      <w:r w:rsidRPr="003774E1">
        <w:rPr>
          <w:rStyle w:val="Hyperlink"/>
          <w:color w:val="auto"/>
        </w:rPr>
        <w:t xml:space="preserve">, or its current </w:t>
      </w:r>
      <w:r w:rsidRPr="003B2345">
        <w:rPr>
          <w:rStyle w:val="Hyperlink"/>
          <w:color w:val="auto"/>
        </w:rPr>
        <w:t>successor publication</w:t>
      </w:r>
    </w:p>
    <w:p w14:paraId="1FD795BD" w14:textId="753AEE2C" w:rsidR="001578EA" w:rsidRDefault="001578EA" w:rsidP="00F42386">
      <w:pPr>
        <w:pStyle w:val="BodyText"/>
        <w:ind w:left="425"/>
      </w:pPr>
      <w:r>
        <w:rPr>
          <w:b/>
          <w:bCs/>
        </w:rPr>
        <w:t>urban environment</w:t>
      </w:r>
      <w:r>
        <w:t xml:space="preserve"> has the meaning in clause 1.4 of the National Policy Statement on Urban Development 2020</w:t>
      </w:r>
    </w:p>
    <w:p w14:paraId="2C9846E8" w14:textId="18FF89C1" w:rsidR="001578EA" w:rsidRDefault="001578EA" w:rsidP="00316783">
      <w:pPr>
        <w:pStyle w:val="Subclause1"/>
        <w:numPr>
          <w:ilvl w:val="0"/>
          <w:numId w:val="28"/>
        </w:numPr>
      </w:pPr>
      <w:r>
        <w:t>Terms defined in the Act and used in this National Policy Statement have the meanings in the Act, except as otherwise specified.</w:t>
      </w:r>
    </w:p>
    <w:p w14:paraId="68E5048D" w14:textId="216D0F03" w:rsidR="001578EA" w:rsidRDefault="001578EA" w:rsidP="00316783">
      <w:pPr>
        <w:pStyle w:val="Subclause1"/>
        <w:numPr>
          <w:ilvl w:val="0"/>
          <w:numId w:val="28"/>
        </w:numPr>
      </w:pPr>
      <w:r>
        <w:t>Terms defined in the National Planning Standard issued under section 58E of the Act and used in this National Policy Statement have the meanings in that Standard, unless otherwise specified.</w:t>
      </w:r>
    </w:p>
    <w:p w14:paraId="34EC7FFF" w14:textId="6FE5B13E" w:rsidR="001578EA" w:rsidRDefault="001578EA" w:rsidP="008C7198">
      <w:pPr>
        <w:pStyle w:val="Clauseheading"/>
      </w:pPr>
      <w:bookmarkStart w:id="22" w:name="_Toc118895197"/>
      <w:bookmarkStart w:id="23" w:name="_Toc136376215"/>
      <w:r>
        <w:t>Maintaining indigenous biodiversity</w:t>
      </w:r>
      <w:bookmarkEnd w:id="22"/>
      <w:bookmarkEnd w:id="23"/>
    </w:p>
    <w:p w14:paraId="6FF72D41" w14:textId="29DE5822" w:rsidR="001578EA" w:rsidRDefault="001578EA" w:rsidP="004F7BAE">
      <w:pPr>
        <w:pStyle w:val="Subclause1"/>
        <w:numPr>
          <w:ilvl w:val="0"/>
          <w:numId w:val="35"/>
        </w:numPr>
      </w:pPr>
      <w:r>
        <w:t>Maintaining indigenous biodiversity requires:</w:t>
      </w:r>
    </w:p>
    <w:p w14:paraId="78900BB9" w14:textId="344E7E24" w:rsidR="001578EA" w:rsidRDefault="001578EA" w:rsidP="004F7BAE">
      <w:pPr>
        <w:pStyle w:val="Subclauselista0"/>
        <w:numPr>
          <w:ilvl w:val="4"/>
          <w:numId w:val="36"/>
        </w:numPr>
      </w:pPr>
      <w:r>
        <w:t xml:space="preserve">the maintenance and </w:t>
      </w:r>
      <w:r w:rsidR="000A5355">
        <w:t xml:space="preserve">at least no overall reduction </w:t>
      </w:r>
      <w:r>
        <w:t xml:space="preserve">of all the following: </w:t>
      </w:r>
    </w:p>
    <w:p w14:paraId="491EB4D0" w14:textId="654E7CCA" w:rsidR="001578EA" w:rsidRPr="00931B55" w:rsidRDefault="001578EA" w:rsidP="004F7BAE">
      <w:pPr>
        <w:pStyle w:val="Subclauselisti"/>
        <w:numPr>
          <w:ilvl w:val="5"/>
          <w:numId w:val="37"/>
        </w:numPr>
      </w:pPr>
      <w:bookmarkStart w:id="24" w:name="_Hlk118457769"/>
      <w:r w:rsidRPr="00931B55">
        <w:t>the size of populations of indigenous species:</w:t>
      </w:r>
    </w:p>
    <w:p w14:paraId="3A0B6C1A" w14:textId="0F16321E" w:rsidR="001578EA" w:rsidRPr="00931B55" w:rsidRDefault="001578EA" w:rsidP="004F7BAE">
      <w:pPr>
        <w:pStyle w:val="Subclauselisti"/>
        <w:numPr>
          <w:ilvl w:val="5"/>
          <w:numId w:val="37"/>
        </w:numPr>
      </w:pPr>
      <w:r w:rsidRPr="00931B55">
        <w:t>indigenous species occupancy across their natural range:</w:t>
      </w:r>
    </w:p>
    <w:p w14:paraId="633EE16F" w14:textId="618D6F7B" w:rsidR="001578EA" w:rsidRPr="00931B55" w:rsidRDefault="001578EA" w:rsidP="004F7BAE">
      <w:pPr>
        <w:pStyle w:val="Subclauselisti"/>
        <w:numPr>
          <w:ilvl w:val="5"/>
          <w:numId w:val="37"/>
        </w:numPr>
      </w:pPr>
      <w:r w:rsidRPr="00931B55">
        <w:t>the properties and function of ecosystems and habitats used or occupied by indigenous biodiversity:</w:t>
      </w:r>
    </w:p>
    <w:p w14:paraId="7E5B3DCE" w14:textId="1A3EED2F" w:rsidR="001578EA" w:rsidRPr="00931B55" w:rsidRDefault="001578EA" w:rsidP="004F7BAE">
      <w:pPr>
        <w:pStyle w:val="Subclauselisti"/>
        <w:numPr>
          <w:ilvl w:val="5"/>
          <w:numId w:val="37"/>
        </w:numPr>
      </w:pPr>
      <w:r w:rsidRPr="00931B55">
        <w:t>the full range and extent of ecosystems and habitats used or occupied by indigenous biodiversity:</w:t>
      </w:r>
    </w:p>
    <w:p w14:paraId="0D5F09EA" w14:textId="7B1DE03D" w:rsidR="001578EA" w:rsidRPr="00931B55" w:rsidRDefault="001578EA" w:rsidP="004F7BAE">
      <w:pPr>
        <w:pStyle w:val="Subclauselisti"/>
        <w:numPr>
          <w:ilvl w:val="5"/>
          <w:numId w:val="37"/>
        </w:numPr>
      </w:pPr>
      <w:r w:rsidRPr="00931B55">
        <w:t>connectivity between, and buffering around, ecosystems used or occupied by indigenous biodiversit</w:t>
      </w:r>
      <w:r>
        <w:t>y</w:t>
      </w:r>
      <w:r w:rsidRPr="00931B55">
        <w:t>:</w:t>
      </w:r>
    </w:p>
    <w:p w14:paraId="120C1613" w14:textId="660D0017" w:rsidR="001578EA" w:rsidRDefault="001578EA" w:rsidP="004F7BAE">
      <w:pPr>
        <w:pStyle w:val="Subclauselisti"/>
        <w:numPr>
          <w:ilvl w:val="5"/>
          <w:numId w:val="37"/>
        </w:numPr>
      </w:pPr>
      <w:r>
        <w:t>the resilience and adaptability of ecosystems;</w:t>
      </w:r>
      <w:bookmarkEnd w:id="24"/>
      <w:r>
        <w:t xml:space="preserve"> and</w:t>
      </w:r>
    </w:p>
    <w:p w14:paraId="74B795FD" w14:textId="41737AB6" w:rsidR="001578EA" w:rsidRDefault="001578EA" w:rsidP="004F7BAE">
      <w:pPr>
        <w:pStyle w:val="Subclauselista0"/>
        <w:numPr>
          <w:ilvl w:val="4"/>
          <w:numId w:val="36"/>
        </w:numPr>
      </w:pPr>
      <w:r>
        <w:t>where necessary, the restoration and enhancement of ecosystems and habitats.</w:t>
      </w:r>
    </w:p>
    <w:p w14:paraId="631AED29" w14:textId="1BC965AC" w:rsidR="001578EA" w:rsidRDefault="001578EA" w:rsidP="008C7198">
      <w:pPr>
        <w:pStyle w:val="Clauseheading"/>
      </w:pPr>
      <w:bookmarkStart w:id="25" w:name="_Toc118895198"/>
      <w:bookmarkStart w:id="26" w:name="_Toc136376216"/>
      <w:r>
        <w:t>Incorporation by reference</w:t>
      </w:r>
      <w:bookmarkEnd w:id="25"/>
      <w:bookmarkEnd w:id="26"/>
    </w:p>
    <w:p w14:paraId="1B0926CC" w14:textId="66E7B74F" w:rsidR="001578EA" w:rsidRDefault="001578EA" w:rsidP="004F7BAE">
      <w:pPr>
        <w:pStyle w:val="Subclause1"/>
        <w:numPr>
          <w:ilvl w:val="0"/>
          <w:numId w:val="38"/>
        </w:numPr>
      </w:pPr>
      <w:r>
        <w:t xml:space="preserve">Clause 2(1) of Schedule 1AA of the Act does not apply to any material incorporated by reference in this National Policy </w:t>
      </w:r>
      <w:r w:rsidR="00CA559D">
        <w:t>S</w:t>
      </w:r>
      <w:r>
        <w:t>tatement.</w:t>
      </w:r>
    </w:p>
    <w:p w14:paraId="027E5B44" w14:textId="7D8510F4" w:rsidR="00F42386" w:rsidRDefault="001578EA" w:rsidP="004F7BAE">
      <w:pPr>
        <w:pStyle w:val="Subclause1"/>
        <w:numPr>
          <w:ilvl w:val="0"/>
          <w:numId w:val="38"/>
        </w:numPr>
        <w:sectPr w:rsidR="00F42386" w:rsidSect="00A5492A">
          <w:footerReference w:type="even" r:id="rId22"/>
          <w:pgSz w:w="11907" w:h="16840" w:code="9"/>
          <w:pgMar w:top="1134" w:right="1701" w:bottom="1134" w:left="1701" w:header="567" w:footer="567" w:gutter="0"/>
          <w:cols w:space="720"/>
          <w:docGrid w:linePitch="299"/>
        </w:sectPr>
      </w:pPr>
      <w:r>
        <w:t xml:space="preserve">All material incorporated by reference in this National Policy Statement is available at </w:t>
      </w:r>
      <w:hyperlink r:id="rId23" w:history="1">
        <w:r w:rsidR="002C173F">
          <w:rPr>
            <w:rStyle w:val="Hyperlink"/>
          </w:rPr>
          <w:t>https://environment.govt.nz/acts-and-regulations/national-policy-statements/national-policy-statement-for-indigenous-biodiversity/</w:t>
        </w:r>
      </w:hyperlink>
      <w:r w:rsidR="00625CDB">
        <w:t xml:space="preserve">. </w:t>
      </w:r>
      <w:r>
        <w:t xml:space="preserve"> </w:t>
      </w:r>
    </w:p>
    <w:p w14:paraId="4ED12448" w14:textId="1FD53E4B" w:rsidR="00F42386" w:rsidRPr="008E0E83" w:rsidRDefault="00F42386" w:rsidP="008E0E83">
      <w:pPr>
        <w:pStyle w:val="Partheading"/>
        <w:outlineLvl w:val="0"/>
      </w:pPr>
      <w:bookmarkStart w:id="27" w:name="_Toc136376217"/>
      <w:bookmarkStart w:id="28" w:name="_Toc21436963"/>
      <w:bookmarkStart w:id="29" w:name="_Toc118895200"/>
      <w:r w:rsidRPr="008E0E83">
        <w:lastRenderedPageBreak/>
        <w:t>Objective and policies</w:t>
      </w:r>
      <w:bookmarkEnd w:id="27"/>
    </w:p>
    <w:p w14:paraId="382D5D41" w14:textId="176FF982" w:rsidR="00F42386" w:rsidRPr="00F42386" w:rsidRDefault="00F42386" w:rsidP="008C7198">
      <w:pPr>
        <w:pStyle w:val="Clauseheading"/>
      </w:pPr>
      <w:bookmarkStart w:id="30" w:name="_Toc136376218"/>
      <w:r w:rsidRPr="00F42386">
        <w:t>Objective</w:t>
      </w:r>
      <w:bookmarkEnd w:id="28"/>
      <w:bookmarkEnd w:id="29"/>
      <w:bookmarkEnd w:id="30"/>
    </w:p>
    <w:p w14:paraId="3F5F4601" w14:textId="3A5E8952" w:rsidR="00F42386" w:rsidRDefault="00F42386" w:rsidP="004F7BAE">
      <w:pPr>
        <w:pStyle w:val="Subclause1"/>
        <w:numPr>
          <w:ilvl w:val="0"/>
          <w:numId w:val="39"/>
        </w:numPr>
        <w:tabs>
          <w:tab w:val="left" w:pos="567"/>
        </w:tabs>
      </w:pPr>
      <w:r>
        <w:t>The objective of this National Policy Statement is</w:t>
      </w:r>
      <w:r w:rsidR="006C2E1C">
        <w:t>:</w:t>
      </w:r>
    </w:p>
    <w:p w14:paraId="450D6177" w14:textId="64CF726A" w:rsidR="00F42386" w:rsidRDefault="00F42386" w:rsidP="004F7BAE">
      <w:pPr>
        <w:pStyle w:val="Subclauselista0"/>
        <w:numPr>
          <w:ilvl w:val="4"/>
          <w:numId w:val="40"/>
        </w:numPr>
      </w:pPr>
      <w:r>
        <w:t xml:space="preserve">to maintain indigenous biodiversity across Aotearoa New Zealand so that there is </w:t>
      </w:r>
      <w:r w:rsidR="0033404F">
        <w:t xml:space="preserve">at least </w:t>
      </w:r>
      <w:r>
        <w:t xml:space="preserve">no overall loss in indigenous biodiversity after the commencement date; and </w:t>
      </w:r>
    </w:p>
    <w:p w14:paraId="2D60E88D" w14:textId="4A60C789" w:rsidR="00F42386" w:rsidRDefault="00F42386" w:rsidP="004F7BAE">
      <w:pPr>
        <w:pStyle w:val="Subclauselista0"/>
        <w:numPr>
          <w:ilvl w:val="4"/>
          <w:numId w:val="40"/>
        </w:numPr>
      </w:pPr>
      <w:r>
        <w:t xml:space="preserve">to achieve this: </w:t>
      </w:r>
    </w:p>
    <w:p w14:paraId="79C62649" w14:textId="40AD79FD" w:rsidR="00F42386" w:rsidRDefault="00F42386" w:rsidP="004F7BAE">
      <w:pPr>
        <w:pStyle w:val="Subclauselisti"/>
        <w:numPr>
          <w:ilvl w:val="5"/>
          <w:numId w:val="41"/>
        </w:numPr>
      </w:pPr>
      <w:r>
        <w:t xml:space="preserve">through recognising the mana of </w:t>
      </w:r>
      <w:proofErr w:type="spellStart"/>
      <w:r>
        <w:t>tangata</w:t>
      </w:r>
      <w:proofErr w:type="spellEnd"/>
      <w:r>
        <w:t xml:space="preserve"> whenua as kaitiaki of indigenous biodiversity; and </w:t>
      </w:r>
    </w:p>
    <w:p w14:paraId="41B7C025" w14:textId="6508A53C" w:rsidR="00F42386" w:rsidRDefault="00F42386" w:rsidP="004F7BAE">
      <w:pPr>
        <w:pStyle w:val="Subclauselisti"/>
        <w:numPr>
          <w:ilvl w:val="5"/>
          <w:numId w:val="41"/>
        </w:numPr>
      </w:pPr>
      <w:r>
        <w:t>by recognising people and communities</w:t>
      </w:r>
      <w:r w:rsidR="00BB2B9E">
        <w:t>, including landowners,</w:t>
      </w:r>
      <w:r>
        <w:t xml:space="preserve"> as stewards of indigenous biodiversity; and</w:t>
      </w:r>
    </w:p>
    <w:p w14:paraId="41532E92" w14:textId="288DFE7B" w:rsidR="00F42386" w:rsidRDefault="00F42386" w:rsidP="004F7BAE">
      <w:pPr>
        <w:pStyle w:val="Subclauselisti"/>
        <w:numPr>
          <w:ilvl w:val="5"/>
          <w:numId w:val="41"/>
        </w:numPr>
      </w:pPr>
      <w:r>
        <w:t xml:space="preserve">by protecting and restoring indigenous biodiversity as necessary to achieve the overall maintenance of indigenous biodiversity; and </w:t>
      </w:r>
    </w:p>
    <w:p w14:paraId="2F2E7CCB" w14:textId="17C4673C" w:rsidR="00F42386" w:rsidRDefault="00F42386" w:rsidP="004F7BAE">
      <w:pPr>
        <w:pStyle w:val="Subclauselisti"/>
        <w:numPr>
          <w:ilvl w:val="5"/>
          <w:numId w:val="41"/>
        </w:numPr>
      </w:pPr>
      <w:r>
        <w:t>while providing for the social, economic, and cultural wellbeing of people and communities now and in the future.</w:t>
      </w:r>
    </w:p>
    <w:p w14:paraId="257644D9" w14:textId="779DC102" w:rsidR="00F42386" w:rsidRPr="00647D97" w:rsidRDefault="00F42386" w:rsidP="008C7198">
      <w:pPr>
        <w:pStyle w:val="Clauseheading"/>
      </w:pPr>
      <w:bookmarkStart w:id="31" w:name="_Toc118895201"/>
      <w:bookmarkStart w:id="32" w:name="_Toc136376219"/>
      <w:r>
        <w:t>Policies</w:t>
      </w:r>
      <w:bookmarkEnd w:id="31"/>
      <w:bookmarkEnd w:id="32"/>
    </w:p>
    <w:p w14:paraId="453C0F26" w14:textId="77777777" w:rsidR="00F42386" w:rsidRPr="00C132EF" w:rsidRDefault="00F42386" w:rsidP="00760FED">
      <w:pPr>
        <w:spacing w:after="200"/>
        <w:ind w:left="567"/>
        <w:jc w:val="left"/>
      </w:pPr>
      <w:r w:rsidRPr="008557E0">
        <w:rPr>
          <w:b/>
          <w:bCs/>
        </w:rPr>
        <w:t>Policy 1:</w:t>
      </w:r>
      <w:r w:rsidRPr="00C132EF">
        <w:t xml:space="preserve"> </w:t>
      </w:r>
      <w:r w:rsidRPr="00647D97">
        <w:t xml:space="preserve">Indigenous </w:t>
      </w:r>
      <w:r>
        <w:t>b</w:t>
      </w:r>
      <w:r w:rsidRPr="00647D97">
        <w:t>iodiversity is managed in a way that gives effect to</w:t>
      </w:r>
      <w:r>
        <w:t xml:space="preserve"> the decision-making principles and </w:t>
      </w:r>
      <w:proofErr w:type="gramStart"/>
      <w:r>
        <w:t>takes into account</w:t>
      </w:r>
      <w:proofErr w:type="gramEnd"/>
      <w:r>
        <w:t xml:space="preserve"> the principles of the Treaty of Waitangi.</w:t>
      </w:r>
      <w:r w:rsidRPr="00647D97">
        <w:t xml:space="preserve"> </w:t>
      </w:r>
    </w:p>
    <w:p w14:paraId="2C1E083C" w14:textId="77777777" w:rsidR="00F42386" w:rsidRPr="008E7852" w:rsidRDefault="00F42386" w:rsidP="00A5492A">
      <w:pPr>
        <w:ind w:left="567"/>
      </w:pPr>
      <w:r w:rsidRPr="008557E0">
        <w:rPr>
          <w:b/>
          <w:bCs/>
        </w:rPr>
        <w:t>Policy 2:</w:t>
      </w:r>
      <w:r w:rsidRPr="008E7852">
        <w:t xml:space="preserve"> </w:t>
      </w:r>
      <w:proofErr w:type="spellStart"/>
      <w:r w:rsidRPr="00647D97">
        <w:t>Tangata</w:t>
      </w:r>
      <w:proofErr w:type="spellEnd"/>
      <w:r w:rsidRPr="00647D97">
        <w:t xml:space="preserve"> </w:t>
      </w:r>
      <w:r>
        <w:t xml:space="preserve">whenua </w:t>
      </w:r>
      <w:r w:rsidRPr="00647D97">
        <w:t>exercise</w:t>
      </w:r>
      <w:r w:rsidRPr="00C132EF">
        <w:t xml:space="preserve"> </w:t>
      </w:r>
      <w:proofErr w:type="spellStart"/>
      <w:r w:rsidRPr="00C132EF">
        <w:t>kaitiakitanga</w:t>
      </w:r>
      <w:proofErr w:type="spellEnd"/>
      <w:r w:rsidRPr="00C132EF">
        <w:t xml:space="preserve"> for indigenous biodiversity in their </w:t>
      </w:r>
      <w:proofErr w:type="spellStart"/>
      <w:r w:rsidRPr="00C132EF">
        <w:t>rohe</w:t>
      </w:r>
      <w:proofErr w:type="spellEnd"/>
      <w:r w:rsidRPr="00C132EF">
        <w:t xml:space="preserve">, including through: </w:t>
      </w:r>
    </w:p>
    <w:p w14:paraId="172EC110" w14:textId="77777777" w:rsidR="00F42386" w:rsidRPr="00C132EF" w:rsidRDefault="00F42386" w:rsidP="00A5492A">
      <w:pPr>
        <w:pStyle w:val="NPSindentlist1"/>
        <w:spacing w:after="160"/>
        <w:ind w:left="993"/>
      </w:pPr>
      <w:r>
        <w:t>(a)</w:t>
      </w:r>
      <w:r>
        <w:tab/>
      </w:r>
      <w:r w:rsidRPr="00647D97">
        <w:t>manag</w:t>
      </w:r>
      <w:r>
        <w:t>ing</w:t>
      </w:r>
      <w:r w:rsidRPr="00647D97">
        <w:t xml:space="preserve"> indigenous biodiversity on their land; and</w:t>
      </w:r>
    </w:p>
    <w:p w14:paraId="77B13F6D" w14:textId="77777777" w:rsidR="00F42386" w:rsidRDefault="00F42386" w:rsidP="00A5492A">
      <w:pPr>
        <w:pStyle w:val="NPSindentlist1"/>
        <w:ind w:left="993" w:hanging="426"/>
      </w:pPr>
      <w:r>
        <w:t>(b)</w:t>
      </w:r>
      <w:r>
        <w:tab/>
        <w:t>i</w:t>
      </w:r>
      <w:r w:rsidRPr="00647D97">
        <w:t>dentif</w:t>
      </w:r>
      <w:r>
        <w:t>ying</w:t>
      </w:r>
      <w:r w:rsidRPr="00647D97">
        <w:t xml:space="preserve"> and prote</w:t>
      </w:r>
      <w:r w:rsidRPr="00C132EF">
        <w:t>ct</w:t>
      </w:r>
      <w:r>
        <w:t>ing</w:t>
      </w:r>
      <w:r w:rsidRPr="00C132EF">
        <w:t xml:space="preserve"> indigenous species, populations and ecosystems that are </w:t>
      </w:r>
      <w:r w:rsidRPr="008E7852">
        <w:t>taonga</w:t>
      </w:r>
      <w:r>
        <w:t xml:space="preserve">; and </w:t>
      </w:r>
    </w:p>
    <w:p w14:paraId="65DB36C6" w14:textId="77777777" w:rsidR="00F42386" w:rsidRPr="00647D97" w:rsidRDefault="00F42386" w:rsidP="00A5492A">
      <w:pPr>
        <w:pStyle w:val="NPSindentlist1"/>
        <w:ind w:left="993" w:hanging="426"/>
      </w:pPr>
      <w:r>
        <w:t>(c)</w:t>
      </w:r>
      <w:r>
        <w:tab/>
        <w:t>actively participating in other decision-making about indigenous biodiversity.</w:t>
      </w:r>
    </w:p>
    <w:p w14:paraId="25D145A3" w14:textId="77777777" w:rsidR="00F42386" w:rsidRPr="00647D97" w:rsidRDefault="00F42386" w:rsidP="00760FED">
      <w:pPr>
        <w:spacing w:after="200"/>
        <w:ind w:left="567"/>
        <w:jc w:val="left"/>
      </w:pPr>
      <w:r w:rsidRPr="008557E0">
        <w:rPr>
          <w:b/>
          <w:bCs/>
        </w:rPr>
        <w:t>Policy 3:</w:t>
      </w:r>
      <w:r w:rsidRPr="00C132EF">
        <w:t xml:space="preserve"> </w:t>
      </w:r>
      <w:r w:rsidRPr="00647D97">
        <w:t>A precautionary approach is adopted when considering adverse effects on indigenous biodiversity</w:t>
      </w:r>
      <w:r>
        <w:t>.</w:t>
      </w:r>
    </w:p>
    <w:p w14:paraId="686953C8" w14:textId="1985E296" w:rsidR="00F42386" w:rsidRPr="00647D97" w:rsidRDefault="00F42386" w:rsidP="00760FED">
      <w:pPr>
        <w:spacing w:after="200"/>
        <w:ind w:left="567"/>
        <w:jc w:val="left"/>
      </w:pPr>
      <w:r w:rsidRPr="008557E0">
        <w:rPr>
          <w:b/>
          <w:bCs/>
        </w:rPr>
        <w:t>Policy 4:</w:t>
      </w:r>
      <w:r w:rsidRPr="00F93E14">
        <w:t xml:space="preserve"> </w:t>
      </w:r>
      <w:r w:rsidRPr="00647D97">
        <w:t xml:space="preserve">Indigenous biodiversity is </w:t>
      </w:r>
      <w:r w:rsidR="000522CE">
        <w:t>managed to promote resilience</w:t>
      </w:r>
      <w:r w:rsidRPr="00647D97">
        <w:t xml:space="preserve"> to the </w:t>
      </w:r>
      <w:r w:rsidRPr="00C132EF">
        <w:t>effects of clim</w:t>
      </w:r>
      <w:r w:rsidRPr="008E7852">
        <w:t>ate change</w:t>
      </w:r>
      <w:r>
        <w:t>.</w:t>
      </w:r>
    </w:p>
    <w:p w14:paraId="2BC00A22" w14:textId="77777777" w:rsidR="00F42386" w:rsidRPr="00C132EF" w:rsidRDefault="00F42386" w:rsidP="00760FED">
      <w:pPr>
        <w:spacing w:after="200"/>
        <w:ind w:left="567"/>
        <w:jc w:val="left"/>
      </w:pPr>
      <w:r w:rsidRPr="008557E0">
        <w:rPr>
          <w:b/>
          <w:bCs/>
        </w:rPr>
        <w:t>Policy 5:</w:t>
      </w:r>
      <w:r w:rsidRPr="00C132EF">
        <w:t xml:space="preserve"> </w:t>
      </w:r>
      <w:r w:rsidRPr="00647D97">
        <w:t xml:space="preserve">Indigenous biodiversity is managed in an integrated way, within and across administrative boundaries. </w:t>
      </w:r>
    </w:p>
    <w:p w14:paraId="0151721A" w14:textId="3D8F1999" w:rsidR="00F42386" w:rsidRPr="00647D97" w:rsidRDefault="00F42386" w:rsidP="00760FED">
      <w:pPr>
        <w:spacing w:after="200"/>
        <w:ind w:left="567"/>
        <w:jc w:val="left"/>
      </w:pPr>
      <w:r w:rsidRPr="008557E0">
        <w:rPr>
          <w:b/>
          <w:bCs/>
        </w:rPr>
        <w:t>Policy 6:</w:t>
      </w:r>
      <w:r w:rsidRPr="008E7852">
        <w:t xml:space="preserve"> </w:t>
      </w:r>
      <w:r w:rsidRPr="00647D97">
        <w:t xml:space="preserve">Significant indigenous vegetation and significant habitats of indigenous fauna are identified as </w:t>
      </w:r>
      <w:r>
        <w:t xml:space="preserve">SNAs </w:t>
      </w:r>
      <w:r w:rsidRPr="00647D97">
        <w:t>using a consistent approach</w:t>
      </w:r>
      <w:r>
        <w:t>.</w:t>
      </w:r>
    </w:p>
    <w:p w14:paraId="2C930851" w14:textId="77777777" w:rsidR="00F42386" w:rsidRPr="00C132EF" w:rsidRDefault="00F42386" w:rsidP="002B484E">
      <w:pPr>
        <w:spacing w:after="200"/>
        <w:ind w:left="425"/>
        <w:jc w:val="left"/>
      </w:pPr>
      <w:r w:rsidRPr="008557E0">
        <w:rPr>
          <w:b/>
          <w:bCs/>
        </w:rPr>
        <w:lastRenderedPageBreak/>
        <w:t>Policy 7:</w:t>
      </w:r>
      <w:r w:rsidRPr="00C132EF">
        <w:t xml:space="preserve"> </w:t>
      </w:r>
      <w:r>
        <w:t>SNAs</w:t>
      </w:r>
      <w:r w:rsidRPr="00647D97">
        <w:t xml:space="preserve"> are protected by avoiding </w:t>
      </w:r>
      <w:r>
        <w:t>or</w:t>
      </w:r>
      <w:r w:rsidRPr="00647D97">
        <w:t xml:space="preserve"> managing adverse effects from new subdivision, use and development</w:t>
      </w:r>
      <w:r>
        <w:t>.</w:t>
      </w:r>
      <w:r w:rsidRPr="00647D97">
        <w:t xml:space="preserve"> </w:t>
      </w:r>
    </w:p>
    <w:p w14:paraId="1FB2E019" w14:textId="77777777" w:rsidR="00F42386" w:rsidRPr="00647D97" w:rsidRDefault="00F42386" w:rsidP="00760FED">
      <w:pPr>
        <w:spacing w:after="200"/>
        <w:ind w:left="425"/>
        <w:jc w:val="left"/>
      </w:pPr>
      <w:r w:rsidRPr="008557E0">
        <w:rPr>
          <w:b/>
          <w:bCs/>
        </w:rPr>
        <w:t>Policy 8:</w:t>
      </w:r>
      <w:r w:rsidRPr="008E7852">
        <w:t xml:space="preserve"> </w:t>
      </w:r>
      <w:r>
        <w:t>The importance of maintaining i</w:t>
      </w:r>
      <w:r w:rsidRPr="00647D97">
        <w:t xml:space="preserve">ndigenous biodiversity outside </w:t>
      </w:r>
      <w:r>
        <w:t>SNAs is recognised and provided for.</w:t>
      </w:r>
    </w:p>
    <w:p w14:paraId="2C4BE7CD" w14:textId="77777777" w:rsidR="00F42386" w:rsidRPr="00C132EF" w:rsidRDefault="00F42386" w:rsidP="00760FED">
      <w:pPr>
        <w:spacing w:after="200"/>
        <w:ind w:left="425"/>
        <w:jc w:val="left"/>
      </w:pPr>
      <w:r w:rsidRPr="008557E0">
        <w:rPr>
          <w:b/>
          <w:bCs/>
        </w:rPr>
        <w:t>Policy 9:</w:t>
      </w:r>
      <w:r w:rsidRPr="008E7852">
        <w:t xml:space="preserve"> </w:t>
      </w:r>
      <w:r w:rsidRPr="00647D97">
        <w:t xml:space="preserve">Certain </w:t>
      </w:r>
      <w:r>
        <w:t>established</w:t>
      </w:r>
      <w:r w:rsidRPr="00647D97">
        <w:t xml:space="preserve"> activities are provided for within and outside </w:t>
      </w:r>
      <w:r>
        <w:t>SNAs.</w:t>
      </w:r>
      <w:r w:rsidRPr="00647D97">
        <w:t xml:space="preserve"> </w:t>
      </w:r>
    </w:p>
    <w:p w14:paraId="770874F4" w14:textId="35D5D6BA" w:rsidR="00F42386" w:rsidRPr="00D371A3" w:rsidRDefault="00F42386" w:rsidP="00760FED">
      <w:pPr>
        <w:spacing w:after="200"/>
        <w:ind w:left="425"/>
        <w:jc w:val="left"/>
      </w:pPr>
      <w:r w:rsidRPr="008557E0">
        <w:rPr>
          <w:b/>
          <w:bCs/>
        </w:rPr>
        <w:t>Policy 10:</w:t>
      </w:r>
      <w:r w:rsidRPr="008E7852">
        <w:t xml:space="preserve"> </w:t>
      </w:r>
      <w:r w:rsidRPr="00647D97">
        <w:t xml:space="preserve">Activities that contribute to </w:t>
      </w:r>
      <w:r>
        <w:t>New Zealand</w:t>
      </w:r>
      <w:r w:rsidRPr="00647D97">
        <w:t xml:space="preserve">’s </w:t>
      </w:r>
      <w:r w:rsidRPr="00C132EF">
        <w:t>social, economic, cultural</w:t>
      </w:r>
      <w:r>
        <w:t>,</w:t>
      </w:r>
      <w:r w:rsidRPr="00C132EF">
        <w:t xml:space="preserve"> and environmental </w:t>
      </w:r>
      <w:r w:rsidRPr="008E7852">
        <w:t>wellbeing are recognised and provided for</w:t>
      </w:r>
      <w:r w:rsidR="00C06302">
        <w:t xml:space="preserve"> as set out in this National Policy Statement</w:t>
      </w:r>
      <w:r w:rsidRPr="008E7852">
        <w:t xml:space="preserve">. </w:t>
      </w:r>
    </w:p>
    <w:p w14:paraId="1A7BB628" w14:textId="77777777" w:rsidR="00F42386" w:rsidRPr="00647D97" w:rsidRDefault="00F42386" w:rsidP="00760FED">
      <w:pPr>
        <w:spacing w:after="200"/>
        <w:ind w:left="425"/>
        <w:jc w:val="left"/>
      </w:pPr>
      <w:r w:rsidRPr="008557E0">
        <w:rPr>
          <w:b/>
          <w:bCs/>
        </w:rPr>
        <w:t>Policy 11:</w:t>
      </w:r>
      <w:r w:rsidRPr="00697BAF">
        <w:t xml:space="preserve"> </w:t>
      </w:r>
      <w:bookmarkStart w:id="33" w:name="_Hlk81316663"/>
      <w:r>
        <w:t>Geothermal SNAs are protected at a level that reflects their vulnerability, or in accordance with any pre-existing underlying geothermal system classification.</w:t>
      </w:r>
      <w:bookmarkEnd w:id="33"/>
    </w:p>
    <w:p w14:paraId="1707E1FE" w14:textId="77777777" w:rsidR="00F42386" w:rsidRPr="00647D97" w:rsidRDefault="00F42386" w:rsidP="00760FED">
      <w:pPr>
        <w:spacing w:after="200"/>
        <w:ind w:left="425"/>
        <w:jc w:val="left"/>
      </w:pPr>
      <w:r w:rsidRPr="008557E0">
        <w:rPr>
          <w:b/>
          <w:bCs/>
        </w:rPr>
        <w:t>Policy 12:</w:t>
      </w:r>
      <w:r w:rsidRPr="00C132EF">
        <w:t xml:space="preserve"> </w:t>
      </w:r>
      <w:r w:rsidRPr="00647D97">
        <w:t>Indigenous biodiversity is managed within plantation forestry</w:t>
      </w:r>
      <w:r>
        <w:t xml:space="preserve"> while providing for plantation forestry activities.</w:t>
      </w:r>
      <w:r w:rsidRPr="00647D97">
        <w:t xml:space="preserve"> </w:t>
      </w:r>
    </w:p>
    <w:p w14:paraId="24758F5D" w14:textId="77777777" w:rsidR="00F42386" w:rsidRPr="00D371A3" w:rsidRDefault="00F42386" w:rsidP="00760FED">
      <w:pPr>
        <w:spacing w:after="200"/>
        <w:ind w:left="425"/>
        <w:jc w:val="left"/>
      </w:pPr>
      <w:r w:rsidRPr="008557E0">
        <w:rPr>
          <w:b/>
          <w:bCs/>
        </w:rPr>
        <w:t>Policy 1</w:t>
      </w:r>
      <w:r>
        <w:rPr>
          <w:b/>
          <w:bCs/>
        </w:rPr>
        <w:t>3</w:t>
      </w:r>
      <w:r w:rsidRPr="008557E0">
        <w:rPr>
          <w:b/>
          <w:bCs/>
        </w:rPr>
        <w:t>:</w:t>
      </w:r>
      <w:r w:rsidRPr="008E7852">
        <w:t xml:space="preserve"> </w:t>
      </w:r>
      <w:r w:rsidRPr="00647D97">
        <w:t xml:space="preserve">Restoration of </w:t>
      </w:r>
      <w:r>
        <w:t>i</w:t>
      </w:r>
      <w:r w:rsidRPr="00647D97">
        <w:t xml:space="preserve">ndigenous biodiversity is </w:t>
      </w:r>
      <w:r w:rsidRPr="00C132EF">
        <w:t>promoted and provided for.</w:t>
      </w:r>
      <w:r w:rsidRPr="008E7852">
        <w:t xml:space="preserve"> </w:t>
      </w:r>
    </w:p>
    <w:p w14:paraId="4D099E34" w14:textId="77777777" w:rsidR="00F42386" w:rsidRPr="00C132EF" w:rsidRDefault="00F42386" w:rsidP="00760FED">
      <w:pPr>
        <w:spacing w:after="200"/>
        <w:ind w:left="425"/>
        <w:jc w:val="left"/>
      </w:pPr>
      <w:r w:rsidRPr="008557E0">
        <w:rPr>
          <w:b/>
          <w:bCs/>
        </w:rPr>
        <w:t>Policy 1</w:t>
      </w:r>
      <w:r>
        <w:rPr>
          <w:b/>
          <w:bCs/>
        </w:rPr>
        <w:t>4</w:t>
      </w:r>
      <w:r w:rsidRPr="008557E0">
        <w:rPr>
          <w:b/>
          <w:bCs/>
        </w:rPr>
        <w:t>:</w:t>
      </w:r>
      <w:r w:rsidRPr="008E7852">
        <w:t xml:space="preserve"> </w:t>
      </w:r>
      <w:r w:rsidRPr="00647D97">
        <w:t>Increased indigenous vegetation cover is promoted in both urban and non-urban environments</w:t>
      </w:r>
      <w:r>
        <w:t>.</w:t>
      </w:r>
      <w:r w:rsidRPr="00647D97">
        <w:t xml:space="preserve"> </w:t>
      </w:r>
    </w:p>
    <w:p w14:paraId="05070C4F" w14:textId="77777777" w:rsidR="00F42386" w:rsidRPr="00D371A3" w:rsidRDefault="00F42386" w:rsidP="00760FED">
      <w:pPr>
        <w:spacing w:after="200"/>
        <w:ind w:left="425"/>
        <w:jc w:val="left"/>
      </w:pPr>
      <w:r w:rsidRPr="008557E0">
        <w:rPr>
          <w:b/>
          <w:bCs/>
        </w:rPr>
        <w:t>Policy 1</w:t>
      </w:r>
      <w:r>
        <w:rPr>
          <w:b/>
          <w:bCs/>
        </w:rPr>
        <w:t>5</w:t>
      </w:r>
      <w:r w:rsidRPr="008557E0">
        <w:rPr>
          <w:b/>
          <w:bCs/>
        </w:rPr>
        <w:t>:</w:t>
      </w:r>
      <w:r w:rsidRPr="008E7852">
        <w:t xml:space="preserve"> </w:t>
      </w:r>
      <w:r>
        <w:t>A</w:t>
      </w:r>
      <w:r w:rsidRPr="00647D97">
        <w:t xml:space="preserve">reas outside </w:t>
      </w:r>
      <w:r>
        <w:t>SNAs</w:t>
      </w:r>
      <w:r w:rsidRPr="00647D97">
        <w:t xml:space="preserve"> that support specified highly mobile fauna are identified and managed t</w:t>
      </w:r>
      <w:r w:rsidRPr="00C132EF">
        <w:t>o maintain their populations across their natural range,</w:t>
      </w:r>
      <w:r>
        <w:t xml:space="preserve"> and information and awareness of highly mobile fauna is improved</w:t>
      </w:r>
      <w:r w:rsidRPr="008E7852">
        <w:t>.</w:t>
      </w:r>
    </w:p>
    <w:p w14:paraId="7A6FD6E3" w14:textId="77777777" w:rsidR="00F42386" w:rsidRPr="007E3E0F" w:rsidRDefault="00F42386" w:rsidP="00760FED">
      <w:pPr>
        <w:spacing w:after="200"/>
        <w:ind w:left="425"/>
        <w:jc w:val="left"/>
      </w:pPr>
      <w:r w:rsidRPr="008557E0">
        <w:rPr>
          <w:b/>
          <w:bCs/>
        </w:rPr>
        <w:t>Policy 1</w:t>
      </w:r>
      <w:r>
        <w:rPr>
          <w:b/>
          <w:bCs/>
        </w:rPr>
        <w:t>6</w:t>
      </w:r>
      <w:r w:rsidRPr="008557E0">
        <w:rPr>
          <w:b/>
          <w:bCs/>
        </w:rPr>
        <w:t>:</w:t>
      </w:r>
      <w:r w:rsidRPr="008E7852">
        <w:t xml:space="preserve"> </w:t>
      </w:r>
      <w:r w:rsidRPr="00647D97">
        <w:t>Regional biodiversity strategies are developed and implemented to maintain and restore indigenous biodiversity at a landscape s</w:t>
      </w:r>
      <w:r w:rsidRPr="00C132EF">
        <w:t>cale</w:t>
      </w:r>
      <w:r w:rsidRPr="008E7852">
        <w:t>.</w:t>
      </w:r>
      <w:r w:rsidRPr="00D371A3">
        <w:t xml:space="preserve"> </w:t>
      </w:r>
    </w:p>
    <w:p w14:paraId="2F93B867" w14:textId="228ABE47" w:rsidR="00F42386" w:rsidRPr="00D371A3" w:rsidRDefault="00F42386" w:rsidP="00760FED">
      <w:pPr>
        <w:spacing w:after="200"/>
        <w:ind w:left="425"/>
        <w:jc w:val="left"/>
      </w:pPr>
      <w:r w:rsidRPr="008557E0">
        <w:rPr>
          <w:b/>
          <w:bCs/>
        </w:rPr>
        <w:t>Policy 1</w:t>
      </w:r>
      <w:r>
        <w:rPr>
          <w:b/>
          <w:bCs/>
        </w:rPr>
        <w:t>7</w:t>
      </w:r>
      <w:r w:rsidRPr="008557E0">
        <w:rPr>
          <w:b/>
          <w:bCs/>
        </w:rPr>
        <w:t>:</w:t>
      </w:r>
      <w:r w:rsidRPr="008E7852">
        <w:t xml:space="preserve"> </w:t>
      </w:r>
      <w:r>
        <w:t>T</w:t>
      </w:r>
      <w:r w:rsidRPr="00647D97">
        <w:t>here is i</w:t>
      </w:r>
      <w:r w:rsidRPr="00C132EF">
        <w:t>mproved information and regular monitoring of indige</w:t>
      </w:r>
      <w:r w:rsidRPr="008E7852">
        <w:t>nous biodiversity</w:t>
      </w:r>
      <w:r>
        <w:t xml:space="preserve">. </w:t>
      </w:r>
      <w:r w:rsidRPr="008E7852">
        <w:t xml:space="preserve"> </w:t>
      </w:r>
    </w:p>
    <w:p w14:paraId="49221EF9" w14:textId="3BF00862" w:rsidR="001578EA" w:rsidRPr="008E7852" w:rsidRDefault="001578EA" w:rsidP="00F42386">
      <w:pPr>
        <w:pStyle w:val="BodyText"/>
      </w:pPr>
    </w:p>
    <w:p w14:paraId="3FAB3214" w14:textId="77777777" w:rsidR="00F87D72" w:rsidRDefault="00F87D72" w:rsidP="00F42386">
      <w:pPr>
        <w:pStyle w:val="Heading1"/>
        <w:sectPr w:rsidR="00F87D72" w:rsidSect="008D7731">
          <w:pgSz w:w="11907" w:h="16840" w:code="9"/>
          <w:pgMar w:top="1134" w:right="1701" w:bottom="1134" w:left="1701" w:header="567" w:footer="567" w:gutter="0"/>
          <w:cols w:space="720"/>
          <w:docGrid w:linePitch="299"/>
        </w:sectPr>
      </w:pPr>
      <w:bookmarkStart w:id="34" w:name="_Toc118895202"/>
    </w:p>
    <w:p w14:paraId="417FFCBF" w14:textId="6D0926AE" w:rsidR="00F87D72" w:rsidRPr="008E0E83" w:rsidRDefault="00F87D72" w:rsidP="008E0E83">
      <w:pPr>
        <w:pStyle w:val="Partheading"/>
        <w:outlineLvl w:val="0"/>
      </w:pPr>
      <w:bookmarkStart w:id="35" w:name="_Toc136376220"/>
      <w:bookmarkStart w:id="36" w:name="_Toc118895203"/>
      <w:bookmarkEnd w:id="34"/>
      <w:r w:rsidRPr="008E0E83">
        <w:lastRenderedPageBreak/>
        <w:t>Implementation</w:t>
      </w:r>
      <w:bookmarkEnd w:id="35"/>
    </w:p>
    <w:p w14:paraId="26128783" w14:textId="4C4AA5FD" w:rsidR="00F42386" w:rsidRPr="008E0E83" w:rsidRDefault="00F42386" w:rsidP="008C7198">
      <w:pPr>
        <w:pStyle w:val="Clauseheading"/>
      </w:pPr>
      <w:bookmarkStart w:id="37" w:name="_Toc136376221"/>
      <w:r w:rsidRPr="008E0E83">
        <w:t>Overview of Part</w:t>
      </w:r>
      <w:bookmarkEnd w:id="36"/>
      <w:r w:rsidR="00CA559D">
        <w:t xml:space="preserve"> 3</w:t>
      </w:r>
      <w:bookmarkEnd w:id="37"/>
    </w:p>
    <w:p w14:paraId="2FE5634A" w14:textId="06B8D232" w:rsidR="00F42386" w:rsidRDefault="00F42386" w:rsidP="004F7BAE">
      <w:pPr>
        <w:pStyle w:val="Subclause1"/>
        <w:numPr>
          <w:ilvl w:val="0"/>
          <w:numId w:val="42"/>
        </w:numPr>
      </w:pPr>
      <w:r>
        <w:t>This Part sets out a non-exhaustive list of things that must be done</w:t>
      </w:r>
      <w:r w:rsidR="006F28F7">
        <w:t xml:space="preserve"> </w:t>
      </w:r>
      <w:r>
        <w:t xml:space="preserve">to give effect to the Objective and Policies in Part 2 of this National Policy Statement, but nothing in this Part limits the general obligation under the Act to give effect to that Objective and those Policies. </w:t>
      </w:r>
    </w:p>
    <w:p w14:paraId="0E1ED84A" w14:textId="0BB3360D" w:rsidR="00F42386" w:rsidRDefault="00F42386" w:rsidP="004F7BAE">
      <w:pPr>
        <w:pStyle w:val="Subclause1"/>
        <w:numPr>
          <w:ilvl w:val="0"/>
          <w:numId w:val="42"/>
        </w:numPr>
      </w:pPr>
      <w:r>
        <w:t>Nothing in this Part limits a local authority’s functions and duties under the Act in relation to indigenous biodiversity.</w:t>
      </w:r>
    </w:p>
    <w:p w14:paraId="505C5085" w14:textId="752D3DAD" w:rsidR="00F42386" w:rsidRDefault="00F42386" w:rsidP="004F7BAE">
      <w:pPr>
        <w:pStyle w:val="Subclause1"/>
        <w:numPr>
          <w:ilvl w:val="0"/>
          <w:numId w:val="42"/>
        </w:numPr>
      </w:pPr>
      <w:r>
        <w:t>In this Part:</w:t>
      </w:r>
    </w:p>
    <w:p w14:paraId="0089DCA8" w14:textId="300CF581" w:rsidR="00F42386" w:rsidRPr="00C33535" w:rsidRDefault="00F42386" w:rsidP="004F7BAE">
      <w:pPr>
        <w:pStyle w:val="Subclauselista0"/>
        <w:numPr>
          <w:ilvl w:val="4"/>
          <w:numId w:val="43"/>
        </w:numPr>
      </w:pPr>
      <w:r w:rsidRPr="002F1411">
        <w:t>Subpart 1 sets out general approaches to implementing this National Policy Statement:</w:t>
      </w:r>
    </w:p>
    <w:p w14:paraId="43E2C072" w14:textId="7C332390" w:rsidR="00F42386" w:rsidRPr="00C33535" w:rsidRDefault="00F42386" w:rsidP="004F7BAE">
      <w:pPr>
        <w:pStyle w:val="Subclauselista0"/>
        <w:numPr>
          <w:ilvl w:val="4"/>
          <w:numId w:val="43"/>
        </w:numPr>
      </w:pPr>
      <w:r w:rsidRPr="002F1411">
        <w:t>Subpart 2 sets out provisions relating to the identifi</w:t>
      </w:r>
      <w:r w:rsidRPr="00C33535">
        <w:t>cation of SNAs</w:t>
      </w:r>
      <w:r>
        <w:t>, the management of adverse effects on SNAs, and the general management of indigenous biodiversity outside SNAs</w:t>
      </w:r>
      <w:r w:rsidRPr="00C33535">
        <w:t>:</w:t>
      </w:r>
    </w:p>
    <w:p w14:paraId="6CFD9DB8" w14:textId="50E83303" w:rsidR="00F42386" w:rsidRPr="00C33535" w:rsidRDefault="00F42386" w:rsidP="004F7BAE">
      <w:pPr>
        <w:pStyle w:val="Subclauselista0"/>
        <w:numPr>
          <w:ilvl w:val="4"/>
          <w:numId w:val="43"/>
        </w:numPr>
      </w:pPr>
      <w:r w:rsidRPr="002F1411">
        <w:t xml:space="preserve">Subpart 3 sets </w:t>
      </w:r>
      <w:r w:rsidRPr="00C33535">
        <w:t xml:space="preserve">out additional specific requirements </w:t>
      </w:r>
      <w:r>
        <w:t>relating to indigenous biodiversity</w:t>
      </w:r>
      <w:r w:rsidRPr="00C33535">
        <w:t xml:space="preserve">. </w:t>
      </w:r>
    </w:p>
    <w:p w14:paraId="58988C03" w14:textId="77777777" w:rsidR="00F42386" w:rsidRDefault="00F42386" w:rsidP="00F42386">
      <w:pPr>
        <w:pStyle w:val="Heading2"/>
      </w:pPr>
      <w:bookmarkStart w:id="38" w:name="_Toc118895204"/>
      <w:bookmarkStart w:id="39" w:name="_Toc136376222"/>
      <w:r>
        <w:t>Subpart 1 – Approaches to implementing this National Policy Statement</w:t>
      </w:r>
      <w:bookmarkEnd w:id="38"/>
      <w:bookmarkEnd w:id="39"/>
    </w:p>
    <w:p w14:paraId="6F4025C8" w14:textId="0444580E" w:rsidR="00F42386" w:rsidRDefault="00F42386" w:rsidP="008C7198">
      <w:pPr>
        <w:pStyle w:val="Clauseheading"/>
      </w:pPr>
      <w:bookmarkStart w:id="40" w:name="_Toc118895205"/>
      <w:bookmarkStart w:id="41" w:name="_Toc136376223"/>
      <w:r>
        <w:t>Role of decision-making principles</w:t>
      </w:r>
      <w:bookmarkEnd w:id="40"/>
      <w:bookmarkEnd w:id="41"/>
    </w:p>
    <w:p w14:paraId="0AF64991" w14:textId="56560B3F" w:rsidR="00F42386" w:rsidRDefault="00F42386" w:rsidP="004F7BAE">
      <w:pPr>
        <w:pStyle w:val="Subclause1"/>
        <w:numPr>
          <w:ilvl w:val="0"/>
          <w:numId w:val="44"/>
        </w:numPr>
        <w:tabs>
          <w:tab w:val="left" w:pos="567"/>
        </w:tabs>
      </w:pPr>
      <w:r>
        <w:t xml:space="preserve">Local authorities must engage with </w:t>
      </w:r>
      <w:proofErr w:type="spellStart"/>
      <w:r>
        <w:t>tangata</w:t>
      </w:r>
      <w:proofErr w:type="spellEnd"/>
      <w:r>
        <w:t xml:space="preserve"> whenua</w:t>
      </w:r>
      <w:r w:rsidR="00530521">
        <w:t>, people</w:t>
      </w:r>
      <w:r>
        <w:t xml:space="preserve"> and communities </w:t>
      </w:r>
      <w:r w:rsidR="00530521">
        <w:t xml:space="preserve">(including landowners) </w:t>
      </w:r>
      <w:r>
        <w:t>to</w:t>
      </w:r>
      <w:r w:rsidDel="00B02D32">
        <w:t xml:space="preserve"> </w:t>
      </w:r>
      <w:r>
        <w:t>ensure that the decision-making principles inform</w:t>
      </w:r>
      <w:r w:rsidR="00BA3FFC">
        <w:t>,</w:t>
      </w:r>
      <w:r>
        <w:t xml:space="preserve"> and are given effect to</w:t>
      </w:r>
      <w:r w:rsidR="005554F1">
        <w:t>,</w:t>
      </w:r>
      <w:r>
        <w:t xml:space="preserve"> when </w:t>
      </w:r>
      <w:r w:rsidR="00412C4A">
        <w:t xml:space="preserve">implementing this </w:t>
      </w:r>
      <w:r w:rsidR="005554F1">
        <w:t>N</w:t>
      </w:r>
      <w:r w:rsidR="00412C4A">
        <w:t xml:space="preserve">ational </w:t>
      </w:r>
      <w:r w:rsidR="005554F1">
        <w:t>P</w:t>
      </w:r>
      <w:r w:rsidR="00412C4A">
        <w:t xml:space="preserve">olicy </w:t>
      </w:r>
      <w:r w:rsidR="005554F1">
        <w:t>S</w:t>
      </w:r>
      <w:r w:rsidR="00412C4A">
        <w:t>tatement</w:t>
      </w:r>
      <w:r>
        <w:t xml:space="preserve"> in their regions and districts.</w:t>
      </w:r>
    </w:p>
    <w:p w14:paraId="25710656" w14:textId="5BE42F74" w:rsidR="00F42386" w:rsidRDefault="00F42386" w:rsidP="008C7198">
      <w:pPr>
        <w:pStyle w:val="Clauseheading"/>
      </w:pPr>
      <w:bookmarkStart w:id="42" w:name="_Toc118895206"/>
      <w:bookmarkStart w:id="43" w:name="_Toc136376224"/>
      <w:bookmarkStart w:id="44" w:name="_Hlk69917624"/>
      <w:proofErr w:type="spellStart"/>
      <w:r>
        <w:t>Tangata</w:t>
      </w:r>
      <w:proofErr w:type="spellEnd"/>
      <w:r>
        <w:t xml:space="preserve"> whenua as partners</w:t>
      </w:r>
      <w:bookmarkEnd w:id="42"/>
      <w:bookmarkEnd w:id="43"/>
    </w:p>
    <w:p w14:paraId="7C0CCFBB" w14:textId="679B76BC" w:rsidR="00F42386" w:rsidRDefault="00F42386" w:rsidP="004F7BAE">
      <w:pPr>
        <w:pStyle w:val="Subclause1"/>
        <w:numPr>
          <w:ilvl w:val="0"/>
          <w:numId w:val="147"/>
        </w:numPr>
      </w:pPr>
      <w:r>
        <w:t xml:space="preserve">Every local authority must involve </w:t>
      </w:r>
      <w:proofErr w:type="spellStart"/>
      <w:r>
        <w:t>tangata</w:t>
      </w:r>
      <w:proofErr w:type="spellEnd"/>
      <w:r>
        <w:t xml:space="preserve"> whenua (to the extent they wish to be involved) as partners in the management of indigenous biodiversity </w:t>
      </w:r>
      <w:proofErr w:type="gramStart"/>
      <w:r>
        <w:t>and</w:t>
      </w:r>
      <w:r w:rsidR="00CA559D">
        <w:t>,</w:t>
      </w:r>
      <w:r>
        <w:t xml:space="preserve"> in particular</w:t>
      </w:r>
      <w:proofErr w:type="gramEnd"/>
      <w:r>
        <w:t xml:space="preserve">: </w:t>
      </w:r>
    </w:p>
    <w:p w14:paraId="128A2582" w14:textId="13418731" w:rsidR="00F42386" w:rsidRDefault="00F42386" w:rsidP="004F7BAE">
      <w:pPr>
        <w:pStyle w:val="Subclauselista0"/>
        <w:numPr>
          <w:ilvl w:val="4"/>
          <w:numId w:val="45"/>
        </w:numPr>
      </w:pPr>
      <w:r>
        <w:t>when identifying the local approach to giving effect to the decision-making principles; and</w:t>
      </w:r>
    </w:p>
    <w:p w14:paraId="58CDA758" w14:textId="53EC2C14" w:rsidR="00F42386" w:rsidRDefault="00F42386" w:rsidP="004F7BAE">
      <w:pPr>
        <w:pStyle w:val="Subclauselista0"/>
        <w:numPr>
          <w:ilvl w:val="4"/>
          <w:numId w:val="45"/>
        </w:numPr>
      </w:pPr>
      <w:r>
        <w:t>in the processes (including decision-making processes) for managing the implementation of this National Policy Statement; and</w:t>
      </w:r>
    </w:p>
    <w:p w14:paraId="6499C0DF" w14:textId="2663EDD5" w:rsidR="00F42386" w:rsidRDefault="00F42386" w:rsidP="004F7BAE">
      <w:pPr>
        <w:pStyle w:val="Subclauselista0"/>
        <w:numPr>
          <w:ilvl w:val="4"/>
          <w:numId w:val="45"/>
        </w:numPr>
      </w:pPr>
      <w:r>
        <w:t xml:space="preserve">when making or changing policy statements and plans that relate to indigenous biodiversity or give effect to this National Policy Statement; and </w:t>
      </w:r>
    </w:p>
    <w:p w14:paraId="7989060C" w14:textId="62A7D3CD" w:rsidR="00F42386" w:rsidRDefault="00F42386" w:rsidP="004F7BAE">
      <w:pPr>
        <w:pStyle w:val="Subclauselista0"/>
        <w:numPr>
          <w:ilvl w:val="4"/>
          <w:numId w:val="45"/>
        </w:numPr>
      </w:pPr>
      <w:r w:rsidRPr="00C03E78">
        <w:t>in</w:t>
      </w:r>
      <w:r>
        <w:t xml:space="preserve"> developing</w:t>
      </w:r>
      <w:r w:rsidRPr="00C03E78">
        <w:t xml:space="preserve"> Regional Biodiversity Strategies, including setting the vision for landscape-scale restoration of indigenous biodiversity; and</w:t>
      </w:r>
    </w:p>
    <w:p w14:paraId="18B9EECD" w14:textId="40F54E40" w:rsidR="00F42386" w:rsidRDefault="00F42386" w:rsidP="004F7BAE">
      <w:pPr>
        <w:pStyle w:val="Subclauselista0"/>
        <w:numPr>
          <w:ilvl w:val="4"/>
          <w:numId w:val="45"/>
        </w:numPr>
      </w:pPr>
      <w:r>
        <w:t xml:space="preserve">in determining how to identify </w:t>
      </w:r>
      <w:r w:rsidR="00351518">
        <w:t xml:space="preserve">and manage </w:t>
      </w:r>
      <w:r>
        <w:t xml:space="preserve">the </w:t>
      </w:r>
      <w:r w:rsidRPr="00C03E78">
        <w:t>indigenous species, populations and ecosystems of those species that are taonga; and</w:t>
      </w:r>
    </w:p>
    <w:p w14:paraId="300AEC71" w14:textId="123104E6" w:rsidR="00F42386" w:rsidRDefault="00F42386" w:rsidP="004F7BAE">
      <w:pPr>
        <w:pStyle w:val="Subclauselista0"/>
        <w:numPr>
          <w:ilvl w:val="4"/>
          <w:numId w:val="45"/>
        </w:numPr>
      </w:pPr>
      <w:r>
        <w:lastRenderedPageBreak/>
        <w:t>in enabling</w:t>
      </w:r>
      <w:r w:rsidRPr="00C03E78">
        <w:t xml:space="preserve"> </w:t>
      </w:r>
      <w:proofErr w:type="spellStart"/>
      <w:r w:rsidRPr="00C03E78">
        <w:t>mātauranga</w:t>
      </w:r>
      <w:proofErr w:type="spellEnd"/>
      <w:r w:rsidRPr="00C03E78">
        <w:t xml:space="preserve"> Māori</w:t>
      </w:r>
      <w:r>
        <w:t xml:space="preserve"> to be applied at </w:t>
      </w:r>
      <w:r w:rsidRPr="00C03E78">
        <w:t xml:space="preserve">all </w:t>
      </w:r>
      <w:r>
        <w:t>stages</w:t>
      </w:r>
      <w:r w:rsidRPr="00C03E78">
        <w:t xml:space="preserve"> of manag</w:t>
      </w:r>
      <w:r>
        <w:t>ement of</w:t>
      </w:r>
      <w:r w:rsidRPr="00C03E78">
        <w:t xml:space="preserve"> indigenous biodiversity</w:t>
      </w:r>
      <w:r>
        <w:t>.</w:t>
      </w:r>
    </w:p>
    <w:p w14:paraId="2E1D66D8" w14:textId="174ED471" w:rsidR="00F42386" w:rsidRDefault="00F42386" w:rsidP="004F7BAE">
      <w:pPr>
        <w:pStyle w:val="Subclause1"/>
        <w:numPr>
          <w:ilvl w:val="0"/>
          <w:numId w:val="147"/>
        </w:numPr>
      </w:pPr>
      <w:r>
        <w:t xml:space="preserve">When involving </w:t>
      </w:r>
      <w:proofErr w:type="spellStart"/>
      <w:r>
        <w:t>tangata</w:t>
      </w:r>
      <w:proofErr w:type="spellEnd"/>
      <w:r>
        <w:t xml:space="preserve"> whenua as required by subclause (1), and particularly when making or changing objectives, policies, or methods to give effect to this National Policy Statement, local authorities must:</w:t>
      </w:r>
    </w:p>
    <w:p w14:paraId="38FF445C" w14:textId="0A2BD93E" w:rsidR="00F42386" w:rsidRDefault="00F42386" w:rsidP="004F7BAE">
      <w:pPr>
        <w:pStyle w:val="Subclauselista0"/>
        <w:numPr>
          <w:ilvl w:val="4"/>
          <w:numId w:val="46"/>
        </w:numPr>
      </w:pPr>
      <w:r>
        <w:t xml:space="preserve">ensure that engagement with </w:t>
      </w:r>
      <w:proofErr w:type="spellStart"/>
      <w:r>
        <w:t>tangata</w:t>
      </w:r>
      <w:proofErr w:type="spellEnd"/>
      <w:r>
        <w:t xml:space="preserve"> whenua:</w:t>
      </w:r>
    </w:p>
    <w:p w14:paraId="33EE59BC" w14:textId="3687B817" w:rsidR="00F42386" w:rsidRDefault="00F42386" w:rsidP="004F7BAE">
      <w:pPr>
        <w:pStyle w:val="Subclauselisti"/>
        <w:numPr>
          <w:ilvl w:val="5"/>
          <w:numId w:val="47"/>
        </w:numPr>
      </w:pPr>
      <w:r>
        <w:t>is early, meaningful, and in accordance with tikanga Māori; and</w:t>
      </w:r>
    </w:p>
    <w:p w14:paraId="59F552BE" w14:textId="0FAE143D" w:rsidR="00F42386" w:rsidRDefault="00F42386" w:rsidP="004F7BAE">
      <w:pPr>
        <w:pStyle w:val="Subclauselisti"/>
        <w:numPr>
          <w:ilvl w:val="5"/>
          <w:numId w:val="47"/>
        </w:numPr>
      </w:pPr>
      <w:r>
        <w:t xml:space="preserve">has regard to the different levels of </w:t>
      </w:r>
      <w:proofErr w:type="spellStart"/>
      <w:r>
        <w:t>wh</w:t>
      </w:r>
      <w:proofErr w:type="spellEnd"/>
      <w:r w:rsidRPr="008E0E83">
        <w:rPr>
          <w:lang w:val="mi-NZ"/>
        </w:rPr>
        <w:t>ā</w:t>
      </w:r>
      <w:proofErr w:type="spellStart"/>
      <w:r>
        <w:t>nau</w:t>
      </w:r>
      <w:proofErr w:type="spellEnd"/>
      <w:r>
        <w:t>, hapū, and iwi decision-making structures; and</w:t>
      </w:r>
    </w:p>
    <w:p w14:paraId="33742DDF" w14:textId="4F39D1BA" w:rsidR="00F42386" w:rsidRDefault="00F42386" w:rsidP="004F7BAE">
      <w:pPr>
        <w:pStyle w:val="Subclauselista0"/>
        <w:numPr>
          <w:ilvl w:val="4"/>
          <w:numId w:val="46"/>
        </w:numPr>
      </w:pPr>
      <w:r>
        <w:t xml:space="preserve">in managing indigenous biodiversity, recognise and value the mana of </w:t>
      </w:r>
      <w:proofErr w:type="spellStart"/>
      <w:r>
        <w:t>tangata</w:t>
      </w:r>
      <w:proofErr w:type="spellEnd"/>
      <w:r>
        <w:t xml:space="preserve"> whenua as kaitiaki of indigenous biodiversity; and</w:t>
      </w:r>
    </w:p>
    <w:p w14:paraId="0B109E9B" w14:textId="782F9ADE" w:rsidR="00F42386" w:rsidRDefault="00F42386" w:rsidP="004F7BAE">
      <w:pPr>
        <w:pStyle w:val="Subclauselista0"/>
        <w:numPr>
          <w:ilvl w:val="4"/>
          <w:numId w:val="46"/>
        </w:numPr>
      </w:pPr>
      <w:r>
        <w:t xml:space="preserve">provide specific opportunities for </w:t>
      </w:r>
      <w:proofErr w:type="spellStart"/>
      <w:r>
        <w:t>tangata</w:t>
      </w:r>
      <w:proofErr w:type="spellEnd"/>
      <w:r>
        <w:t xml:space="preserve"> whenua to exercise </w:t>
      </w:r>
      <w:proofErr w:type="spellStart"/>
      <w:r>
        <w:t>kaitiakitanga</w:t>
      </w:r>
      <w:proofErr w:type="spellEnd"/>
      <w:r>
        <w:t xml:space="preserve"> in accordance with tikanga Māori; and</w:t>
      </w:r>
    </w:p>
    <w:p w14:paraId="17A14494" w14:textId="55552FBB" w:rsidR="00F42386" w:rsidRDefault="00F42386" w:rsidP="004F7BAE">
      <w:pPr>
        <w:pStyle w:val="Subclauselista0"/>
        <w:numPr>
          <w:ilvl w:val="4"/>
          <w:numId w:val="46"/>
        </w:numPr>
      </w:pPr>
      <w:r>
        <w:t>allow for the sustainable customary use of indigenous biodiversity in accordance with tikanga.</w:t>
      </w:r>
    </w:p>
    <w:p w14:paraId="20D091F2" w14:textId="244B1F62" w:rsidR="00F42386" w:rsidRDefault="00F42386" w:rsidP="004F7BAE">
      <w:pPr>
        <w:pStyle w:val="Subclause1"/>
        <w:numPr>
          <w:ilvl w:val="0"/>
          <w:numId w:val="147"/>
        </w:numPr>
      </w:pPr>
      <w:r>
        <w:t xml:space="preserve">Local authorities must work with </w:t>
      </w:r>
      <w:proofErr w:type="spellStart"/>
      <w:r>
        <w:t>tangata</w:t>
      </w:r>
      <w:proofErr w:type="spellEnd"/>
      <w:r>
        <w:t xml:space="preserve"> whenua to investigate the use of mechanisms available under the Act to involve </w:t>
      </w:r>
      <w:proofErr w:type="spellStart"/>
      <w:r>
        <w:t>tangata</w:t>
      </w:r>
      <w:proofErr w:type="spellEnd"/>
      <w:r>
        <w:t xml:space="preserve"> whenua in the management of, and decision-making about, indigenous biodiversity, such as:</w:t>
      </w:r>
    </w:p>
    <w:p w14:paraId="7C7BC2E2" w14:textId="5BC7F78B" w:rsidR="00F42386" w:rsidRDefault="00F42386" w:rsidP="004F7BAE">
      <w:pPr>
        <w:pStyle w:val="Subclauselista0"/>
        <w:numPr>
          <w:ilvl w:val="4"/>
          <w:numId w:val="48"/>
        </w:numPr>
      </w:pPr>
      <w:r>
        <w:t>transfers or delegations of power under section 33 of the Act:</w:t>
      </w:r>
    </w:p>
    <w:p w14:paraId="32F04D5E" w14:textId="217068E3" w:rsidR="00F42386" w:rsidRDefault="00F42386" w:rsidP="004F7BAE">
      <w:pPr>
        <w:pStyle w:val="Subclauselista0"/>
        <w:numPr>
          <w:ilvl w:val="4"/>
          <w:numId w:val="48"/>
        </w:numPr>
      </w:pPr>
      <w:r>
        <w:t>joint management agreements under section 36B of the Act:</w:t>
      </w:r>
    </w:p>
    <w:p w14:paraId="47D4CCF7" w14:textId="70749AB0" w:rsidR="00F42386" w:rsidRDefault="00F42386" w:rsidP="004F7BAE">
      <w:pPr>
        <w:pStyle w:val="Subclauselista0"/>
        <w:numPr>
          <w:ilvl w:val="4"/>
          <w:numId w:val="48"/>
        </w:numPr>
      </w:pPr>
      <w:r>
        <w:t xml:space="preserve">Mana </w:t>
      </w:r>
      <w:proofErr w:type="spellStart"/>
      <w:r>
        <w:t>Whakahono</w:t>
      </w:r>
      <w:proofErr w:type="spellEnd"/>
      <w:r>
        <w:t xml:space="preserve"> </w:t>
      </w:r>
      <w:r w:rsidRPr="008E0E83">
        <w:rPr>
          <w:lang w:val="mi-NZ"/>
        </w:rPr>
        <w:t>ā</w:t>
      </w:r>
      <w:r>
        <w:t xml:space="preserve"> Rohe (iwi participation arrangements) under subpart 2 of Part 5 of the Act. </w:t>
      </w:r>
    </w:p>
    <w:p w14:paraId="49C7F3F3" w14:textId="70FFC76B" w:rsidR="00F42386" w:rsidRDefault="00F42386" w:rsidP="004F7BAE">
      <w:pPr>
        <w:pStyle w:val="Subclause1"/>
        <w:numPr>
          <w:ilvl w:val="0"/>
          <w:numId w:val="147"/>
        </w:numPr>
      </w:pPr>
      <w:r>
        <w:t xml:space="preserve">When a local authority considers the use of mechanisms to involve </w:t>
      </w:r>
      <w:proofErr w:type="spellStart"/>
      <w:r>
        <w:t>tangata</w:t>
      </w:r>
      <w:proofErr w:type="spellEnd"/>
      <w:r>
        <w:t xml:space="preserve"> whenua in the management of indigenous biodiversity the local authority must:</w:t>
      </w:r>
    </w:p>
    <w:p w14:paraId="16E6916A" w14:textId="445F440E" w:rsidR="00F42386" w:rsidRDefault="00F42386" w:rsidP="004F7BAE">
      <w:pPr>
        <w:pStyle w:val="Subclauselista0"/>
        <w:numPr>
          <w:ilvl w:val="4"/>
          <w:numId w:val="49"/>
        </w:numPr>
      </w:pPr>
      <w:r>
        <w:t xml:space="preserve">record the matters considered and the reasons for any decisions reached, or for not </w:t>
      </w:r>
      <w:proofErr w:type="gramStart"/>
      <w:r>
        <w:t>making a decision</w:t>
      </w:r>
      <w:proofErr w:type="gramEnd"/>
      <w:r>
        <w:t>; and</w:t>
      </w:r>
    </w:p>
    <w:p w14:paraId="266544B5" w14:textId="15C29924" w:rsidR="00F42386" w:rsidRDefault="00F42386" w:rsidP="004F7BAE">
      <w:pPr>
        <w:pStyle w:val="Subclauselista0"/>
        <w:numPr>
          <w:ilvl w:val="4"/>
          <w:numId w:val="48"/>
        </w:numPr>
      </w:pPr>
      <w:r>
        <w:t xml:space="preserve">publish those matters and reasons as soon as practicable after the consideration, unless publication would be contrary to any legal obligation.  </w:t>
      </w:r>
    </w:p>
    <w:p w14:paraId="1609AC3F" w14:textId="0340E96B" w:rsidR="00F42386" w:rsidRDefault="00F42386" w:rsidP="004F7BAE">
      <w:pPr>
        <w:pStyle w:val="Subclause1"/>
        <w:numPr>
          <w:ilvl w:val="0"/>
          <w:numId w:val="147"/>
        </w:numPr>
      </w:pPr>
      <w:r>
        <w:t xml:space="preserve">Local authorities must, with the consent of </w:t>
      </w:r>
      <w:proofErr w:type="spellStart"/>
      <w:r>
        <w:t>tangata</w:t>
      </w:r>
      <w:proofErr w:type="spellEnd"/>
      <w:r>
        <w:t xml:space="preserve"> whenua, </w:t>
      </w:r>
      <w:r w:rsidR="00DB0421">
        <w:t>enable the application of</w:t>
      </w:r>
      <w:r>
        <w:t xml:space="preserve"> </w:t>
      </w:r>
      <w:proofErr w:type="spellStart"/>
      <w:r>
        <w:t>mātauranga</w:t>
      </w:r>
      <w:proofErr w:type="spellEnd"/>
      <w:r>
        <w:t xml:space="preserve"> Māori relating to indigenous biodiversity when implementing this National Policy Statement.  </w:t>
      </w:r>
    </w:p>
    <w:p w14:paraId="0C21B439" w14:textId="46A0BE28" w:rsidR="00F42386" w:rsidRDefault="00F42386" w:rsidP="004F7BAE">
      <w:pPr>
        <w:pStyle w:val="Subclause1"/>
        <w:numPr>
          <w:ilvl w:val="0"/>
          <w:numId w:val="147"/>
        </w:numPr>
      </w:pPr>
      <w:r>
        <w:t xml:space="preserve">Local authorities must actively involve </w:t>
      </w:r>
      <w:proofErr w:type="spellStart"/>
      <w:r>
        <w:t>tangata</w:t>
      </w:r>
      <w:proofErr w:type="spellEnd"/>
      <w:r>
        <w:t xml:space="preserve"> whenua in developing processes for managing information provided by </w:t>
      </w:r>
      <w:proofErr w:type="spellStart"/>
      <w:r>
        <w:t>tangata</w:t>
      </w:r>
      <w:proofErr w:type="spellEnd"/>
      <w:r>
        <w:t xml:space="preserve"> whenua (including providing for how it may remain confidential if</w:t>
      </w:r>
      <w:r w:rsidR="009B6A74">
        <w:t xml:space="preserve"> appropriate</w:t>
      </w:r>
      <w:r>
        <w:t xml:space="preserve">), particularly in relation to the identification and management of species, populations, and ecosystems as taonga (in accordance with clause 3.19). </w:t>
      </w:r>
    </w:p>
    <w:p w14:paraId="040B9F31" w14:textId="200799C3" w:rsidR="00F42386" w:rsidRDefault="00F42386" w:rsidP="008C7198">
      <w:pPr>
        <w:pStyle w:val="Clauseheading"/>
      </w:pPr>
      <w:bookmarkStart w:id="45" w:name="_Toc21436966"/>
      <w:bookmarkStart w:id="46" w:name="_Toc118895207"/>
      <w:bookmarkStart w:id="47" w:name="_Toc136376225"/>
      <w:bookmarkEnd w:id="44"/>
      <w:r>
        <w:t>Integrated approach</w:t>
      </w:r>
      <w:bookmarkEnd w:id="45"/>
      <w:bookmarkEnd w:id="46"/>
      <w:bookmarkEnd w:id="47"/>
    </w:p>
    <w:p w14:paraId="4CE6BBEB" w14:textId="3435D2C9" w:rsidR="00F42386" w:rsidRDefault="00F42386" w:rsidP="004F7BAE">
      <w:pPr>
        <w:pStyle w:val="Subclause1"/>
        <w:numPr>
          <w:ilvl w:val="0"/>
          <w:numId w:val="50"/>
        </w:numPr>
      </w:pPr>
      <w:r>
        <w:t>Local authorities must manage indigenous biodiversity and the effects on it from subdivision, use and development in an integrated way, which means:</w:t>
      </w:r>
    </w:p>
    <w:p w14:paraId="4AC40B26" w14:textId="6FD01A20" w:rsidR="00F42386" w:rsidRDefault="00F42386" w:rsidP="004F7BAE">
      <w:pPr>
        <w:pStyle w:val="Subclauselista0"/>
        <w:numPr>
          <w:ilvl w:val="4"/>
          <w:numId w:val="51"/>
        </w:numPr>
      </w:pPr>
      <w:r>
        <w:lastRenderedPageBreak/>
        <w:t>recognising the interconnectedness of the whole environment and the interactions between the terrestrial environment, freshwater, and the coastal marine area; and</w:t>
      </w:r>
    </w:p>
    <w:p w14:paraId="5DEC9668" w14:textId="1D87227C" w:rsidR="00F42386" w:rsidRDefault="00F42386" w:rsidP="004F7BAE">
      <w:pPr>
        <w:pStyle w:val="Subclauselista0"/>
        <w:numPr>
          <w:ilvl w:val="4"/>
          <w:numId w:val="51"/>
        </w:numPr>
      </w:pPr>
      <w:r>
        <w:t>providing for the coordinated management and control of subdivision, use and development, as it affects indigenous biodiversity across administrative boundaries; and</w:t>
      </w:r>
    </w:p>
    <w:p w14:paraId="5852F94F" w14:textId="0C242285" w:rsidR="00F42386" w:rsidRDefault="008E0E83" w:rsidP="004F7BAE">
      <w:pPr>
        <w:pStyle w:val="Subclauselista0"/>
        <w:numPr>
          <w:ilvl w:val="4"/>
          <w:numId w:val="51"/>
        </w:numPr>
      </w:pPr>
      <w:r>
        <w:t>w</w:t>
      </w:r>
      <w:r w:rsidR="00F42386">
        <w:t xml:space="preserve">orking towards aligning strategies and other planning tools required or provided for in legislation that are relevant to indigenous biodiversity. </w:t>
      </w:r>
    </w:p>
    <w:p w14:paraId="02332A43" w14:textId="0A28FAD5" w:rsidR="00F42386" w:rsidRDefault="00F42386" w:rsidP="008C7198">
      <w:pPr>
        <w:pStyle w:val="Clauseheading"/>
      </w:pPr>
      <w:bookmarkStart w:id="48" w:name="_Toc118895208"/>
      <w:bookmarkStart w:id="49" w:name="_Toc136376226"/>
      <w:bookmarkStart w:id="50" w:name="_Hlk136382787"/>
      <w:r>
        <w:t>Social, economic, and cultural wellbeing</w:t>
      </w:r>
      <w:bookmarkEnd w:id="48"/>
      <w:bookmarkEnd w:id="49"/>
    </w:p>
    <w:bookmarkEnd w:id="50"/>
    <w:p w14:paraId="7FE908A7" w14:textId="30873BB9" w:rsidR="00F42386" w:rsidRDefault="00F42386" w:rsidP="004F7BAE">
      <w:pPr>
        <w:pStyle w:val="Subclause1"/>
        <w:numPr>
          <w:ilvl w:val="0"/>
          <w:numId w:val="52"/>
        </w:numPr>
      </w:pPr>
      <w:r>
        <w:t>Local authorities must consider:</w:t>
      </w:r>
    </w:p>
    <w:p w14:paraId="29FDF757" w14:textId="0CCA26D9" w:rsidR="00F42386" w:rsidRDefault="00F42386" w:rsidP="004F7BAE">
      <w:pPr>
        <w:pStyle w:val="Subclauselista0"/>
        <w:numPr>
          <w:ilvl w:val="4"/>
          <w:numId w:val="53"/>
        </w:numPr>
      </w:pPr>
      <w:r>
        <w:t>that the protection, maintenance,</w:t>
      </w:r>
      <w:r w:rsidRPr="008E0E83">
        <w:rPr>
          <w:i/>
          <w:iCs/>
        </w:rPr>
        <w:t xml:space="preserve"> </w:t>
      </w:r>
      <w:r>
        <w:t>and</w:t>
      </w:r>
      <w:r w:rsidRPr="008E0E83">
        <w:rPr>
          <w:i/>
          <w:iCs/>
        </w:rPr>
        <w:t xml:space="preserve"> </w:t>
      </w:r>
      <w:r>
        <w:t>restoration of indigenous biodiversity contributes to the social, economic, and cultural wellbeing of people and communities; and</w:t>
      </w:r>
    </w:p>
    <w:p w14:paraId="0F069B27" w14:textId="42410B41" w:rsidR="00F42386" w:rsidRDefault="00F42386" w:rsidP="004F7BAE">
      <w:pPr>
        <w:pStyle w:val="Subclauselista0"/>
        <w:numPr>
          <w:ilvl w:val="4"/>
          <w:numId w:val="53"/>
        </w:numPr>
      </w:pPr>
      <w:r>
        <w:t>that the protection, maintenance,</w:t>
      </w:r>
      <w:r w:rsidRPr="008E0E83">
        <w:rPr>
          <w:i/>
          <w:iCs/>
        </w:rPr>
        <w:t xml:space="preserve"> </w:t>
      </w:r>
      <w:r>
        <w:t>and</w:t>
      </w:r>
      <w:r w:rsidRPr="008E0E83">
        <w:rPr>
          <w:i/>
          <w:iCs/>
        </w:rPr>
        <w:t xml:space="preserve"> </w:t>
      </w:r>
      <w:r>
        <w:t>restoration of indigenous biodiversity does not preclude subdivision, use and development in appropriate places and forms; and</w:t>
      </w:r>
    </w:p>
    <w:p w14:paraId="0B7AD2C8" w14:textId="5F05AAC0" w:rsidR="00F42386" w:rsidRDefault="006D6FD4" w:rsidP="004F7BAE">
      <w:pPr>
        <w:pStyle w:val="Subclauselista0"/>
        <w:numPr>
          <w:ilvl w:val="4"/>
          <w:numId w:val="53"/>
        </w:numPr>
      </w:pPr>
      <w:r>
        <w:t xml:space="preserve"> the exercise of </w:t>
      </w:r>
      <w:proofErr w:type="spellStart"/>
      <w:r>
        <w:t>kaitiakitanga</w:t>
      </w:r>
      <w:proofErr w:type="spellEnd"/>
      <w:r>
        <w:t xml:space="preserve"> by </w:t>
      </w:r>
      <w:proofErr w:type="spellStart"/>
      <w:r>
        <w:t>t</w:t>
      </w:r>
      <w:r w:rsidR="00D24BEA">
        <w:t>a</w:t>
      </w:r>
      <w:r>
        <w:t>ngata</w:t>
      </w:r>
      <w:proofErr w:type="spellEnd"/>
      <w:r>
        <w:t xml:space="preserve"> whenua</w:t>
      </w:r>
      <w:r w:rsidR="00F42386">
        <w:t xml:space="preserve"> </w:t>
      </w:r>
      <w:r w:rsidR="002C6858">
        <w:t>in</w:t>
      </w:r>
      <w:r w:rsidR="00F42386">
        <w:t xml:space="preserve"> protecting, maintaining, and restoring indigenous biodiversity</w:t>
      </w:r>
      <w:r w:rsidR="002C6858">
        <w:t xml:space="preserve"> within their </w:t>
      </w:r>
      <w:proofErr w:type="spellStart"/>
      <w:r w:rsidR="002C6858">
        <w:t>rohe</w:t>
      </w:r>
      <w:proofErr w:type="spellEnd"/>
      <w:r w:rsidR="00F42386">
        <w:t>; and</w:t>
      </w:r>
    </w:p>
    <w:p w14:paraId="01F4EB32" w14:textId="6DF8B3F5" w:rsidR="00F42386" w:rsidRDefault="00F42386" w:rsidP="004F7BAE">
      <w:pPr>
        <w:pStyle w:val="Subclauselista0"/>
        <w:numPr>
          <w:ilvl w:val="4"/>
          <w:numId w:val="53"/>
        </w:numPr>
      </w:pPr>
      <w:r>
        <w:t>the importance of forming partnerships in protecting,</w:t>
      </w:r>
      <w:r w:rsidRPr="008E0E83">
        <w:rPr>
          <w:i/>
          <w:iCs/>
        </w:rPr>
        <w:t xml:space="preserve"> </w:t>
      </w:r>
      <w:r>
        <w:t>maintaining, and restoring indigenous biodiversity; and</w:t>
      </w:r>
    </w:p>
    <w:p w14:paraId="22168389" w14:textId="0B01C230" w:rsidR="00F42386" w:rsidRDefault="00CD585B" w:rsidP="004F7BAE">
      <w:pPr>
        <w:pStyle w:val="Subclauselista0"/>
        <w:numPr>
          <w:ilvl w:val="4"/>
          <w:numId w:val="53"/>
        </w:numPr>
      </w:pPr>
      <w:r>
        <w:t>the role of</w:t>
      </w:r>
      <w:r w:rsidR="00F42386">
        <w:t xml:space="preserve"> </w:t>
      </w:r>
      <w:r w:rsidR="002C6858">
        <w:t>people and communities</w:t>
      </w:r>
      <w:r w:rsidR="00F42386">
        <w:t>,</w:t>
      </w:r>
      <w:r w:rsidR="002C6858">
        <w:t xml:space="preserve"> particularly landowners</w:t>
      </w:r>
      <w:r w:rsidR="009319A4">
        <w:t>,</w:t>
      </w:r>
      <w:r w:rsidR="00F42386">
        <w:t xml:space="preserve"> as stewards of indigenous biodiversity</w:t>
      </w:r>
      <w:r w:rsidR="00290726">
        <w:t>; and</w:t>
      </w:r>
    </w:p>
    <w:p w14:paraId="54C0F3AA" w14:textId="6FB16027" w:rsidR="00F42386" w:rsidRDefault="00F42386" w:rsidP="004F7BAE">
      <w:pPr>
        <w:pStyle w:val="Subclauselista0"/>
        <w:numPr>
          <w:ilvl w:val="4"/>
          <w:numId w:val="53"/>
        </w:numPr>
      </w:pPr>
      <w:r>
        <w:t xml:space="preserve">the value of supporting people and communities in understanding, connecting to, and enjoying indigenous biodiversity. </w:t>
      </w:r>
    </w:p>
    <w:p w14:paraId="095092E2" w14:textId="4C53B5B2" w:rsidR="00F42386" w:rsidRDefault="00F42386" w:rsidP="008C7198">
      <w:pPr>
        <w:pStyle w:val="Clauseheading"/>
      </w:pPr>
      <w:bookmarkStart w:id="51" w:name="_Toc21436967"/>
      <w:bookmarkStart w:id="52" w:name="_Toc118895209"/>
      <w:bookmarkStart w:id="53" w:name="_Toc136376227"/>
      <w:r>
        <w:t>Resilience to climate change</w:t>
      </w:r>
      <w:bookmarkEnd w:id="51"/>
      <w:bookmarkEnd w:id="52"/>
      <w:bookmarkEnd w:id="53"/>
    </w:p>
    <w:p w14:paraId="731F9E92" w14:textId="69470ED9" w:rsidR="00F42386" w:rsidRDefault="00F42386" w:rsidP="004F7BAE">
      <w:pPr>
        <w:pStyle w:val="Subclause1"/>
        <w:numPr>
          <w:ilvl w:val="0"/>
          <w:numId w:val="54"/>
        </w:numPr>
      </w:pPr>
      <w:r>
        <w:t>Local authorities must promote the resilience of indigenous biodiversity to climate change, including at least by:</w:t>
      </w:r>
    </w:p>
    <w:p w14:paraId="1F134944" w14:textId="487A07D2" w:rsidR="00F42386" w:rsidRDefault="00F42386" w:rsidP="004F7BAE">
      <w:pPr>
        <w:pStyle w:val="Subclauselista0"/>
        <w:numPr>
          <w:ilvl w:val="4"/>
          <w:numId w:val="55"/>
        </w:numPr>
      </w:pPr>
      <w:r>
        <w:t>allowing and supporting the natural adjustment of habitats and ecosystems to the changing climate; and</w:t>
      </w:r>
    </w:p>
    <w:p w14:paraId="41EE83DB" w14:textId="0C8AE719" w:rsidR="00F42386" w:rsidRDefault="00F42386" w:rsidP="004F7BAE">
      <w:pPr>
        <w:pStyle w:val="Subclauselista0"/>
        <w:numPr>
          <w:ilvl w:val="4"/>
          <w:numId w:val="55"/>
        </w:numPr>
      </w:pPr>
      <w:r>
        <w:t>considering the effects of climate change when making decisions on:</w:t>
      </w:r>
    </w:p>
    <w:p w14:paraId="76452D57" w14:textId="48EC1CD0" w:rsidR="00F42386" w:rsidRDefault="00F42386" w:rsidP="004F7BAE">
      <w:pPr>
        <w:pStyle w:val="Subclauselisti"/>
        <w:numPr>
          <w:ilvl w:val="5"/>
          <w:numId w:val="56"/>
        </w:numPr>
      </w:pPr>
      <w:r>
        <w:t>restoration proposals; and</w:t>
      </w:r>
    </w:p>
    <w:p w14:paraId="56E95911" w14:textId="251A2424" w:rsidR="00F42386" w:rsidRDefault="00F42386" w:rsidP="004F7BAE">
      <w:pPr>
        <w:pStyle w:val="Subclauselisti"/>
        <w:numPr>
          <w:ilvl w:val="5"/>
          <w:numId w:val="56"/>
        </w:numPr>
      </w:pPr>
      <w:r>
        <w:t>managing and reducing new and existing biosecurity risks; and</w:t>
      </w:r>
    </w:p>
    <w:p w14:paraId="510AC1C2" w14:textId="47D05B76" w:rsidR="00F42386" w:rsidRDefault="00F42386" w:rsidP="004F7BAE">
      <w:pPr>
        <w:pStyle w:val="Subclauselista0"/>
        <w:numPr>
          <w:ilvl w:val="4"/>
          <w:numId w:val="55"/>
        </w:numPr>
      </w:pPr>
      <w:r>
        <w:t>maintaining and promoting the enhancement of the connectivity between ecosystems, and between existing and potential habitats, to enable migrations so that species can continue to find viable niches as the climate changes.</w:t>
      </w:r>
    </w:p>
    <w:p w14:paraId="24B80E7D" w14:textId="76E944FA" w:rsidR="00F42386" w:rsidRDefault="00F42386" w:rsidP="004F7BAE">
      <w:pPr>
        <w:pStyle w:val="Subclause1"/>
        <w:numPr>
          <w:ilvl w:val="0"/>
          <w:numId w:val="54"/>
        </w:numPr>
      </w:pPr>
      <w:r>
        <w:t>Local authorities must recognise the role of indigenous biodiversity in mitigating the effects of climate change.</w:t>
      </w:r>
    </w:p>
    <w:p w14:paraId="4410912D" w14:textId="3F124108" w:rsidR="00F42386" w:rsidRDefault="00F42386" w:rsidP="008C7198">
      <w:pPr>
        <w:pStyle w:val="Clauseheading"/>
      </w:pPr>
      <w:bookmarkStart w:id="54" w:name="_Toc118895210"/>
      <w:bookmarkStart w:id="55" w:name="_Toc136376228"/>
      <w:r>
        <w:lastRenderedPageBreak/>
        <w:t>Precautionary approach</w:t>
      </w:r>
      <w:bookmarkEnd w:id="54"/>
      <w:bookmarkEnd w:id="55"/>
    </w:p>
    <w:p w14:paraId="4A9E34ED" w14:textId="6FD1F79B" w:rsidR="00F42386" w:rsidRDefault="00F42386" w:rsidP="004F7BAE">
      <w:pPr>
        <w:pStyle w:val="Subclause1"/>
        <w:numPr>
          <w:ilvl w:val="0"/>
          <w:numId w:val="57"/>
        </w:numPr>
      </w:pPr>
      <w:r>
        <w:t>Local authorities must adopt a precautionary approach toward proposed activities where</w:t>
      </w:r>
      <w:r w:rsidR="002B454A">
        <w:t>:</w:t>
      </w:r>
    </w:p>
    <w:p w14:paraId="3261502D" w14:textId="071DD518" w:rsidR="00F42386" w:rsidRDefault="00A840C6" w:rsidP="004F7BAE">
      <w:pPr>
        <w:pStyle w:val="Subclauselista0"/>
        <w:numPr>
          <w:ilvl w:val="4"/>
          <w:numId w:val="58"/>
        </w:numPr>
      </w:pPr>
      <w:r w:rsidRPr="00A840C6">
        <w:t>the effects on indigenous biodiversity are uncertain, unknown, or little understood</w:t>
      </w:r>
      <w:r w:rsidR="00E2447E">
        <w:t>;</w:t>
      </w:r>
      <w:r w:rsidRPr="00A840C6">
        <w:t xml:space="preserve"> bu</w:t>
      </w:r>
      <w:r w:rsidR="00E2447E">
        <w:t>t</w:t>
      </w:r>
    </w:p>
    <w:p w14:paraId="5A4D8D49" w14:textId="1E849FDC" w:rsidR="00F42386" w:rsidRDefault="00E2447E" w:rsidP="004F7BAE">
      <w:pPr>
        <w:pStyle w:val="Subclauselista0"/>
        <w:numPr>
          <w:ilvl w:val="4"/>
          <w:numId w:val="58"/>
        </w:numPr>
      </w:pPr>
      <w:r>
        <w:t>t</w:t>
      </w:r>
      <w:r w:rsidR="003F17EC">
        <w:t xml:space="preserve">hose </w:t>
      </w:r>
      <w:r w:rsidR="00B7684B">
        <w:t>effects could cause significant or irreversible damage to indigenous biodiversity.</w:t>
      </w:r>
    </w:p>
    <w:p w14:paraId="590A8BD0" w14:textId="0144781B" w:rsidR="00F42386" w:rsidRDefault="00F42386" w:rsidP="00F42386">
      <w:pPr>
        <w:pStyle w:val="Heading2"/>
      </w:pPr>
      <w:bookmarkStart w:id="56" w:name="_Toc118895211"/>
      <w:bookmarkStart w:id="57" w:name="_Toc136376229"/>
      <w:bookmarkStart w:id="58" w:name="_Toc21436969"/>
      <w:r>
        <w:t xml:space="preserve">Subpart 2 – Significant </w:t>
      </w:r>
      <w:r w:rsidR="00E91615">
        <w:t>n</w:t>
      </w:r>
      <w:r>
        <w:t xml:space="preserve">atural </w:t>
      </w:r>
      <w:r w:rsidR="00E91615">
        <w:t>a</w:t>
      </w:r>
      <w:r>
        <w:t>reas</w:t>
      </w:r>
      <w:bookmarkEnd w:id="56"/>
      <w:r w:rsidR="00CA559D">
        <w:t xml:space="preserve"> (SNAs)</w:t>
      </w:r>
      <w:bookmarkEnd w:id="57"/>
    </w:p>
    <w:p w14:paraId="04A28BE6" w14:textId="7AE5BDDE" w:rsidR="00F42386" w:rsidRDefault="00F42386" w:rsidP="008C7198">
      <w:pPr>
        <w:pStyle w:val="Clauseheading"/>
      </w:pPr>
      <w:bookmarkStart w:id="59" w:name="_Toc118895212"/>
      <w:bookmarkStart w:id="60" w:name="_Toc136376230"/>
      <w:r>
        <w:t xml:space="preserve">Assessing areas that qualify as </w:t>
      </w:r>
      <w:bookmarkEnd w:id="58"/>
      <w:bookmarkEnd w:id="59"/>
      <w:r w:rsidR="00E91615">
        <w:t>SNAs</w:t>
      </w:r>
      <w:bookmarkEnd w:id="60"/>
    </w:p>
    <w:p w14:paraId="6ADDA828" w14:textId="0AA5160D" w:rsidR="00F42386" w:rsidRDefault="00F42386" w:rsidP="004F7BAE">
      <w:pPr>
        <w:pStyle w:val="Subclause1"/>
        <w:numPr>
          <w:ilvl w:val="0"/>
          <w:numId w:val="59"/>
        </w:numPr>
      </w:pPr>
      <w:r>
        <w:t>Every territorial authority must undertake a district-wide assessment of the land in its district to identify areas of significant indigenous vegetation or significant habitat of indigenous fauna that qualify as SNAs.</w:t>
      </w:r>
    </w:p>
    <w:p w14:paraId="5488E9CF" w14:textId="7A4BB248" w:rsidR="00F42386" w:rsidRDefault="00F42386" w:rsidP="004F7BAE">
      <w:pPr>
        <w:pStyle w:val="Subclause1"/>
        <w:numPr>
          <w:ilvl w:val="0"/>
          <w:numId w:val="59"/>
        </w:numPr>
      </w:pPr>
      <w:r>
        <w:t>The assessment must be done using the assessment criteria in Appendix 1 and in accordance with the following principles:</w:t>
      </w:r>
    </w:p>
    <w:p w14:paraId="237E9DF7" w14:textId="53F25CA8" w:rsidR="00F42386" w:rsidRDefault="00F42386" w:rsidP="004F7BAE">
      <w:pPr>
        <w:pStyle w:val="Subclauselista0"/>
        <w:numPr>
          <w:ilvl w:val="4"/>
          <w:numId w:val="60"/>
        </w:numPr>
      </w:pPr>
      <w:r w:rsidRPr="00160680">
        <w:rPr>
          <w:b/>
        </w:rPr>
        <w:t>partnership</w:t>
      </w:r>
      <w:r>
        <w:t xml:space="preserve">: territorial authorities engage early with </w:t>
      </w:r>
      <w:proofErr w:type="spellStart"/>
      <w:r>
        <w:t>tangata</w:t>
      </w:r>
      <w:proofErr w:type="spellEnd"/>
      <w:r>
        <w:t xml:space="preserve"> whenua and landowners and share information about indigenous biodiversity, potential management options, and any support and incentives that may be available:</w:t>
      </w:r>
    </w:p>
    <w:p w14:paraId="4B7ED88F" w14:textId="13D97B1E" w:rsidR="00F42386" w:rsidRDefault="00F42386" w:rsidP="004F7BAE">
      <w:pPr>
        <w:pStyle w:val="Subclauselista0"/>
        <w:numPr>
          <w:ilvl w:val="4"/>
          <w:numId w:val="60"/>
        </w:numPr>
      </w:pPr>
      <w:r w:rsidRPr="00160680">
        <w:rPr>
          <w:b/>
        </w:rPr>
        <w:t>transparency</w:t>
      </w:r>
      <w:r>
        <w:t xml:space="preserve">: territorial authorities clearly inform </w:t>
      </w:r>
      <w:proofErr w:type="spellStart"/>
      <w:r>
        <w:t>tangata</w:t>
      </w:r>
      <w:proofErr w:type="spellEnd"/>
      <w:r>
        <w:t xml:space="preserve"> whenua and landowners about how any information gathered will be used and make existing information, draft assessments and other relevant information available to </w:t>
      </w:r>
      <w:proofErr w:type="spellStart"/>
      <w:r>
        <w:t>tangata</w:t>
      </w:r>
      <w:proofErr w:type="spellEnd"/>
      <w:r>
        <w:t xml:space="preserve"> whenua and relevant landowners for review:</w:t>
      </w:r>
    </w:p>
    <w:p w14:paraId="5C46B8E5" w14:textId="1954D876" w:rsidR="00F42386" w:rsidRDefault="00F42386" w:rsidP="004F7BAE">
      <w:pPr>
        <w:pStyle w:val="Subclauselista0"/>
        <w:numPr>
          <w:ilvl w:val="4"/>
          <w:numId w:val="60"/>
        </w:numPr>
      </w:pPr>
      <w:r w:rsidRPr="00160680">
        <w:rPr>
          <w:b/>
        </w:rPr>
        <w:t>quality</w:t>
      </w:r>
      <w:r>
        <w:t>: wherever practicable, the values and extent of natural areas are verified by physical inspection;</w:t>
      </w:r>
      <w:r w:rsidRPr="0090429C">
        <w:t xml:space="preserve"> </w:t>
      </w:r>
      <w:r>
        <w:t>but if a physical inspection is not practicable (because, for instance, the area is inaccessible, or a landowner does not give access) the local authority uses the best information available to it at the time:</w:t>
      </w:r>
    </w:p>
    <w:p w14:paraId="203005F4" w14:textId="6700E0EF" w:rsidR="00F42386" w:rsidRDefault="00F42386" w:rsidP="004F7BAE">
      <w:pPr>
        <w:pStyle w:val="Subclauselista0"/>
        <w:numPr>
          <w:ilvl w:val="4"/>
          <w:numId w:val="60"/>
        </w:numPr>
      </w:pPr>
      <w:r w:rsidRPr="00160680">
        <w:rPr>
          <w:b/>
        </w:rPr>
        <w:t>access</w:t>
      </w:r>
      <w:r>
        <w:t>: if a physical inspection is required, permission of the landowner is first sought and the powers of entry under section 333 of the Act are used only as a last resort:</w:t>
      </w:r>
    </w:p>
    <w:p w14:paraId="6D613688" w14:textId="27C22843" w:rsidR="00F42386" w:rsidRDefault="00F42386" w:rsidP="004F7BAE">
      <w:pPr>
        <w:pStyle w:val="Subclauselista0"/>
        <w:numPr>
          <w:ilvl w:val="4"/>
          <w:numId w:val="60"/>
        </w:numPr>
      </w:pPr>
      <w:r w:rsidRPr="00160680">
        <w:rPr>
          <w:b/>
        </w:rPr>
        <w:t>consistency</w:t>
      </w:r>
      <w:r>
        <w:t xml:space="preserve">: the criteria in Appendix 1 are applied consistently, regardless of who owns the land: </w:t>
      </w:r>
    </w:p>
    <w:p w14:paraId="4575F7E4" w14:textId="5E8F5A58" w:rsidR="00F42386" w:rsidRDefault="00F42386" w:rsidP="004F7BAE">
      <w:pPr>
        <w:pStyle w:val="Subclauselista0"/>
        <w:numPr>
          <w:ilvl w:val="4"/>
          <w:numId w:val="60"/>
        </w:numPr>
      </w:pPr>
      <w:r w:rsidRPr="00160680">
        <w:rPr>
          <w:b/>
        </w:rPr>
        <w:t>boundaries</w:t>
      </w:r>
      <w:r>
        <w:t>: the boundaries of areas of significant indigenous vegetation or significant habitat of indigenous fauna are determined without regard to artificial margins (such as property boundaries) that would affect the extent or ecological integrity of the area identified.</w:t>
      </w:r>
    </w:p>
    <w:p w14:paraId="59B3C2AA" w14:textId="3C89D12A" w:rsidR="00F42386" w:rsidRDefault="00F42386" w:rsidP="004F7BAE">
      <w:pPr>
        <w:pStyle w:val="Subclause1"/>
        <w:numPr>
          <w:ilvl w:val="0"/>
          <w:numId w:val="59"/>
        </w:numPr>
      </w:pPr>
      <w:r>
        <w:t>If the values or extent of a proposed SNA are disputed by the landowner, the local authority must conduct a physical inspection of the area, unless a physical inspection is not practicable; and in that case the local authority must use the best information available to it at the time.</w:t>
      </w:r>
    </w:p>
    <w:p w14:paraId="603FCF9E" w14:textId="0E2A0104" w:rsidR="00F42386" w:rsidRDefault="00F42386" w:rsidP="004F7BAE">
      <w:pPr>
        <w:pStyle w:val="Subclause1"/>
        <w:numPr>
          <w:ilvl w:val="0"/>
          <w:numId w:val="59"/>
        </w:numPr>
      </w:pPr>
      <w:r>
        <w:t>If requested by a territorial authority, the relevant regional council must assist the territorial authority in undertaking its district-wide assessment.</w:t>
      </w:r>
    </w:p>
    <w:p w14:paraId="0B0CD4C4" w14:textId="4EF0BA83" w:rsidR="00F42386" w:rsidRDefault="00F42386" w:rsidP="004F7BAE">
      <w:pPr>
        <w:pStyle w:val="Subclause1"/>
        <w:numPr>
          <w:ilvl w:val="0"/>
          <w:numId w:val="59"/>
        </w:numPr>
      </w:pPr>
      <w:r>
        <w:lastRenderedPageBreak/>
        <w:t>A territorial authority need not comply with subclause (1) in respect of any SNA referred to in paragraph (b) of the definition of SNA</w:t>
      </w:r>
      <w:r w:rsidR="003043BB">
        <w:t>,</w:t>
      </w:r>
      <w:r>
        <w:t xml:space="preserve"> (</w:t>
      </w:r>
      <w:proofErr w:type="spellStart"/>
      <w:r>
        <w:t>ie</w:t>
      </w:r>
      <w:proofErr w:type="spellEnd"/>
      <w:r>
        <w:t xml:space="preserve">, an area already identified as an SNA at the commencement date) if, within </w:t>
      </w:r>
      <w:r w:rsidR="00EC6708">
        <w:t>six</w:t>
      </w:r>
      <w:r>
        <w:t xml:space="preserve"> years after the commencement date, a suitably qualified ecologist </w:t>
      </w:r>
      <w:r w:rsidR="005B0AB6">
        <w:t xml:space="preserve">engaged by the territorial authority </w:t>
      </w:r>
      <w:r>
        <w:t>confirms that the methodology originally used to identify the area as an SNA, and its application, is consistent with the assessment approach in Appendix 1.</w:t>
      </w:r>
    </w:p>
    <w:p w14:paraId="064B1A0E" w14:textId="4B29E86E" w:rsidR="00F42386" w:rsidRDefault="00F42386" w:rsidP="004F7BAE">
      <w:pPr>
        <w:pStyle w:val="Subclause1"/>
        <w:numPr>
          <w:ilvl w:val="0"/>
          <w:numId w:val="59"/>
        </w:numPr>
      </w:pPr>
      <w:r>
        <w:t>If a territorial authority becomes aware (</w:t>
      </w:r>
      <w:proofErr w:type="gramStart"/>
      <w:r>
        <w:t>as a result of</w:t>
      </w:r>
      <w:proofErr w:type="gramEnd"/>
      <w:r>
        <w:t xml:space="preserve"> a resource consent application, notice of requirement or any other means) that an area may be an area of significant indigenous vegetation or significant habitat of indigenous fauna that qualifies as an SNA, the territorial authority must:</w:t>
      </w:r>
    </w:p>
    <w:p w14:paraId="0A333D11" w14:textId="48B5819F" w:rsidR="00F42386" w:rsidRDefault="00F42386" w:rsidP="004F7BAE">
      <w:pPr>
        <w:pStyle w:val="Subclauselista0"/>
        <w:numPr>
          <w:ilvl w:val="4"/>
          <w:numId w:val="61"/>
        </w:numPr>
      </w:pPr>
      <w:proofErr w:type="gramStart"/>
      <w:r>
        <w:t>conduct an assessment of</w:t>
      </w:r>
      <w:proofErr w:type="gramEnd"/>
      <w:r>
        <w:t xml:space="preserve"> the area in accordance with subclause (2) as soon as practicable; and</w:t>
      </w:r>
    </w:p>
    <w:p w14:paraId="6ABA6E92" w14:textId="3E6C3DB2" w:rsidR="00F42386" w:rsidRDefault="00F42386" w:rsidP="00160680">
      <w:pPr>
        <w:pStyle w:val="Subclauselista0"/>
      </w:pPr>
      <w:r>
        <w:t xml:space="preserve">if a new SNA is identified as a result, include it in the next </w:t>
      </w:r>
      <w:r w:rsidR="004120FD">
        <w:t xml:space="preserve">appropriate </w:t>
      </w:r>
      <w:r>
        <w:t>plan or plan change notified by the territorial authority.</w:t>
      </w:r>
    </w:p>
    <w:p w14:paraId="0D30B620" w14:textId="3D90D6E1" w:rsidR="00F42386" w:rsidRDefault="00F42386" w:rsidP="004F7BAE">
      <w:pPr>
        <w:pStyle w:val="Subclause1"/>
        <w:numPr>
          <w:ilvl w:val="0"/>
          <w:numId w:val="59"/>
        </w:numPr>
      </w:pPr>
      <w:r>
        <w:t>If a suitably qualified ecologist confirms that an area that qualifies as an SNA comprises or contains a geothermal ecosystem, the SNA is a geothermal SNA.</w:t>
      </w:r>
    </w:p>
    <w:p w14:paraId="20C7B05C" w14:textId="0195B1D3" w:rsidR="00F42386" w:rsidRDefault="00F42386" w:rsidP="004F7BAE">
      <w:pPr>
        <w:pStyle w:val="Subclause1"/>
        <w:numPr>
          <w:ilvl w:val="0"/>
          <w:numId w:val="59"/>
        </w:numPr>
      </w:pPr>
      <w:r>
        <w:t xml:space="preserve">An </w:t>
      </w:r>
      <w:r w:rsidRPr="00D2657F">
        <w:t xml:space="preserve">area of </w:t>
      </w:r>
      <w:r>
        <w:t>Crown</w:t>
      </w:r>
      <w:r w:rsidR="007630D6">
        <w:t>-owned</w:t>
      </w:r>
      <w:r>
        <w:t xml:space="preserve"> land </w:t>
      </w:r>
      <w:r w:rsidR="00E84094">
        <w:t xml:space="preserve">may qualify as an SNA without the need for </w:t>
      </w:r>
      <w:r w:rsidR="0060640E">
        <w:t>the</w:t>
      </w:r>
      <w:r w:rsidR="00E84094">
        <w:t xml:space="preserve"> assessment required by subclause (1)</w:t>
      </w:r>
      <w:r w:rsidR="0060640E">
        <w:t>,</w:t>
      </w:r>
      <w:r w:rsidR="006F5BB1">
        <w:t xml:space="preserve"> </w:t>
      </w:r>
      <w:r w:rsidR="0060640E">
        <w:t>using Appendix 1,</w:t>
      </w:r>
      <w:r w:rsidR="00E84094">
        <w:t xml:space="preserve"> if: </w:t>
      </w:r>
    </w:p>
    <w:p w14:paraId="75B8DD94" w14:textId="2523BCE1" w:rsidR="00E84094" w:rsidRDefault="00E84094" w:rsidP="004F7BAE">
      <w:pPr>
        <w:pStyle w:val="Subclauselista0"/>
        <w:numPr>
          <w:ilvl w:val="4"/>
          <w:numId w:val="62"/>
        </w:numPr>
      </w:pPr>
      <w:r>
        <w:t xml:space="preserve">the land is managed by the Department of Conservation under the Conservation Act </w:t>
      </w:r>
      <w:proofErr w:type="gramStart"/>
      <w:r>
        <w:t>1987</w:t>
      </w:r>
      <w:proofErr w:type="gramEnd"/>
      <w:r>
        <w:t xml:space="preserve"> or any other Act specified in Schedule 1 of that Act; and </w:t>
      </w:r>
    </w:p>
    <w:p w14:paraId="27C57EE2" w14:textId="12C806CE" w:rsidR="00F42386" w:rsidRDefault="00F42386" w:rsidP="004F7BAE">
      <w:pPr>
        <w:pStyle w:val="Subclauselista0"/>
        <w:numPr>
          <w:ilvl w:val="4"/>
          <w:numId w:val="62"/>
        </w:numPr>
      </w:pPr>
      <w:r>
        <w:t>the territorial authority is reasonably satisfied</w:t>
      </w:r>
      <w:r w:rsidR="00372EFB">
        <w:t>, after consultation with the Department of Conservation,</w:t>
      </w:r>
      <w:r>
        <w:t xml:space="preserve"> that all or most of the area would qualify as an SNA under Appendix 1; and</w:t>
      </w:r>
    </w:p>
    <w:p w14:paraId="5EA16630" w14:textId="787953D1" w:rsidR="00F42386" w:rsidRDefault="00F42386" w:rsidP="00160680">
      <w:pPr>
        <w:pStyle w:val="Subclauselista0"/>
      </w:pPr>
      <w:r>
        <w:t>the area is:</w:t>
      </w:r>
    </w:p>
    <w:p w14:paraId="70DA2137" w14:textId="53497858" w:rsidR="00F42386" w:rsidRDefault="00F42386" w:rsidP="004F7BAE">
      <w:pPr>
        <w:pStyle w:val="Subclauselisti"/>
        <w:numPr>
          <w:ilvl w:val="5"/>
          <w:numId w:val="63"/>
        </w:numPr>
      </w:pPr>
      <w:r>
        <w:t xml:space="preserve">a large </w:t>
      </w:r>
      <w:r w:rsidR="008F62F7">
        <w:t>and</w:t>
      </w:r>
      <w:r w:rsidR="00D81EA6">
        <w:t xml:space="preserve"> more</w:t>
      </w:r>
      <w:r w:rsidR="005C6B7E">
        <w:t>-</w:t>
      </w:r>
      <w:r w:rsidR="00D81EA6">
        <w:t>or</w:t>
      </w:r>
      <w:r w:rsidR="005C6B7E">
        <w:t>-</w:t>
      </w:r>
      <w:r w:rsidR="00D81EA6">
        <w:t xml:space="preserve">less contiguous </w:t>
      </w:r>
      <w:r>
        <w:t xml:space="preserve">area managed under a </w:t>
      </w:r>
      <w:r w:rsidR="00E516DB">
        <w:t>single</w:t>
      </w:r>
      <w:r>
        <w:t xml:space="preserve"> protection </w:t>
      </w:r>
      <w:r w:rsidR="0002708C">
        <w:t>classification</w:t>
      </w:r>
      <w:r>
        <w:t xml:space="preserve"> (such as a national park); or</w:t>
      </w:r>
    </w:p>
    <w:p w14:paraId="7B393CC1" w14:textId="7ADF7823" w:rsidR="00F42386" w:rsidRDefault="00F42386" w:rsidP="00160680">
      <w:pPr>
        <w:pStyle w:val="Subclauselisti"/>
      </w:pPr>
      <w:r>
        <w:t>a</w:t>
      </w:r>
      <w:r w:rsidR="00A25B98">
        <w:t xml:space="preserve"> large, compact, and</w:t>
      </w:r>
      <w:r>
        <w:t xml:space="preserve"> more-or-less contiguous area </w:t>
      </w:r>
      <w:r w:rsidR="00574581">
        <w:t>under more than one</w:t>
      </w:r>
      <w:r w:rsidR="00F71F29">
        <w:t xml:space="preserve"> classification</w:t>
      </w:r>
      <w:r w:rsidR="00C322B3">
        <w:t xml:space="preserve"> (such as adjoining reserves and a conservation park)</w:t>
      </w:r>
      <w:r>
        <w:t xml:space="preserve">; or </w:t>
      </w:r>
    </w:p>
    <w:p w14:paraId="774104BA" w14:textId="749427A2" w:rsidR="00EB199B" w:rsidRDefault="00F42386" w:rsidP="00160680">
      <w:pPr>
        <w:pStyle w:val="Subclauselisti"/>
      </w:pPr>
      <w:r>
        <w:t>a well-defined landscape or geographical feature (such as an island or mountain range)</w:t>
      </w:r>
      <w:r w:rsidR="00EB199B">
        <w:t>; or</w:t>
      </w:r>
    </w:p>
    <w:p w14:paraId="5DDCA907" w14:textId="6A10C502" w:rsidR="00F42386" w:rsidRDefault="00A93DBE" w:rsidP="00160680">
      <w:pPr>
        <w:pStyle w:val="Subclauselisti"/>
      </w:pPr>
      <w:r w:rsidRPr="00A93DBE">
        <w:t>a scientific, scenic or nature reserve under the Reserves Act</w:t>
      </w:r>
      <w:r w:rsidR="00E27F8E">
        <w:t xml:space="preserve"> 1977</w:t>
      </w:r>
      <w:r w:rsidRPr="00A93DBE">
        <w:t>, a sanctuary area, ecological area, or wildlife management area under the Conservation Act</w:t>
      </w:r>
      <w:r w:rsidR="00AC1764">
        <w:t xml:space="preserve"> 1987</w:t>
      </w:r>
      <w:r w:rsidRPr="00A93DBE">
        <w:t>, or an isolated part of a national park.</w:t>
      </w:r>
    </w:p>
    <w:p w14:paraId="754D678D" w14:textId="76BC78D7" w:rsidR="00F42386" w:rsidRPr="00160680" w:rsidRDefault="00F42386" w:rsidP="008C7198">
      <w:pPr>
        <w:pStyle w:val="Clauseheading"/>
      </w:pPr>
      <w:bookmarkStart w:id="61" w:name="_Toc118895213"/>
      <w:bookmarkStart w:id="62" w:name="_Toc136376231"/>
      <w:r w:rsidRPr="00160680">
        <w:t>Identifying SN</w:t>
      </w:r>
      <w:r w:rsidR="00CA559D">
        <w:t>A</w:t>
      </w:r>
      <w:r w:rsidRPr="00160680">
        <w:t>s in district plans</w:t>
      </w:r>
      <w:bookmarkEnd w:id="61"/>
      <w:bookmarkEnd w:id="62"/>
    </w:p>
    <w:p w14:paraId="358A8FA6" w14:textId="3EB0ED53" w:rsidR="00F42386" w:rsidRDefault="00F42386" w:rsidP="004F7BAE">
      <w:pPr>
        <w:pStyle w:val="Subclause1"/>
        <w:numPr>
          <w:ilvl w:val="0"/>
          <w:numId w:val="64"/>
        </w:numPr>
      </w:pPr>
      <w:r>
        <w:t xml:space="preserve">A territorial authority must notify </w:t>
      </w:r>
      <w:r w:rsidR="002F31E2">
        <w:t xml:space="preserve">a </w:t>
      </w:r>
      <w:r>
        <w:t xml:space="preserve">plan or plan change to include </w:t>
      </w:r>
      <w:r w:rsidR="002F31E2">
        <w:t xml:space="preserve">as an SNA </w:t>
      </w:r>
      <w:r>
        <w:t>each area in its district that is identified as</w:t>
      </w:r>
      <w:r w:rsidR="004A0A7B">
        <w:t xml:space="preserve"> </w:t>
      </w:r>
      <w:r w:rsidR="007536EF">
        <w:t>qualifying as an SNA</w:t>
      </w:r>
      <w:r>
        <w:t>.</w:t>
      </w:r>
    </w:p>
    <w:p w14:paraId="1FB59DDC" w14:textId="31008D19" w:rsidR="00F42386" w:rsidRDefault="00F42386" w:rsidP="004F7BAE">
      <w:pPr>
        <w:pStyle w:val="Subclause1"/>
        <w:numPr>
          <w:ilvl w:val="0"/>
          <w:numId w:val="64"/>
        </w:numPr>
      </w:pPr>
      <w:r>
        <w:t>The notified plan or plan change must include:</w:t>
      </w:r>
    </w:p>
    <w:p w14:paraId="1575D080" w14:textId="4A139ED6" w:rsidR="00F42386" w:rsidRDefault="00F42386" w:rsidP="004F7BAE">
      <w:pPr>
        <w:pStyle w:val="Subclauselista0"/>
        <w:numPr>
          <w:ilvl w:val="4"/>
          <w:numId w:val="65"/>
        </w:numPr>
      </w:pPr>
      <w:r>
        <w:t xml:space="preserve">the location of the SNA and </w:t>
      </w:r>
      <w:r w:rsidRPr="00C33535">
        <w:t>a description of its attributes;</w:t>
      </w:r>
      <w:r>
        <w:t xml:space="preserve"> and </w:t>
      </w:r>
    </w:p>
    <w:p w14:paraId="63CC6E3A" w14:textId="6DC15ACB" w:rsidR="00F42386" w:rsidRPr="00C33535" w:rsidRDefault="00F42386" w:rsidP="004F7BAE">
      <w:pPr>
        <w:pStyle w:val="Subclauselista0"/>
        <w:numPr>
          <w:ilvl w:val="4"/>
          <w:numId w:val="65"/>
        </w:numPr>
      </w:pPr>
      <w:r>
        <w:t>a</w:t>
      </w:r>
      <w:r w:rsidRPr="00C33535">
        <w:t xml:space="preserve"> map of the area; and</w:t>
      </w:r>
    </w:p>
    <w:p w14:paraId="34AD9BF6" w14:textId="2DC522E5" w:rsidR="00F42386" w:rsidRPr="00C33535" w:rsidRDefault="00F42386" w:rsidP="004F7BAE">
      <w:pPr>
        <w:pStyle w:val="Subclauselista0"/>
        <w:numPr>
          <w:ilvl w:val="4"/>
          <w:numId w:val="65"/>
        </w:numPr>
      </w:pPr>
      <w:r w:rsidRPr="002F1411">
        <w:t>specify whether the SNA is a geothermal SNA</w:t>
      </w:r>
      <w:r w:rsidRPr="00C33535">
        <w:t xml:space="preserve">.  </w:t>
      </w:r>
    </w:p>
    <w:p w14:paraId="0344EDA2" w14:textId="7ED87C7C" w:rsidR="00F42386" w:rsidRDefault="00F42386" w:rsidP="004F7BAE">
      <w:pPr>
        <w:pStyle w:val="Subclause1"/>
        <w:numPr>
          <w:ilvl w:val="0"/>
          <w:numId w:val="64"/>
        </w:numPr>
      </w:pPr>
      <w:r>
        <w:lastRenderedPageBreak/>
        <w:t xml:space="preserve">When a territorial authority does its 10-yearly plan review, it must assess its district in accordance with clause 3.8 (1) and (2) to determine whether changes are needed.  </w:t>
      </w:r>
    </w:p>
    <w:p w14:paraId="065D1B59" w14:textId="582F1F18" w:rsidR="00F42386" w:rsidRDefault="00F42386" w:rsidP="008C7198">
      <w:pPr>
        <w:pStyle w:val="Clauseheading"/>
      </w:pPr>
      <w:bookmarkStart w:id="63" w:name="_Toc118895214"/>
      <w:bookmarkStart w:id="64" w:name="_Toc136376232"/>
      <w:r>
        <w:t>Managing adverse effects on SNAs of new subdivision, use, and development</w:t>
      </w:r>
      <w:bookmarkEnd w:id="63"/>
      <w:bookmarkEnd w:id="64"/>
    </w:p>
    <w:p w14:paraId="3CEEE15A" w14:textId="66D3947C" w:rsidR="00F42386" w:rsidRDefault="00F42386" w:rsidP="004F7BAE">
      <w:pPr>
        <w:pStyle w:val="Subclause1"/>
        <w:numPr>
          <w:ilvl w:val="0"/>
          <w:numId w:val="66"/>
        </w:numPr>
      </w:pPr>
      <w:r>
        <w:t>This clause applies to any new subdivision, use, or development that</w:t>
      </w:r>
      <w:r w:rsidR="00BF28D0">
        <w:t xml:space="preserve"> is in</w:t>
      </w:r>
      <w:r w:rsidR="00AA0B7F">
        <w:t>,</w:t>
      </w:r>
      <w:r w:rsidR="00BF28D0">
        <w:t xml:space="preserve"> or</w:t>
      </w:r>
      <w:r>
        <w:t xml:space="preserve"> affects</w:t>
      </w:r>
      <w:r w:rsidR="00AA0B7F">
        <w:t>,</w:t>
      </w:r>
      <w:r w:rsidDel="0089347B">
        <w:t xml:space="preserve"> </w:t>
      </w:r>
      <w:r>
        <w:t>an SNA, except as provided in:</w:t>
      </w:r>
    </w:p>
    <w:p w14:paraId="3348171F" w14:textId="5DF45906" w:rsidR="00F42386" w:rsidRDefault="00F42386" w:rsidP="004F7BAE">
      <w:pPr>
        <w:pStyle w:val="Subclauselista0"/>
        <w:numPr>
          <w:ilvl w:val="4"/>
          <w:numId w:val="67"/>
        </w:numPr>
      </w:pPr>
      <w:r>
        <w:t>subclause (</w:t>
      </w:r>
      <w:r w:rsidR="00CC35F1">
        <w:t>6</w:t>
      </w:r>
      <w:r>
        <w:t>); and</w:t>
      </w:r>
    </w:p>
    <w:p w14:paraId="6FABDE38" w14:textId="796B41C1" w:rsidR="00F42386" w:rsidRDefault="00F42386" w:rsidP="004F7BAE">
      <w:pPr>
        <w:pStyle w:val="Subclauselista0"/>
        <w:numPr>
          <w:ilvl w:val="4"/>
          <w:numId w:val="67"/>
        </w:numPr>
      </w:pPr>
      <w:r>
        <w:t xml:space="preserve">clauses 3.12 and 3.18 (about SNAs on </w:t>
      </w:r>
      <w:r w:rsidR="00E91615">
        <w:t xml:space="preserve">specified </w:t>
      </w:r>
      <w:r>
        <w:t>Māori land); and</w:t>
      </w:r>
    </w:p>
    <w:p w14:paraId="2F790201" w14:textId="2CBEB920" w:rsidR="00F42386" w:rsidRDefault="00F42386" w:rsidP="004F7BAE">
      <w:pPr>
        <w:pStyle w:val="Subclauselista0"/>
        <w:numPr>
          <w:ilvl w:val="4"/>
          <w:numId w:val="67"/>
        </w:numPr>
      </w:pPr>
      <w:r>
        <w:t>clause 3.13 (about geothermal SNAs); and</w:t>
      </w:r>
    </w:p>
    <w:p w14:paraId="504EBD59" w14:textId="47410809" w:rsidR="00F42386" w:rsidRDefault="00F42386" w:rsidP="004F7BAE">
      <w:pPr>
        <w:pStyle w:val="Subclauselista0"/>
        <w:numPr>
          <w:ilvl w:val="4"/>
          <w:numId w:val="67"/>
        </w:numPr>
      </w:pPr>
      <w:r>
        <w:t>clause 3.14 (about plantation forest</w:t>
      </w:r>
      <w:r w:rsidR="000D2523">
        <w:t>ry</w:t>
      </w:r>
      <w:r>
        <w:t xml:space="preserve"> activities).</w:t>
      </w:r>
    </w:p>
    <w:p w14:paraId="77C2E921" w14:textId="2DA0DD2D" w:rsidR="00F42386" w:rsidRDefault="009D1711" w:rsidP="004F7BAE">
      <w:pPr>
        <w:pStyle w:val="Subclause1"/>
        <w:numPr>
          <w:ilvl w:val="0"/>
          <w:numId w:val="66"/>
        </w:numPr>
      </w:pPr>
      <w:r>
        <w:t>Each of t</w:t>
      </w:r>
      <w:r w:rsidR="00F42386">
        <w:t>he following adverse effects on an SNA of any new subdivision, use, or development must be avoided, except as provided in clause 3.11:</w:t>
      </w:r>
    </w:p>
    <w:p w14:paraId="0B76831D" w14:textId="617F29C2" w:rsidR="00F42386" w:rsidRDefault="00F42386" w:rsidP="004F7BAE">
      <w:pPr>
        <w:pStyle w:val="Subclauselista0"/>
        <w:numPr>
          <w:ilvl w:val="4"/>
          <w:numId w:val="68"/>
        </w:numPr>
      </w:pPr>
      <w:r>
        <w:t>loss of ecosystem representation and extent:</w:t>
      </w:r>
    </w:p>
    <w:p w14:paraId="5C90A735" w14:textId="6671EF49" w:rsidR="00F42386" w:rsidRDefault="00F42386" w:rsidP="004F7BAE">
      <w:pPr>
        <w:pStyle w:val="Subclauselista0"/>
        <w:numPr>
          <w:ilvl w:val="4"/>
          <w:numId w:val="68"/>
        </w:numPr>
      </w:pPr>
      <w:r>
        <w:t>disruption to sequences, mosaics, or ecosystem function:</w:t>
      </w:r>
    </w:p>
    <w:p w14:paraId="346B7485" w14:textId="144BFC59" w:rsidR="00F42386" w:rsidRDefault="00F42386" w:rsidP="004F7BAE">
      <w:pPr>
        <w:pStyle w:val="Subclauselista0"/>
        <w:numPr>
          <w:ilvl w:val="4"/>
          <w:numId w:val="68"/>
        </w:numPr>
      </w:pPr>
      <w:r>
        <w:t>fragmentation of SNAs or the loss of buffers or connections within an SNA:</w:t>
      </w:r>
    </w:p>
    <w:p w14:paraId="1961EB1C" w14:textId="5B2F26BC" w:rsidR="00F42386" w:rsidRDefault="00F42386" w:rsidP="004F7BAE">
      <w:pPr>
        <w:pStyle w:val="Subclauselista0"/>
        <w:numPr>
          <w:ilvl w:val="4"/>
          <w:numId w:val="68"/>
        </w:numPr>
      </w:pPr>
      <w:r>
        <w:t>a reduction in the function of the SNA as a buffer or connection to other important habitats or ecosystems:</w:t>
      </w:r>
    </w:p>
    <w:p w14:paraId="5C854E03" w14:textId="3AEDEB4A" w:rsidR="00F42386" w:rsidRDefault="00F42386" w:rsidP="004F7BAE">
      <w:pPr>
        <w:pStyle w:val="Subclauselista0"/>
        <w:numPr>
          <w:ilvl w:val="4"/>
          <w:numId w:val="68"/>
        </w:numPr>
        <w:rPr>
          <w:rStyle w:val="NPSromanindentlistChar"/>
        </w:rPr>
      </w:pPr>
      <w:r>
        <w:rPr>
          <w:rStyle w:val="NPSromanindentlistChar"/>
        </w:rPr>
        <w:t>a reduction in the population size or occupancy of Threatened or At Risk (declining) species that use an SNA for any part of their life cycle.</w:t>
      </w:r>
    </w:p>
    <w:p w14:paraId="010EB5D1" w14:textId="33572E83" w:rsidR="00F42386" w:rsidRDefault="00F42386" w:rsidP="004F7BAE">
      <w:pPr>
        <w:pStyle w:val="Subclause1"/>
        <w:numPr>
          <w:ilvl w:val="0"/>
          <w:numId w:val="66"/>
        </w:numPr>
      </w:pPr>
      <w:r>
        <w:t>Any adverse effects on an SNA of a new subdivision, use, or development that are not referred to in subclause (2)</w:t>
      </w:r>
      <w:r w:rsidR="00975CF9">
        <w:t xml:space="preserve">, or that occur </w:t>
      </w:r>
      <w:proofErr w:type="gramStart"/>
      <w:r w:rsidR="00975CF9">
        <w:t>as a</w:t>
      </w:r>
      <w:r w:rsidR="009B7FFB">
        <w:t xml:space="preserve"> result of</w:t>
      </w:r>
      <w:proofErr w:type="gramEnd"/>
      <w:r w:rsidR="009B7FFB">
        <w:t xml:space="preserve"> the exceptions </w:t>
      </w:r>
      <w:r w:rsidR="00B23B37">
        <w:t>in clause 3</w:t>
      </w:r>
      <w:r w:rsidR="00380494">
        <w:t>.11,</w:t>
      </w:r>
      <w:r>
        <w:t xml:space="preserve"> must be managed by applying the effects management hierarchy.</w:t>
      </w:r>
    </w:p>
    <w:p w14:paraId="2C61B58B" w14:textId="1AD281AF" w:rsidR="00F42386" w:rsidRDefault="00F42386" w:rsidP="004F7BAE">
      <w:pPr>
        <w:pStyle w:val="Subclause1"/>
        <w:numPr>
          <w:ilvl w:val="0"/>
          <w:numId w:val="66"/>
        </w:numPr>
      </w:pPr>
      <w:r>
        <w:t xml:space="preserve">Where adverse effects on an SNA are required to be managed </w:t>
      </w:r>
      <w:r w:rsidR="00C251B2" w:rsidRPr="00C251B2">
        <w:t xml:space="preserve">pursuant to subclause (3) </w:t>
      </w:r>
      <w:r>
        <w:t>by applying the effects management hierarchy</w:t>
      </w:r>
      <w:r w:rsidR="00375D75">
        <w:t>,</w:t>
      </w:r>
      <w:r w:rsidR="005F6C01">
        <w:t xml:space="preserve"> an applicant </w:t>
      </w:r>
      <w:r w:rsidR="005C7E04">
        <w:t>mu</w:t>
      </w:r>
      <w:r w:rsidR="00422A85">
        <w:t xml:space="preserve">st </w:t>
      </w:r>
      <w:r w:rsidR="005C7E04">
        <w:t>be required to demonstrate</w:t>
      </w:r>
      <w:r w:rsidR="00475A18">
        <w:t xml:space="preserve">: </w:t>
      </w:r>
    </w:p>
    <w:p w14:paraId="3B7E6C31" w14:textId="5B6804CA" w:rsidR="00F42386" w:rsidRPr="009854E9" w:rsidRDefault="00F42386" w:rsidP="004F7BAE">
      <w:pPr>
        <w:pStyle w:val="Subclauselista0"/>
        <w:numPr>
          <w:ilvl w:val="4"/>
          <w:numId w:val="69"/>
        </w:numPr>
      </w:pPr>
      <w:r w:rsidRPr="00220F4C">
        <w:t>how each step of the effects management hierarchy will be applied; and</w:t>
      </w:r>
    </w:p>
    <w:p w14:paraId="0DA2521B" w14:textId="0F684EF0" w:rsidR="00F42386" w:rsidRDefault="00F42386" w:rsidP="00160680">
      <w:pPr>
        <w:pStyle w:val="Subclauselista0"/>
      </w:pPr>
      <w:r>
        <w:t xml:space="preserve">if </w:t>
      </w:r>
      <w:r w:rsidRPr="00DA08B8">
        <w:t xml:space="preserve">biodiversity offsetting or </w:t>
      </w:r>
      <w:r w:rsidR="00E01450">
        <w:t xml:space="preserve">biodiversity </w:t>
      </w:r>
      <w:r w:rsidRPr="00DA08B8">
        <w:t>compensation is applied, the applicant has complied with principles 1 to 6 in Appendix 3 and 4 and has had regard to the remaining principles in Appendix 3 and 4, as appropriate.</w:t>
      </w:r>
    </w:p>
    <w:p w14:paraId="2022480C" w14:textId="322E87C7" w:rsidR="00F42386" w:rsidRDefault="00F42386" w:rsidP="004F7BAE">
      <w:pPr>
        <w:pStyle w:val="Subclause1"/>
        <w:numPr>
          <w:ilvl w:val="0"/>
          <w:numId w:val="66"/>
        </w:numPr>
      </w:pPr>
      <w:r w:rsidRPr="00791538">
        <w:t xml:space="preserve">If land in an SNA is covered by a specified covenant or </w:t>
      </w:r>
      <w:proofErr w:type="spellStart"/>
      <w:r w:rsidRPr="00791538">
        <w:t>kawenata</w:t>
      </w:r>
      <w:proofErr w:type="spellEnd"/>
      <w:r w:rsidRPr="00791538">
        <w:t>, a local authority may, at the request of the land</w:t>
      </w:r>
      <w:r w:rsidR="0005008D">
        <w:t xml:space="preserve">owner </w:t>
      </w:r>
      <w:r w:rsidR="005536CD">
        <w:t>or lessee</w:t>
      </w:r>
      <w:r w:rsidRPr="00791538">
        <w:t xml:space="preserve">, </w:t>
      </w:r>
      <w:r w:rsidR="00C16AEA">
        <w:t>allow</w:t>
      </w:r>
      <w:r w:rsidR="00C16AEA" w:rsidRPr="00791538">
        <w:t xml:space="preserve"> </w:t>
      </w:r>
      <w:r w:rsidR="0005008D">
        <w:t xml:space="preserve">certain specified </w:t>
      </w:r>
      <w:r w:rsidRPr="00791538">
        <w:t xml:space="preserve">activities within the SNA that </w:t>
      </w:r>
      <w:r w:rsidR="0005008D">
        <w:t>may not be</w:t>
      </w:r>
      <w:r w:rsidRPr="00791538">
        <w:t xml:space="preserve"> consistent with policy statements and plans made under this clause, </w:t>
      </w:r>
      <w:r w:rsidR="0005008D">
        <w:t>provided that</w:t>
      </w:r>
      <w:r>
        <w:t>:</w:t>
      </w:r>
    </w:p>
    <w:p w14:paraId="5E32C847" w14:textId="3E1BA3F3" w:rsidR="00F42386" w:rsidRDefault="00F42386" w:rsidP="004F7BAE">
      <w:pPr>
        <w:pStyle w:val="Subclauselista0"/>
        <w:numPr>
          <w:ilvl w:val="4"/>
          <w:numId w:val="70"/>
        </w:numPr>
      </w:pPr>
      <w:r>
        <w:t xml:space="preserve">the local authority is satisfied that the </w:t>
      </w:r>
      <w:r w:rsidR="0005008D">
        <w:t xml:space="preserve">specified </w:t>
      </w:r>
      <w:r>
        <w:t>activities:</w:t>
      </w:r>
    </w:p>
    <w:p w14:paraId="5D3A366A" w14:textId="64EE80DD" w:rsidR="00F42386" w:rsidRDefault="00F42386" w:rsidP="004F7BAE">
      <w:pPr>
        <w:pStyle w:val="Subclauselisti"/>
        <w:numPr>
          <w:ilvl w:val="5"/>
          <w:numId w:val="71"/>
        </w:numPr>
      </w:pPr>
      <w:r w:rsidRPr="005628FF">
        <w:t>are consistent with the specified covenant</w:t>
      </w:r>
      <w:r>
        <w:t xml:space="preserve"> </w:t>
      </w:r>
      <w:r w:rsidRPr="005628FF">
        <w:t xml:space="preserve">or </w:t>
      </w:r>
      <w:proofErr w:type="spellStart"/>
      <w:r w:rsidRPr="005628FF">
        <w:t>kawenata</w:t>
      </w:r>
      <w:proofErr w:type="spellEnd"/>
      <w:r w:rsidRPr="005628FF">
        <w:t xml:space="preserve"> </w:t>
      </w:r>
      <w:r>
        <w:t>and any</w:t>
      </w:r>
      <w:r w:rsidRPr="005628FF">
        <w:t xml:space="preserve"> </w:t>
      </w:r>
      <w:r w:rsidR="0005008D">
        <w:t>current</w:t>
      </w:r>
      <w:r w:rsidRPr="005628FF">
        <w:t xml:space="preserve"> management plan</w:t>
      </w:r>
      <w:r w:rsidR="0005008D">
        <w:t xml:space="preserve"> approved by the coven</w:t>
      </w:r>
      <w:r w:rsidR="00166425">
        <w:t>an</w:t>
      </w:r>
      <w:r w:rsidR="0005008D">
        <w:t>tee</w:t>
      </w:r>
      <w:r>
        <w:t>; and</w:t>
      </w:r>
    </w:p>
    <w:p w14:paraId="1D466C8F" w14:textId="13312E8F" w:rsidR="00F42386" w:rsidRDefault="00F42386" w:rsidP="004F7BAE">
      <w:pPr>
        <w:pStyle w:val="Subclauselisti"/>
        <w:numPr>
          <w:ilvl w:val="5"/>
          <w:numId w:val="71"/>
        </w:numPr>
      </w:pPr>
      <w:r>
        <w:t>are for the purpose of protecting, restoring or accessing the SNA’s ecological values; and</w:t>
      </w:r>
    </w:p>
    <w:p w14:paraId="31BF5A94" w14:textId="15BF8C90" w:rsidR="00F42386" w:rsidRDefault="00F42386" w:rsidP="004F7BAE">
      <w:pPr>
        <w:pStyle w:val="Subclauselista0"/>
        <w:numPr>
          <w:ilvl w:val="4"/>
          <w:numId w:val="70"/>
        </w:numPr>
      </w:pPr>
      <w:r>
        <w:lastRenderedPageBreak/>
        <w:t>the covenantee</w:t>
      </w:r>
      <w:r w:rsidR="00AB6989">
        <w:t xml:space="preserve"> gives its prior written consent</w:t>
      </w:r>
      <w:r>
        <w:t xml:space="preserve"> to the exemption for the specified activities; and</w:t>
      </w:r>
    </w:p>
    <w:p w14:paraId="1502B530" w14:textId="6C5A8F81" w:rsidR="00F42386" w:rsidRDefault="00F42386" w:rsidP="004F7BAE">
      <w:pPr>
        <w:pStyle w:val="Subclauselista0"/>
        <w:numPr>
          <w:ilvl w:val="4"/>
          <w:numId w:val="70"/>
        </w:numPr>
      </w:pPr>
      <w:r>
        <w:t>if the land is Crown</w:t>
      </w:r>
      <w:r w:rsidR="00882B6E">
        <w:t xml:space="preserve"> owned</w:t>
      </w:r>
      <w:r>
        <w:t xml:space="preserve">, the appropriate Crown agency </w:t>
      </w:r>
      <w:r w:rsidR="00882B6E">
        <w:t>gives its prior written consent</w:t>
      </w:r>
      <w:r>
        <w:t xml:space="preserve"> to the exemption for the specified activities.  </w:t>
      </w:r>
    </w:p>
    <w:p w14:paraId="23EDA89D" w14:textId="58670056" w:rsidR="00F42386" w:rsidRPr="005F2829" w:rsidRDefault="00F42386" w:rsidP="004F7BAE">
      <w:pPr>
        <w:pStyle w:val="Subclause1"/>
        <w:numPr>
          <w:ilvl w:val="0"/>
          <w:numId w:val="66"/>
        </w:numPr>
      </w:pPr>
      <w:r>
        <w:t xml:space="preserve">Nothing in this clause applies </w:t>
      </w:r>
      <w:r w:rsidRPr="005F2829">
        <w:t>to adverse effects on an SNA</w:t>
      </w:r>
      <w:r w:rsidR="006E380C" w:rsidRPr="005F2829">
        <w:t xml:space="preserve"> from</w:t>
      </w:r>
      <w:r w:rsidR="0037163A" w:rsidRPr="005F2829">
        <w:t xml:space="preserve"> any of the following</w:t>
      </w:r>
      <w:r w:rsidRPr="005F2829">
        <w:t xml:space="preserve">: </w:t>
      </w:r>
    </w:p>
    <w:p w14:paraId="6F6A4F05" w14:textId="53FDFC4A" w:rsidR="00F42386" w:rsidRDefault="00F42386" w:rsidP="004F7BAE">
      <w:pPr>
        <w:pStyle w:val="Subclauselista0"/>
        <w:numPr>
          <w:ilvl w:val="4"/>
          <w:numId w:val="72"/>
        </w:numPr>
      </w:pPr>
      <w:r w:rsidRPr="00C33535">
        <w:rPr>
          <w:rStyle w:val="NPSromanindentlistChar"/>
        </w:rPr>
        <w:t xml:space="preserve">any </w:t>
      </w:r>
      <w:r>
        <w:rPr>
          <w:rStyle w:val="NPSromanindentlistChar"/>
        </w:rPr>
        <w:t>use or development required to address a high</w:t>
      </w:r>
      <w:r w:rsidRPr="00C33535">
        <w:t xml:space="preserve"> risk to public health or safety</w:t>
      </w:r>
      <w:r w:rsidR="0037163A">
        <w:t>:</w:t>
      </w:r>
    </w:p>
    <w:p w14:paraId="5C6677AA" w14:textId="79423EC4" w:rsidR="00F42386" w:rsidRPr="00C33535" w:rsidRDefault="00F42386" w:rsidP="004F7BAE">
      <w:pPr>
        <w:pStyle w:val="Subclauselista0"/>
        <w:numPr>
          <w:ilvl w:val="4"/>
          <w:numId w:val="72"/>
        </w:numPr>
      </w:pPr>
      <w:r w:rsidRPr="00C33535">
        <w:rPr>
          <w:rStyle w:val="NPSromanindentlistChar"/>
        </w:rPr>
        <w:t xml:space="preserve">the </w:t>
      </w:r>
      <w:r>
        <w:rPr>
          <w:rStyle w:val="NPSromanindentlistChar"/>
        </w:rPr>
        <w:t xml:space="preserve">sustainable </w:t>
      </w:r>
      <w:r w:rsidRPr="00C33535">
        <w:rPr>
          <w:rStyle w:val="NPSromanindentlistChar"/>
        </w:rPr>
        <w:t xml:space="preserve">customary </w:t>
      </w:r>
      <w:r>
        <w:rPr>
          <w:rStyle w:val="NPSromanindentlistChar"/>
        </w:rPr>
        <w:t>use</w:t>
      </w:r>
      <w:r w:rsidRPr="00C33535">
        <w:rPr>
          <w:rStyle w:val="NPSromanindentlistChar"/>
        </w:rPr>
        <w:t xml:space="preserve"> of indigenous biodiversity conducted in accordance with tikanga</w:t>
      </w:r>
      <w:r w:rsidR="0037163A">
        <w:rPr>
          <w:rStyle w:val="NPSromanindentlistChar"/>
        </w:rPr>
        <w:t>:</w:t>
      </w:r>
    </w:p>
    <w:p w14:paraId="6209908B" w14:textId="7D6ED3CB" w:rsidR="00F42386" w:rsidRDefault="00F42386" w:rsidP="004F7BAE">
      <w:pPr>
        <w:pStyle w:val="Subclauselista0"/>
        <w:numPr>
          <w:ilvl w:val="4"/>
          <w:numId w:val="72"/>
        </w:numPr>
        <w:rPr>
          <w:rStyle w:val="NPSromanindentlistChar"/>
        </w:rPr>
      </w:pPr>
      <w:r w:rsidRPr="00C33535">
        <w:rPr>
          <w:rStyle w:val="NPSromanindentlistChar"/>
        </w:rPr>
        <w:t xml:space="preserve">work or activity of the Crown </w:t>
      </w:r>
      <w:r w:rsidR="00110AE4" w:rsidRPr="00110AE4">
        <w:rPr>
          <w:rStyle w:val="NPSromanindentlistChar"/>
        </w:rPr>
        <w:t>within the boundaries of any area of land held or managed under the Conservation Act 1987 or any other Act specified in Schedule 1 of that Act (other than land held for administrative purposes)</w:t>
      </w:r>
      <w:r w:rsidRPr="00C33535">
        <w:rPr>
          <w:rStyle w:val="NPSromanindentlistChar"/>
        </w:rPr>
        <w:t xml:space="preserve">, provided </w:t>
      </w:r>
      <w:r>
        <w:rPr>
          <w:rStyle w:val="NPSromanindentlistChar"/>
        </w:rPr>
        <w:t>that the work or activity:</w:t>
      </w:r>
    </w:p>
    <w:p w14:paraId="23FB11E5" w14:textId="4CBADE06" w:rsidR="00F42386" w:rsidRDefault="00F42386" w:rsidP="004F7BAE">
      <w:pPr>
        <w:pStyle w:val="Subclauselisti"/>
        <w:numPr>
          <w:ilvl w:val="5"/>
          <w:numId w:val="73"/>
        </w:numPr>
      </w:pPr>
      <w:r w:rsidRPr="00C33535">
        <w:rPr>
          <w:rStyle w:val="NPSromanindentlistChar"/>
        </w:rPr>
        <w:t xml:space="preserve">is undertaken in a way that is </w:t>
      </w:r>
      <w:r w:rsidRPr="00C33535">
        <w:t xml:space="preserve">consistent with any applicable conservation management strategy, conservation management plan, or management plan established under the </w:t>
      </w:r>
      <w:hyperlink r:id="rId24" w:history="1">
        <w:r w:rsidRPr="00C33535">
          <w:t>Conservation Act 1987</w:t>
        </w:r>
      </w:hyperlink>
      <w:r w:rsidR="004739ED">
        <w:t>,</w:t>
      </w:r>
      <w:r w:rsidRPr="00C33535">
        <w:t xml:space="preserve"> or any other</w:t>
      </w:r>
      <w:r w:rsidR="00CC354E">
        <w:t xml:space="preserve"> </w:t>
      </w:r>
      <w:r w:rsidRPr="00C33535">
        <w:t xml:space="preserve">Act specified in </w:t>
      </w:r>
      <w:hyperlink r:id="rId25" w:anchor="DLM107200" w:history="1">
        <w:r w:rsidRPr="00C33535">
          <w:t>Schedule 1</w:t>
        </w:r>
      </w:hyperlink>
      <w:r w:rsidRPr="00C33535">
        <w:t xml:space="preserve"> of that Act</w:t>
      </w:r>
      <w:r>
        <w:t>; and</w:t>
      </w:r>
    </w:p>
    <w:p w14:paraId="71EA3928" w14:textId="1FC016D9" w:rsidR="00F42386" w:rsidRDefault="00F42386" w:rsidP="004F7BAE">
      <w:pPr>
        <w:pStyle w:val="Subclauselisti"/>
        <w:numPr>
          <w:ilvl w:val="5"/>
          <w:numId w:val="73"/>
        </w:numPr>
      </w:pPr>
      <w:r w:rsidRPr="00C33535">
        <w:t>does not have a significant adverse effect beyond the boundary of the land</w:t>
      </w:r>
      <w:r w:rsidR="0037163A">
        <w:t>:</w:t>
      </w:r>
      <w:r w:rsidRPr="00E8012E">
        <w:t xml:space="preserve"> </w:t>
      </w:r>
    </w:p>
    <w:p w14:paraId="419FB1DC" w14:textId="27393F4D" w:rsidR="00F42386" w:rsidRPr="00E8012E" w:rsidRDefault="00F42386" w:rsidP="004F7BAE">
      <w:pPr>
        <w:pStyle w:val="Subclauselista0"/>
        <w:numPr>
          <w:ilvl w:val="4"/>
          <w:numId w:val="72"/>
        </w:numPr>
      </w:pPr>
      <w:r w:rsidRPr="00E8012E">
        <w:t xml:space="preserve">work within </w:t>
      </w:r>
      <w:proofErr w:type="spellStart"/>
      <w:r w:rsidRPr="00E8012E">
        <w:t>Te</w:t>
      </w:r>
      <w:proofErr w:type="spellEnd"/>
      <w:r w:rsidRPr="00E8012E">
        <w:t xml:space="preserve"> </w:t>
      </w:r>
      <w:proofErr w:type="spellStart"/>
      <w:r w:rsidRPr="00E8012E">
        <w:t>Urewera</w:t>
      </w:r>
      <w:proofErr w:type="spellEnd"/>
      <w:r w:rsidRPr="00E8012E">
        <w:t xml:space="preserve"> of </w:t>
      </w:r>
      <w:proofErr w:type="spellStart"/>
      <w:r w:rsidRPr="00E8012E">
        <w:t>Te</w:t>
      </w:r>
      <w:proofErr w:type="spellEnd"/>
      <w:r w:rsidRPr="00E8012E">
        <w:t xml:space="preserve"> </w:t>
      </w:r>
      <w:proofErr w:type="spellStart"/>
      <w:r w:rsidRPr="00E8012E">
        <w:t>Urewera</w:t>
      </w:r>
      <w:proofErr w:type="spellEnd"/>
      <w:r w:rsidRPr="00E8012E">
        <w:t xml:space="preserve"> Board, </w:t>
      </w:r>
      <w:r>
        <w:t xml:space="preserve">the </w:t>
      </w:r>
      <w:r w:rsidRPr="00E8012E">
        <w:t>chief executive</w:t>
      </w:r>
      <w:r>
        <w:t xml:space="preserve"> of </w:t>
      </w:r>
      <w:proofErr w:type="spellStart"/>
      <w:r>
        <w:t>Tūhoe</w:t>
      </w:r>
      <w:proofErr w:type="spellEnd"/>
      <w:r>
        <w:t xml:space="preserve"> </w:t>
      </w:r>
      <w:proofErr w:type="spellStart"/>
      <w:r>
        <w:t>Te</w:t>
      </w:r>
      <w:proofErr w:type="spellEnd"/>
      <w:r>
        <w:t xml:space="preserve"> Uru </w:t>
      </w:r>
      <w:proofErr w:type="spellStart"/>
      <w:r>
        <w:t>Taumatua</w:t>
      </w:r>
      <w:proofErr w:type="spellEnd"/>
      <w:r w:rsidRPr="00E8012E">
        <w:t xml:space="preserve">, or </w:t>
      </w:r>
      <w:r>
        <w:t xml:space="preserve">the </w:t>
      </w:r>
      <w:r w:rsidRPr="00E8012E">
        <w:t xml:space="preserve">Director-General </w:t>
      </w:r>
      <w:r>
        <w:t xml:space="preserve">of Conservation, provided that </w:t>
      </w:r>
      <w:r w:rsidRPr="00E8012E">
        <w:t>the work:</w:t>
      </w:r>
    </w:p>
    <w:p w14:paraId="2677285B" w14:textId="71870B2A" w:rsidR="00F42386" w:rsidRPr="00E8012E" w:rsidRDefault="00F42386" w:rsidP="004F7BAE">
      <w:pPr>
        <w:pStyle w:val="Subclauselisti"/>
        <w:numPr>
          <w:ilvl w:val="5"/>
          <w:numId w:val="74"/>
        </w:numPr>
      </w:pPr>
      <w:r w:rsidRPr="00E8012E">
        <w:t xml:space="preserve">is for the purpose of managing </w:t>
      </w:r>
      <w:proofErr w:type="spellStart"/>
      <w:r w:rsidRPr="00E8012E">
        <w:t>Te</w:t>
      </w:r>
      <w:proofErr w:type="spellEnd"/>
      <w:r w:rsidRPr="00E8012E">
        <w:t xml:space="preserve"> </w:t>
      </w:r>
      <w:proofErr w:type="spellStart"/>
      <w:r w:rsidRPr="00E8012E">
        <w:t>Urewera</w:t>
      </w:r>
      <w:proofErr w:type="spellEnd"/>
      <w:r w:rsidRPr="00E8012E">
        <w:t xml:space="preserve"> under the </w:t>
      </w:r>
      <w:proofErr w:type="spellStart"/>
      <w:r w:rsidRPr="00E8012E">
        <w:t>Te</w:t>
      </w:r>
      <w:proofErr w:type="spellEnd"/>
      <w:r w:rsidRPr="00E8012E">
        <w:t xml:space="preserve"> </w:t>
      </w:r>
      <w:proofErr w:type="spellStart"/>
      <w:r w:rsidRPr="00E8012E">
        <w:t>Urewera</w:t>
      </w:r>
      <w:proofErr w:type="spellEnd"/>
      <w:r w:rsidRPr="00E8012E">
        <w:t xml:space="preserve"> Act 2014 and</w:t>
      </w:r>
      <w:r>
        <w:t xml:space="preserve"> </w:t>
      </w:r>
      <w:r w:rsidRPr="00E8012E">
        <w:t xml:space="preserve">is consistent with the </w:t>
      </w:r>
      <w:proofErr w:type="spellStart"/>
      <w:r w:rsidRPr="00E8012E">
        <w:t>Te</w:t>
      </w:r>
      <w:proofErr w:type="spellEnd"/>
      <w:r w:rsidRPr="00E8012E">
        <w:t xml:space="preserve"> </w:t>
      </w:r>
      <w:proofErr w:type="spellStart"/>
      <w:r w:rsidRPr="00E8012E">
        <w:t>Urewera</w:t>
      </w:r>
      <w:proofErr w:type="spellEnd"/>
      <w:r w:rsidRPr="00E8012E">
        <w:t xml:space="preserve"> Act and the management plan under that Act; and</w:t>
      </w:r>
    </w:p>
    <w:p w14:paraId="56866791" w14:textId="77777777" w:rsidR="00096052" w:rsidRDefault="00F42386" w:rsidP="004F7BAE">
      <w:pPr>
        <w:pStyle w:val="Subclauselisti"/>
        <w:numPr>
          <w:ilvl w:val="5"/>
          <w:numId w:val="74"/>
        </w:numPr>
      </w:pPr>
      <w:r w:rsidRPr="00E8012E">
        <w:t xml:space="preserve">does not have a significant adverse effect on the environment beyond the boundary of </w:t>
      </w:r>
      <w:proofErr w:type="spellStart"/>
      <w:r w:rsidRPr="00E8012E">
        <w:t>Te</w:t>
      </w:r>
      <w:proofErr w:type="spellEnd"/>
      <w:r w:rsidRPr="00E8012E">
        <w:t xml:space="preserve"> </w:t>
      </w:r>
      <w:proofErr w:type="spellStart"/>
      <w:r w:rsidRPr="00E8012E">
        <w:t>Urewera</w:t>
      </w:r>
      <w:proofErr w:type="spellEnd"/>
      <w:r w:rsidR="00096052">
        <w:t>; and</w:t>
      </w:r>
    </w:p>
    <w:p w14:paraId="4453DFF5" w14:textId="2D62CB88" w:rsidR="00F42386" w:rsidRDefault="00BB55CF" w:rsidP="00ED6437">
      <w:pPr>
        <w:pStyle w:val="Subclauselista0"/>
      </w:pPr>
      <w:r w:rsidDel="00EC2517">
        <w:t xml:space="preserve">the harvest of indigenous tree species from an SNA </w:t>
      </w:r>
      <w:r>
        <w:t>that</w:t>
      </w:r>
      <w:r w:rsidDel="00EC2517">
        <w:t xml:space="preserve"> is carried out in accordance with a forest management plan or permit under Part </w:t>
      </w:r>
      <w:r w:rsidR="004A6E42">
        <w:t>3</w:t>
      </w:r>
      <w:r w:rsidDel="00EC2517">
        <w:t>A of the Forests Act 1949</w:t>
      </w:r>
      <w:r w:rsidR="00F42386" w:rsidRPr="00E8012E">
        <w:t xml:space="preserve">. </w:t>
      </w:r>
    </w:p>
    <w:p w14:paraId="60C39CFC" w14:textId="60149B23" w:rsidR="00F42386" w:rsidRPr="00845DBC" w:rsidRDefault="00F42386" w:rsidP="004F7BAE">
      <w:pPr>
        <w:pStyle w:val="Subclause1"/>
        <w:numPr>
          <w:ilvl w:val="0"/>
          <w:numId w:val="66"/>
        </w:numPr>
      </w:pPr>
      <w:r>
        <w:t>Every local authority must make or change its policy statements and plans to be consistent with the requirements of this clause.</w:t>
      </w:r>
    </w:p>
    <w:p w14:paraId="4B6A475D" w14:textId="4D05BCDB" w:rsidR="00F42386" w:rsidRPr="00160680" w:rsidRDefault="00F42386" w:rsidP="008C7198">
      <w:pPr>
        <w:pStyle w:val="Clauseheading"/>
        <w:rPr>
          <w:rStyle w:val="NPSromanindentlistChar"/>
          <w:rFonts w:eastAsiaTheme="minorHAnsi" w:cstheme="minorBidi"/>
          <w:lang w:eastAsia="en-US"/>
        </w:rPr>
      </w:pPr>
      <w:bookmarkStart w:id="65" w:name="_Toc118895215"/>
      <w:bookmarkStart w:id="66" w:name="_Toc136376233"/>
      <w:r w:rsidRPr="00160680">
        <w:rPr>
          <w:rStyle w:val="NPSromanindentlistChar"/>
          <w:rFonts w:eastAsiaTheme="minorHAnsi" w:cstheme="minorBidi"/>
          <w:lang w:eastAsia="en-US"/>
        </w:rPr>
        <w:t>Exceptions to clause 3.10(2)</w:t>
      </w:r>
      <w:bookmarkEnd w:id="65"/>
      <w:bookmarkEnd w:id="66"/>
    </w:p>
    <w:p w14:paraId="47409021" w14:textId="43D563D2" w:rsidR="00F42386" w:rsidRDefault="00F42386" w:rsidP="004F7BAE">
      <w:pPr>
        <w:pStyle w:val="Subclause1"/>
        <w:numPr>
          <w:ilvl w:val="0"/>
          <w:numId w:val="75"/>
        </w:numPr>
        <w:rPr>
          <w:rStyle w:val="NPSromanindentlistChar"/>
        </w:rPr>
      </w:pPr>
      <w:r>
        <w:rPr>
          <w:rStyle w:val="NPSromanindentlistChar"/>
        </w:rPr>
        <w:t xml:space="preserve">Clause 3.10(2) does not apply, and </w:t>
      </w:r>
      <w:r w:rsidR="00843902">
        <w:rPr>
          <w:rStyle w:val="NPSromanindentlistChar"/>
        </w:rPr>
        <w:t xml:space="preserve">any </w:t>
      </w:r>
      <w:r>
        <w:rPr>
          <w:rStyle w:val="NPSromanindentlistChar"/>
        </w:rPr>
        <w:t xml:space="preserve">adverse effects on an SNA </w:t>
      </w:r>
      <w:r w:rsidR="00306A20">
        <w:rPr>
          <w:rStyle w:val="NPSromanindentlistChar"/>
        </w:rPr>
        <w:t xml:space="preserve">of </w:t>
      </w:r>
      <w:r w:rsidR="00DB410C">
        <w:rPr>
          <w:rStyle w:val="NPSromanindentlistChar"/>
        </w:rPr>
        <w:t xml:space="preserve">a new </w:t>
      </w:r>
      <w:r w:rsidR="00B17276">
        <w:rPr>
          <w:rStyle w:val="NPSromanindentlistChar"/>
        </w:rPr>
        <w:t xml:space="preserve">subdivision, </w:t>
      </w:r>
      <w:r w:rsidR="00DB410C">
        <w:rPr>
          <w:rStyle w:val="NPSromanindentlistChar"/>
        </w:rPr>
        <w:t xml:space="preserve">use or development </w:t>
      </w:r>
      <w:r>
        <w:rPr>
          <w:rStyle w:val="NPSromanindentlistChar"/>
        </w:rPr>
        <w:t xml:space="preserve">must be managed </w:t>
      </w:r>
      <w:r w:rsidR="00204F36">
        <w:t>in accordance with clause 3.10(3) and (4)</w:t>
      </w:r>
      <w:r>
        <w:rPr>
          <w:rStyle w:val="NPSromanindentlistChar"/>
        </w:rPr>
        <w:t>, if</w:t>
      </w:r>
      <w:r w:rsidR="000A0EA5">
        <w:rPr>
          <w:rStyle w:val="NPSromanindentlistChar"/>
        </w:rPr>
        <w:t>:</w:t>
      </w:r>
    </w:p>
    <w:p w14:paraId="12E6178F" w14:textId="372C2E63" w:rsidR="00F42386" w:rsidRPr="003735EB" w:rsidRDefault="00DB410C" w:rsidP="004F7BAE">
      <w:pPr>
        <w:pStyle w:val="Subclauselista0"/>
        <w:numPr>
          <w:ilvl w:val="4"/>
          <w:numId w:val="76"/>
        </w:numPr>
        <w:rPr>
          <w:rStyle w:val="NPSromanindentlistChar"/>
        </w:rPr>
      </w:pPr>
      <w:r>
        <w:rPr>
          <w:rStyle w:val="NPSromanindentlistChar"/>
        </w:rPr>
        <w:t>the</w:t>
      </w:r>
      <w:r w:rsidR="00F42386">
        <w:rPr>
          <w:rStyle w:val="NPSromanindentlistChar"/>
        </w:rPr>
        <w:t xml:space="preserve"> new </w:t>
      </w:r>
      <w:r w:rsidR="00B17276">
        <w:rPr>
          <w:rStyle w:val="NPSromanindentlistChar"/>
        </w:rPr>
        <w:t xml:space="preserve">subdivision, </w:t>
      </w:r>
      <w:r w:rsidR="00F42386">
        <w:rPr>
          <w:rStyle w:val="NPSromanindentlistChar"/>
        </w:rPr>
        <w:t>use or development is required for the purposes of any of the following:</w:t>
      </w:r>
    </w:p>
    <w:p w14:paraId="20228D10" w14:textId="0ADEB10B" w:rsidR="00F42386" w:rsidRDefault="00BC67ED" w:rsidP="004F7BAE">
      <w:pPr>
        <w:pStyle w:val="Subclauselisti"/>
        <w:numPr>
          <w:ilvl w:val="5"/>
          <w:numId w:val="77"/>
        </w:numPr>
      </w:pPr>
      <w:r>
        <w:t xml:space="preserve">construction or upgrade (if the upgrade does not meet the requirements of clause 3.15(2)) of </w:t>
      </w:r>
      <w:r w:rsidR="00F42386">
        <w:t>specified infrastructure that provides significant national or regional public benefit</w:t>
      </w:r>
      <w:r w:rsidR="00634391">
        <w:t>:</w:t>
      </w:r>
    </w:p>
    <w:p w14:paraId="688A568F" w14:textId="7B57E52F" w:rsidR="00F42386" w:rsidRDefault="00F42386" w:rsidP="004F7BAE">
      <w:pPr>
        <w:pStyle w:val="Subclauselisti"/>
        <w:numPr>
          <w:ilvl w:val="5"/>
          <w:numId w:val="77"/>
        </w:numPr>
      </w:pPr>
      <w:r>
        <w:t>mineral extraction that provides significant national public benefit that could not otherwise be achieved using resources within New Zealand</w:t>
      </w:r>
      <w:r w:rsidR="008263BE">
        <w:t>:</w:t>
      </w:r>
    </w:p>
    <w:p w14:paraId="6C8395FB" w14:textId="52ACD765" w:rsidR="004B01FA" w:rsidRDefault="00F42386" w:rsidP="004F7BAE">
      <w:pPr>
        <w:pStyle w:val="Subclauselisti"/>
        <w:numPr>
          <w:ilvl w:val="5"/>
          <w:numId w:val="77"/>
        </w:numPr>
      </w:pPr>
      <w:r>
        <w:lastRenderedPageBreak/>
        <w:t>aggregate extraction that provides significant national or regional public benefit that could not otherwise be achieved using resources within New Zealand</w:t>
      </w:r>
      <w:r w:rsidR="00612C47">
        <w:t>; and</w:t>
      </w:r>
    </w:p>
    <w:p w14:paraId="6E135EBE" w14:textId="37FF8EAB" w:rsidR="00F42386" w:rsidRDefault="00F42386" w:rsidP="004F7BAE">
      <w:pPr>
        <w:pStyle w:val="Subclauselista0"/>
        <w:numPr>
          <w:ilvl w:val="4"/>
          <w:numId w:val="76"/>
        </w:numPr>
      </w:pPr>
      <w:r w:rsidRPr="00936C85">
        <w:t xml:space="preserve">there is a functional </w:t>
      </w:r>
      <w:r w:rsidR="004B6DF2">
        <w:t xml:space="preserve">need </w:t>
      </w:r>
      <w:r w:rsidRPr="00936C85" w:rsidDel="00AA4110">
        <w:t xml:space="preserve">or operational </w:t>
      </w:r>
      <w:r w:rsidRPr="00936C85">
        <w:t>need for the new</w:t>
      </w:r>
      <w:r w:rsidR="009551FD">
        <w:t xml:space="preserve"> subdivision,</w:t>
      </w:r>
      <w:r w:rsidRPr="00936C85">
        <w:t xml:space="preserve"> use or development to be in that </w:t>
      </w:r>
      <w:proofErr w:type="gramStart"/>
      <w:r w:rsidRPr="00936C85">
        <w:t>particular location</w:t>
      </w:r>
      <w:proofErr w:type="gramEnd"/>
      <w:r w:rsidRPr="00936C85">
        <w:t>; and</w:t>
      </w:r>
    </w:p>
    <w:p w14:paraId="7826829A" w14:textId="5233213F" w:rsidR="00F42386" w:rsidRPr="003735EB" w:rsidRDefault="00F42386" w:rsidP="004F7BAE">
      <w:pPr>
        <w:pStyle w:val="Subclauselista0"/>
        <w:numPr>
          <w:ilvl w:val="4"/>
          <w:numId w:val="155"/>
        </w:numPr>
      </w:pPr>
      <w:r>
        <w:t xml:space="preserve">there are no practicable alternative locations for the new </w:t>
      </w:r>
      <w:r w:rsidR="009551FD">
        <w:t xml:space="preserve">subdivision, </w:t>
      </w:r>
      <w:r>
        <w:t>use or development.</w:t>
      </w:r>
    </w:p>
    <w:p w14:paraId="10EC4121" w14:textId="30731B88" w:rsidR="00F42386" w:rsidRDefault="00F42386" w:rsidP="004F7BAE">
      <w:pPr>
        <w:pStyle w:val="Subclause1"/>
        <w:numPr>
          <w:ilvl w:val="0"/>
          <w:numId w:val="75"/>
        </w:numPr>
        <w:rPr>
          <w:rStyle w:val="NPSromanindentlistChar"/>
        </w:rPr>
      </w:pPr>
      <w:r>
        <w:rPr>
          <w:rStyle w:val="NPSromanindentlistChar"/>
        </w:rPr>
        <w:t xml:space="preserve">Clause 3.10(2) does not apply, and </w:t>
      </w:r>
      <w:r w:rsidR="00843902">
        <w:rPr>
          <w:rStyle w:val="NPSromanindentlistChar"/>
        </w:rPr>
        <w:t xml:space="preserve">any </w:t>
      </w:r>
      <w:r>
        <w:rPr>
          <w:rStyle w:val="NPSromanindentlistChar"/>
        </w:rPr>
        <w:t xml:space="preserve">adverse effects on an SNA </w:t>
      </w:r>
      <w:r w:rsidR="005F2E6C">
        <w:rPr>
          <w:rStyle w:val="NPSromanindentlistChar"/>
        </w:rPr>
        <w:t xml:space="preserve">of a new use or development </w:t>
      </w:r>
      <w:r>
        <w:rPr>
          <w:rStyle w:val="NPSromanindentlistChar"/>
        </w:rPr>
        <w:t xml:space="preserve">must be managed </w:t>
      </w:r>
      <w:r w:rsidR="002424A2" w:rsidRPr="005F2829">
        <w:rPr>
          <w:rStyle w:val="NPSromanindentlistChar"/>
        </w:rPr>
        <w:t>in accordance with clause 3.</w:t>
      </w:r>
      <w:r w:rsidR="00E970B2" w:rsidRPr="005F2829">
        <w:rPr>
          <w:rStyle w:val="NPSromanindentlistChar"/>
        </w:rPr>
        <w:t>10</w:t>
      </w:r>
      <w:r w:rsidR="002C2360" w:rsidRPr="005F2829">
        <w:rPr>
          <w:rStyle w:val="NPSromanindentlistChar"/>
        </w:rPr>
        <w:t>(3) and (4)</w:t>
      </w:r>
      <w:r w:rsidRPr="005F2829">
        <w:rPr>
          <w:rStyle w:val="NPSromanindentlistChar"/>
        </w:rPr>
        <w:t>,</w:t>
      </w:r>
      <w:r w:rsidDel="003B4084">
        <w:rPr>
          <w:rStyle w:val="NPSromanindentlistChar"/>
        </w:rPr>
        <w:t xml:space="preserve"> </w:t>
      </w:r>
      <w:r>
        <w:rPr>
          <w:rStyle w:val="NPSromanindentlistChar"/>
        </w:rPr>
        <w:t>if:</w:t>
      </w:r>
    </w:p>
    <w:p w14:paraId="528B441D" w14:textId="43F99A4D" w:rsidR="00F42386" w:rsidRDefault="005F2E6C" w:rsidP="004F7BAE">
      <w:pPr>
        <w:pStyle w:val="Subclauselista0"/>
        <w:numPr>
          <w:ilvl w:val="4"/>
          <w:numId w:val="78"/>
        </w:numPr>
      </w:pPr>
      <w:r>
        <w:rPr>
          <w:rStyle w:val="NPSromanindentlistChar"/>
          <w:rFonts w:cstheme="minorBidi"/>
        </w:rPr>
        <w:t>the</w:t>
      </w:r>
      <w:r w:rsidR="00F42386" w:rsidRPr="00F91AD6">
        <w:rPr>
          <w:rStyle w:val="NPSromanindentlistChar"/>
          <w:rFonts w:cstheme="minorBidi"/>
        </w:rPr>
        <w:t xml:space="preserve"> new use or development </w:t>
      </w:r>
      <w:r w:rsidR="00F42386">
        <w:t>is associated with a single residential dwelling on an allotment created before the commencement date; and</w:t>
      </w:r>
    </w:p>
    <w:p w14:paraId="43C0DE0F" w14:textId="656FEA37" w:rsidR="00F42386" w:rsidRDefault="00B02C8F" w:rsidP="004F7BAE">
      <w:pPr>
        <w:pStyle w:val="Subclauselista0"/>
        <w:numPr>
          <w:ilvl w:val="4"/>
          <w:numId w:val="78"/>
        </w:numPr>
      </w:pPr>
      <w:r>
        <w:t xml:space="preserve">there is no </w:t>
      </w:r>
      <w:r w:rsidR="009D2108">
        <w:t>practicable</w:t>
      </w:r>
      <w:r>
        <w:t xml:space="preserve"> locat</w:t>
      </w:r>
      <w:r w:rsidR="009D2108">
        <w:t xml:space="preserve">ion within the </w:t>
      </w:r>
      <w:r w:rsidR="00CD2F0E">
        <w:t>allotment</w:t>
      </w:r>
      <w:r w:rsidR="00F62569">
        <w:t xml:space="preserve"> where a single residential</w:t>
      </w:r>
      <w:r w:rsidR="00F42386">
        <w:t xml:space="preserve"> dwelling and essential associated on-site infrastructure </w:t>
      </w:r>
      <w:r w:rsidR="009A7790">
        <w:t xml:space="preserve">can be constructed </w:t>
      </w:r>
      <w:r w:rsidR="00F42386">
        <w:t xml:space="preserve">in a manner that avoids the adverse effects specified in clause 3.10(2). </w:t>
      </w:r>
    </w:p>
    <w:p w14:paraId="5D0DD2D1" w14:textId="0EC86085" w:rsidR="00235883" w:rsidRPr="005F2829" w:rsidRDefault="00AE12F0" w:rsidP="004F7BAE">
      <w:pPr>
        <w:pStyle w:val="Subclause1"/>
        <w:numPr>
          <w:ilvl w:val="0"/>
          <w:numId w:val="75"/>
        </w:numPr>
        <w:rPr>
          <w:rStyle w:val="NPSromanindentlistChar"/>
        </w:rPr>
      </w:pPr>
      <w:r>
        <w:rPr>
          <w:rStyle w:val="NPSromanindentlistChar"/>
        </w:rPr>
        <w:t>If a new use or development is for the purpose of maintaining or restoring an SNA</w:t>
      </w:r>
      <w:r w:rsidR="00EE79B3">
        <w:rPr>
          <w:rStyle w:val="NPSromanindentlistChar"/>
        </w:rPr>
        <w:t xml:space="preserve"> and </w:t>
      </w:r>
      <w:r w:rsidR="00EE79B3" w:rsidRPr="005F2829">
        <w:rPr>
          <w:rStyle w:val="NPSromanindentlistChar"/>
        </w:rPr>
        <w:t>does not involve the permanent destruction of significant habitat of indigenous biodiversity</w:t>
      </w:r>
      <w:r>
        <w:rPr>
          <w:rStyle w:val="NPSromanindentlistChar"/>
        </w:rPr>
        <w:t>, c</w:t>
      </w:r>
      <w:r w:rsidR="00F42386">
        <w:rPr>
          <w:rStyle w:val="NPSromanindentlistChar"/>
        </w:rPr>
        <w:t xml:space="preserve">lause 3.10(2) does not apply, and </w:t>
      </w:r>
      <w:r w:rsidR="00843902">
        <w:rPr>
          <w:rStyle w:val="NPSromanindentlistChar"/>
        </w:rPr>
        <w:t xml:space="preserve">any </w:t>
      </w:r>
      <w:r w:rsidR="00F42386">
        <w:rPr>
          <w:rStyle w:val="NPSromanindentlistChar"/>
        </w:rPr>
        <w:t>adverse effects on the SNA must be managed</w:t>
      </w:r>
      <w:r w:rsidR="00B6298E" w:rsidRPr="005F2829">
        <w:rPr>
          <w:rStyle w:val="NPSromanindentlistChar"/>
        </w:rPr>
        <w:t>:</w:t>
      </w:r>
    </w:p>
    <w:p w14:paraId="29ADF411" w14:textId="382B7A73" w:rsidR="00235883" w:rsidRDefault="0050060E" w:rsidP="004F7BAE">
      <w:pPr>
        <w:pStyle w:val="Subclauselista0"/>
        <w:numPr>
          <w:ilvl w:val="4"/>
          <w:numId w:val="148"/>
        </w:numPr>
      </w:pPr>
      <w:r>
        <w:t>in accordance with clause 3.10(3) and (4)</w:t>
      </w:r>
      <w:r w:rsidR="00235883">
        <w:t>;</w:t>
      </w:r>
      <w:r w:rsidR="00A505C6">
        <w:t xml:space="preserve"> or</w:t>
      </w:r>
    </w:p>
    <w:p w14:paraId="5913B0E7" w14:textId="5056B65C" w:rsidR="00F42386" w:rsidRDefault="00E977C1" w:rsidP="004F7BAE">
      <w:pPr>
        <w:pStyle w:val="Subclauselista0"/>
        <w:numPr>
          <w:ilvl w:val="4"/>
          <w:numId w:val="78"/>
        </w:numPr>
      </w:pPr>
      <w:r>
        <w:t>under</w:t>
      </w:r>
      <w:r w:rsidR="00A505C6">
        <w:t xml:space="preserve"> </w:t>
      </w:r>
      <w:r w:rsidR="00EE2373">
        <w:t xml:space="preserve">any alternative management approach that is consistent with </w:t>
      </w:r>
      <w:r w:rsidR="00A62F72">
        <w:t xml:space="preserve">the objectives, policies and methods </w:t>
      </w:r>
      <w:r w:rsidR="00527400">
        <w:t xml:space="preserve">developed for the purpose of clause 3.21. </w:t>
      </w:r>
    </w:p>
    <w:p w14:paraId="63766462" w14:textId="5D227A71" w:rsidR="00F42386" w:rsidRPr="005F2829" w:rsidRDefault="00F42386" w:rsidP="004F7BAE">
      <w:pPr>
        <w:pStyle w:val="Subclause1"/>
        <w:numPr>
          <w:ilvl w:val="0"/>
          <w:numId w:val="75"/>
        </w:numPr>
        <w:rPr>
          <w:rStyle w:val="NPSromanindentlistChar"/>
        </w:rPr>
      </w:pPr>
      <w:r>
        <w:rPr>
          <w:rStyle w:val="NPSromanindentlistChar"/>
        </w:rPr>
        <w:t xml:space="preserve">Clause 3.10(2) does not apply, and </w:t>
      </w:r>
      <w:r w:rsidR="00843902">
        <w:rPr>
          <w:rStyle w:val="NPSromanindentlistChar"/>
        </w:rPr>
        <w:t xml:space="preserve">any </w:t>
      </w:r>
      <w:r>
        <w:rPr>
          <w:rStyle w:val="NPSromanindentlistChar"/>
        </w:rPr>
        <w:t xml:space="preserve">adverse effects on </w:t>
      </w:r>
      <w:r w:rsidR="00614C42">
        <w:rPr>
          <w:rStyle w:val="NPSromanindentlistChar"/>
        </w:rPr>
        <w:t>an</w:t>
      </w:r>
      <w:r>
        <w:rPr>
          <w:rStyle w:val="NPSromanindentlistChar"/>
        </w:rPr>
        <w:t xml:space="preserve"> SNA </w:t>
      </w:r>
      <w:r w:rsidR="00E977C1">
        <w:rPr>
          <w:rStyle w:val="NPSromanindentlistChar"/>
        </w:rPr>
        <w:t xml:space="preserve">of a new use or development </w:t>
      </w:r>
      <w:r>
        <w:rPr>
          <w:rStyle w:val="NPSromanindentlistChar"/>
        </w:rPr>
        <w:t xml:space="preserve">must be managed </w:t>
      </w:r>
      <w:r w:rsidR="00B27B41" w:rsidRPr="005F2829">
        <w:rPr>
          <w:rStyle w:val="NPSromanindentlistChar"/>
        </w:rPr>
        <w:t>in accordance with clause</w:t>
      </w:r>
      <w:r w:rsidR="00377E38" w:rsidRPr="005F2829">
        <w:rPr>
          <w:rStyle w:val="NPSromanindentlistChar"/>
        </w:rPr>
        <w:t>s</w:t>
      </w:r>
      <w:r w:rsidR="00B27B41" w:rsidRPr="005F2829">
        <w:rPr>
          <w:rStyle w:val="NPSromanindentlistChar"/>
        </w:rPr>
        <w:t xml:space="preserve"> </w:t>
      </w:r>
      <w:r w:rsidR="00577C9D" w:rsidRPr="005F2829">
        <w:rPr>
          <w:rStyle w:val="NPSromanindentlistChar"/>
        </w:rPr>
        <w:t xml:space="preserve">3.10(3) and </w:t>
      </w:r>
      <w:r w:rsidR="00C3084E" w:rsidRPr="005F2829">
        <w:rPr>
          <w:rStyle w:val="NPSromanindentlistChar"/>
        </w:rPr>
        <w:t>(4)</w:t>
      </w:r>
      <w:r w:rsidRPr="005F2829">
        <w:rPr>
          <w:rStyle w:val="NPSromanindentlistChar"/>
        </w:rPr>
        <w:t>, if the use or development:</w:t>
      </w:r>
    </w:p>
    <w:p w14:paraId="4FF5F4F8" w14:textId="3EE94B16" w:rsidR="00F42386" w:rsidRDefault="00F42386" w:rsidP="004F7BAE">
      <w:pPr>
        <w:pStyle w:val="Subclauselista0"/>
        <w:numPr>
          <w:ilvl w:val="4"/>
          <w:numId w:val="79"/>
        </w:numPr>
      </w:pPr>
      <w:r w:rsidRPr="005033F3">
        <w:t xml:space="preserve">is in an area of indigenous vegetation or habitat of indigenous fauna </w:t>
      </w:r>
      <w:r>
        <w:t xml:space="preserve">(other than an area managed under the Forests Act 1949) </w:t>
      </w:r>
      <w:r w:rsidRPr="005033F3">
        <w:t>that</w:t>
      </w:r>
      <w:r>
        <w:t xml:space="preserve"> was established and is managed primarily for a purpose other than the maintenance or restoration of </w:t>
      </w:r>
      <w:r w:rsidR="00214793">
        <w:t xml:space="preserve">that </w:t>
      </w:r>
      <w:r>
        <w:t>indigenous biodiversity; and</w:t>
      </w:r>
    </w:p>
    <w:p w14:paraId="29C3A11E" w14:textId="5C235470" w:rsidR="00F42386" w:rsidRDefault="00F42386" w:rsidP="004F7BAE">
      <w:pPr>
        <w:pStyle w:val="Subclauselista0"/>
        <w:numPr>
          <w:ilvl w:val="4"/>
          <w:numId w:val="79"/>
        </w:numPr>
      </w:pPr>
      <w:r>
        <w:t xml:space="preserve">the loss </w:t>
      </w:r>
      <w:r w:rsidR="008F08AA">
        <w:t xml:space="preserve">of indigenous biodiversity values </w:t>
      </w:r>
      <w:r w:rsidR="00AD2129">
        <w:t xml:space="preserve">is </w:t>
      </w:r>
      <w:r>
        <w:t>necessary to meet that purpose.</w:t>
      </w:r>
    </w:p>
    <w:p w14:paraId="5108B944" w14:textId="28B3CFEE" w:rsidR="00F42386" w:rsidRPr="005F2829" w:rsidRDefault="00F764B5" w:rsidP="004F7BAE">
      <w:pPr>
        <w:pStyle w:val="Subclause1"/>
        <w:numPr>
          <w:ilvl w:val="0"/>
          <w:numId w:val="75"/>
        </w:numPr>
        <w:rPr>
          <w:rStyle w:val="NPSromanindentlistChar"/>
        </w:rPr>
      </w:pPr>
      <w:r w:rsidRPr="005F2829">
        <w:rPr>
          <w:rStyle w:val="NPSromanindentlistChar"/>
        </w:rPr>
        <w:t xml:space="preserve">Clause 3.10(2) does not apply, and any adverse effects on an SNA of a new use or development must be managed in accordance with clause 3.10(3) and (4), if the use or development is an activity associated with the harvest of indigenous tree species from an SNA carried out in accordance with a forest management plan or permit under Part </w:t>
      </w:r>
      <w:r w:rsidR="00461B3A">
        <w:rPr>
          <w:rStyle w:val="NPSromanindentlistChar"/>
        </w:rPr>
        <w:t>3</w:t>
      </w:r>
      <w:r w:rsidRPr="005F2829">
        <w:rPr>
          <w:rStyle w:val="NPSromanindentlistChar"/>
        </w:rPr>
        <w:t>A of the Forests Act 1949, such as track clearance or timber storage, but not the harvesting of the trees itself (see clause 3.10(6)(e)).</w:t>
      </w:r>
    </w:p>
    <w:p w14:paraId="56B8367A" w14:textId="35359E1C" w:rsidR="00F42386" w:rsidRDefault="00F42386" w:rsidP="008C7198">
      <w:pPr>
        <w:pStyle w:val="Clauseheading"/>
      </w:pPr>
      <w:bookmarkStart w:id="67" w:name="_Toc118895216"/>
      <w:bookmarkStart w:id="68" w:name="_Toc136376234"/>
      <w:r>
        <w:t xml:space="preserve">SNAs on </w:t>
      </w:r>
      <w:r w:rsidR="00F74AAF">
        <w:t xml:space="preserve">specified </w:t>
      </w:r>
      <w:r>
        <w:t>Māori land</w:t>
      </w:r>
      <w:bookmarkEnd w:id="67"/>
      <w:bookmarkEnd w:id="68"/>
    </w:p>
    <w:p w14:paraId="740EB8D0" w14:textId="64FF57DC" w:rsidR="00F42386" w:rsidRDefault="00F42386" w:rsidP="004F7BAE">
      <w:pPr>
        <w:pStyle w:val="Subclause1"/>
        <w:numPr>
          <w:ilvl w:val="0"/>
          <w:numId w:val="80"/>
        </w:numPr>
      </w:pPr>
      <w:r>
        <w:t xml:space="preserve">SNAs on </w:t>
      </w:r>
      <w:r w:rsidR="00F74AAF">
        <w:t xml:space="preserve">specified </w:t>
      </w:r>
      <w:r>
        <w:t>Māori land must be managed in accordance with clause 3.18, except that:</w:t>
      </w:r>
    </w:p>
    <w:p w14:paraId="73D5033D" w14:textId="02CFEC64" w:rsidR="00F42386" w:rsidRDefault="00F42386" w:rsidP="004F7BAE">
      <w:pPr>
        <w:pStyle w:val="Subclauselista0"/>
        <w:numPr>
          <w:ilvl w:val="4"/>
          <w:numId w:val="81"/>
        </w:numPr>
      </w:pPr>
      <w:r>
        <w:t xml:space="preserve">geothermal SNAs on </w:t>
      </w:r>
      <w:r w:rsidR="00DA1EE3">
        <w:t xml:space="preserve">specified </w:t>
      </w:r>
      <w:r>
        <w:t>Māori land must be managed in accordance with clause 3.13; and</w:t>
      </w:r>
    </w:p>
    <w:p w14:paraId="4DEA28C8" w14:textId="49D4F030" w:rsidR="00F42386" w:rsidRDefault="00F42386" w:rsidP="004F7BAE">
      <w:pPr>
        <w:pStyle w:val="Subclauselista0"/>
        <w:numPr>
          <w:ilvl w:val="4"/>
          <w:numId w:val="81"/>
        </w:numPr>
      </w:pPr>
      <w:r>
        <w:t>SNAs within plantation forests must be managed in accordance with clause 3.14.</w:t>
      </w:r>
    </w:p>
    <w:p w14:paraId="2B2B509B" w14:textId="72C345FA" w:rsidR="00F42386" w:rsidRDefault="00F42386" w:rsidP="004F7BAE">
      <w:pPr>
        <w:pStyle w:val="Subclause1"/>
        <w:numPr>
          <w:ilvl w:val="0"/>
          <w:numId w:val="80"/>
        </w:numPr>
      </w:pPr>
      <w:r>
        <w:lastRenderedPageBreak/>
        <w:t xml:space="preserve">To avoid doubt, if any </w:t>
      </w:r>
      <w:r w:rsidR="00DA1EE3">
        <w:t xml:space="preserve">specified </w:t>
      </w:r>
      <w:r>
        <w:t>Māori land</w:t>
      </w:r>
      <w:r w:rsidR="00DA1EE3">
        <w:t xml:space="preserve"> </w:t>
      </w:r>
      <w:r>
        <w:t>cease</w:t>
      </w:r>
      <w:r w:rsidR="00B25EDC">
        <w:t>s</w:t>
      </w:r>
      <w:r>
        <w:t xml:space="preserve"> to be</w:t>
      </w:r>
      <w:r w:rsidR="003D05C1">
        <w:t xml:space="preserve"> used for</w:t>
      </w:r>
      <w:r>
        <w:t xml:space="preserve"> plantation forest</w:t>
      </w:r>
      <w:r w:rsidR="00D41A04">
        <w:t>ry</w:t>
      </w:r>
      <w:r w:rsidR="00847EE9">
        <w:t xml:space="preserve"> activities</w:t>
      </w:r>
      <w:r>
        <w:t>, the land must be managed in accordance with clause 3.18, and not under clause 3.14.</w:t>
      </w:r>
    </w:p>
    <w:p w14:paraId="37C01CE1" w14:textId="062E38C9" w:rsidR="00F42386" w:rsidRDefault="00F42386" w:rsidP="008C7198">
      <w:pPr>
        <w:pStyle w:val="Clauseheading"/>
      </w:pPr>
      <w:bookmarkStart w:id="69" w:name="_Toc118895217"/>
      <w:bookmarkStart w:id="70" w:name="_Toc136376235"/>
      <w:r>
        <w:t>Geothermal SNAs</w:t>
      </w:r>
      <w:bookmarkEnd w:id="69"/>
      <w:bookmarkEnd w:id="70"/>
    </w:p>
    <w:p w14:paraId="6020C405" w14:textId="54F2E275" w:rsidR="00F42386" w:rsidRDefault="00F42386" w:rsidP="004F7BAE">
      <w:pPr>
        <w:pStyle w:val="Subclause1"/>
        <w:numPr>
          <w:ilvl w:val="0"/>
          <w:numId w:val="82"/>
        </w:numPr>
      </w:pPr>
      <w:r>
        <w:t xml:space="preserve">Every local authority that has a geothermal SNA in its region or district must work in partnership with </w:t>
      </w:r>
      <w:proofErr w:type="spellStart"/>
      <w:r>
        <w:t>tangata</w:t>
      </w:r>
      <w:proofErr w:type="spellEnd"/>
      <w:r>
        <w:t xml:space="preserve"> whenua to make or change its policy statements and plans to include objectives, policies, and methods that, in relation to any new subdivision, use, and development, provide a level of protection of the geothermal SNA</w:t>
      </w:r>
      <w:r w:rsidR="004E0B33">
        <w:t xml:space="preserve"> that</w:t>
      </w:r>
      <w:r>
        <w:t>:</w:t>
      </w:r>
    </w:p>
    <w:p w14:paraId="640CDD50" w14:textId="04E682CA" w:rsidR="00F42386" w:rsidRDefault="00F42386" w:rsidP="004F7BAE">
      <w:pPr>
        <w:pStyle w:val="Subclauselista0"/>
        <w:numPr>
          <w:ilvl w:val="4"/>
          <w:numId w:val="83"/>
        </w:numPr>
      </w:pPr>
      <w:r>
        <w:t>either:</w:t>
      </w:r>
    </w:p>
    <w:p w14:paraId="5C933CAC" w14:textId="45AFDFDB" w:rsidR="00F42386" w:rsidRDefault="00F42386" w:rsidP="004F7BAE">
      <w:pPr>
        <w:pStyle w:val="Subclauselisti"/>
        <w:numPr>
          <w:ilvl w:val="5"/>
          <w:numId w:val="84"/>
        </w:numPr>
      </w:pPr>
      <w:r>
        <w:t>reflects the vulnerability of the geothermal SNA to use or development; or</w:t>
      </w:r>
    </w:p>
    <w:p w14:paraId="178B80EE" w14:textId="334F8ADD" w:rsidR="00F42386" w:rsidRDefault="00F42386" w:rsidP="004F7BAE">
      <w:pPr>
        <w:pStyle w:val="Subclauselisti"/>
        <w:numPr>
          <w:ilvl w:val="5"/>
          <w:numId w:val="84"/>
        </w:numPr>
      </w:pPr>
      <w:r>
        <w:t xml:space="preserve">in the case of a local authority that has, at the commencement date, classified its geothermal systems, </w:t>
      </w:r>
      <w:r w:rsidRPr="004922C8">
        <w:t xml:space="preserve">is consistent with </w:t>
      </w:r>
      <w:r>
        <w:t>the geothermal system classification (whether the same or different from the classification at the commencement date) that applies in the region in which the geothermal SNA is located; and</w:t>
      </w:r>
    </w:p>
    <w:p w14:paraId="5DDDFA42" w14:textId="77ED4FC5" w:rsidR="00F42386" w:rsidRDefault="00F42386" w:rsidP="004F7BAE">
      <w:pPr>
        <w:pStyle w:val="Subclauselista0"/>
        <w:numPr>
          <w:ilvl w:val="4"/>
          <w:numId w:val="83"/>
        </w:numPr>
      </w:pPr>
      <w:r>
        <w:t>applies, to the extent practicable, the approach in clause 3.10(2) and (3) to the geothermal SNA</w:t>
      </w:r>
      <w:r w:rsidRPr="004922C8">
        <w:t>; and</w:t>
      </w:r>
    </w:p>
    <w:p w14:paraId="27D6A0FA" w14:textId="03339684" w:rsidR="00F42386" w:rsidRPr="004922C8" w:rsidRDefault="00F42386" w:rsidP="004F7BAE">
      <w:pPr>
        <w:pStyle w:val="Subclauselista0"/>
        <w:numPr>
          <w:ilvl w:val="4"/>
          <w:numId w:val="83"/>
        </w:numPr>
      </w:pPr>
      <w:r>
        <w:t xml:space="preserve">in the case of a geothermal SNA on </w:t>
      </w:r>
      <w:r w:rsidR="006F5D6C">
        <w:t xml:space="preserve">specified </w:t>
      </w:r>
      <w:r>
        <w:t xml:space="preserve">Māori land, provides for new occupation, use, and development that enables </w:t>
      </w:r>
      <w:proofErr w:type="spellStart"/>
      <w:r>
        <w:t>tangata</w:t>
      </w:r>
      <w:proofErr w:type="spellEnd"/>
      <w:r>
        <w:t xml:space="preserve"> whenua to use and develop geothermal resources in a manner </w:t>
      </w:r>
      <w:r w:rsidR="0019009C">
        <w:t xml:space="preserve">that has regard to </w:t>
      </w:r>
      <w:r>
        <w:t>the</w:t>
      </w:r>
      <w:r w:rsidRPr="00245D47">
        <w:t xml:space="preserve"> </w:t>
      </w:r>
      <w:r>
        <w:t>vulnerability of the geothermal SNA to use or development, or</w:t>
      </w:r>
      <w:r w:rsidRPr="004922C8">
        <w:t xml:space="preserve"> </w:t>
      </w:r>
      <w:r w:rsidR="00B4527D">
        <w:t xml:space="preserve">is </w:t>
      </w:r>
      <w:r w:rsidRPr="004922C8">
        <w:t xml:space="preserve">consistent with </w:t>
      </w:r>
      <w:r>
        <w:t>the geothermal system classification in which the geothermal SNA is located (as applicable), and in accordance with tikanga; and</w:t>
      </w:r>
    </w:p>
    <w:p w14:paraId="6FEA58FB" w14:textId="514295F6" w:rsidR="00F42386" w:rsidRDefault="00F42386" w:rsidP="004F7BAE">
      <w:pPr>
        <w:pStyle w:val="Subclauselista0"/>
        <w:numPr>
          <w:ilvl w:val="4"/>
          <w:numId w:val="83"/>
        </w:numPr>
      </w:pPr>
      <w:r>
        <w:t>require</w:t>
      </w:r>
      <w:r w:rsidR="004E0B33">
        <w:t>s</w:t>
      </w:r>
      <w:r>
        <w:t xml:space="preserve"> the decision-maker on any resource consent application to:</w:t>
      </w:r>
    </w:p>
    <w:p w14:paraId="0C647DF0" w14:textId="7D37C1E1" w:rsidR="00F42386" w:rsidRDefault="00F42386" w:rsidP="004F7BAE">
      <w:pPr>
        <w:pStyle w:val="Subclauselisti"/>
        <w:numPr>
          <w:ilvl w:val="5"/>
          <w:numId w:val="85"/>
        </w:numPr>
      </w:pPr>
      <w:r>
        <w:t xml:space="preserve">have </w:t>
      </w:r>
      <w:proofErr w:type="gramStart"/>
      <w:r>
        <w:t>particular regard</w:t>
      </w:r>
      <w:proofErr w:type="gramEnd"/>
      <w:r>
        <w:t xml:space="preserve"> to the adverse effects described in clause 3.10(2) when managing adverse effects on the geothermal SNAs; and</w:t>
      </w:r>
    </w:p>
    <w:p w14:paraId="06401145" w14:textId="5F15D743" w:rsidR="00F42386" w:rsidRDefault="00F42386" w:rsidP="004F7BAE">
      <w:pPr>
        <w:pStyle w:val="Subclauselisti"/>
        <w:numPr>
          <w:ilvl w:val="5"/>
          <w:numId w:val="85"/>
        </w:numPr>
      </w:pPr>
      <w:r>
        <w:t>consider any practicable measures for the restoration of the geothermal SNAs.</w:t>
      </w:r>
    </w:p>
    <w:p w14:paraId="62E33691" w14:textId="38A3941F" w:rsidR="00F42386" w:rsidRDefault="00F42386" w:rsidP="004F7BAE">
      <w:pPr>
        <w:pStyle w:val="Subclause1"/>
        <w:numPr>
          <w:ilvl w:val="0"/>
          <w:numId w:val="82"/>
        </w:numPr>
      </w:pPr>
      <w:r>
        <w:t xml:space="preserve">Any assessment of the vulnerability of a geothermal SNA must be undertaken by a suitably qualified </w:t>
      </w:r>
      <w:r w:rsidR="00BE1601">
        <w:t>ecologist</w:t>
      </w:r>
      <w:r>
        <w:t xml:space="preserve">. </w:t>
      </w:r>
    </w:p>
    <w:p w14:paraId="41B142D9" w14:textId="149DD128" w:rsidR="00F42386" w:rsidRPr="00CF6C71" w:rsidRDefault="00F42386" w:rsidP="004F7BAE">
      <w:pPr>
        <w:pStyle w:val="Subclause1"/>
        <w:numPr>
          <w:ilvl w:val="0"/>
          <w:numId w:val="82"/>
        </w:numPr>
      </w:pPr>
      <w:r>
        <w:t xml:space="preserve">In relation to a geothermal SNA, this clause prevails over any other provision of this National Policy Statement that might apply to the SNA, other than clause 3.15 (about </w:t>
      </w:r>
      <w:r w:rsidR="00D41A04">
        <w:t>established</w:t>
      </w:r>
      <w:r>
        <w:t xml:space="preserve"> activities affecting SNAs), which applies to geothermal SNAs in the same way as it applies to other SNAs.</w:t>
      </w:r>
    </w:p>
    <w:p w14:paraId="485E676F" w14:textId="15AF7786" w:rsidR="00F42386" w:rsidRDefault="00F42386" w:rsidP="008C7198">
      <w:pPr>
        <w:pStyle w:val="Clauseheading"/>
      </w:pPr>
      <w:bookmarkStart w:id="71" w:name="_Toc118895218"/>
      <w:bookmarkStart w:id="72" w:name="_Toc136376236"/>
      <w:bookmarkStart w:id="73" w:name="_Hlk118798955"/>
      <w:r>
        <w:t>Plantation forestry activities</w:t>
      </w:r>
      <w:bookmarkEnd w:id="71"/>
      <w:bookmarkEnd w:id="72"/>
    </w:p>
    <w:p w14:paraId="68B2D6AD" w14:textId="62CFAD5A" w:rsidR="00F42386" w:rsidRDefault="00F42386" w:rsidP="004F7BAE">
      <w:pPr>
        <w:pStyle w:val="Subclause1"/>
        <w:numPr>
          <w:ilvl w:val="0"/>
          <w:numId w:val="154"/>
        </w:numPr>
      </w:pPr>
      <w:r>
        <w:t>Except as provided in subclause (2), the adverse effects of plantation forestry activities in any existing plantation forest on any SNA must be managed in a manner that:</w:t>
      </w:r>
    </w:p>
    <w:p w14:paraId="2FE2A462" w14:textId="624602FA" w:rsidR="00F42386" w:rsidRDefault="00F42386" w:rsidP="004F7BAE">
      <w:pPr>
        <w:pStyle w:val="Subclauselista0"/>
        <w:numPr>
          <w:ilvl w:val="4"/>
          <w:numId w:val="86"/>
        </w:numPr>
      </w:pPr>
      <w:r>
        <w:t xml:space="preserve">maintains indigenous biodiversity in the SNA as far as </w:t>
      </w:r>
      <w:proofErr w:type="gramStart"/>
      <w:r>
        <w:t>practicable;</w:t>
      </w:r>
      <w:proofErr w:type="gramEnd"/>
      <w:r>
        <w:t xml:space="preserve"> while</w:t>
      </w:r>
    </w:p>
    <w:p w14:paraId="24C90EE8" w14:textId="32ED123A" w:rsidR="00F42386" w:rsidRDefault="00F42386" w:rsidP="004F7BAE">
      <w:pPr>
        <w:pStyle w:val="Subclauselista0"/>
        <w:numPr>
          <w:ilvl w:val="4"/>
          <w:numId w:val="86"/>
        </w:numPr>
      </w:pPr>
      <w:r>
        <w:t>providing for plantation forestry activities to continue.</w:t>
      </w:r>
    </w:p>
    <w:p w14:paraId="60609DDD" w14:textId="77777777" w:rsidR="004748C8" w:rsidRDefault="00F42386" w:rsidP="004F7BAE">
      <w:pPr>
        <w:pStyle w:val="Subclause1"/>
        <w:numPr>
          <w:ilvl w:val="0"/>
          <w:numId w:val="154"/>
        </w:numPr>
      </w:pPr>
      <w:r>
        <w:lastRenderedPageBreak/>
        <w:t>Despite clause 3.10, any part of an SNA that is within an area of an existing plantation forest that is</w:t>
      </w:r>
      <w:r w:rsidR="00C416F2">
        <w:t xml:space="preserve"> planted</w:t>
      </w:r>
      <w:r>
        <w:t xml:space="preserve">, or is intended to be, </w:t>
      </w:r>
      <w:r w:rsidR="00C416F2">
        <w:t>re</w:t>
      </w:r>
      <w:r>
        <w:t>planted in trees for harvest must be managed over the course of consecutive rotations of production in the manner necessary to maintain the long-term populations of any Threatened or At Risk (declining) species present in the area.</w:t>
      </w:r>
    </w:p>
    <w:p w14:paraId="03731077" w14:textId="77777777" w:rsidR="004748C8" w:rsidRPr="00845DBC" w:rsidRDefault="004748C8" w:rsidP="004F7BAE">
      <w:pPr>
        <w:pStyle w:val="Subclause1"/>
        <w:numPr>
          <w:ilvl w:val="0"/>
          <w:numId w:val="154"/>
        </w:numPr>
      </w:pPr>
      <w:r>
        <w:t>Every local authority must make or change its policy statements and plans to be consistent with the requirements of this clause.</w:t>
      </w:r>
    </w:p>
    <w:p w14:paraId="3D694F79" w14:textId="4A1A06A2" w:rsidR="00F42386" w:rsidRPr="00227251" w:rsidRDefault="00F42386" w:rsidP="008C7198">
      <w:pPr>
        <w:pStyle w:val="Clauseheading"/>
      </w:pPr>
      <w:bookmarkStart w:id="74" w:name="_Toc118895219"/>
      <w:bookmarkStart w:id="75" w:name="_Toc136376237"/>
      <w:bookmarkEnd w:id="73"/>
      <w:r w:rsidRPr="00227251">
        <w:t xml:space="preserve">Managing </w:t>
      </w:r>
      <w:r>
        <w:t xml:space="preserve">adverse effects of </w:t>
      </w:r>
      <w:r w:rsidR="00E076D4">
        <w:t xml:space="preserve">established </w:t>
      </w:r>
      <w:r w:rsidRPr="00227251">
        <w:t xml:space="preserve">activities </w:t>
      </w:r>
      <w:r w:rsidR="009B22C3">
        <w:t>on</w:t>
      </w:r>
      <w:r w:rsidR="009B22C3" w:rsidRPr="00227251">
        <w:t xml:space="preserve"> </w:t>
      </w:r>
      <w:r w:rsidRPr="00227251">
        <w:t>SNA</w:t>
      </w:r>
      <w:r>
        <w:t>s</w:t>
      </w:r>
      <w:bookmarkEnd w:id="74"/>
      <w:bookmarkEnd w:id="75"/>
      <w:r w:rsidRPr="00227251">
        <w:t xml:space="preserve"> </w:t>
      </w:r>
    </w:p>
    <w:p w14:paraId="0C1A995F" w14:textId="492C7788" w:rsidR="00F42386" w:rsidRDefault="00A87926" w:rsidP="004F7BAE">
      <w:pPr>
        <w:pStyle w:val="Subclause1"/>
        <w:numPr>
          <w:ilvl w:val="0"/>
          <w:numId w:val="87"/>
        </w:numPr>
      </w:pPr>
      <w:proofErr w:type="gramStart"/>
      <w:r>
        <w:t>For the purpose of</w:t>
      </w:r>
      <w:proofErr w:type="gramEnd"/>
      <w:r>
        <w:t xml:space="preserve"> this clause, </w:t>
      </w:r>
      <w:r w:rsidRPr="008C7198">
        <w:rPr>
          <w:b/>
          <w:bCs/>
        </w:rPr>
        <w:t>established</w:t>
      </w:r>
      <w:r w:rsidRPr="00ED6437">
        <w:t xml:space="preserve"> </w:t>
      </w:r>
      <w:r w:rsidRPr="008C7198">
        <w:rPr>
          <w:b/>
          <w:bCs/>
        </w:rPr>
        <w:t>activit</w:t>
      </w:r>
      <w:r w:rsidR="007F1370" w:rsidRPr="008C7198">
        <w:rPr>
          <w:b/>
          <w:bCs/>
        </w:rPr>
        <w:t xml:space="preserve">y </w:t>
      </w:r>
      <w:r w:rsidR="007F1370">
        <w:t>means an activity</w:t>
      </w:r>
      <w:r w:rsidR="008E5D18">
        <w:t xml:space="preserve"> (including maintenance, operation, and upgrade)</w:t>
      </w:r>
      <w:r w:rsidR="007F1370">
        <w:t xml:space="preserve"> </w:t>
      </w:r>
      <w:r w:rsidR="005236FC">
        <w:t>that</w:t>
      </w:r>
      <w:r w:rsidR="00F42386">
        <w:t>:</w:t>
      </w:r>
    </w:p>
    <w:p w14:paraId="7A0A8D27" w14:textId="3EC1B67D" w:rsidR="005236FC" w:rsidRDefault="005236FC" w:rsidP="004F7BAE">
      <w:pPr>
        <w:pStyle w:val="Subclauselista0"/>
        <w:numPr>
          <w:ilvl w:val="4"/>
          <w:numId w:val="151"/>
        </w:numPr>
      </w:pPr>
      <w:r>
        <w:t xml:space="preserve">is in, or affects, an SNA; </w:t>
      </w:r>
      <w:r w:rsidR="00421FBE">
        <w:t>and</w:t>
      </w:r>
    </w:p>
    <w:p w14:paraId="737A7EC4" w14:textId="49F26F80" w:rsidR="00F42386" w:rsidRDefault="005236FC" w:rsidP="005236FC">
      <w:pPr>
        <w:pStyle w:val="Subclauselista0"/>
      </w:pPr>
      <w:r>
        <w:t xml:space="preserve">is not </w:t>
      </w:r>
      <w:r w:rsidR="00F42386">
        <w:t>a new subdivision, use, or development</w:t>
      </w:r>
      <w:r>
        <w:t>.</w:t>
      </w:r>
      <w:r w:rsidR="00F42386">
        <w:t xml:space="preserve"> </w:t>
      </w:r>
    </w:p>
    <w:p w14:paraId="616B1188" w14:textId="78611B7C" w:rsidR="00FD1F0A" w:rsidRDefault="00FD1F0A" w:rsidP="005F2829">
      <w:pPr>
        <w:pStyle w:val="Subclause1"/>
      </w:pPr>
      <w:r>
        <w:t xml:space="preserve">Local authorities must include objectives, policies, and methods in their policy statements and plans to enable specified established activities, or specified types of established activities, to continue </w:t>
      </w:r>
      <w:r w:rsidR="00202E6B">
        <w:t>where</w:t>
      </w:r>
      <w:r>
        <w:t xml:space="preserve"> the effects of </w:t>
      </w:r>
      <w:r w:rsidR="00202E6B">
        <w:t xml:space="preserve">the </w:t>
      </w:r>
      <w:r>
        <w:t>activity on an SNA (including cumulative effects):</w:t>
      </w:r>
    </w:p>
    <w:p w14:paraId="638C7AC0" w14:textId="77777777" w:rsidR="00FD1F0A" w:rsidRDefault="00FD1F0A" w:rsidP="004F7BAE">
      <w:pPr>
        <w:pStyle w:val="Subclauselista0"/>
        <w:numPr>
          <w:ilvl w:val="4"/>
          <w:numId w:val="152"/>
        </w:numPr>
      </w:pPr>
      <w:r>
        <w:t xml:space="preserve">are no greater in intensity, scale, or character over time than at the commencement date; and </w:t>
      </w:r>
    </w:p>
    <w:p w14:paraId="1F4E0A9E" w14:textId="77777777" w:rsidR="00FD1F0A" w:rsidRDefault="00FD1F0A" w:rsidP="004F7BAE">
      <w:pPr>
        <w:pStyle w:val="Subclauselista0"/>
        <w:numPr>
          <w:ilvl w:val="4"/>
          <w:numId w:val="152"/>
        </w:numPr>
      </w:pPr>
      <w:r>
        <w:t>do not result in the loss of extent, or degradation of ecological integrity, of an SNA.</w:t>
      </w:r>
    </w:p>
    <w:p w14:paraId="35CD841C" w14:textId="0C8579A9" w:rsidR="005E05D4" w:rsidRDefault="00AF7701" w:rsidP="005F2829">
      <w:pPr>
        <w:pStyle w:val="Subclause1"/>
      </w:pPr>
      <w:r>
        <w:t xml:space="preserve">If an established activity does not meet the requirements of subclause (2), the activity must be managed </w:t>
      </w:r>
      <w:r w:rsidR="002978D8">
        <w:t>under clause</w:t>
      </w:r>
      <w:r w:rsidR="00475D6C">
        <w:t>s</w:t>
      </w:r>
      <w:r w:rsidR="002978D8">
        <w:t xml:space="preserve"> 3.10</w:t>
      </w:r>
      <w:r w:rsidR="0043714C">
        <w:t xml:space="preserve"> to 3.14 </w:t>
      </w:r>
      <w:r w:rsidR="00475D6C">
        <w:t>or clause</w:t>
      </w:r>
      <w:r w:rsidR="002C7718">
        <w:t xml:space="preserve"> 3.18 </w:t>
      </w:r>
      <w:r w:rsidR="0043714C">
        <w:t>(as relevant) as if it w</w:t>
      </w:r>
      <w:r w:rsidR="00E5101D">
        <w:t>ere</w:t>
      </w:r>
      <w:r w:rsidR="0086637A">
        <w:t xml:space="preserve"> a new use or development.</w:t>
      </w:r>
    </w:p>
    <w:p w14:paraId="34AC21D0" w14:textId="45D679C2" w:rsidR="00604067" w:rsidRDefault="00604067" w:rsidP="005F2829">
      <w:pPr>
        <w:pStyle w:val="Subclause1"/>
      </w:pPr>
      <w:r>
        <w:t>To avoid doubt</w:t>
      </w:r>
      <w:r w:rsidR="002C7718">
        <w:t>,</w:t>
      </w:r>
      <w:r w:rsidR="002C7718" w:rsidRPr="002C7718">
        <w:t xml:space="preserve"> </w:t>
      </w:r>
      <w:r w:rsidR="002C7718">
        <w:t>nothing in this clause affects existing use rights under sections 10 or 20A of the Act.</w:t>
      </w:r>
    </w:p>
    <w:p w14:paraId="62391E78" w14:textId="67EEFEC9" w:rsidR="00F42386" w:rsidRDefault="00F42386" w:rsidP="008C7198">
      <w:pPr>
        <w:pStyle w:val="Clauseheading"/>
      </w:pPr>
      <w:bookmarkStart w:id="76" w:name="_Toc118895220"/>
      <w:bookmarkStart w:id="77" w:name="_Toc136376238"/>
      <w:r>
        <w:t>Indigenous biodiversity outside SNAs</w:t>
      </w:r>
      <w:bookmarkEnd w:id="76"/>
      <w:bookmarkEnd w:id="77"/>
    </w:p>
    <w:p w14:paraId="29FC2DB0" w14:textId="6D21FCCC" w:rsidR="00845D99" w:rsidRDefault="00845D99" w:rsidP="004F7BAE">
      <w:pPr>
        <w:pStyle w:val="Subclause1"/>
        <w:numPr>
          <w:ilvl w:val="0"/>
          <w:numId w:val="149"/>
        </w:numPr>
      </w:pPr>
      <w:r>
        <w:t>If a new subdivision, use, or development is outside an SNA</w:t>
      </w:r>
      <w:r w:rsidR="00182EAB">
        <w:t xml:space="preserve"> and </w:t>
      </w:r>
      <w:r w:rsidR="00F77C26">
        <w:t xml:space="preserve">not on </w:t>
      </w:r>
      <w:r w:rsidR="006F5D6C">
        <w:t xml:space="preserve">specified </w:t>
      </w:r>
      <w:r w:rsidR="00F77C26">
        <w:t xml:space="preserve">Māori </w:t>
      </w:r>
      <w:r w:rsidR="006F5D6C">
        <w:t>l</w:t>
      </w:r>
      <w:r w:rsidR="00F77C26">
        <w:t>and</w:t>
      </w:r>
      <w:r>
        <w:t xml:space="preserve">, any significant adverse effects of the new subdivision, use, or development on indigenous biodiversity outside the SNA must be managed by applying the effects management hierarchy. </w:t>
      </w:r>
    </w:p>
    <w:p w14:paraId="4452DDAD" w14:textId="29C4BF39" w:rsidR="00F42386" w:rsidRDefault="00C54151" w:rsidP="004F7BAE">
      <w:pPr>
        <w:pStyle w:val="Subclause1"/>
        <w:numPr>
          <w:ilvl w:val="0"/>
          <w:numId w:val="149"/>
        </w:numPr>
      </w:pPr>
      <w:r>
        <w:t>All</w:t>
      </w:r>
      <w:r w:rsidR="00BE4FBE">
        <w:t xml:space="preserve"> other adverse effects of any </w:t>
      </w:r>
      <w:r w:rsidR="00F759B1">
        <w:t>a</w:t>
      </w:r>
      <w:r w:rsidR="00F42386">
        <w:t>ctivities that may adversely affect indigenous biodiversity</w:t>
      </w:r>
      <w:r w:rsidR="003E0761">
        <w:t xml:space="preserve"> </w:t>
      </w:r>
      <w:r w:rsidR="00D12F8F">
        <w:t>that is outside an SNA</w:t>
      </w:r>
      <w:r w:rsidR="00B5563B">
        <w:t xml:space="preserve"> </w:t>
      </w:r>
      <w:r w:rsidR="00D12F8F">
        <w:t>(</w:t>
      </w:r>
      <w:r w:rsidR="00F42386">
        <w:t xml:space="preserve">other than </w:t>
      </w:r>
      <w:r w:rsidR="00720DC1">
        <w:t xml:space="preserve">indigenous biodiversity on </w:t>
      </w:r>
      <w:r w:rsidR="006F5D6C">
        <w:t xml:space="preserve">specified </w:t>
      </w:r>
      <w:r w:rsidR="00720DC1">
        <w:t>Māori land</w:t>
      </w:r>
      <w:r w:rsidR="001A1F3B">
        <w:t xml:space="preserve"> </w:t>
      </w:r>
      <w:r w:rsidR="00D026A8">
        <w:t>(</w:t>
      </w:r>
      <w:r w:rsidR="00720DC1">
        <w:t>see clause 3.18</w:t>
      </w:r>
      <w:r w:rsidR="00F42386">
        <w:t>)</w:t>
      </w:r>
      <w:r w:rsidR="00D12F8F">
        <w:t>)</w:t>
      </w:r>
      <w:r w:rsidR="00260A53">
        <w:t>,</w:t>
      </w:r>
      <w:r w:rsidR="00F42386">
        <w:t xml:space="preserve"> must be managed</w:t>
      </w:r>
      <w:r w:rsidR="00F759B1">
        <w:t xml:space="preserve"> to give effect</w:t>
      </w:r>
      <w:r w:rsidR="00F42386">
        <w:t xml:space="preserve"> to the objective and policies of this National Policy Statement</w:t>
      </w:r>
      <w:r w:rsidR="00A25A93">
        <w:t xml:space="preserve">. </w:t>
      </w:r>
    </w:p>
    <w:p w14:paraId="711EB5A0" w14:textId="77777777" w:rsidR="00C67945" w:rsidRPr="00845DBC" w:rsidRDefault="00C67945" w:rsidP="004F7BAE">
      <w:pPr>
        <w:pStyle w:val="Subclause1"/>
        <w:numPr>
          <w:ilvl w:val="0"/>
          <w:numId w:val="149"/>
        </w:numPr>
      </w:pPr>
      <w:r>
        <w:t>Every local authority must make or change its policy statements and plans to be consistent with the requirements of this clause.</w:t>
      </w:r>
    </w:p>
    <w:p w14:paraId="13C97507" w14:textId="34D75C32" w:rsidR="00F42386" w:rsidRDefault="00F42386" w:rsidP="008C7198">
      <w:pPr>
        <w:pStyle w:val="Clauseheading"/>
      </w:pPr>
      <w:bookmarkStart w:id="78" w:name="_Toc118895221"/>
      <w:bookmarkStart w:id="79" w:name="_Toc136376239"/>
      <w:r>
        <w:lastRenderedPageBreak/>
        <w:t>Maintenance of improved pasture</w:t>
      </w:r>
      <w:bookmarkEnd w:id="78"/>
      <w:r w:rsidR="0052498F">
        <w:t xml:space="preserve"> for farming</w:t>
      </w:r>
      <w:bookmarkEnd w:id="79"/>
    </w:p>
    <w:p w14:paraId="329B4EE2" w14:textId="3F0DBB64" w:rsidR="00F42386" w:rsidRDefault="00F42386" w:rsidP="004F7BAE">
      <w:pPr>
        <w:pStyle w:val="Subclause1"/>
        <w:numPr>
          <w:ilvl w:val="0"/>
          <w:numId w:val="89"/>
        </w:numPr>
      </w:pPr>
      <w:r>
        <w:t xml:space="preserve">This clause applies to the maintenance of improved pasture </w:t>
      </w:r>
      <w:r w:rsidR="0052498F">
        <w:t xml:space="preserve">for farming </w:t>
      </w:r>
      <w:r>
        <w:t xml:space="preserve">where it may affect an SNA.  </w:t>
      </w:r>
    </w:p>
    <w:p w14:paraId="0B2DF691" w14:textId="207D9D2E" w:rsidR="00F42386" w:rsidRDefault="00F42386" w:rsidP="004F7BAE">
      <w:pPr>
        <w:pStyle w:val="Subclause1"/>
        <w:numPr>
          <w:ilvl w:val="0"/>
          <w:numId w:val="89"/>
        </w:numPr>
      </w:pPr>
      <w:r>
        <w:t>Local authorities must allow the maintenance of improved pasture to continue if:</w:t>
      </w:r>
    </w:p>
    <w:p w14:paraId="7D58D092" w14:textId="394392BF" w:rsidR="00F42386" w:rsidRDefault="00F42386" w:rsidP="004F7BAE">
      <w:pPr>
        <w:pStyle w:val="Subclauselista0"/>
        <w:numPr>
          <w:ilvl w:val="4"/>
          <w:numId w:val="90"/>
        </w:numPr>
      </w:pPr>
      <w:r>
        <w:t>there is adequate evidence to demonstrate that the maintenance of improved pasture is part of a regular cycle of periodic maintenance of that pasture; and</w:t>
      </w:r>
    </w:p>
    <w:p w14:paraId="53465E35" w14:textId="70617C54" w:rsidR="00F42386" w:rsidRDefault="00F42386" w:rsidP="004F7BAE">
      <w:pPr>
        <w:pStyle w:val="Subclauselista0"/>
        <w:numPr>
          <w:ilvl w:val="4"/>
          <w:numId w:val="90"/>
        </w:numPr>
      </w:pPr>
      <w:r>
        <w:t>any adverse effects of the maintenance of improved pasture on an SNA are no greater in intensity, scale, or character than the effects of activities previously undertaken as part of the regular cycle of periodic maintenance of that pasture; and</w:t>
      </w:r>
    </w:p>
    <w:p w14:paraId="4D990A1E" w14:textId="66EBA5A3" w:rsidR="00F42386" w:rsidRDefault="00F42386" w:rsidP="004F7BAE">
      <w:pPr>
        <w:pStyle w:val="Subclauselista0"/>
        <w:numPr>
          <w:ilvl w:val="4"/>
          <w:numId w:val="90"/>
        </w:numPr>
      </w:pPr>
      <w:r>
        <w:t>the improved pasture has not itself become an SNA; and</w:t>
      </w:r>
    </w:p>
    <w:p w14:paraId="03260C33" w14:textId="1D8BB38A" w:rsidR="00F42386" w:rsidRDefault="00F42386" w:rsidP="004F7BAE">
      <w:pPr>
        <w:pStyle w:val="Subclauselista0"/>
        <w:numPr>
          <w:ilvl w:val="4"/>
          <w:numId w:val="90"/>
        </w:numPr>
      </w:pPr>
      <w:r w:rsidRPr="00F819CC">
        <w:t xml:space="preserve">the land is </w:t>
      </w:r>
      <w:r w:rsidR="00F73B94">
        <w:t xml:space="preserve">not </w:t>
      </w:r>
      <w:r>
        <w:t xml:space="preserve">an uncultivated </w:t>
      </w:r>
      <w:r w:rsidRPr="00F819CC">
        <w:t>depositional landform</w:t>
      </w:r>
      <w:r>
        <w:t>; and</w:t>
      </w:r>
    </w:p>
    <w:p w14:paraId="65AEB832" w14:textId="680108D1" w:rsidR="00F42386" w:rsidRDefault="00F42386" w:rsidP="004F7BAE">
      <w:pPr>
        <w:pStyle w:val="Subclauselista0"/>
        <w:numPr>
          <w:ilvl w:val="4"/>
          <w:numId w:val="90"/>
        </w:numPr>
      </w:pPr>
      <w:r w:rsidRPr="00F819CC">
        <w:t>the</w:t>
      </w:r>
      <w:r>
        <w:t xml:space="preserve"> maintenance</w:t>
      </w:r>
      <w:r w:rsidRPr="00F819CC">
        <w:t xml:space="preserve"> </w:t>
      </w:r>
      <w:r>
        <w:t xml:space="preserve">of improved pasture </w:t>
      </w:r>
      <w:r w:rsidRPr="00F819CC">
        <w:t xml:space="preserve">will not adversely affect a </w:t>
      </w:r>
      <w:r>
        <w:t>T</w:t>
      </w:r>
      <w:r w:rsidRPr="00F819CC">
        <w:t xml:space="preserve">hreatened or </w:t>
      </w:r>
      <w:r>
        <w:t>A</w:t>
      </w:r>
      <w:r w:rsidRPr="00F819CC">
        <w:t>t</w:t>
      </w:r>
      <w:r>
        <w:t xml:space="preserve"> R</w:t>
      </w:r>
      <w:r w:rsidRPr="00F819CC">
        <w:t>isk (</w:t>
      </w:r>
      <w:r>
        <w:t>d</w:t>
      </w:r>
      <w:r w:rsidRPr="00F819CC">
        <w:t>eclining) species</w:t>
      </w:r>
      <w:r>
        <w:t xml:space="preserve">. </w:t>
      </w:r>
    </w:p>
    <w:p w14:paraId="7ADD54CB" w14:textId="0E03AE4D" w:rsidR="00F42386" w:rsidRDefault="00F42386" w:rsidP="004F7BAE">
      <w:pPr>
        <w:pStyle w:val="Subclause1"/>
        <w:numPr>
          <w:ilvl w:val="0"/>
          <w:numId w:val="89"/>
        </w:numPr>
      </w:pPr>
      <w:r>
        <w:t>In this clause:</w:t>
      </w:r>
    </w:p>
    <w:p w14:paraId="742E8B45" w14:textId="18AC75DB" w:rsidR="00F42386" w:rsidRDefault="00F42386" w:rsidP="0035737F">
      <w:pPr>
        <w:pStyle w:val="NPSindentlist1"/>
        <w:ind w:left="567" w:firstLine="0"/>
      </w:pPr>
      <w:r w:rsidRPr="00D62550">
        <w:rPr>
          <w:b/>
          <w:bCs/>
        </w:rPr>
        <w:t>depositional landform</w:t>
      </w:r>
      <w:r w:rsidRPr="00D62550">
        <w:t xml:space="preserve"> means </w:t>
      </w:r>
      <w:r>
        <w:t xml:space="preserve">a landform that is </w:t>
      </w:r>
      <w:r w:rsidRPr="00D62550">
        <w:t>alluvial (matter deposited by water</w:t>
      </w:r>
      <w:r>
        <w:t>,</w:t>
      </w:r>
      <w:r w:rsidRPr="00D62550">
        <w:t xml:space="preserve"> </w:t>
      </w:r>
      <w:r w:rsidR="003043BB">
        <w:t>(</w:t>
      </w:r>
      <w:proofErr w:type="spellStart"/>
      <w:r>
        <w:t>eg</w:t>
      </w:r>
      <w:proofErr w:type="spellEnd"/>
      <w:r>
        <w:t xml:space="preserve">, </w:t>
      </w:r>
      <w:r w:rsidRPr="00D62550">
        <w:t>fans, river flats</w:t>
      </w:r>
      <w:r>
        <w:t>,</w:t>
      </w:r>
      <w:r w:rsidRPr="00D62550">
        <w:t xml:space="preserve"> and terraces), colluvial (matter deposited by gravity at the base of hillslopes, </w:t>
      </w:r>
      <w:r w:rsidR="003043BB">
        <w:t>(</w:t>
      </w:r>
      <w:proofErr w:type="spellStart"/>
      <w:r>
        <w:t>eg</w:t>
      </w:r>
      <w:proofErr w:type="spellEnd"/>
      <w:r>
        <w:t xml:space="preserve">, </w:t>
      </w:r>
      <w:r w:rsidRPr="00D62550">
        <w:t>talus), or glacial (matter deposited by glaciers</w:t>
      </w:r>
      <w:r>
        <w:t xml:space="preserve">, </w:t>
      </w:r>
      <w:r w:rsidR="003043BB">
        <w:t>(</w:t>
      </w:r>
      <w:proofErr w:type="spellStart"/>
      <w:r>
        <w:t>eg</w:t>
      </w:r>
      <w:proofErr w:type="spellEnd"/>
      <w:r>
        <w:t xml:space="preserve">, </w:t>
      </w:r>
      <w:r w:rsidRPr="00D62550">
        <w:t>moraines and outwash)</w:t>
      </w:r>
    </w:p>
    <w:p w14:paraId="70C29FD7" w14:textId="014022CB" w:rsidR="00820B9C" w:rsidRPr="00ED6437" w:rsidRDefault="00820B9C" w:rsidP="0035737F">
      <w:pPr>
        <w:pStyle w:val="NPSindentlist1"/>
        <w:ind w:left="567" w:firstLine="0"/>
      </w:pPr>
      <w:r w:rsidRPr="00067CB2">
        <w:rPr>
          <w:b/>
          <w:bCs/>
        </w:rPr>
        <w:t>exotic pasture species</w:t>
      </w:r>
      <w:r>
        <w:t xml:space="preserve"> means a pasture species identified in the </w:t>
      </w:r>
      <w:r>
        <w:rPr>
          <w:i/>
          <w:iCs/>
        </w:rPr>
        <w:t>National List of Exotic Pasture Species</w:t>
      </w:r>
      <w:r w:rsidR="00A94E58">
        <w:rPr>
          <w:i/>
          <w:iCs/>
        </w:rPr>
        <w:t xml:space="preserve"> </w:t>
      </w:r>
      <w:r w:rsidR="00A94E58">
        <w:t>(see clause 1.</w:t>
      </w:r>
      <w:r w:rsidR="00496B04">
        <w:t>8</w:t>
      </w:r>
      <w:r w:rsidR="00DA065C">
        <w:t>)</w:t>
      </w:r>
    </w:p>
    <w:p w14:paraId="38A1C39D" w14:textId="6CCDC8BE" w:rsidR="00F42386" w:rsidRDefault="00F42386" w:rsidP="0035737F">
      <w:pPr>
        <w:pStyle w:val="NPSindentlist1"/>
        <w:ind w:left="567" w:firstLine="0"/>
      </w:pPr>
      <w:r>
        <w:rPr>
          <w:b/>
          <w:bCs/>
        </w:rPr>
        <w:t>improved pasture</w:t>
      </w:r>
      <w:r>
        <w:t xml:space="preserve"> means an area of land where exotic pasture species have been deliberately sown or maintained for the purpose of pasture production, and species composition and growth has been modified and is being managed for livestock grazing</w:t>
      </w:r>
    </w:p>
    <w:p w14:paraId="038AD646" w14:textId="0C1A9D94" w:rsidR="00CE5DF5" w:rsidRDefault="00CE5DF5" w:rsidP="00CE5DF5">
      <w:pPr>
        <w:pStyle w:val="NPSindentlist1"/>
        <w:ind w:left="567" w:firstLine="0"/>
      </w:pPr>
      <w:r>
        <w:rPr>
          <w:b/>
          <w:bCs/>
        </w:rPr>
        <w:t xml:space="preserve">maintenance of improved pasture </w:t>
      </w:r>
      <w:r w:rsidRPr="00322D87">
        <w:t>includes t</w:t>
      </w:r>
      <w:r>
        <w:t>he removal of indigenous vegetation for the purpose of maintaining the improved pasture, whether the removal is by way of cutting, crushing, applying chemicals, draining, burning, cultivating, over-planting, applying seed of exotic pasture species, mob stocking, or making changes to soils, hydrology, or landforms</w:t>
      </w:r>
      <w:r w:rsidR="00BD73E6">
        <w:t>.</w:t>
      </w:r>
    </w:p>
    <w:p w14:paraId="30DA2717" w14:textId="77777777" w:rsidR="00F42386" w:rsidRDefault="00F42386" w:rsidP="00F42386">
      <w:pPr>
        <w:pStyle w:val="Heading2"/>
      </w:pPr>
      <w:bookmarkStart w:id="80" w:name="_Toc118895222"/>
      <w:bookmarkStart w:id="81" w:name="_Toc136376240"/>
      <w:r>
        <w:t>Subpart 3 – Specific requirements</w:t>
      </w:r>
      <w:bookmarkEnd w:id="80"/>
      <w:bookmarkEnd w:id="81"/>
    </w:p>
    <w:p w14:paraId="3C1A7B04" w14:textId="2A986A6A" w:rsidR="00F42386" w:rsidRDefault="000B681E" w:rsidP="008C7198">
      <w:pPr>
        <w:pStyle w:val="Clauseheading"/>
      </w:pPr>
      <w:bookmarkStart w:id="82" w:name="_Toc118895223"/>
      <w:bookmarkStart w:id="83" w:name="_Toc136376241"/>
      <w:r>
        <w:t xml:space="preserve">Specified </w:t>
      </w:r>
      <w:r w:rsidR="00F42386">
        <w:t>Māori land</w:t>
      </w:r>
      <w:r>
        <w:t xml:space="preserve"> </w:t>
      </w:r>
      <w:bookmarkEnd w:id="82"/>
      <w:bookmarkEnd w:id="83"/>
    </w:p>
    <w:p w14:paraId="5EEE243D" w14:textId="343731C3" w:rsidR="00F42386" w:rsidRDefault="00F42386" w:rsidP="004F7BAE">
      <w:pPr>
        <w:pStyle w:val="Subclause1"/>
        <w:numPr>
          <w:ilvl w:val="0"/>
          <w:numId w:val="91"/>
        </w:numPr>
      </w:pPr>
      <w:r>
        <w:t xml:space="preserve">Local authorities must work in partnership (which includes acting in good faith) with </w:t>
      </w:r>
      <w:proofErr w:type="spellStart"/>
      <w:r>
        <w:t>tangata</w:t>
      </w:r>
      <w:proofErr w:type="spellEnd"/>
      <w:r>
        <w:t xml:space="preserve"> whenua and owners of </w:t>
      </w:r>
      <w:r w:rsidR="000B681E">
        <w:t xml:space="preserve">specified </w:t>
      </w:r>
      <w:r>
        <w:t xml:space="preserve">Māori land to </w:t>
      </w:r>
      <w:r w:rsidRPr="00C33535">
        <w:t>develop</w:t>
      </w:r>
      <w:r>
        <w:t xml:space="preserve">, and include in policy statements and plans, </w:t>
      </w:r>
      <w:r w:rsidRPr="00C33535">
        <w:t>objectives</w:t>
      </w:r>
      <w:r>
        <w:t>,</w:t>
      </w:r>
      <w:r w:rsidRPr="00C33535">
        <w:t xml:space="preserve"> policies</w:t>
      </w:r>
      <w:r>
        <w:t>, and methods that, to the extent practicable:</w:t>
      </w:r>
    </w:p>
    <w:p w14:paraId="70F1258E" w14:textId="447CC3BB" w:rsidR="00F42386" w:rsidRDefault="00F42386" w:rsidP="004F7BAE">
      <w:pPr>
        <w:pStyle w:val="Subclauselista0"/>
        <w:numPr>
          <w:ilvl w:val="4"/>
          <w:numId w:val="93"/>
        </w:numPr>
      </w:pPr>
      <w:r>
        <w:t xml:space="preserve">maintain and restore indigenous biodiversity on </w:t>
      </w:r>
      <w:r w:rsidR="000B681E">
        <w:t>specified Māori land</w:t>
      </w:r>
      <w:r>
        <w:t>; and</w:t>
      </w:r>
    </w:p>
    <w:p w14:paraId="6E3A99EA" w14:textId="2F870034" w:rsidR="00F42386" w:rsidRDefault="00F42386" w:rsidP="004F7BAE">
      <w:pPr>
        <w:pStyle w:val="Subclauselista0"/>
        <w:numPr>
          <w:ilvl w:val="4"/>
          <w:numId w:val="93"/>
        </w:numPr>
      </w:pPr>
      <w:r>
        <w:t xml:space="preserve">protect SNAs and identified taonga on </w:t>
      </w:r>
      <w:r w:rsidR="000B681E">
        <w:t>specified Māori land</w:t>
      </w:r>
      <w:r w:rsidR="005C0868">
        <w:t>.</w:t>
      </w:r>
      <w:r>
        <w:t xml:space="preserve"> </w:t>
      </w:r>
    </w:p>
    <w:p w14:paraId="592FA469" w14:textId="2BC87935" w:rsidR="00F42386" w:rsidRDefault="00F42386" w:rsidP="1D6CDD3A">
      <w:pPr>
        <w:pStyle w:val="Subclause1"/>
      </w:pPr>
      <w:bookmarkStart w:id="84" w:name="_Hlk136383115"/>
      <w:r>
        <w:t>Objectives, policies, and methods developed under this clause must</w:t>
      </w:r>
      <w:bookmarkEnd w:id="84"/>
      <w:r w:rsidR="002C6858">
        <w:t>:</w:t>
      </w:r>
    </w:p>
    <w:p w14:paraId="13C33A79" w14:textId="44DEA412" w:rsidR="00F42386" w:rsidRDefault="00F42386" w:rsidP="00C13CAA">
      <w:pPr>
        <w:pStyle w:val="Subclauselista0"/>
      </w:pPr>
      <w:r>
        <w:lastRenderedPageBreak/>
        <w:t xml:space="preserve">enable new occupation, use, and development of </w:t>
      </w:r>
      <w:r w:rsidR="000B681E">
        <w:t xml:space="preserve">specified Māori land </w:t>
      </w:r>
      <w:r>
        <w:t xml:space="preserve">to support the social, cultural, and economic wellbeing of </w:t>
      </w:r>
      <w:proofErr w:type="spellStart"/>
      <w:r>
        <w:t>tangata</w:t>
      </w:r>
      <w:proofErr w:type="spellEnd"/>
      <w:r>
        <w:t xml:space="preserve"> whenua; and</w:t>
      </w:r>
    </w:p>
    <w:p w14:paraId="43A6DDC4" w14:textId="35B8D3BF" w:rsidR="00F42386" w:rsidRDefault="00F42386" w:rsidP="000D0C85">
      <w:pPr>
        <w:pStyle w:val="Subclauselista0"/>
      </w:pPr>
      <w:r>
        <w:t xml:space="preserve">enable the provision of new </w:t>
      </w:r>
      <w:r w:rsidR="002351C5">
        <w:t>papakāinga, marae</w:t>
      </w:r>
      <w:r>
        <w:t xml:space="preserve"> and ancillary community facilities, dwellings, and associated infrastructure; and</w:t>
      </w:r>
    </w:p>
    <w:p w14:paraId="73968FAD" w14:textId="0B94649D" w:rsidR="00F42386" w:rsidRDefault="00F42386" w:rsidP="000D0C85">
      <w:pPr>
        <w:pStyle w:val="Subclauselista0"/>
      </w:pPr>
      <w:r>
        <w:t xml:space="preserve">enable alternative approaches to, or locations for, new occupation, use, and development that avoid, minimise, or remedy adverse effects on SNAs and identified taonga on </w:t>
      </w:r>
      <w:r w:rsidR="00345334">
        <w:t>specified Māori land</w:t>
      </w:r>
      <w:r>
        <w:t>, and enable options for offsetting and compensation; and</w:t>
      </w:r>
    </w:p>
    <w:p w14:paraId="7212DA21" w14:textId="497D867A" w:rsidR="00F42386" w:rsidRDefault="00F42386" w:rsidP="000D0C85">
      <w:pPr>
        <w:pStyle w:val="Subclauselista0"/>
      </w:pPr>
      <w:r>
        <w:t xml:space="preserve">recognise and be responsive to the fact that there may be no or limited alternative locations for </w:t>
      </w:r>
      <w:proofErr w:type="spellStart"/>
      <w:r>
        <w:t>tangata</w:t>
      </w:r>
      <w:proofErr w:type="spellEnd"/>
      <w:r>
        <w:t xml:space="preserve"> whenua to occupy, use, and develop their lands; and </w:t>
      </w:r>
    </w:p>
    <w:p w14:paraId="58470E9C" w14:textId="58E16668" w:rsidR="00F42386" w:rsidRDefault="00F42386" w:rsidP="000D0C85">
      <w:pPr>
        <w:pStyle w:val="Subclauselista0"/>
      </w:pPr>
      <w:bookmarkStart w:id="85" w:name="_Hlk136382984"/>
      <w:r>
        <w:t xml:space="preserve">recognise that there are circumstances where development </w:t>
      </w:r>
      <w:r w:rsidR="002C6858">
        <w:t>will</w:t>
      </w:r>
      <w:r>
        <w:t xml:space="preserve"> prevail over indigenous biodiversity; </w:t>
      </w:r>
      <w:bookmarkEnd w:id="85"/>
      <w:r>
        <w:t xml:space="preserve">and </w:t>
      </w:r>
    </w:p>
    <w:p w14:paraId="390862CB" w14:textId="733C3601" w:rsidR="00F42386" w:rsidRDefault="00F42386" w:rsidP="000D0C85">
      <w:pPr>
        <w:pStyle w:val="Subclauselista0"/>
      </w:pPr>
      <w:r>
        <w:t xml:space="preserve">recognise and be responsive to </w:t>
      </w:r>
      <w:r w:rsidR="001E7C07">
        <w:t>any recognised</w:t>
      </w:r>
      <w:r>
        <w:t xml:space="preserve"> historical barriers </w:t>
      </w:r>
      <w:proofErr w:type="spellStart"/>
      <w:r>
        <w:t>tangata</w:t>
      </w:r>
      <w:proofErr w:type="spellEnd"/>
      <w:r>
        <w:t xml:space="preserve"> whenua have faced in occupying, using, and developing their ancestral lands</w:t>
      </w:r>
      <w:r w:rsidDel="00BD0F75">
        <w:t>.</w:t>
      </w:r>
    </w:p>
    <w:p w14:paraId="11C2E3B6" w14:textId="5A228809" w:rsidR="00F42386" w:rsidRDefault="00F42386" w:rsidP="004F7BAE">
      <w:pPr>
        <w:pStyle w:val="Subclause1"/>
        <w:numPr>
          <w:ilvl w:val="0"/>
          <w:numId w:val="91"/>
        </w:numPr>
      </w:pPr>
      <w:r>
        <w:t xml:space="preserve">The decision-maker on any resource consent application must, when considering matters affecting </w:t>
      </w:r>
      <w:r w:rsidR="00345334">
        <w:t>specified Māori land</w:t>
      </w:r>
      <w:r>
        <w:t xml:space="preserve">, </w:t>
      </w:r>
      <w:proofErr w:type="gramStart"/>
      <w:r>
        <w:t>take into account</w:t>
      </w:r>
      <w:proofErr w:type="gramEnd"/>
      <w:r>
        <w:t xml:space="preserve"> all the matters in subclause (2).</w:t>
      </w:r>
    </w:p>
    <w:p w14:paraId="7CA6680C" w14:textId="79C99C74" w:rsidR="00F42386" w:rsidRDefault="00F42386" w:rsidP="004F7BAE">
      <w:pPr>
        <w:pStyle w:val="Subclause1"/>
        <w:numPr>
          <w:ilvl w:val="0"/>
          <w:numId w:val="91"/>
        </w:numPr>
      </w:pPr>
      <w:r>
        <w:t xml:space="preserve">Subclauses (2) and (3) do not apply to </w:t>
      </w:r>
      <w:r w:rsidR="00345334">
        <w:t xml:space="preserve">specified Māori land </w:t>
      </w:r>
      <w:r>
        <w:t xml:space="preserve">to the extent that the land is </w:t>
      </w:r>
      <w:r w:rsidR="005B3D46">
        <w:t>subject to</w:t>
      </w:r>
      <w:r>
        <w:t xml:space="preserve"> full or partial legal protection </w:t>
      </w:r>
      <w:r w:rsidR="00E20C1F">
        <w:t xml:space="preserve">under legislation </w:t>
      </w:r>
      <w:r>
        <w:t>for the purpose of protecting indigenous biodiversity on that land</w:t>
      </w:r>
      <w:r w:rsidR="00E20C1F">
        <w:t xml:space="preserve"> (such as, for example </w:t>
      </w:r>
      <w:r w:rsidR="00057FC2">
        <w:t xml:space="preserve">protection provided by </w:t>
      </w:r>
      <w:r w:rsidRPr="002367E5">
        <w:t xml:space="preserve">covenants </w:t>
      </w:r>
      <w:r w:rsidR="005B3D46">
        <w:t>or</w:t>
      </w:r>
      <w:r w:rsidRPr="002367E5">
        <w:t xml:space="preserve"> land </w:t>
      </w:r>
      <w:r w:rsidR="00CF3012">
        <w:t>classification</w:t>
      </w:r>
      <w:r w:rsidR="00503849">
        <w:t>s</w:t>
      </w:r>
      <w:r w:rsidR="00CF3012" w:rsidRPr="002367E5">
        <w:t xml:space="preserve"> </w:t>
      </w:r>
      <w:r w:rsidRPr="002367E5">
        <w:t>under the Reserves Act</w:t>
      </w:r>
      <w:r w:rsidR="00563FC9">
        <w:t xml:space="preserve"> 1977</w:t>
      </w:r>
      <w:r w:rsidRPr="002367E5">
        <w:t xml:space="preserve">, </w:t>
      </w:r>
      <w:r w:rsidR="00563FC9">
        <w:t>the</w:t>
      </w:r>
      <w:r w:rsidRPr="002367E5">
        <w:t xml:space="preserve"> Conservation Act</w:t>
      </w:r>
      <w:r w:rsidR="00754937">
        <w:t xml:space="preserve"> 1987</w:t>
      </w:r>
      <w:r w:rsidRPr="002367E5">
        <w:t>,</w:t>
      </w:r>
      <w:r w:rsidR="0051623A">
        <w:t xml:space="preserve"> </w:t>
      </w:r>
      <w:r w:rsidR="005B3D46">
        <w:t>or</w:t>
      </w:r>
      <w:r w:rsidR="0051623A">
        <w:t xml:space="preserve"> the</w:t>
      </w:r>
      <w:r w:rsidRPr="002367E5">
        <w:t xml:space="preserve"> National Parks Act </w:t>
      </w:r>
      <w:r w:rsidR="00A53465">
        <w:t>1980</w:t>
      </w:r>
      <w:r w:rsidR="003043BB">
        <w:t>)</w:t>
      </w:r>
      <w:r w:rsidRPr="002367E5">
        <w:t>.</w:t>
      </w:r>
    </w:p>
    <w:p w14:paraId="16F297A3" w14:textId="46841084" w:rsidR="00F42386" w:rsidRDefault="00F42386" w:rsidP="004F7BAE">
      <w:pPr>
        <w:pStyle w:val="Subclause1"/>
        <w:numPr>
          <w:ilvl w:val="0"/>
          <w:numId w:val="91"/>
        </w:numPr>
      </w:pPr>
      <w:r>
        <w:t xml:space="preserve">Local authorities must consider and realise opportunities to provide incentives for the protection and maintenance of indigenous biodiversity, and the protection of SNAs and identified taonga, on </w:t>
      </w:r>
      <w:r w:rsidR="00345334">
        <w:t>specified Māori land</w:t>
      </w:r>
      <w:r>
        <w:t>.</w:t>
      </w:r>
    </w:p>
    <w:p w14:paraId="74E01FF1" w14:textId="27AF4F10" w:rsidR="00760E34" w:rsidRDefault="00F42386" w:rsidP="004F7BAE">
      <w:pPr>
        <w:pStyle w:val="Subclause1"/>
        <w:numPr>
          <w:ilvl w:val="0"/>
          <w:numId w:val="91"/>
        </w:numPr>
      </w:pPr>
      <w:r>
        <w:t>Policy statements and plans developed for the purpose of this clause do not prevail over</w:t>
      </w:r>
      <w:r w:rsidR="00981379">
        <w:t xml:space="preserve"> </w:t>
      </w:r>
      <w:r>
        <w:t>any management strategies or plans developed in the legislation referred to in paragraphs (</w:t>
      </w:r>
      <w:r w:rsidR="008B2F14">
        <w:t>e</w:t>
      </w:r>
      <w:r>
        <w:t>) and (</w:t>
      </w:r>
      <w:r w:rsidR="008B2F14">
        <w:t>f</w:t>
      </w:r>
      <w:r>
        <w:t xml:space="preserve">) of the definition of </w:t>
      </w:r>
      <w:r w:rsidR="008B2F14">
        <w:t xml:space="preserve">specified </w:t>
      </w:r>
      <w:r>
        <w:t>Māori land</w:t>
      </w:r>
      <w:r w:rsidR="00981379">
        <w:t>.</w:t>
      </w:r>
    </w:p>
    <w:p w14:paraId="42B07774" w14:textId="06146A85" w:rsidR="00F42386" w:rsidRPr="00BD6760" w:rsidRDefault="00F42386" w:rsidP="004F7BAE">
      <w:pPr>
        <w:pStyle w:val="Subclause1"/>
        <w:numPr>
          <w:ilvl w:val="0"/>
          <w:numId w:val="91"/>
        </w:numPr>
      </w:pPr>
      <w:r>
        <w:t xml:space="preserve">In subclause (1), </w:t>
      </w:r>
      <w:r w:rsidRPr="00915D81">
        <w:rPr>
          <w:b/>
          <w:bCs/>
        </w:rPr>
        <w:t xml:space="preserve">owners of </w:t>
      </w:r>
      <w:r w:rsidR="008B2F14" w:rsidRPr="00987CFB">
        <w:rPr>
          <w:b/>
          <w:bCs/>
        </w:rPr>
        <w:t xml:space="preserve">specified Māori land </w:t>
      </w:r>
      <w:r>
        <w:t xml:space="preserve">include managers of lands referred to in </w:t>
      </w:r>
      <w:r w:rsidR="002C3449">
        <w:t>paragraphs (</w:t>
      </w:r>
      <w:r w:rsidR="00BB2C93">
        <w:t>e</w:t>
      </w:r>
      <w:r>
        <w:t>) and (</w:t>
      </w:r>
      <w:r w:rsidR="00BB2C93">
        <w:t>f</w:t>
      </w:r>
      <w:r>
        <w:t>) of the definition of</w:t>
      </w:r>
      <w:r w:rsidR="00C36481">
        <w:t xml:space="preserve"> specified</w:t>
      </w:r>
      <w:r>
        <w:t xml:space="preserve"> Māori land</w:t>
      </w:r>
      <w:r w:rsidR="007401D6">
        <w:t xml:space="preserve">, and any </w:t>
      </w:r>
      <w:r w:rsidR="00B25CA7">
        <w:t xml:space="preserve">trustee of </w:t>
      </w:r>
      <w:r w:rsidR="00BB2C93">
        <w:t>specified Māori land</w:t>
      </w:r>
      <w:r>
        <w:t>.</w:t>
      </w:r>
    </w:p>
    <w:p w14:paraId="06E37AE1" w14:textId="2012FAE4" w:rsidR="00F42386" w:rsidRDefault="002C6858" w:rsidP="008C7198">
      <w:pPr>
        <w:pStyle w:val="Clauseheading"/>
      </w:pPr>
      <w:bookmarkStart w:id="86" w:name="_Toc118895224"/>
      <w:bookmarkStart w:id="87" w:name="_Toc136376242"/>
      <w:r>
        <w:t xml:space="preserve">Acknowledged and </w:t>
      </w:r>
      <w:proofErr w:type="gramStart"/>
      <w:r w:rsidR="00F42386">
        <w:t>Identified</w:t>
      </w:r>
      <w:proofErr w:type="gramEnd"/>
      <w:r w:rsidR="00F42386">
        <w:t xml:space="preserve"> taonga</w:t>
      </w:r>
      <w:bookmarkEnd w:id="86"/>
      <w:bookmarkEnd w:id="87"/>
    </w:p>
    <w:p w14:paraId="5FEDC621" w14:textId="30187E7C" w:rsidR="00F42386" w:rsidRDefault="00F42386" w:rsidP="004F7BAE">
      <w:pPr>
        <w:pStyle w:val="Subclause1"/>
        <w:numPr>
          <w:ilvl w:val="0"/>
          <w:numId w:val="94"/>
        </w:numPr>
      </w:pPr>
      <w:r>
        <w:t xml:space="preserve">Every territorial authority must work in partnership with </w:t>
      </w:r>
      <w:proofErr w:type="spellStart"/>
      <w:r>
        <w:t>tangata</w:t>
      </w:r>
      <w:proofErr w:type="spellEnd"/>
      <w:r>
        <w:t xml:space="preserve"> whenua of any </w:t>
      </w:r>
      <w:proofErr w:type="spellStart"/>
      <w:r>
        <w:t>rohe</w:t>
      </w:r>
      <w:proofErr w:type="spellEnd"/>
      <w:r>
        <w:t xml:space="preserve"> in their district, using an agreed process, to determine the indigenous species, populations, and ecosystems in that </w:t>
      </w:r>
      <w:proofErr w:type="spellStart"/>
      <w:r>
        <w:t>rohe</w:t>
      </w:r>
      <w:proofErr w:type="spellEnd"/>
      <w:r>
        <w:t xml:space="preserve"> that are taonga </w:t>
      </w:r>
      <w:r w:rsidR="007B1BE4">
        <w:t>(</w:t>
      </w:r>
      <w:r>
        <w:t xml:space="preserve">and these are </w:t>
      </w:r>
      <w:r w:rsidRPr="008C7198">
        <w:rPr>
          <w:b/>
          <w:bCs/>
        </w:rPr>
        <w:t>acknowledged taonga</w:t>
      </w:r>
      <w:r w:rsidR="007B1BE4">
        <w:t>)</w:t>
      </w:r>
      <w:r>
        <w:t>.</w:t>
      </w:r>
    </w:p>
    <w:p w14:paraId="3FD6C943" w14:textId="5B913328" w:rsidR="00F42386" w:rsidRDefault="00F42386" w:rsidP="004F7BAE">
      <w:pPr>
        <w:pStyle w:val="Subclause1"/>
        <w:numPr>
          <w:ilvl w:val="0"/>
          <w:numId w:val="94"/>
        </w:numPr>
      </w:pPr>
      <w:r>
        <w:t xml:space="preserve">Local authorities must recognise that </w:t>
      </w:r>
      <w:proofErr w:type="spellStart"/>
      <w:r>
        <w:t>tangata</w:t>
      </w:r>
      <w:proofErr w:type="spellEnd"/>
      <w:r>
        <w:t xml:space="preserve"> whenua have the right not to determine the indigenous species, populations and ecosystems in their </w:t>
      </w:r>
      <w:proofErr w:type="spellStart"/>
      <w:r>
        <w:t>rohe</w:t>
      </w:r>
      <w:proofErr w:type="spellEnd"/>
      <w:r>
        <w:t xml:space="preserve"> that are taonga, and to choose the level of detail at which any acknowledged taonga, or their location or values, are described.</w:t>
      </w:r>
    </w:p>
    <w:p w14:paraId="2DF3F10C" w14:textId="121F55DA" w:rsidR="00F42386" w:rsidRDefault="00F42386" w:rsidP="004F7BAE">
      <w:pPr>
        <w:pStyle w:val="Subclause1"/>
        <w:numPr>
          <w:ilvl w:val="0"/>
          <w:numId w:val="94"/>
        </w:numPr>
      </w:pPr>
      <w:r>
        <w:t xml:space="preserve">If </w:t>
      </w:r>
      <w:proofErr w:type="spellStart"/>
      <w:r>
        <w:t>tangata</w:t>
      </w:r>
      <w:proofErr w:type="spellEnd"/>
      <w:r>
        <w:t xml:space="preserve"> whenua agree, territorial authorities must identify acknowledged taonga in their district plans</w:t>
      </w:r>
      <w:r w:rsidR="0091518B">
        <w:t xml:space="preserve"> </w:t>
      </w:r>
      <w:r w:rsidR="00B17802">
        <w:t>(</w:t>
      </w:r>
      <w:r w:rsidR="00D17B38">
        <w:t>and these are</w:t>
      </w:r>
      <w:r w:rsidR="00CC5339">
        <w:t xml:space="preserve"> </w:t>
      </w:r>
      <w:r w:rsidR="00B17802" w:rsidRPr="008C7198">
        <w:rPr>
          <w:b/>
          <w:bCs/>
        </w:rPr>
        <w:t>identified taonga</w:t>
      </w:r>
      <w:r w:rsidR="00B17802">
        <w:t>)</w:t>
      </w:r>
      <w:r w:rsidR="0091518B">
        <w:t xml:space="preserve"> </w:t>
      </w:r>
      <w:r>
        <w:t>by:</w:t>
      </w:r>
    </w:p>
    <w:p w14:paraId="02732DCF" w14:textId="11AB878B" w:rsidR="00F42386" w:rsidRDefault="00F42386" w:rsidP="004F7BAE">
      <w:pPr>
        <w:pStyle w:val="Subclauselista0"/>
        <w:numPr>
          <w:ilvl w:val="4"/>
          <w:numId w:val="95"/>
        </w:numPr>
      </w:pPr>
      <w:r>
        <w:lastRenderedPageBreak/>
        <w:t xml:space="preserve">describing the taonga and, to the extent agreed by </w:t>
      </w:r>
      <w:proofErr w:type="spellStart"/>
      <w:r>
        <w:t>tangata</w:t>
      </w:r>
      <w:proofErr w:type="spellEnd"/>
      <w:r>
        <w:t xml:space="preserve"> whenua, mapping their location and describing their values; and </w:t>
      </w:r>
    </w:p>
    <w:p w14:paraId="17B10683" w14:textId="7C7B9990" w:rsidR="00F42386" w:rsidRDefault="00F42386" w:rsidP="004F7BAE">
      <w:pPr>
        <w:pStyle w:val="Subclauselista0"/>
        <w:numPr>
          <w:ilvl w:val="4"/>
          <w:numId w:val="95"/>
        </w:numPr>
      </w:pPr>
      <w:r>
        <w:t xml:space="preserve">describing, to the extent agreed by </w:t>
      </w:r>
      <w:proofErr w:type="spellStart"/>
      <w:r>
        <w:t>tangata</w:t>
      </w:r>
      <w:proofErr w:type="spellEnd"/>
      <w:r>
        <w:t xml:space="preserve"> whenua, the historical, cultural, and spiritual relationship of </w:t>
      </w:r>
      <w:proofErr w:type="spellStart"/>
      <w:r>
        <w:t>tangata</w:t>
      </w:r>
      <w:proofErr w:type="spellEnd"/>
      <w:r>
        <w:t xml:space="preserve"> whenua with the taonga.</w:t>
      </w:r>
    </w:p>
    <w:p w14:paraId="7D539ECA" w14:textId="2CBF20C0" w:rsidR="00F42386" w:rsidRDefault="00F42386" w:rsidP="004F7BAE">
      <w:pPr>
        <w:pStyle w:val="Subclause1"/>
        <w:numPr>
          <w:ilvl w:val="0"/>
          <w:numId w:val="94"/>
        </w:numPr>
      </w:pPr>
      <w:r>
        <w:t xml:space="preserve">Local authorities must work in partnership with </w:t>
      </w:r>
      <w:proofErr w:type="spellStart"/>
      <w:r>
        <w:t>tangata</w:t>
      </w:r>
      <w:proofErr w:type="spellEnd"/>
      <w:r>
        <w:t xml:space="preserve"> whenua to protect both acknowledged and identified taonga as far as practicable and to involve </w:t>
      </w:r>
      <w:proofErr w:type="spellStart"/>
      <w:r>
        <w:t>tangata</w:t>
      </w:r>
      <w:proofErr w:type="spellEnd"/>
      <w:r>
        <w:t xml:space="preserve"> whenua (to the extent that they wish to be involved) in the management of identified taonga.</w:t>
      </w:r>
    </w:p>
    <w:p w14:paraId="11D9D317" w14:textId="7D8ACF0F" w:rsidR="00973D2A" w:rsidRDefault="00C20366" w:rsidP="004F7BAE">
      <w:pPr>
        <w:pStyle w:val="Subclause1"/>
        <w:numPr>
          <w:ilvl w:val="0"/>
          <w:numId w:val="94"/>
        </w:numPr>
      </w:pPr>
      <w:r>
        <w:t xml:space="preserve">Identified taonga located on </w:t>
      </w:r>
      <w:r w:rsidR="00BB2C93">
        <w:t xml:space="preserve">specified Māori land </w:t>
      </w:r>
      <w:r>
        <w:t>must be managed under clause 3.18</w:t>
      </w:r>
      <w:r w:rsidR="00B045BC">
        <w:t>, but i</w:t>
      </w:r>
      <w:r w:rsidR="00F42386">
        <w:t>f identified taonga are located within an SNA</w:t>
      </w:r>
      <w:r>
        <w:t xml:space="preserve"> that is not on </w:t>
      </w:r>
      <w:r w:rsidR="00BB2C93">
        <w:t>specified Māori land</w:t>
      </w:r>
      <w:r w:rsidR="00973D2A">
        <w:t>:</w:t>
      </w:r>
    </w:p>
    <w:p w14:paraId="3BFD4C9E" w14:textId="2D8DAB73" w:rsidR="00E97870" w:rsidRDefault="00E97870" w:rsidP="004F7BAE">
      <w:pPr>
        <w:pStyle w:val="Subclauselista0"/>
        <w:numPr>
          <w:ilvl w:val="4"/>
          <w:numId w:val="96"/>
        </w:numPr>
      </w:pPr>
      <w:r>
        <w:t xml:space="preserve">the identified taonga </w:t>
      </w:r>
      <w:r w:rsidR="00615BD3">
        <w:t xml:space="preserve">must </w:t>
      </w:r>
      <w:r>
        <w:t xml:space="preserve">be managed </w:t>
      </w:r>
      <w:r w:rsidR="00FF5ECD">
        <w:t xml:space="preserve">in a manner </w:t>
      </w:r>
      <w:r w:rsidR="00826441">
        <w:t xml:space="preserve">consistent with </w:t>
      </w:r>
      <w:r w:rsidR="00615BD3">
        <w:t>the management approach applying to the SNA</w:t>
      </w:r>
      <w:r>
        <w:t xml:space="preserve">; </w:t>
      </w:r>
      <w:r w:rsidR="00B045BC">
        <w:t>and</w:t>
      </w:r>
    </w:p>
    <w:p w14:paraId="2833B683" w14:textId="69D2AB27" w:rsidR="00B9168A" w:rsidRDefault="00C73060" w:rsidP="004F7BAE">
      <w:pPr>
        <w:pStyle w:val="Subclauselista0"/>
        <w:numPr>
          <w:ilvl w:val="4"/>
          <w:numId w:val="96"/>
        </w:numPr>
      </w:pPr>
      <w:r>
        <w:t xml:space="preserve">the matters listed in subclause (6) </w:t>
      </w:r>
      <w:r w:rsidR="00F42386">
        <w:t xml:space="preserve">must be </w:t>
      </w:r>
      <w:proofErr w:type="gramStart"/>
      <w:r w:rsidR="00F42386">
        <w:t>taken into account</w:t>
      </w:r>
      <w:proofErr w:type="gramEnd"/>
      <w:r w:rsidR="00F42386">
        <w:t xml:space="preserve"> in managing the SNA</w:t>
      </w:r>
      <w:r>
        <w:t>.</w:t>
      </w:r>
    </w:p>
    <w:p w14:paraId="68108623" w14:textId="00AC3963" w:rsidR="00F42386" w:rsidRDefault="00F42386" w:rsidP="004F7BAE">
      <w:pPr>
        <w:pStyle w:val="Subclause1"/>
        <w:numPr>
          <w:ilvl w:val="0"/>
          <w:numId w:val="94"/>
        </w:numPr>
      </w:pPr>
      <w:r>
        <w:t>In managing effects on identified taonga, local authorities must recognise that the possible adverse effects on identified taonga include effects on:</w:t>
      </w:r>
    </w:p>
    <w:p w14:paraId="5CF6DA42" w14:textId="420B89C7" w:rsidR="00F42386" w:rsidRPr="00760FEA" w:rsidRDefault="00F42386" w:rsidP="004F7BAE">
      <w:pPr>
        <w:pStyle w:val="Subclauselista0"/>
        <w:numPr>
          <w:ilvl w:val="4"/>
          <w:numId w:val="153"/>
        </w:numPr>
      </w:pPr>
      <w:r w:rsidRPr="006951FA">
        <w:t>the mauri of the taonga:</w:t>
      </w:r>
    </w:p>
    <w:p w14:paraId="05200540" w14:textId="4FB16CEF" w:rsidR="00F42386" w:rsidRPr="00760FEA" w:rsidRDefault="00F42386" w:rsidP="004F7BAE">
      <w:pPr>
        <w:pStyle w:val="Subclauselista0"/>
        <w:numPr>
          <w:ilvl w:val="4"/>
          <w:numId w:val="96"/>
        </w:numPr>
      </w:pPr>
      <w:r w:rsidRPr="006951FA">
        <w:t xml:space="preserve">the values of the taonga as identified by </w:t>
      </w:r>
      <w:proofErr w:type="spellStart"/>
      <w:r w:rsidRPr="006951FA">
        <w:t>tangata</w:t>
      </w:r>
      <w:proofErr w:type="spellEnd"/>
      <w:r w:rsidRPr="006951FA">
        <w:t xml:space="preserve"> whenua:</w:t>
      </w:r>
    </w:p>
    <w:p w14:paraId="3876119C" w14:textId="64ACFE44" w:rsidR="00F42386" w:rsidRDefault="00F42386" w:rsidP="004F7BAE">
      <w:pPr>
        <w:pStyle w:val="Subclauselista0"/>
        <w:numPr>
          <w:ilvl w:val="4"/>
          <w:numId w:val="96"/>
        </w:numPr>
      </w:pPr>
      <w:r w:rsidRPr="006951FA">
        <w:t xml:space="preserve">the historical, cultural, and </w:t>
      </w:r>
      <w:r w:rsidRPr="00760FEA">
        <w:t xml:space="preserve">spiritual relationship of </w:t>
      </w:r>
      <w:proofErr w:type="spellStart"/>
      <w:r w:rsidRPr="00760FEA">
        <w:t>tangata</w:t>
      </w:r>
      <w:proofErr w:type="spellEnd"/>
      <w:r w:rsidRPr="00760FEA">
        <w:t xml:space="preserve"> w</w:t>
      </w:r>
      <w:r w:rsidRPr="002F1411">
        <w:t xml:space="preserve">henua with the taonga, as identified by </w:t>
      </w:r>
      <w:proofErr w:type="spellStart"/>
      <w:r w:rsidRPr="002F1411">
        <w:t>tangata</w:t>
      </w:r>
      <w:proofErr w:type="spellEnd"/>
      <w:r w:rsidRPr="002F1411">
        <w:t xml:space="preserve"> whenua</w:t>
      </w:r>
      <w:r>
        <w:t>.</w:t>
      </w:r>
    </w:p>
    <w:p w14:paraId="248E71B4" w14:textId="6A223D04" w:rsidR="00F42386" w:rsidRDefault="00F42386" w:rsidP="004F7BAE">
      <w:pPr>
        <w:pStyle w:val="Subclause1"/>
        <w:numPr>
          <w:ilvl w:val="0"/>
          <w:numId w:val="94"/>
        </w:numPr>
      </w:pPr>
      <w:r>
        <w:t xml:space="preserve">Local authorities must make or change their policy statements and plans as necessary to ensure that the sustainable customary use of identified taonga by </w:t>
      </w:r>
      <w:proofErr w:type="spellStart"/>
      <w:r>
        <w:t>tangata</w:t>
      </w:r>
      <w:proofErr w:type="spellEnd"/>
      <w:r>
        <w:t xml:space="preserve"> whenua in accordance with tikanga and in a manner consistent with the protection of the identified taonga is provided for.</w:t>
      </w:r>
    </w:p>
    <w:p w14:paraId="0B34CADD" w14:textId="2A302B57" w:rsidR="00F42386" w:rsidRDefault="00F42386" w:rsidP="004F7BAE">
      <w:pPr>
        <w:pStyle w:val="Subclause1"/>
        <w:numPr>
          <w:ilvl w:val="0"/>
          <w:numId w:val="94"/>
        </w:numPr>
      </w:pPr>
      <w:r>
        <w:t xml:space="preserve">Before acknowledged taonga are identified in a </w:t>
      </w:r>
      <w:r w:rsidR="00724888">
        <w:t>proposed</w:t>
      </w:r>
      <w:r>
        <w:t xml:space="preserve"> district plan, the territorial authority must notify the relevant landowner of the presence of the taonga.</w:t>
      </w:r>
    </w:p>
    <w:p w14:paraId="035734BD" w14:textId="2FD1942B" w:rsidR="00F42386" w:rsidRDefault="00F42386" w:rsidP="004F7BAE">
      <w:pPr>
        <w:pStyle w:val="Subclause1"/>
        <w:numPr>
          <w:ilvl w:val="0"/>
          <w:numId w:val="94"/>
        </w:numPr>
      </w:pPr>
      <w:r>
        <w:t xml:space="preserve">To avoid doubt, the following cannot be acknowledged as taonga under this clause: </w:t>
      </w:r>
    </w:p>
    <w:p w14:paraId="438EEFD5" w14:textId="1F16F7D8" w:rsidR="00F42386" w:rsidRDefault="00F42386" w:rsidP="004F7BAE">
      <w:pPr>
        <w:pStyle w:val="Subclauselista0"/>
        <w:numPr>
          <w:ilvl w:val="4"/>
          <w:numId w:val="97"/>
        </w:numPr>
      </w:pPr>
      <w:r>
        <w:t>aquatic species:</w:t>
      </w:r>
    </w:p>
    <w:p w14:paraId="5D93888E" w14:textId="53DA962B" w:rsidR="00F42386" w:rsidRDefault="00F42386" w:rsidP="004F7BAE">
      <w:pPr>
        <w:pStyle w:val="Subclauselista0"/>
        <w:numPr>
          <w:ilvl w:val="4"/>
          <w:numId w:val="97"/>
        </w:numPr>
      </w:pPr>
      <w:r>
        <w:t>populations and ecosystems solely located in waterbodies:</w:t>
      </w:r>
    </w:p>
    <w:p w14:paraId="7FEAA90B" w14:textId="03BFD1B5" w:rsidR="00F42386" w:rsidRDefault="00F42386" w:rsidP="004F7BAE">
      <w:pPr>
        <w:pStyle w:val="Subclauselista0"/>
        <w:numPr>
          <w:ilvl w:val="4"/>
          <w:numId w:val="97"/>
        </w:numPr>
      </w:pPr>
      <w:r>
        <w:t>populations and ecosystems in the coastal marine area.</w:t>
      </w:r>
    </w:p>
    <w:p w14:paraId="6863F5B1" w14:textId="7CA39F06" w:rsidR="00F42386" w:rsidRDefault="00F42386" w:rsidP="008C7198">
      <w:pPr>
        <w:pStyle w:val="Clauseheading"/>
      </w:pPr>
      <w:bookmarkStart w:id="88" w:name="_Toc21436975"/>
      <w:bookmarkStart w:id="89" w:name="_Toc118895225"/>
      <w:bookmarkStart w:id="90" w:name="_Toc136376243"/>
      <w:r>
        <w:t>Specified highly mobile fauna</w:t>
      </w:r>
      <w:bookmarkEnd w:id="88"/>
      <w:bookmarkEnd w:id="89"/>
      <w:bookmarkEnd w:id="90"/>
      <w:r>
        <w:t xml:space="preserve"> </w:t>
      </w:r>
    </w:p>
    <w:p w14:paraId="5DD57A50" w14:textId="2F9CA7FE" w:rsidR="00F42386" w:rsidRDefault="00F42386" w:rsidP="004F7BAE">
      <w:pPr>
        <w:pStyle w:val="Subclause1"/>
        <w:numPr>
          <w:ilvl w:val="0"/>
          <w:numId w:val="98"/>
        </w:numPr>
      </w:pPr>
      <w:r>
        <w:t>Where information about areas used by specified highly mobile fauna</w:t>
      </w:r>
      <w:r w:rsidDel="00206C7B">
        <w:t xml:space="preserve"> </w:t>
      </w:r>
      <w:r>
        <w:t xml:space="preserve">is available, every regional council must record areas outside SNAs that are </w:t>
      </w:r>
      <w:r w:rsidRPr="008557E0">
        <w:t>highly mobile fauna areas</w:t>
      </w:r>
      <w:r>
        <w:t xml:space="preserve">, by working together with </w:t>
      </w:r>
      <w:proofErr w:type="spellStart"/>
      <w:r>
        <w:t>tangata</w:t>
      </w:r>
      <w:proofErr w:type="spellEnd"/>
      <w:r>
        <w:t xml:space="preserve"> whenua (in the manner required by clause 3.3), </w:t>
      </w:r>
      <w:r w:rsidR="0016541E">
        <w:t xml:space="preserve">any potentially affected landowners, </w:t>
      </w:r>
      <w:r>
        <w:t xml:space="preserve">territorial authorities in its region, and the Department of Conservation. </w:t>
      </w:r>
    </w:p>
    <w:p w14:paraId="61C2484B" w14:textId="3F8FEA5A" w:rsidR="00F42386" w:rsidRDefault="00F42386" w:rsidP="004F7BAE">
      <w:pPr>
        <w:pStyle w:val="Subclause1"/>
        <w:numPr>
          <w:ilvl w:val="0"/>
          <w:numId w:val="98"/>
        </w:numPr>
      </w:pPr>
      <w:r>
        <w:t>If it will help manage adverse effects on specified highly mobile fauna, regional councils must include in their regional policy statements (where practicable) a map and description of each highly mobile fauna area in the region.</w:t>
      </w:r>
    </w:p>
    <w:p w14:paraId="755C6166" w14:textId="0F1E4A73" w:rsidR="00F42386" w:rsidRDefault="00F42386" w:rsidP="004F7BAE">
      <w:pPr>
        <w:pStyle w:val="Subclause1"/>
        <w:numPr>
          <w:ilvl w:val="0"/>
          <w:numId w:val="98"/>
        </w:numPr>
      </w:pPr>
      <w:r>
        <w:lastRenderedPageBreak/>
        <w:t xml:space="preserve">Local authorities must include objectives, policies, or methods in their policy statements and plans for managing the adverse effects of new subdivision, use, and development on highly mobile fauna areas, </w:t>
      </w:r>
      <w:proofErr w:type="gramStart"/>
      <w:r>
        <w:t>in order to</w:t>
      </w:r>
      <w:proofErr w:type="gramEnd"/>
      <w:r>
        <w:t xml:space="preserve"> maintain viable populations of specified highly mobile fauna across their natural range.</w:t>
      </w:r>
    </w:p>
    <w:p w14:paraId="7411856E" w14:textId="181AE9C2" w:rsidR="00F42386" w:rsidRDefault="00F42386" w:rsidP="004F7BAE">
      <w:pPr>
        <w:pStyle w:val="Subclause1"/>
        <w:numPr>
          <w:ilvl w:val="0"/>
          <w:numId w:val="98"/>
        </w:numPr>
      </w:pPr>
      <w:r>
        <w:t>Local authorities must provide information to their communities about:</w:t>
      </w:r>
    </w:p>
    <w:p w14:paraId="5F38C512" w14:textId="7072F3F5" w:rsidR="00F42386" w:rsidRDefault="00F42386" w:rsidP="004F7BAE">
      <w:pPr>
        <w:pStyle w:val="Subclauselista0"/>
        <w:numPr>
          <w:ilvl w:val="4"/>
          <w:numId w:val="99"/>
        </w:numPr>
      </w:pPr>
      <w:r>
        <w:t>highly mobile fauna and their habitats; and</w:t>
      </w:r>
    </w:p>
    <w:p w14:paraId="1FED23F9" w14:textId="0505F66B" w:rsidR="00F42386" w:rsidRDefault="00F42386" w:rsidP="004F7BAE">
      <w:pPr>
        <w:pStyle w:val="Subclauselista0"/>
        <w:numPr>
          <w:ilvl w:val="4"/>
          <w:numId w:val="99"/>
        </w:numPr>
      </w:pPr>
      <w:r>
        <w:t>best practice techniques for managing adverse effects on any specified highly mobile fauna and their habitats in their regions and districts.</w:t>
      </w:r>
    </w:p>
    <w:p w14:paraId="6789D887" w14:textId="4F3D4597" w:rsidR="00F42386" w:rsidRPr="005C2CD5" w:rsidRDefault="00F42386" w:rsidP="008C7198">
      <w:pPr>
        <w:pStyle w:val="Clauseheading"/>
      </w:pPr>
      <w:bookmarkStart w:id="91" w:name="_Toc118895226"/>
      <w:bookmarkStart w:id="92" w:name="_Toc136376244"/>
      <w:bookmarkStart w:id="93" w:name="_Toc21436976"/>
      <w:r w:rsidRPr="005C2CD5">
        <w:t>Restoration</w:t>
      </w:r>
      <w:bookmarkEnd w:id="91"/>
      <w:bookmarkEnd w:id="92"/>
      <w:r w:rsidRPr="005C2CD5">
        <w:t xml:space="preserve"> </w:t>
      </w:r>
      <w:bookmarkEnd w:id="93"/>
    </w:p>
    <w:p w14:paraId="2E44A16A" w14:textId="51151A51" w:rsidR="00F42386" w:rsidRDefault="00F42386" w:rsidP="004F7BAE">
      <w:pPr>
        <w:pStyle w:val="Subclause1"/>
        <w:numPr>
          <w:ilvl w:val="0"/>
          <w:numId w:val="100"/>
        </w:numPr>
      </w:pPr>
      <w:r>
        <w:t xml:space="preserve">Local authorities must include objectives, policies, and methods in their policy statements and plans to promote the restoration of indigenous biodiversity, including through reconstruction of areas. </w:t>
      </w:r>
    </w:p>
    <w:p w14:paraId="19F12857" w14:textId="4F73333B" w:rsidR="00F42386" w:rsidRDefault="00F42386" w:rsidP="004F7BAE">
      <w:pPr>
        <w:pStyle w:val="Subclause1"/>
        <w:numPr>
          <w:ilvl w:val="0"/>
          <w:numId w:val="100"/>
        </w:numPr>
      </w:pPr>
      <w:bookmarkStart w:id="94" w:name="_Hlk136383534"/>
      <w:r>
        <w:t>The objectives, policies, and methods must prioritise all the following for restoration</w:t>
      </w:r>
      <w:bookmarkEnd w:id="94"/>
      <w:r w:rsidRPr="008557E0">
        <w:t>:</w:t>
      </w:r>
    </w:p>
    <w:p w14:paraId="53A55A5C" w14:textId="1C530DD3" w:rsidR="00F42386" w:rsidRPr="00A36C9F" w:rsidRDefault="00F42386" w:rsidP="004F7BAE">
      <w:pPr>
        <w:pStyle w:val="Subclauselista0"/>
        <w:numPr>
          <w:ilvl w:val="4"/>
          <w:numId w:val="101"/>
        </w:numPr>
      </w:pPr>
      <w:r w:rsidRPr="00A36C9F">
        <w:t>SNAs whose ecological integrity is degraded:</w:t>
      </w:r>
    </w:p>
    <w:p w14:paraId="09886393" w14:textId="39461E4F" w:rsidR="00F42386" w:rsidRDefault="00F42386" w:rsidP="004F7BAE">
      <w:pPr>
        <w:pStyle w:val="Subclauselista0"/>
        <w:numPr>
          <w:ilvl w:val="4"/>
          <w:numId w:val="101"/>
        </w:numPr>
      </w:pPr>
      <w:r w:rsidRPr="00991455">
        <w:t>threatened and rare ecosystems representative of naturally occurring and formerly present ecosystems:</w:t>
      </w:r>
    </w:p>
    <w:p w14:paraId="5060C44F" w14:textId="5205A18D" w:rsidR="00F42386" w:rsidRPr="00A36C9F" w:rsidRDefault="00F42386" w:rsidP="004F7BAE">
      <w:pPr>
        <w:pStyle w:val="Subclauselista0"/>
        <w:numPr>
          <w:ilvl w:val="4"/>
          <w:numId w:val="101"/>
        </w:numPr>
      </w:pPr>
      <w:r w:rsidRPr="00A36C9F">
        <w:t xml:space="preserve">areas that provide important connectivity or buffering functions: </w:t>
      </w:r>
    </w:p>
    <w:p w14:paraId="2B57F699" w14:textId="34D79B4A" w:rsidR="00F42386" w:rsidRDefault="00F42386" w:rsidP="004F7BAE">
      <w:pPr>
        <w:pStyle w:val="Subclauselista0"/>
        <w:numPr>
          <w:ilvl w:val="4"/>
          <w:numId w:val="101"/>
        </w:numPr>
      </w:pPr>
      <w:r>
        <w:t xml:space="preserve">natural </w:t>
      </w:r>
      <w:r w:rsidR="000F5163">
        <w:t xml:space="preserve">inland </w:t>
      </w:r>
      <w:r w:rsidRPr="00991455">
        <w:t>wetlands whose ecological integrity is degraded or that no longer retain their indigenous vegetation or habitat for indigen</w:t>
      </w:r>
      <w:r w:rsidRPr="0086598D">
        <w:t>ous fauna:</w:t>
      </w:r>
    </w:p>
    <w:p w14:paraId="4E6D3874" w14:textId="01257EB1" w:rsidR="000D2D15" w:rsidRPr="007A68FE" w:rsidRDefault="000D2D15" w:rsidP="004F7BAE">
      <w:pPr>
        <w:pStyle w:val="Subclauselista0"/>
        <w:numPr>
          <w:ilvl w:val="4"/>
          <w:numId w:val="101"/>
        </w:numPr>
      </w:pPr>
      <w:bookmarkStart w:id="95" w:name="_Hlk136383422"/>
      <w:r>
        <w:t>areas of indigenous biodiversity on specified Māori land where restoration is advanced by the Māori landowners:</w:t>
      </w:r>
    </w:p>
    <w:bookmarkEnd w:id="95"/>
    <w:p w14:paraId="689C14A3" w14:textId="31C06F27" w:rsidR="00F42386" w:rsidRPr="00A36C9F" w:rsidRDefault="00F42386" w:rsidP="004F7BAE">
      <w:pPr>
        <w:pStyle w:val="Subclauselista0"/>
        <w:numPr>
          <w:ilvl w:val="4"/>
          <w:numId w:val="101"/>
        </w:numPr>
      </w:pPr>
      <w:r w:rsidRPr="00A36C9F">
        <w:t xml:space="preserve">any </w:t>
      </w:r>
      <w:r>
        <w:t xml:space="preserve">other priorities specified in regional biodiversity strategies or any </w:t>
      </w:r>
      <w:r w:rsidRPr="00A36C9F">
        <w:t xml:space="preserve">national priorities for indigenous biodiversity </w:t>
      </w:r>
      <w:r>
        <w:t>restoration</w:t>
      </w:r>
      <w:r w:rsidRPr="00A36C9F">
        <w:t>.</w:t>
      </w:r>
    </w:p>
    <w:p w14:paraId="46D08EE0" w14:textId="51366CBB" w:rsidR="00F42386" w:rsidRDefault="00F42386" w:rsidP="004F7BAE">
      <w:pPr>
        <w:pStyle w:val="Subclause1"/>
        <w:numPr>
          <w:ilvl w:val="0"/>
          <w:numId w:val="100"/>
        </w:numPr>
      </w:pPr>
      <w:r>
        <w:t xml:space="preserve">Local authorities must consider providing incentives for restoration in priority areas referred to in subclause (2), and </w:t>
      </w:r>
      <w:proofErr w:type="gramStart"/>
      <w:r>
        <w:t>in particular where</w:t>
      </w:r>
      <w:proofErr w:type="gramEnd"/>
      <w:r>
        <w:t xml:space="preserve"> those areas are on </w:t>
      </w:r>
      <w:r w:rsidR="00BB2C93">
        <w:t>specified Māori land</w:t>
      </w:r>
      <w:r>
        <w:t>, in recognition of the opportunity cost of maintaining indigenous biodiversity on that land.</w:t>
      </w:r>
    </w:p>
    <w:p w14:paraId="4A060329" w14:textId="28F63D76" w:rsidR="00F42386" w:rsidRDefault="00F42386" w:rsidP="004F7BAE">
      <w:pPr>
        <w:pStyle w:val="Subclause1"/>
        <w:numPr>
          <w:ilvl w:val="0"/>
          <w:numId w:val="100"/>
        </w:numPr>
      </w:pPr>
      <w:r>
        <w:t>In relation to activities in areas prioritised for restoration, local authorities must consider:</w:t>
      </w:r>
    </w:p>
    <w:p w14:paraId="63B4294A" w14:textId="6853629B" w:rsidR="00F42386" w:rsidRDefault="00643F61" w:rsidP="004F7BAE">
      <w:pPr>
        <w:pStyle w:val="Subclauselista0"/>
        <w:numPr>
          <w:ilvl w:val="4"/>
          <w:numId w:val="102"/>
        </w:numPr>
      </w:pPr>
      <w:r>
        <w:t>r</w:t>
      </w:r>
      <w:r w:rsidR="00DE7D29">
        <w:t>equ</w:t>
      </w:r>
      <w:r w:rsidR="00E47DF6">
        <w:t xml:space="preserve">iring </w:t>
      </w:r>
      <w:r w:rsidR="00C673FF">
        <w:t xml:space="preserve">conditions for </w:t>
      </w:r>
      <w:r w:rsidR="00F42386">
        <w:t xml:space="preserve">restoration or enhancement on resource consents that are new or being reviewed; and </w:t>
      </w:r>
    </w:p>
    <w:p w14:paraId="11A0DD38" w14:textId="090AB25D" w:rsidR="00F42386" w:rsidRDefault="00F42386" w:rsidP="004F7BAE">
      <w:pPr>
        <w:pStyle w:val="Subclauselista0"/>
        <w:numPr>
          <w:ilvl w:val="4"/>
          <w:numId w:val="102"/>
        </w:numPr>
      </w:pPr>
      <w:r>
        <w:t xml:space="preserve">recommending conditions on any new designations. </w:t>
      </w:r>
    </w:p>
    <w:p w14:paraId="63535EF2" w14:textId="1C3C455A" w:rsidR="00F42386" w:rsidRDefault="00F42386" w:rsidP="008C7198">
      <w:pPr>
        <w:pStyle w:val="Clauseheading"/>
      </w:pPr>
      <w:bookmarkStart w:id="96" w:name="_Toc21436977"/>
      <w:bookmarkStart w:id="97" w:name="_Toc118895227"/>
      <w:bookmarkStart w:id="98" w:name="_Toc136376245"/>
      <w:r>
        <w:t>Increasing indigenous vegetation cover</w:t>
      </w:r>
      <w:bookmarkEnd w:id="96"/>
      <w:bookmarkEnd w:id="97"/>
      <w:bookmarkEnd w:id="98"/>
      <w:r>
        <w:t xml:space="preserve"> </w:t>
      </w:r>
    </w:p>
    <w:p w14:paraId="106E4D33" w14:textId="6C78F8DB" w:rsidR="00F42386" w:rsidRDefault="00F42386" w:rsidP="004F7BAE">
      <w:pPr>
        <w:pStyle w:val="Subclause1"/>
        <w:numPr>
          <w:ilvl w:val="0"/>
          <w:numId w:val="103"/>
        </w:numPr>
      </w:pPr>
      <w:r>
        <w:t>Every regional council must assess the percentage of indigenous vegetation cover in:</w:t>
      </w:r>
    </w:p>
    <w:p w14:paraId="7294447D" w14:textId="23E007AB" w:rsidR="00F42386" w:rsidRDefault="00F42386" w:rsidP="004F7BAE">
      <w:pPr>
        <w:pStyle w:val="Subclauselista0"/>
        <w:numPr>
          <w:ilvl w:val="4"/>
          <w:numId w:val="104"/>
        </w:numPr>
      </w:pPr>
      <w:r>
        <w:t>each of its urban environments; and</w:t>
      </w:r>
    </w:p>
    <w:p w14:paraId="3D145AA2" w14:textId="6492EBC8" w:rsidR="00F42386" w:rsidRDefault="00F42386" w:rsidP="004F7BAE">
      <w:pPr>
        <w:pStyle w:val="Subclauselista0"/>
        <w:numPr>
          <w:ilvl w:val="4"/>
          <w:numId w:val="104"/>
        </w:numPr>
      </w:pPr>
      <w:r>
        <w:t>its non-urban environments.</w:t>
      </w:r>
    </w:p>
    <w:p w14:paraId="50E5CFFE" w14:textId="02094006" w:rsidR="00F42386" w:rsidRDefault="00F42386" w:rsidP="004F7BAE">
      <w:pPr>
        <w:pStyle w:val="Subclause1"/>
        <w:numPr>
          <w:ilvl w:val="0"/>
          <w:numId w:val="103"/>
        </w:numPr>
      </w:pPr>
      <w:r>
        <w:lastRenderedPageBreak/>
        <w:t xml:space="preserve">The assessment may be done by a desktop analysis, by ground truthing, or both, and must be done in collaboration </w:t>
      </w:r>
      <w:bookmarkStart w:id="99" w:name="_Hlk136383751"/>
      <w:r>
        <w:t>with relevant territorial authorities</w:t>
      </w:r>
      <w:r w:rsidR="00021748">
        <w:t>,</w:t>
      </w:r>
      <w:r w:rsidR="000D2D15">
        <w:t xml:space="preserve"> and </w:t>
      </w:r>
      <w:proofErr w:type="spellStart"/>
      <w:r w:rsidR="000D2D15">
        <w:t>t</w:t>
      </w:r>
      <w:r w:rsidR="009A6D16">
        <w:t>a</w:t>
      </w:r>
      <w:r w:rsidR="000D2D15">
        <w:t>ngata</w:t>
      </w:r>
      <w:proofErr w:type="spellEnd"/>
      <w:r w:rsidR="000D2D15">
        <w:t xml:space="preserve"> whenua </w:t>
      </w:r>
      <w:r w:rsidR="00021748">
        <w:t>(</w:t>
      </w:r>
      <w:r w:rsidR="0055442A">
        <w:t>to the extent they wish to be involved</w:t>
      </w:r>
      <w:bookmarkEnd w:id="99"/>
      <w:r w:rsidR="00021748">
        <w:t>)</w:t>
      </w:r>
      <w:r>
        <w:t xml:space="preserve">. </w:t>
      </w:r>
    </w:p>
    <w:p w14:paraId="1B6926A2" w14:textId="183E5106" w:rsidR="00F42386" w:rsidRDefault="00F42386" w:rsidP="004F7BAE">
      <w:pPr>
        <w:pStyle w:val="Subclause1"/>
        <w:numPr>
          <w:ilvl w:val="0"/>
          <w:numId w:val="103"/>
        </w:numPr>
      </w:pPr>
      <w:r>
        <w:t>Regional councils must:</w:t>
      </w:r>
    </w:p>
    <w:p w14:paraId="2BFBC2C9" w14:textId="6E639819" w:rsidR="00F42386" w:rsidRDefault="00F42386" w:rsidP="004F7BAE">
      <w:pPr>
        <w:pStyle w:val="Subclauselista0"/>
        <w:numPr>
          <w:ilvl w:val="4"/>
          <w:numId w:val="105"/>
        </w:numPr>
      </w:pPr>
      <w:r>
        <w:t>set a target of at least 10% indigenous vegetation cover for any urban or non-urban environment that has less than 10% cover of indigenous vegetation; and</w:t>
      </w:r>
    </w:p>
    <w:p w14:paraId="746C59C1" w14:textId="17124AE7" w:rsidR="00F42386" w:rsidRDefault="00F42386" w:rsidP="00CF255F">
      <w:pPr>
        <w:pStyle w:val="Subclauselista0"/>
      </w:pPr>
      <w:r>
        <w:t xml:space="preserve">consider, in consultation with </w:t>
      </w:r>
      <w:proofErr w:type="spellStart"/>
      <w:r>
        <w:t>tangata</w:t>
      </w:r>
      <w:proofErr w:type="spellEnd"/>
      <w:r>
        <w:t xml:space="preserve"> whenua and territorial authorities, setting </w:t>
      </w:r>
      <w:r w:rsidR="00F6675B">
        <w:t xml:space="preserve">higher </w:t>
      </w:r>
      <w:r>
        <w:t xml:space="preserve">targets for urban and non-urban environments that already have at least 10% coverage of indigenous vegetation; and </w:t>
      </w:r>
    </w:p>
    <w:p w14:paraId="7BBC3EEA" w14:textId="07256661" w:rsidR="00F42386" w:rsidRDefault="00F42386" w:rsidP="00CF255F">
      <w:pPr>
        <w:pStyle w:val="Subclauselista0"/>
      </w:pPr>
      <w:r>
        <w:t xml:space="preserve">include any indigenous vegetation cover targets in their regional policy statements. </w:t>
      </w:r>
    </w:p>
    <w:p w14:paraId="7FC6964F" w14:textId="3D1CE307" w:rsidR="00F42386" w:rsidRDefault="00F42386" w:rsidP="004F7BAE">
      <w:pPr>
        <w:pStyle w:val="Subclause1"/>
        <w:numPr>
          <w:ilvl w:val="0"/>
          <w:numId w:val="103"/>
        </w:numPr>
      </w:pPr>
      <w:r>
        <w:t>Local authorities must promote the increase of indigenous vegetation cover in their regions and districts through objectives, policies, and methods in their policy statements and plans:</w:t>
      </w:r>
    </w:p>
    <w:p w14:paraId="008145EC" w14:textId="4B7CE005" w:rsidR="00F42386" w:rsidRDefault="00F42386" w:rsidP="004F7BAE">
      <w:pPr>
        <w:pStyle w:val="Subclauselista0"/>
        <w:numPr>
          <w:ilvl w:val="4"/>
          <w:numId w:val="106"/>
        </w:numPr>
      </w:pPr>
      <w:r>
        <w:t>having regard to any targets set under subclause (3) by regional councils; and</w:t>
      </w:r>
    </w:p>
    <w:p w14:paraId="7A640D87" w14:textId="10AAF936" w:rsidR="00F42386" w:rsidRDefault="00F42386" w:rsidP="004F7BAE">
      <w:pPr>
        <w:pStyle w:val="Subclauselista0"/>
        <w:numPr>
          <w:ilvl w:val="4"/>
          <w:numId w:val="106"/>
        </w:numPr>
      </w:pPr>
      <w:r>
        <w:t xml:space="preserve">giving priority to all the following: </w:t>
      </w:r>
    </w:p>
    <w:p w14:paraId="6B67E6FB" w14:textId="33ED6C4F" w:rsidR="00F42386" w:rsidRDefault="00F42386" w:rsidP="004F7BAE">
      <w:pPr>
        <w:pStyle w:val="Subclauselisti"/>
        <w:numPr>
          <w:ilvl w:val="5"/>
          <w:numId w:val="107"/>
        </w:numPr>
      </w:pPr>
      <w:r>
        <w:t>areas referred to in clause 3.21(2):</w:t>
      </w:r>
    </w:p>
    <w:p w14:paraId="0C1528FE" w14:textId="305D93E3" w:rsidR="00F42386" w:rsidRDefault="00F42386" w:rsidP="004F7BAE">
      <w:pPr>
        <w:pStyle w:val="Subclauselisti"/>
        <w:numPr>
          <w:ilvl w:val="5"/>
          <w:numId w:val="107"/>
        </w:numPr>
      </w:pPr>
      <w:r>
        <w:t xml:space="preserve">ensuring indigenous species richness appropriate to the ecosystem: </w:t>
      </w:r>
    </w:p>
    <w:p w14:paraId="22D24ADA" w14:textId="10FF3D37" w:rsidR="00F42386" w:rsidRDefault="00F42386" w:rsidP="004F7BAE">
      <w:pPr>
        <w:pStyle w:val="Subclauselisti"/>
        <w:numPr>
          <w:ilvl w:val="5"/>
          <w:numId w:val="107"/>
        </w:numPr>
      </w:pPr>
      <w:r>
        <w:t>restoration at a landscape scale across the region:</w:t>
      </w:r>
    </w:p>
    <w:p w14:paraId="788E57F8" w14:textId="6E742C64" w:rsidR="00F42386" w:rsidRDefault="00F42386" w:rsidP="004F7BAE">
      <w:pPr>
        <w:pStyle w:val="Subclauselisti"/>
        <w:numPr>
          <w:ilvl w:val="5"/>
          <w:numId w:val="107"/>
        </w:numPr>
      </w:pPr>
      <w:r>
        <w:t>using species, and seed from species, that are local to the area.</w:t>
      </w:r>
    </w:p>
    <w:p w14:paraId="07D1CFF1" w14:textId="706E0D18" w:rsidR="00F42386" w:rsidRDefault="00F42386" w:rsidP="008C7198">
      <w:pPr>
        <w:pStyle w:val="Clauseheading"/>
      </w:pPr>
      <w:bookmarkStart w:id="100" w:name="_Toc21436978"/>
      <w:bookmarkStart w:id="101" w:name="_Toc118895228"/>
      <w:bookmarkStart w:id="102" w:name="_Toc136376246"/>
      <w:r>
        <w:t>Regional biodiversity strategies</w:t>
      </w:r>
      <w:bookmarkEnd w:id="100"/>
      <w:bookmarkEnd w:id="101"/>
      <w:bookmarkEnd w:id="102"/>
    </w:p>
    <w:p w14:paraId="1722F3FF" w14:textId="43CDEE37" w:rsidR="00F42386" w:rsidRDefault="00F42386" w:rsidP="004F7BAE">
      <w:pPr>
        <w:pStyle w:val="Subclause1"/>
        <w:numPr>
          <w:ilvl w:val="0"/>
          <w:numId w:val="108"/>
        </w:numPr>
      </w:pPr>
      <w:r>
        <w:t xml:space="preserve">Every regional council must prepare a regional biodiversity strategy that complies with Appendix 5 in collaboration with territorial authorities, </w:t>
      </w:r>
      <w:proofErr w:type="spellStart"/>
      <w:r>
        <w:t>tangata</w:t>
      </w:r>
      <w:proofErr w:type="spellEnd"/>
      <w:r>
        <w:t xml:space="preserve"> whenua, communities and other identified stakeholders. </w:t>
      </w:r>
    </w:p>
    <w:p w14:paraId="32F72DE4" w14:textId="4E388B92" w:rsidR="00F42386" w:rsidRDefault="00F42386" w:rsidP="004F7BAE">
      <w:pPr>
        <w:pStyle w:val="Subclause1"/>
        <w:numPr>
          <w:ilvl w:val="0"/>
          <w:numId w:val="108"/>
        </w:numPr>
      </w:pPr>
      <w:r>
        <w:t xml:space="preserve">Local authorities must have regard to the relevant regional biodiversity strategy when developing restoration objectives, policies, and methods for inclusion in regional policy statements and plans. </w:t>
      </w:r>
    </w:p>
    <w:p w14:paraId="4FA85CC4" w14:textId="30FACEE1" w:rsidR="00F42386" w:rsidRDefault="00F42386" w:rsidP="008C7198">
      <w:pPr>
        <w:pStyle w:val="Clauseheading"/>
      </w:pPr>
      <w:bookmarkStart w:id="103" w:name="_Toc21436979"/>
      <w:bookmarkStart w:id="104" w:name="_Toc118895229"/>
      <w:bookmarkStart w:id="105" w:name="_Toc136376247"/>
      <w:r>
        <w:t>Information requirements</w:t>
      </w:r>
      <w:bookmarkEnd w:id="103"/>
      <w:bookmarkEnd w:id="104"/>
      <w:bookmarkEnd w:id="105"/>
      <w:r>
        <w:t xml:space="preserve"> </w:t>
      </w:r>
    </w:p>
    <w:p w14:paraId="08FBBC59" w14:textId="32073E09" w:rsidR="00F42386" w:rsidRDefault="00F42386" w:rsidP="004F7BAE">
      <w:pPr>
        <w:pStyle w:val="Subclause1"/>
        <w:numPr>
          <w:ilvl w:val="0"/>
          <w:numId w:val="109"/>
        </w:numPr>
      </w:pPr>
      <w:r>
        <w:t xml:space="preserve">Every local authority must make or change its policy statements </w:t>
      </w:r>
      <w:r w:rsidR="00CD224E">
        <w:t xml:space="preserve">and </w:t>
      </w:r>
      <w:r>
        <w:t>plans to require that, in relation to an application for a resource consent for an activity that would have more than minor adverse effects on indigenous biodiversity, the application is not considered unless it includes a report that:</w:t>
      </w:r>
    </w:p>
    <w:p w14:paraId="3C756073" w14:textId="0569F366" w:rsidR="00F42386" w:rsidRDefault="00F42386" w:rsidP="004F7BAE">
      <w:pPr>
        <w:pStyle w:val="Subclauselista0"/>
        <w:numPr>
          <w:ilvl w:val="4"/>
          <w:numId w:val="110"/>
        </w:numPr>
      </w:pPr>
      <w:r>
        <w:t xml:space="preserve">is prepared by a </w:t>
      </w:r>
      <w:r w:rsidR="003451A9">
        <w:t xml:space="preserve">suitably qualified ecologist </w:t>
      </w:r>
      <w:proofErr w:type="gramStart"/>
      <w:r w:rsidR="003451A9">
        <w:t>and,</w:t>
      </w:r>
      <w:proofErr w:type="gramEnd"/>
      <w:r w:rsidR="003451A9">
        <w:t xml:space="preserve"> as required, any other person with suitable</w:t>
      </w:r>
      <w:r w:rsidR="006157FD">
        <w:t xml:space="preserve"> expertise, such as </w:t>
      </w:r>
      <w:r w:rsidR="003451A9">
        <w:t xml:space="preserve">someone with expertise in </w:t>
      </w:r>
      <w:proofErr w:type="spellStart"/>
      <w:r w:rsidR="003451A9">
        <w:t>mātauranga</w:t>
      </w:r>
      <w:proofErr w:type="spellEnd"/>
      <w:r w:rsidR="003451A9">
        <w:t xml:space="preserve"> Māori</w:t>
      </w:r>
      <w:r>
        <w:t>; and</w:t>
      </w:r>
    </w:p>
    <w:p w14:paraId="7E01E581" w14:textId="5407B5AF" w:rsidR="00F42386" w:rsidRDefault="00F42386" w:rsidP="004F7BAE">
      <w:pPr>
        <w:pStyle w:val="Subclauselista0"/>
        <w:numPr>
          <w:ilvl w:val="4"/>
          <w:numId w:val="110"/>
        </w:numPr>
      </w:pPr>
      <w:r>
        <w:t>complies with subclause (2); and</w:t>
      </w:r>
    </w:p>
    <w:p w14:paraId="29CE7BE1" w14:textId="46D1D7EF" w:rsidR="00F42386" w:rsidRDefault="00F42386" w:rsidP="004F7BAE">
      <w:pPr>
        <w:pStyle w:val="Subclauselista0"/>
        <w:numPr>
          <w:ilvl w:val="4"/>
          <w:numId w:val="110"/>
        </w:numPr>
      </w:pPr>
      <w:r>
        <w:t xml:space="preserve">is commensurate with the scale and significance (to indigenous biodiversity) of the proposal. </w:t>
      </w:r>
    </w:p>
    <w:p w14:paraId="71731D82" w14:textId="2BBF6D6D" w:rsidR="00F42386" w:rsidRDefault="00F42386" w:rsidP="004F7BAE">
      <w:pPr>
        <w:pStyle w:val="Subclause1"/>
        <w:numPr>
          <w:ilvl w:val="0"/>
          <w:numId w:val="109"/>
        </w:numPr>
      </w:pPr>
      <w:r>
        <w:t>The report must:</w:t>
      </w:r>
    </w:p>
    <w:p w14:paraId="701E65A6" w14:textId="69D5AF42" w:rsidR="00216D6D" w:rsidRDefault="00FA687F" w:rsidP="004F7BAE">
      <w:pPr>
        <w:pStyle w:val="Subclauselista0"/>
        <w:numPr>
          <w:ilvl w:val="4"/>
          <w:numId w:val="111"/>
        </w:numPr>
      </w:pPr>
      <w:r>
        <w:lastRenderedPageBreak/>
        <w:t>i</w:t>
      </w:r>
      <w:r w:rsidR="00216D6D">
        <w:t>nclude a desc</w:t>
      </w:r>
      <w:r w:rsidR="00012077">
        <w:t>ription of the existing ecological features and values of the site</w:t>
      </w:r>
      <w:r w:rsidR="00DF3344">
        <w:t>; and</w:t>
      </w:r>
    </w:p>
    <w:p w14:paraId="683FFBF6" w14:textId="0C1861A9" w:rsidR="00F42386" w:rsidRPr="00CC74D4" w:rsidRDefault="00F42386" w:rsidP="004F7BAE">
      <w:pPr>
        <w:pStyle w:val="Subclauselista0"/>
        <w:numPr>
          <w:ilvl w:val="4"/>
          <w:numId w:val="111"/>
        </w:numPr>
      </w:pPr>
      <w:r>
        <w:t xml:space="preserve">include </w:t>
      </w:r>
      <w:r w:rsidRPr="00CC74D4">
        <w:t>a description of the adverse effects of the proposal on indigenous biodiversity and how those effects will be managed</w:t>
      </w:r>
      <w:r>
        <w:t>; and</w:t>
      </w:r>
      <w:r w:rsidRPr="00CC74D4">
        <w:t xml:space="preserve"> </w:t>
      </w:r>
    </w:p>
    <w:p w14:paraId="79B1F065" w14:textId="1FB9E93F" w:rsidR="00F42386" w:rsidRPr="00560E70" w:rsidRDefault="00F42386" w:rsidP="004F7BAE">
      <w:pPr>
        <w:pStyle w:val="Subclauselista0"/>
        <w:numPr>
          <w:ilvl w:val="4"/>
          <w:numId w:val="111"/>
        </w:numPr>
      </w:pPr>
      <w:r>
        <w:t xml:space="preserve">identify </w:t>
      </w:r>
      <w:r w:rsidRPr="00CC74D4">
        <w:t>any effects on identified taonga</w:t>
      </w:r>
      <w:r>
        <w:t>; and</w:t>
      </w:r>
    </w:p>
    <w:p w14:paraId="3A603F57" w14:textId="3A35CD56" w:rsidR="00F42386" w:rsidRDefault="00F42386" w:rsidP="004F7BAE">
      <w:pPr>
        <w:pStyle w:val="Subclauselista0"/>
        <w:numPr>
          <w:ilvl w:val="4"/>
          <w:numId w:val="111"/>
        </w:numPr>
      </w:pPr>
      <w:r>
        <w:t xml:space="preserve">identify </w:t>
      </w:r>
      <w:r w:rsidRPr="00560E70">
        <w:t>the</w:t>
      </w:r>
      <w:r w:rsidRPr="00CC74D4">
        <w:t xml:space="preserve"> ecosystem services associated with indigenous biodiversity at the site</w:t>
      </w:r>
      <w:r>
        <w:t>; and</w:t>
      </w:r>
    </w:p>
    <w:p w14:paraId="196AAEC5" w14:textId="3D131F9A" w:rsidR="00F42386" w:rsidRPr="00CC74D4" w:rsidRDefault="00F42386" w:rsidP="004F7BAE">
      <w:pPr>
        <w:pStyle w:val="Subclauselista0"/>
        <w:numPr>
          <w:ilvl w:val="4"/>
          <w:numId w:val="111"/>
        </w:numPr>
      </w:pPr>
      <w:r>
        <w:t xml:space="preserve">include </w:t>
      </w:r>
      <w:r w:rsidRPr="00560E70">
        <w:t>an assessment of the</w:t>
      </w:r>
      <w:r w:rsidRPr="00CC74D4">
        <w:t xml:space="preserve"> ecological integrity and connectivity within and beyond the site</w:t>
      </w:r>
      <w:r>
        <w:t>; and</w:t>
      </w:r>
      <w:r w:rsidRPr="00560E70">
        <w:t xml:space="preserve"> </w:t>
      </w:r>
    </w:p>
    <w:p w14:paraId="2CBF7DF4" w14:textId="21B03C1A" w:rsidR="00F42386" w:rsidRPr="00CC74D4" w:rsidRDefault="00F42386" w:rsidP="004F7BAE">
      <w:pPr>
        <w:pStyle w:val="Subclauselista0"/>
        <w:numPr>
          <w:ilvl w:val="4"/>
          <w:numId w:val="111"/>
        </w:numPr>
      </w:pPr>
      <w:r>
        <w:t xml:space="preserve">include </w:t>
      </w:r>
      <w:proofErr w:type="spellStart"/>
      <w:r w:rsidRPr="00CC74D4">
        <w:t>mātauranga</w:t>
      </w:r>
      <w:proofErr w:type="spellEnd"/>
      <w:r w:rsidRPr="00CC74D4">
        <w:t xml:space="preserve"> Māori and tikanga Māori assessment methodology, where relevant; and</w:t>
      </w:r>
    </w:p>
    <w:p w14:paraId="494FD0EF" w14:textId="00FE6D2B" w:rsidR="00F42386" w:rsidRDefault="00F42386" w:rsidP="004F7BAE">
      <w:pPr>
        <w:pStyle w:val="Subclauselista0"/>
        <w:numPr>
          <w:ilvl w:val="4"/>
          <w:numId w:val="111"/>
        </w:numPr>
      </w:pPr>
      <w:r w:rsidRPr="00CC74D4">
        <w:t>if biodiversity</w:t>
      </w:r>
      <w:r>
        <w:t xml:space="preserve"> offsetting is proposed, set out:</w:t>
      </w:r>
    </w:p>
    <w:p w14:paraId="160F2BC1" w14:textId="62A0AC97" w:rsidR="00F42386" w:rsidRDefault="00F42386" w:rsidP="004F7BAE">
      <w:pPr>
        <w:pStyle w:val="Subclauselisti"/>
        <w:numPr>
          <w:ilvl w:val="5"/>
          <w:numId w:val="112"/>
        </w:numPr>
      </w:pPr>
      <w:r>
        <w:t>a detailed plan of what is proposed, including a quantified loss and gain calculation, the currency used in the calculation, and the data that informs the calculation and plan; and</w:t>
      </w:r>
    </w:p>
    <w:p w14:paraId="5F0E572A" w14:textId="1A6690DC" w:rsidR="00F42386" w:rsidRDefault="00F42386" w:rsidP="004F7BAE">
      <w:pPr>
        <w:pStyle w:val="Subclauselisti"/>
        <w:numPr>
          <w:ilvl w:val="5"/>
          <w:numId w:val="112"/>
        </w:numPr>
      </w:pPr>
      <w:r>
        <w:t>a description of how the relevant principles in Appendix 3 of th</w:t>
      </w:r>
      <w:r w:rsidR="00865F22">
        <w:t>is</w:t>
      </w:r>
      <w:r>
        <w:t xml:space="preserve"> National Policy Statement have been addressed; and</w:t>
      </w:r>
    </w:p>
    <w:p w14:paraId="4432CE1C" w14:textId="672B4FC7" w:rsidR="00F42386" w:rsidRDefault="00F42386" w:rsidP="004F7BAE">
      <w:pPr>
        <w:pStyle w:val="Subclauselisti"/>
        <w:numPr>
          <w:ilvl w:val="5"/>
          <w:numId w:val="112"/>
        </w:numPr>
      </w:pPr>
      <w:r>
        <w:t>an assessment of the likely success of the plan in achieving a net gain in biodiversity values</w:t>
      </w:r>
      <w:r w:rsidR="00792E79">
        <w:t>; and</w:t>
      </w:r>
    </w:p>
    <w:p w14:paraId="6C19D891" w14:textId="78C10486" w:rsidR="00F42386" w:rsidRDefault="00F42386" w:rsidP="00DD22DD">
      <w:pPr>
        <w:pStyle w:val="NPSindentlist1"/>
        <w:ind w:left="1134" w:hanging="567"/>
      </w:pPr>
      <w:r>
        <w:t>(</w:t>
      </w:r>
      <w:r w:rsidR="00BE58D6">
        <w:t>h</w:t>
      </w:r>
      <w:r>
        <w:t>)</w:t>
      </w:r>
      <w:r>
        <w:tab/>
        <w:t>if biodiversity compensation is proposed, set out:</w:t>
      </w:r>
    </w:p>
    <w:p w14:paraId="36962F0F" w14:textId="02134C6E" w:rsidR="00F42386" w:rsidRPr="00C33535" w:rsidRDefault="00F42386" w:rsidP="004F7BAE">
      <w:pPr>
        <w:pStyle w:val="Subclauselisti"/>
        <w:numPr>
          <w:ilvl w:val="5"/>
          <w:numId w:val="113"/>
        </w:numPr>
      </w:pPr>
      <w:r w:rsidRPr="00C33535">
        <w:t>a detailed plan of what is proposed; and</w:t>
      </w:r>
    </w:p>
    <w:p w14:paraId="3A981A02" w14:textId="288CBFF5" w:rsidR="00F42386" w:rsidRDefault="00F42386" w:rsidP="004F7BAE">
      <w:pPr>
        <w:pStyle w:val="Subclauselisti"/>
        <w:numPr>
          <w:ilvl w:val="5"/>
          <w:numId w:val="113"/>
        </w:numPr>
      </w:pPr>
      <w:r w:rsidRPr="00C33535">
        <w:t>a description</w:t>
      </w:r>
      <w:r>
        <w:t xml:space="preserve"> of how the relevant principles in Appendix 4 of th</w:t>
      </w:r>
      <w:r w:rsidR="00865F22">
        <w:t>is</w:t>
      </w:r>
      <w:r>
        <w:t xml:space="preserve"> National Policy Statement have been addressed; and</w:t>
      </w:r>
    </w:p>
    <w:p w14:paraId="782A841B" w14:textId="5C310DAA" w:rsidR="00F42386" w:rsidRDefault="00F42386" w:rsidP="004F7BAE">
      <w:pPr>
        <w:pStyle w:val="Subclauselisti"/>
        <w:numPr>
          <w:ilvl w:val="5"/>
          <w:numId w:val="113"/>
        </w:numPr>
      </w:pPr>
      <w:r>
        <w:t>an assessment of the likely success of the plan in achieving its outcomes.</w:t>
      </w:r>
    </w:p>
    <w:p w14:paraId="121B07A8" w14:textId="60E61DFA" w:rsidR="00F42386" w:rsidRDefault="00F42386" w:rsidP="008C7198">
      <w:pPr>
        <w:pStyle w:val="Clauseheading"/>
      </w:pPr>
      <w:bookmarkStart w:id="106" w:name="_Toc21436980"/>
      <w:bookmarkStart w:id="107" w:name="_Toc118895230"/>
      <w:bookmarkStart w:id="108" w:name="_Toc136376248"/>
      <w:r>
        <w:t>Monitoring by regional councils</w:t>
      </w:r>
      <w:bookmarkEnd w:id="106"/>
      <w:bookmarkEnd w:id="107"/>
      <w:bookmarkEnd w:id="108"/>
      <w:r>
        <w:t xml:space="preserve"> </w:t>
      </w:r>
    </w:p>
    <w:p w14:paraId="320177A6" w14:textId="086541BC" w:rsidR="00F42386" w:rsidRDefault="00F42386" w:rsidP="004F7BAE">
      <w:pPr>
        <w:pStyle w:val="Subclause1"/>
        <w:numPr>
          <w:ilvl w:val="0"/>
          <w:numId w:val="114"/>
        </w:numPr>
      </w:pPr>
      <w:r>
        <w:t xml:space="preserve">Regional councils must work with </w:t>
      </w:r>
      <w:proofErr w:type="spellStart"/>
      <w:r w:rsidR="00AD274D">
        <w:t>tangata</w:t>
      </w:r>
      <w:proofErr w:type="spellEnd"/>
      <w:r w:rsidR="00AD274D">
        <w:t xml:space="preserve"> whenua, </w:t>
      </w:r>
      <w:r>
        <w:t xml:space="preserve">territorial authorities, relevant agencies and </w:t>
      </w:r>
      <w:r w:rsidR="00EA0FFC">
        <w:t>other relevant stakeholders</w:t>
      </w:r>
      <w:r>
        <w:t xml:space="preserve"> to develop a monitoring plan for indigenous biodiversity in their regions and each of their districts. </w:t>
      </w:r>
    </w:p>
    <w:p w14:paraId="7D57D6F2" w14:textId="3D57C20A" w:rsidR="00F42386" w:rsidRDefault="00F42386" w:rsidP="004F7BAE">
      <w:pPr>
        <w:pStyle w:val="Subclause1"/>
        <w:numPr>
          <w:ilvl w:val="0"/>
          <w:numId w:val="114"/>
        </w:numPr>
      </w:pPr>
      <w:r>
        <w:t>Every monitoring plan must:</w:t>
      </w:r>
    </w:p>
    <w:p w14:paraId="2DDDF23C" w14:textId="3670803C" w:rsidR="00F42386" w:rsidRDefault="00F42386" w:rsidP="004F7BAE">
      <w:pPr>
        <w:pStyle w:val="Subclauselista0"/>
        <w:numPr>
          <w:ilvl w:val="4"/>
          <w:numId w:val="115"/>
        </w:numPr>
      </w:pPr>
      <w:r>
        <w:t>establish methods and timeframes for monitoring:</w:t>
      </w:r>
    </w:p>
    <w:p w14:paraId="36A2A610" w14:textId="232CC13F" w:rsidR="00F42386" w:rsidRDefault="00F42386" w:rsidP="004F7BAE">
      <w:pPr>
        <w:pStyle w:val="Subclauselisti"/>
        <w:numPr>
          <w:ilvl w:val="5"/>
          <w:numId w:val="116"/>
        </w:numPr>
      </w:pPr>
      <w:r>
        <w:t>the maintenance of indigenous biodiversity in, and the ecological integrity and physical extent of, SNAs; and</w:t>
      </w:r>
    </w:p>
    <w:p w14:paraId="18C98B7B" w14:textId="06FE4DA8" w:rsidR="00F42386" w:rsidRDefault="00F42386" w:rsidP="004F7BAE">
      <w:pPr>
        <w:pStyle w:val="Subclauselisti"/>
        <w:numPr>
          <w:ilvl w:val="5"/>
          <w:numId w:val="116"/>
        </w:numPr>
      </w:pPr>
      <w:r>
        <w:t>the maintenance of identified taonga; and</w:t>
      </w:r>
    </w:p>
    <w:p w14:paraId="06F8B518" w14:textId="64F5C93F" w:rsidR="00F42386" w:rsidRDefault="00F42386" w:rsidP="004F7BAE">
      <w:pPr>
        <w:pStyle w:val="Subclauselisti"/>
        <w:numPr>
          <w:ilvl w:val="5"/>
          <w:numId w:val="116"/>
        </w:numPr>
      </w:pPr>
      <w:r>
        <w:t>the achievement of restoration objectives established under clause 3.21; and</w:t>
      </w:r>
    </w:p>
    <w:p w14:paraId="0E48112B" w14:textId="5A61F39A" w:rsidR="00F42386" w:rsidRDefault="00F42386" w:rsidP="004F7BAE">
      <w:pPr>
        <w:pStyle w:val="Subclauselisti"/>
        <w:numPr>
          <w:ilvl w:val="5"/>
          <w:numId w:val="116"/>
        </w:numPr>
      </w:pPr>
      <w:r>
        <w:t>the percentage of indigenous vegetation cover in urban and non-urban environments in its region, as required under clause 3.22.</w:t>
      </w:r>
    </w:p>
    <w:p w14:paraId="7DC761FA" w14:textId="14F45A1D" w:rsidR="00F42386" w:rsidRDefault="00F42386" w:rsidP="004F7BAE">
      <w:pPr>
        <w:pStyle w:val="Subclauselista0"/>
        <w:numPr>
          <w:ilvl w:val="4"/>
          <w:numId w:val="115"/>
        </w:numPr>
      </w:pPr>
      <w:r>
        <w:t>use best practice methods, or nationally agreed standards or methods, for monitoring areas that allow for comparability; and</w:t>
      </w:r>
    </w:p>
    <w:p w14:paraId="6506BF56" w14:textId="7D31B59E" w:rsidR="00F42386" w:rsidRDefault="00F42386" w:rsidP="004F7BAE">
      <w:pPr>
        <w:pStyle w:val="Subclauselista0"/>
        <w:numPr>
          <w:ilvl w:val="4"/>
          <w:numId w:val="115"/>
        </w:numPr>
      </w:pPr>
      <w:r>
        <w:lastRenderedPageBreak/>
        <w:t xml:space="preserve">to the extent possible, where </w:t>
      </w:r>
      <w:proofErr w:type="spellStart"/>
      <w:r>
        <w:t>tangata</w:t>
      </w:r>
      <w:proofErr w:type="spellEnd"/>
      <w:r>
        <w:t xml:space="preserve"> whenua agree, use scientific monitoring methods and </w:t>
      </w:r>
      <w:proofErr w:type="spellStart"/>
      <w:r>
        <w:t>mātauranga</w:t>
      </w:r>
      <w:proofErr w:type="spellEnd"/>
      <w:r>
        <w:t xml:space="preserve"> Māori and tikanga Māori monitoring methods equally; and</w:t>
      </w:r>
    </w:p>
    <w:p w14:paraId="4EE72879" w14:textId="7711593E" w:rsidR="00F42386" w:rsidRDefault="00F42386" w:rsidP="004F7BAE">
      <w:pPr>
        <w:pStyle w:val="Subclauselista0"/>
        <w:numPr>
          <w:ilvl w:val="4"/>
          <w:numId w:val="115"/>
        </w:numPr>
      </w:pPr>
      <w:r>
        <w:t>recognise the importance of long-term trends in monitoring results, and the relationship between results and the overall state of indigenous biodiversity; and</w:t>
      </w:r>
    </w:p>
    <w:p w14:paraId="150888D2" w14:textId="6F99A09F" w:rsidR="00F42386" w:rsidRDefault="00F42386" w:rsidP="004F7BAE">
      <w:pPr>
        <w:pStyle w:val="Subclauselista0"/>
        <w:numPr>
          <w:ilvl w:val="4"/>
          <w:numId w:val="115"/>
        </w:numPr>
      </w:pPr>
      <w:r>
        <w:t>establish methods, such as action plans, for responding to monitoring that indicates the objectives of this National Policy Statement will not be met.</w:t>
      </w:r>
    </w:p>
    <w:p w14:paraId="0375921F" w14:textId="73B3F2C3" w:rsidR="00F42386" w:rsidRDefault="00F42386" w:rsidP="004F7BAE">
      <w:pPr>
        <w:pStyle w:val="Subclause1"/>
        <w:numPr>
          <w:ilvl w:val="0"/>
          <w:numId w:val="114"/>
        </w:numPr>
      </w:pPr>
      <w:r w:rsidRPr="002367E5">
        <w:t>Methods and timeframes</w:t>
      </w:r>
      <w:r>
        <w:t xml:space="preserve"> may include different methods and timeframes relating to SNAs and identified taonga but, if national monitoring methods are available, must use those methods.</w:t>
      </w:r>
    </w:p>
    <w:p w14:paraId="50735AB8" w14:textId="77777777" w:rsidR="00F42386" w:rsidRDefault="00F42386" w:rsidP="00915D81">
      <w:pPr>
        <w:pStyle w:val="Subclause1"/>
        <w:numPr>
          <w:ilvl w:val="0"/>
          <w:numId w:val="0"/>
        </w:numPr>
      </w:pPr>
      <w:bookmarkStart w:id="109" w:name="_Toc21436981"/>
      <w:r>
        <w:br w:type="page"/>
      </w:r>
    </w:p>
    <w:p w14:paraId="746C2C2B" w14:textId="34789DFD" w:rsidR="00F42386" w:rsidRPr="00102A85" w:rsidRDefault="00F42386" w:rsidP="00635C27">
      <w:pPr>
        <w:pStyle w:val="Partheading"/>
        <w:outlineLvl w:val="0"/>
      </w:pPr>
      <w:bookmarkStart w:id="110" w:name="_Toc118895231"/>
      <w:bookmarkStart w:id="111" w:name="_Toc136376249"/>
      <w:r w:rsidRPr="00102A85">
        <w:lastRenderedPageBreak/>
        <w:t>Timing</w:t>
      </w:r>
      <w:bookmarkEnd w:id="109"/>
      <w:bookmarkEnd w:id="110"/>
      <w:bookmarkEnd w:id="111"/>
    </w:p>
    <w:p w14:paraId="74E759F7" w14:textId="7624426D" w:rsidR="00F42386" w:rsidRDefault="00F42386" w:rsidP="008C7198">
      <w:pPr>
        <w:pStyle w:val="Clauseheading"/>
      </w:pPr>
      <w:bookmarkStart w:id="112" w:name="_Toc118895232"/>
      <w:bookmarkStart w:id="113" w:name="_Toc136376250"/>
      <w:r>
        <w:t>Timing generally</w:t>
      </w:r>
      <w:bookmarkEnd w:id="112"/>
      <w:bookmarkEnd w:id="113"/>
    </w:p>
    <w:p w14:paraId="6A734BBE" w14:textId="58C2ACAD" w:rsidR="00F42386" w:rsidRDefault="00F42386" w:rsidP="004F7BAE">
      <w:pPr>
        <w:pStyle w:val="Subclause1"/>
        <w:numPr>
          <w:ilvl w:val="0"/>
          <w:numId w:val="117"/>
        </w:numPr>
      </w:pPr>
      <w:r>
        <w:t xml:space="preserve">Every local authority must give effect to this National Policy Statement as soon as reasonably practicable. </w:t>
      </w:r>
    </w:p>
    <w:p w14:paraId="642DB155" w14:textId="1BAF8347" w:rsidR="00F42386" w:rsidRDefault="00F42386" w:rsidP="004F7BAE">
      <w:pPr>
        <w:pStyle w:val="Subclause1"/>
        <w:numPr>
          <w:ilvl w:val="0"/>
          <w:numId w:val="117"/>
        </w:numPr>
      </w:pPr>
      <w:r>
        <w:t xml:space="preserve">Local authorities must publicly notify any changes to their policy statements and plans that are necessary to give effect to this National Policy Statement within </w:t>
      </w:r>
      <w:r w:rsidR="00865F22">
        <w:t>eight</w:t>
      </w:r>
      <w:r>
        <w:t xml:space="preserve"> years after the commencement date. </w:t>
      </w:r>
    </w:p>
    <w:p w14:paraId="47F8E6A4" w14:textId="779D213B" w:rsidR="00F42386" w:rsidRDefault="00F42386" w:rsidP="008C7198">
      <w:pPr>
        <w:pStyle w:val="Clauseheading"/>
      </w:pPr>
      <w:bookmarkStart w:id="114" w:name="_Toc118895233"/>
      <w:bookmarkStart w:id="115" w:name="_Toc136376251"/>
      <w:r>
        <w:t>Timing for planning provisions for SNAs</w:t>
      </w:r>
      <w:bookmarkEnd w:id="114"/>
      <w:bookmarkEnd w:id="115"/>
    </w:p>
    <w:p w14:paraId="32B4F679" w14:textId="30A3369F" w:rsidR="00F42386" w:rsidRDefault="00F42386" w:rsidP="004F7BAE">
      <w:pPr>
        <w:pStyle w:val="Subclause1"/>
        <w:numPr>
          <w:ilvl w:val="0"/>
          <w:numId w:val="119"/>
        </w:numPr>
      </w:pPr>
      <w:r w:rsidRPr="00B6185B">
        <w:t>Local</w:t>
      </w:r>
      <w:r w:rsidRPr="00413B66">
        <w:t xml:space="preserve"> </w:t>
      </w:r>
      <w:r w:rsidRPr="00B6185B">
        <w:t>authorities must publicly notify any policy statement or plan or changes to these necessary to give effect to</w:t>
      </w:r>
      <w:r w:rsidRPr="00CE2F24">
        <w:t xml:space="preserve"> </w:t>
      </w:r>
      <w:r w:rsidR="00B751AD">
        <w:t>clause 3.16 (indigenous biodiversity outside SNAs)</w:t>
      </w:r>
      <w:r>
        <w:t xml:space="preserve"> and clause 3.24 (Information requirements) </w:t>
      </w:r>
      <w:r w:rsidRPr="00B6185B">
        <w:t xml:space="preserve">within </w:t>
      </w:r>
      <w:r w:rsidR="00865F22">
        <w:t>five</w:t>
      </w:r>
      <w:r w:rsidRPr="00B6185B">
        <w:t xml:space="preserve"> years after the commencement date</w:t>
      </w:r>
      <w:r w:rsidRPr="00413B66">
        <w:t xml:space="preserve">. </w:t>
      </w:r>
    </w:p>
    <w:p w14:paraId="15D455EC" w14:textId="26FA09DB" w:rsidR="00B751AD" w:rsidRDefault="00C22960" w:rsidP="00C22960">
      <w:pPr>
        <w:pStyle w:val="Subclause1"/>
        <w:numPr>
          <w:ilvl w:val="0"/>
          <w:numId w:val="119"/>
        </w:numPr>
      </w:pPr>
      <w:r>
        <w:t>Local authorities must publicly notify any policy statement or plan or changes to these necessary to give effect to subpart 2 of Part 3 (except clause 3.16) by 31 December 2030.</w:t>
      </w:r>
    </w:p>
    <w:p w14:paraId="63605214" w14:textId="0BD3F6BC" w:rsidR="00F42386" w:rsidRDefault="00F42386" w:rsidP="008C7198">
      <w:pPr>
        <w:pStyle w:val="Clauseheading"/>
      </w:pPr>
      <w:bookmarkStart w:id="116" w:name="_Toc118895234"/>
      <w:bookmarkStart w:id="117" w:name="_Toc136376252"/>
      <w:r>
        <w:t>Timing for regional biodiversity strategies</w:t>
      </w:r>
      <w:bookmarkEnd w:id="116"/>
      <w:bookmarkEnd w:id="117"/>
    </w:p>
    <w:p w14:paraId="0139A61B" w14:textId="6532BE77" w:rsidR="00F42386" w:rsidRDefault="00F42386" w:rsidP="004F7BAE">
      <w:pPr>
        <w:pStyle w:val="Subclause1"/>
        <w:numPr>
          <w:ilvl w:val="0"/>
          <w:numId w:val="118"/>
        </w:numPr>
      </w:pPr>
      <w:r>
        <w:t>A regional council that, at the commencement date, has or is in the process of preparing a regional biodiversity strategy must update or complete the strategy within 10 years after the commencement date.</w:t>
      </w:r>
    </w:p>
    <w:p w14:paraId="1BA60F4F" w14:textId="66C1B7D7" w:rsidR="00F42386" w:rsidRDefault="00F42386" w:rsidP="004F7BAE">
      <w:pPr>
        <w:pStyle w:val="Subclause1"/>
        <w:numPr>
          <w:ilvl w:val="0"/>
          <w:numId w:val="94"/>
        </w:numPr>
      </w:pPr>
      <w:r>
        <w:t xml:space="preserve">A regional council that, at the commencement date, has not prepared or begun to prepare a regional biodiversity strategy must initiate preparation of a strategy within </w:t>
      </w:r>
      <w:r w:rsidR="00865F22">
        <w:t>three</w:t>
      </w:r>
      <w:r>
        <w:t xml:space="preserve"> years after the commencement date, and must complete it within 10 years after the commencement date.</w:t>
      </w:r>
    </w:p>
    <w:p w14:paraId="1E5DCE3E" w14:textId="3A803929" w:rsidR="00F42386" w:rsidRDefault="00F42386" w:rsidP="008C7198">
      <w:pPr>
        <w:pStyle w:val="Clauseheading"/>
      </w:pPr>
      <w:bookmarkStart w:id="118" w:name="_Toc118895236"/>
      <w:bookmarkStart w:id="119" w:name="_Toc136376253"/>
      <w:r>
        <w:t>Existing policy statements and plans</w:t>
      </w:r>
      <w:bookmarkEnd w:id="118"/>
      <w:bookmarkEnd w:id="119"/>
    </w:p>
    <w:p w14:paraId="0FBDE396" w14:textId="21449855" w:rsidR="00F42386" w:rsidRDefault="00F42386" w:rsidP="004F7BAE">
      <w:pPr>
        <w:pStyle w:val="Subclause1"/>
        <w:numPr>
          <w:ilvl w:val="0"/>
          <w:numId w:val="120"/>
        </w:numPr>
      </w:pPr>
      <w:r>
        <w:t xml:space="preserve">To the extent that policy statements and plans already (at the commencement date) give effect to this National Policy Statement, local authorities are not obliged to make changes to wording or terminology merely for consistency with it. </w:t>
      </w:r>
    </w:p>
    <w:p w14:paraId="02D0BAC7" w14:textId="666FECB1" w:rsidR="00F42386" w:rsidRDefault="00F42386" w:rsidP="004F7BAE">
      <w:pPr>
        <w:pStyle w:val="Subclause1"/>
        <w:numPr>
          <w:ilvl w:val="0"/>
          <w:numId w:val="94"/>
        </w:numPr>
      </w:pPr>
      <w:r>
        <w:t>In case of dispute, the onus is on the local authority to show that, despite the different wording or terminology used, their policy statement or plan does implement this National Policy Statement.</w:t>
      </w:r>
    </w:p>
    <w:p w14:paraId="1C9A0A22" w14:textId="77937684" w:rsidR="00F42386" w:rsidRDefault="00F42386" w:rsidP="004F7BAE">
      <w:pPr>
        <w:pStyle w:val="Subclause1"/>
        <w:numPr>
          <w:ilvl w:val="0"/>
          <w:numId w:val="94"/>
        </w:numPr>
      </w:pPr>
      <w:r>
        <w:t xml:space="preserve">However, if a local authority chooses to amend an operative policy statement or plan by merely changing wording or terminology for consistency with this National Policy Statement, the amendment is to be treated as the correction of a minor error (and therefore, under clause 20A of Schedule 1 of the Act, the amendment can be made without using a process in that Schedule). </w:t>
      </w:r>
    </w:p>
    <w:p w14:paraId="5C8389C7" w14:textId="6FB06C96" w:rsidR="00F42386" w:rsidRDefault="00F42386" w:rsidP="00F42386">
      <w:r>
        <w:br w:type="page"/>
      </w:r>
    </w:p>
    <w:p w14:paraId="0D9CEA0B" w14:textId="4C361CB8" w:rsidR="005C2CD5" w:rsidRDefault="005C2CD5" w:rsidP="005C2CD5">
      <w:pPr>
        <w:pStyle w:val="Heading1"/>
      </w:pPr>
      <w:bookmarkStart w:id="120" w:name="_Toc118895237"/>
      <w:bookmarkStart w:id="121" w:name="_Toc136376254"/>
      <w:r>
        <w:lastRenderedPageBreak/>
        <w:t xml:space="preserve">Appendix 1: Criteria for identifying areas that qualify as </w:t>
      </w:r>
      <w:r w:rsidR="00BB2C93">
        <w:t>s</w:t>
      </w:r>
      <w:r>
        <w:t xml:space="preserve">ignificant </w:t>
      </w:r>
      <w:r w:rsidR="00BB2C93">
        <w:t>n</w:t>
      </w:r>
      <w:r>
        <w:t xml:space="preserve">atural </w:t>
      </w:r>
      <w:r w:rsidR="00BB2C93">
        <w:t>a</w:t>
      </w:r>
      <w:r>
        <w:t>reas</w:t>
      </w:r>
      <w:bookmarkEnd w:id="120"/>
      <w:r w:rsidR="00865F22">
        <w:t xml:space="preserve"> (SNAs)</w:t>
      </w:r>
      <w:bookmarkEnd w:id="121"/>
    </w:p>
    <w:p w14:paraId="57CB5DCC" w14:textId="77777777" w:rsidR="005C2CD5" w:rsidRPr="00267249" w:rsidRDefault="005C2CD5" w:rsidP="005C2CD5">
      <w:pPr>
        <w:pStyle w:val="BodyText"/>
      </w:pPr>
      <w:r w:rsidRPr="00AD3FC4">
        <w:t>This appendix sets out the criteria for identifying significant indigenous vegetation or significant habitats of indigenous fauna in a specific area, so that the area qualifies as an SNA.</w:t>
      </w:r>
    </w:p>
    <w:p w14:paraId="2FDA35A0" w14:textId="77777777" w:rsidR="005C2CD5" w:rsidRDefault="005C2CD5" w:rsidP="005C2CD5">
      <w:pPr>
        <w:pStyle w:val="Heading3"/>
      </w:pPr>
      <w:bookmarkStart w:id="122" w:name="_Toc21436984"/>
      <w:bookmarkStart w:id="123" w:name="_Toc118895238"/>
      <w:r>
        <w:t>1</w:t>
      </w:r>
      <w:r>
        <w:tab/>
      </w:r>
      <w:bookmarkEnd w:id="122"/>
      <w:r>
        <w:t>What qualifies as an SNA</w:t>
      </w:r>
      <w:bookmarkEnd w:id="123"/>
    </w:p>
    <w:p w14:paraId="6147FEC9" w14:textId="52F89409" w:rsidR="005C2CD5" w:rsidRDefault="005C2CD5" w:rsidP="004F7BAE">
      <w:pPr>
        <w:pStyle w:val="Subclause1"/>
        <w:numPr>
          <w:ilvl w:val="0"/>
          <w:numId w:val="121"/>
        </w:numPr>
      </w:pPr>
      <w:r>
        <w:t>An area qualifies as a</w:t>
      </w:r>
      <w:r w:rsidR="00865F22">
        <w:t>n SNA</w:t>
      </w:r>
      <w:r>
        <w:t xml:space="preserve"> if it meets any one of the attributes of the following four criteria:</w:t>
      </w:r>
    </w:p>
    <w:p w14:paraId="22063FAF" w14:textId="3C4CCE72" w:rsidR="005C2CD5" w:rsidRDefault="005C2CD5" w:rsidP="004F7BAE">
      <w:pPr>
        <w:pStyle w:val="Subclauselista0"/>
        <w:numPr>
          <w:ilvl w:val="4"/>
          <w:numId w:val="156"/>
        </w:numPr>
      </w:pPr>
      <w:r>
        <w:t>representativeness:</w:t>
      </w:r>
    </w:p>
    <w:p w14:paraId="64C5EE2B" w14:textId="6998CBB2" w:rsidR="005C2CD5" w:rsidRDefault="005C2CD5" w:rsidP="004F7BAE">
      <w:pPr>
        <w:pStyle w:val="Subclauselista0"/>
        <w:numPr>
          <w:ilvl w:val="4"/>
          <w:numId w:val="156"/>
        </w:numPr>
      </w:pPr>
      <w:r>
        <w:t>diversity and pattern:</w:t>
      </w:r>
    </w:p>
    <w:p w14:paraId="184EE069" w14:textId="25CB552A" w:rsidR="005C2CD5" w:rsidRDefault="005C2CD5" w:rsidP="004F7BAE">
      <w:pPr>
        <w:pStyle w:val="Subclauselista0"/>
        <w:numPr>
          <w:ilvl w:val="4"/>
          <w:numId w:val="156"/>
        </w:numPr>
      </w:pPr>
      <w:r>
        <w:t>rarity and distinctiveness:</w:t>
      </w:r>
    </w:p>
    <w:p w14:paraId="2503C821" w14:textId="048EFC83" w:rsidR="005C2CD5" w:rsidRDefault="005C2CD5" w:rsidP="004F7BAE">
      <w:pPr>
        <w:pStyle w:val="Subclauselista0"/>
        <w:numPr>
          <w:ilvl w:val="4"/>
          <w:numId w:val="156"/>
        </w:numPr>
      </w:pPr>
      <w:r>
        <w:t>ecological context.</w:t>
      </w:r>
    </w:p>
    <w:p w14:paraId="04B42C03" w14:textId="25540B44" w:rsidR="00B94203" w:rsidRDefault="005630EB" w:rsidP="004F7BAE">
      <w:pPr>
        <w:pStyle w:val="Subclause1"/>
        <w:numPr>
          <w:ilvl w:val="0"/>
          <w:numId w:val="121"/>
        </w:numPr>
      </w:pPr>
      <w:r>
        <w:t xml:space="preserve">If </w:t>
      </w:r>
      <w:r w:rsidR="005C2CD5" w:rsidRPr="005C2CD5">
        <w:t>an area would qualify as an SNA solely on the grounds that it provides habitat for a single indigenous fauna species that is At Risk (declining)</w:t>
      </w:r>
      <w:r w:rsidR="00497654" w:rsidRPr="005C2CD5">
        <w:t xml:space="preserve">, </w:t>
      </w:r>
      <w:r w:rsidR="00817E2A">
        <w:t>and</w:t>
      </w:r>
      <w:r w:rsidR="00497654" w:rsidRPr="005C2CD5">
        <w:t xml:space="preserve"> th</w:t>
      </w:r>
      <w:r w:rsidR="004B6770">
        <w:t>at</w:t>
      </w:r>
      <w:r w:rsidR="00497654" w:rsidRPr="005C2CD5">
        <w:t xml:space="preserve"> species </w:t>
      </w:r>
      <w:r w:rsidR="004B6770">
        <w:t>is</w:t>
      </w:r>
      <w:r w:rsidR="00497654" w:rsidRPr="005C2CD5">
        <w:t xml:space="preserve"> widespread in at least </w:t>
      </w:r>
      <w:r w:rsidR="00865F22">
        <w:t>three</w:t>
      </w:r>
      <w:r w:rsidR="00497654" w:rsidRPr="005C2CD5">
        <w:t xml:space="preserve"> other regions</w:t>
      </w:r>
      <w:r w:rsidR="00817E2A">
        <w:t>, the area does not qualify as an SNA unless:</w:t>
      </w:r>
    </w:p>
    <w:p w14:paraId="253A96A6" w14:textId="51AD0A74" w:rsidR="005C2CD5" w:rsidRPr="00ED6437" w:rsidRDefault="00B94203" w:rsidP="004F7BAE">
      <w:pPr>
        <w:pStyle w:val="Subclauselista0"/>
        <w:numPr>
          <w:ilvl w:val="4"/>
          <w:numId w:val="157"/>
        </w:numPr>
      </w:pPr>
      <w:r w:rsidRPr="00ED6437">
        <w:t>the species is rare within the region or ecological district where the area is located</w:t>
      </w:r>
      <w:r w:rsidR="005C2CD5" w:rsidRPr="00ED6437">
        <w:t>; or</w:t>
      </w:r>
    </w:p>
    <w:p w14:paraId="6F33D3D9" w14:textId="470A9EB7" w:rsidR="00B94203" w:rsidRPr="00B46A20" w:rsidRDefault="00B94203" w:rsidP="004F7BAE">
      <w:pPr>
        <w:pStyle w:val="Subclauselista0"/>
        <w:numPr>
          <w:ilvl w:val="4"/>
          <w:numId w:val="157"/>
        </w:numPr>
        <w:rPr>
          <w:rFonts w:eastAsia="Calibri"/>
        </w:rPr>
      </w:pPr>
      <w:r w:rsidRPr="00B46A20">
        <w:rPr>
          <w:rFonts w:eastAsia="Calibri"/>
          <w:color w:val="000000" w:themeColor="text1"/>
        </w:rPr>
        <w:t>the protection of the species at that location is important for the persistence</w:t>
      </w:r>
      <w:r w:rsidRPr="00B46A20">
        <w:rPr>
          <w:rFonts w:eastAsia="Calibri"/>
        </w:rPr>
        <w:t xml:space="preserve"> of the </w:t>
      </w:r>
      <w:proofErr w:type="gramStart"/>
      <w:r w:rsidRPr="00B46A20">
        <w:rPr>
          <w:rFonts w:eastAsia="Calibri"/>
        </w:rPr>
        <w:t>species as a whole</w:t>
      </w:r>
      <w:proofErr w:type="gramEnd"/>
      <w:r w:rsidRPr="00B46A20">
        <w:rPr>
          <w:rFonts w:eastAsia="Calibri"/>
        </w:rPr>
        <w:t>.</w:t>
      </w:r>
    </w:p>
    <w:p w14:paraId="53B22D6E" w14:textId="1D2335B2" w:rsidR="005C2CD5" w:rsidRPr="005C2CD5" w:rsidRDefault="00675511" w:rsidP="004F7BAE">
      <w:pPr>
        <w:pStyle w:val="Subclause1"/>
        <w:numPr>
          <w:ilvl w:val="0"/>
          <w:numId w:val="121"/>
        </w:numPr>
      </w:pPr>
      <w:r>
        <w:t xml:space="preserve">If </w:t>
      </w:r>
      <w:r w:rsidR="005C2CD5" w:rsidRPr="005C2CD5">
        <w:t xml:space="preserve">an area would qualify as an SNA solely on the grounds that it contains </w:t>
      </w:r>
      <w:r w:rsidR="00865F22">
        <w:t>one</w:t>
      </w:r>
      <w:r w:rsidR="005C2CD5" w:rsidRPr="005C2CD5">
        <w:t xml:space="preserve"> or more indigenous flora species that are Threatened or At Risk (declining), </w:t>
      </w:r>
      <w:r w:rsidR="009731BB">
        <w:t xml:space="preserve">and </w:t>
      </w:r>
      <w:r w:rsidR="009731BB" w:rsidRPr="005C2CD5">
        <w:t>those</w:t>
      </w:r>
      <w:r w:rsidR="005C2CD5" w:rsidRPr="005C2CD5">
        <w:t xml:space="preserve"> species are widespread in at least </w:t>
      </w:r>
      <w:r w:rsidR="00865F22">
        <w:t>three</w:t>
      </w:r>
      <w:r w:rsidR="005C2CD5" w:rsidRPr="005C2CD5">
        <w:t xml:space="preserve"> other regions</w:t>
      </w:r>
      <w:r>
        <w:t>, the area does not qualify as an SNA unless</w:t>
      </w:r>
      <w:r w:rsidR="00865F22">
        <w:t>:</w:t>
      </w:r>
    </w:p>
    <w:p w14:paraId="237BCC90" w14:textId="6ACF9EE4" w:rsidR="005C2CD5" w:rsidRPr="005C2CD5" w:rsidRDefault="005C2CD5" w:rsidP="004F7BAE">
      <w:pPr>
        <w:pStyle w:val="Subclauselista0"/>
        <w:numPr>
          <w:ilvl w:val="4"/>
          <w:numId w:val="122"/>
        </w:numPr>
        <w:rPr>
          <w:rFonts w:eastAsia="Calibri"/>
        </w:rPr>
      </w:pPr>
      <w:r w:rsidRPr="005C2CD5">
        <w:rPr>
          <w:rFonts w:eastAsia="Calibri"/>
          <w:color w:val="000000" w:themeColor="text1"/>
        </w:rPr>
        <w:t xml:space="preserve">the species </w:t>
      </w:r>
      <w:r w:rsidR="00865F22">
        <w:rPr>
          <w:rFonts w:eastAsia="Calibri"/>
          <w:color w:val="000000" w:themeColor="text1"/>
        </w:rPr>
        <w:t>is</w:t>
      </w:r>
      <w:r w:rsidR="00865F22" w:rsidRPr="005C2CD5">
        <w:rPr>
          <w:rFonts w:eastAsia="Calibri"/>
          <w:color w:val="000000" w:themeColor="text1"/>
        </w:rPr>
        <w:t xml:space="preserve"> </w:t>
      </w:r>
      <w:r w:rsidRPr="005C2CD5">
        <w:rPr>
          <w:rFonts w:eastAsia="Calibri"/>
          <w:color w:val="000000" w:themeColor="text1"/>
        </w:rPr>
        <w:t xml:space="preserve">rare </w:t>
      </w:r>
      <w:r w:rsidRPr="005C2CD5">
        <w:rPr>
          <w:rFonts w:eastAsia="Calibri"/>
        </w:rPr>
        <w:t>within the region or ecological district where the area is located; or</w:t>
      </w:r>
    </w:p>
    <w:p w14:paraId="5F636F7A" w14:textId="3EE51406" w:rsidR="005C2CD5" w:rsidRDefault="005C2CD5" w:rsidP="00316783">
      <w:pPr>
        <w:pStyle w:val="Subclauselista0"/>
      </w:pPr>
      <w:r w:rsidRPr="005C2CD5">
        <w:rPr>
          <w:rFonts w:eastAsia="Calibri"/>
        </w:rPr>
        <w:t xml:space="preserve">the protection of the species at that location is important for the persistence of the </w:t>
      </w:r>
      <w:proofErr w:type="gramStart"/>
      <w:r w:rsidRPr="005C2CD5">
        <w:rPr>
          <w:rFonts w:eastAsia="Calibri"/>
        </w:rPr>
        <w:t>species as a whole</w:t>
      </w:r>
      <w:proofErr w:type="gramEnd"/>
      <w:r w:rsidRPr="005C2CD5">
        <w:rPr>
          <w:rFonts w:eastAsia="Calibri"/>
        </w:rPr>
        <w:t xml:space="preserve">.  </w:t>
      </w:r>
      <w:r w:rsidRPr="005C2CD5">
        <w:rPr>
          <w:rFonts w:ascii="Segoe UI" w:eastAsia="Segoe UI" w:hAnsi="Segoe UI" w:cs="Segoe UI"/>
          <w:sz w:val="18"/>
          <w:szCs w:val="18"/>
        </w:rPr>
        <w:t xml:space="preserve"> </w:t>
      </w:r>
    </w:p>
    <w:p w14:paraId="04B879E2" w14:textId="77777777" w:rsidR="005C2CD5" w:rsidRDefault="005C2CD5" w:rsidP="005C2CD5">
      <w:pPr>
        <w:pStyle w:val="Heading3"/>
      </w:pPr>
      <w:bookmarkStart w:id="124" w:name="_Toc118895239"/>
      <w:r>
        <w:t>2</w:t>
      </w:r>
      <w:r>
        <w:tab/>
        <w:t>Context for assessment</w:t>
      </w:r>
      <w:bookmarkEnd w:id="124"/>
    </w:p>
    <w:p w14:paraId="34288F6B" w14:textId="543D200F" w:rsidR="005C2CD5" w:rsidRDefault="005C2CD5" w:rsidP="004F7BAE">
      <w:pPr>
        <w:pStyle w:val="Subclause1"/>
        <w:numPr>
          <w:ilvl w:val="0"/>
          <w:numId w:val="125"/>
        </w:numPr>
      </w:pPr>
      <w:r>
        <w:t>The context for an assessment of an area is:</w:t>
      </w:r>
    </w:p>
    <w:p w14:paraId="1312DE2E" w14:textId="3EBBA414" w:rsidR="005C2CD5" w:rsidRDefault="005C2CD5" w:rsidP="004F7BAE">
      <w:pPr>
        <w:pStyle w:val="Subclauselista0"/>
        <w:numPr>
          <w:ilvl w:val="4"/>
          <w:numId w:val="123"/>
        </w:numPr>
      </w:pPr>
      <w:r>
        <w:t xml:space="preserve">its ecological district; and </w:t>
      </w:r>
    </w:p>
    <w:p w14:paraId="55E24A2D" w14:textId="30D70DD2" w:rsidR="005C2CD5" w:rsidRDefault="00001278" w:rsidP="00316783">
      <w:pPr>
        <w:pStyle w:val="Subclauselista0"/>
      </w:pPr>
      <w:r>
        <w:t>for</w:t>
      </w:r>
      <w:r w:rsidR="005C2CD5">
        <w:t xml:space="preserve"> the rarity assessment only, its </w:t>
      </w:r>
      <w:r w:rsidR="00042FCB">
        <w:t xml:space="preserve">ecological </w:t>
      </w:r>
      <w:r w:rsidR="009F011C">
        <w:t>district</w:t>
      </w:r>
      <w:r w:rsidR="008A7754">
        <w:t>,</w:t>
      </w:r>
      <w:r w:rsidR="00F155C8">
        <w:t xml:space="preserve"> its </w:t>
      </w:r>
      <w:r w:rsidR="005C2CD5">
        <w:t xml:space="preserve">region and </w:t>
      </w:r>
      <w:r w:rsidR="00F155C8">
        <w:t>the national context</w:t>
      </w:r>
      <w:r w:rsidR="005C2CD5">
        <w:t>.</w:t>
      </w:r>
    </w:p>
    <w:p w14:paraId="6544746A" w14:textId="77777777" w:rsidR="005C2CD5" w:rsidRDefault="005C2CD5" w:rsidP="005C2CD5">
      <w:pPr>
        <w:pStyle w:val="Heading3"/>
      </w:pPr>
      <w:bookmarkStart w:id="125" w:name="_Toc118895240"/>
      <w:r>
        <w:t>3</w:t>
      </w:r>
      <w:r>
        <w:tab/>
        <w:t>Manner and form of assessment</w:t>
      </w:r>
      <w:bookmarkEnd w:id="125"/>
    </w:p>
    <w:p w14:paraId="0E32FF12" w14:textId="04C136D2" w:rsidR="005C2CD5" w:rsidRDefault="005C2CD5" w:rsidP="004F7BAE">
      <w:pPr>
        <w:pStyle w:val="Subclause1"/>
        <w:numPr>
          <w:ilvl w:val="0"/>
          <w:numId w:val="126"/>
        </w:numPr>
      </w:pPr>
      <w:r>
        <w:t>Every assessment must include at least:</w:t>
      </w:r>
    </w:p>
    <w:p w14:paraId="557012FB" w14:textId="711A14C7" w:rsidR="005C2CD5" w:rsidRDefault="005C2CD5" w:rsidP="004F7BAE">
      <w:pPr>
        <w:pStyle w:val="Subclauselista0"/>
        <w:numPr>
          <w:ilvl w:val="4"/>
          <w:numId w:val="124"/>
        </w:numPr>
      </w:pPr>
      <w:r>
        <w:lastRenderedPageBreak/>
        <w:t>a map of the area; and</w:t>
      </w:r>
    </w:p>
    <w:p w14:paraId="4794FEED" w14:textId="262B4AF2" w:rsidR="005C2CD5" w:rsidRDefault="005C2CD5" w:rsidP="00CF255F">
      <w:pPr>
        <w:pStyle w:val="Subclauselista0"/>
      </w:pPr>
      <w:r>
        <w:t xml:space="preserve">a </w:t>
      </w:r>
      <w:r w:rsidR="00D919CD">
        <w:t xml:space="preserve">general </w:t>
      </w:r>
      <w:r>
        <w:t>description of its significant attributes</w:t>
      </w:r>
      <w:r w:rsidR="00B10454">
        <w:t>, with reference to relevant criteria</w:t>
      </w:r>
      <w:r>
        <w:t xml:space="preserve"> (as specified below); and</w:t>
      </w:r>
    </w:p>
    <w:p w14:paraId="3A049879" w14:textId="4F3D17D8" w:rsidR="005C2CD5" w:rsidRDefault="005C2CD5" w:rsidP="00CF255F">
      <w:pPr>
        <w:pStyle w:val="Subclauselista0"/>
      </w:pPr>
      <w:r>
        <w:t xml:space="preserve">a </w:t>
      </w:r>
      <w:r w:rsidR="00B10454">
        <w:t xml:space="preserve">general </w:t>
      </w:r>
      <w:r>
        <w:t>description of the indigenous vegetation, indigenous fauna, habitat, and ecosystems present; and</w:t>
      </w:r>
    </w:p>
    <w:p w14:paraId="2831068A" w14:textId="4F1652B2" w:rsidR="00C13F2A" w:rsidRDefault="005C2CD5" w:rsidP="00CF255F">
      <w:pPr>
        <w:pStyle w:val="Subclauselista0"/>
      </w:pPr>
      <w:r>
        <w:t>additional information</w:t>
      </w:r>
      <w:r w:rsidR="00865F22">
        <w:t>,</w:t>
      </w:r>
      <w:r>
        <w:t xml:space="preserve"> such as the key threats, pressures, and management requirements</w:t>
      </w:r>
      <w:r w:rsidR="00C13F2A">
        <w:t xml:space="preserve">; and </w:t>
      </w:r>
    </w:p>
    <w:p w14:paraId="5D5A33A5" w14:textId="3A0F77A1" w:rsidR="005C2CD5" w:rsidRDefault="00C13F2A" w:rsidP="00CF255F">
      <w:pPr>
        <w:pStyle w:val="Subclauselista0"/>
      </w:pPr>
      <w:r>
        <w:t xml:space="preserve">for SNAs </w:t>
      </w:r>
      <w:r w:rsidR="00BF0DAA">
        <w:t>in areas of Crown</w:t>
      </w:r>
      <w:r w:rsidR="00865F22">
        <w:t>-</w:t>
      </w:r>
      <w:r w:rsidR="00BF0DAA">
        <w:t xml:space="preserve">owned land referred to in clause </w:t>
      </w:r>
      <w:r w:rsidR="00FA0CB2">
        <w:t>3.</w:t>
      </w:r>
      <w:r w:rsidR="00316D44">
        <w:t>8(8</w:t>
      </w:r>
      <w:r w:rsidR="00BF0DAA">
        <w:t>)</w:t>
      </w:r>
      <w:r w:rsidR="007D4E34">
        <w:t xml:space="preserve">, the conservation management </w:t>
      </w:r>
      <w:r w:rsidR="00441124">
        <w:t xml:space="preserve">strategy or </w:t>
      </w:r>
      <w:r w:rsidR="007D4E34">
        <w:t>plan or national park management plan that applies to the area</w:t>
      </w:r>
      <w:r w:rsidR="005C2CD5">
        <w:t>.</w:t>
      </w:r>
    </w:p>
    <w:p w14:paraId="687C2B0A" w14:textId="0F1F7386" w:rsidR="005C2CD5" w:rsidRDefault="005C2CD5" w:rsidP="004F7BAE">
      <w:pPr>
        <w:pStyle w:val="Subclause1"/>
        <w:numPr>
          <w:ilvl w:val="0"/>
          <w:numId w:val="126"/>
        </w:numPr>
      </w:pPr>
      <w:r>
        <w:t xml:space="preserve">An assessment under this appendix must be conducted by a suitably qualified ecologist (which, in the case of an assessment of a geothermal ecosystem, requires an ecologist with geothermal expertise). </w:t>
      </w:r>
    </w:p>
    <w:p w14:paraId="7E8C0043" w14:textId="77777777" w:rsidR="005C2CD5" w:rsidRPr="00CB1111" w:rsidRDefault="005C2CD5" w:rsidP="00A22C6C">
      <w:pPr>
        <w:ind w:left="851" w:hanging="851"/>
        <w:rPr>
          <w:szCs w:val="28"/>
        </w:rPr>
      </w:pPr>
      <w:r w:rsidRPr="009D2C50">
        <w:rPr>
          <w:b/>
          <w:sz w:val="28"/>
          <w:szCs w:val="28"/>
        </w:rPr>
        <w:t>A</w:t>
      </w:r>
      <w:r w:rsidRPr="009D2C50">
        <w:rPr>
          <w:b/>
          <w:sz w:val="28"/>
          <w:szCs w:val="28"/>
        </w:rPr>
        <w:tab/>
        <w:t>Representativeness criterion</w:t>
      </w:r>
    </w:p>
    <w:p w14:paraId="5BF2FE2D" w14:textId="5DE0A995" w:rsidR="005C2CD5" w:rsidRPr="00F93E14" w:rsidRDefault="005C2CD5" w:rsidP="004F7BAE">
      <w:pPr>
        <w:pStyle w:val="Subclause1"/>
        <w:numPr>
          <w:ilvl w:val="0"/>
          <w:numId w:val="127"/>
        </w:numPr>
        <w:rPr>
          <w:rStyle w:val="BodyTextChar"/>
        </w:rPr>
      </w:pPr>
      <w:r w:rsidRPr="00AB6AC9">
        <w:rPr>
          <w:rStyle w:val="BodyTextChar"/>
        </w:rPr>
        <w:t xml:space="preserve">Representativeness is the extent to which the indigenous vegetation or habitat of indigenous fauna </w:t>
      </w:r>
      <w:r>
        <w:rPr>
          <w:rStyle w:val="BodyTextChar"/>
        </w:rPr>
        <w:t xml:space="preserve">in an area </w:t>
      </w:r>
      <w:r w:rsidRPr="00AB6AC9">
        <w:rPr>
          <w:rStyle w:val="BodyTextChar"/>
        </w:rPr>
        <w:t xml:space="preserve">is typical or characteristic of the indigenous biodiversity of the </w:t>
      </w:r>
      <w:r>
        <w:rPr>
          <w:rStyle w:val="BodyTextChar"/>
        </w:rPr>
        <w:t xml:space="preserve">relevant </w:t>
      </w:r>
      <w:r w:rsidRPr="00AB6AC9">
        <w:rPr>
          <w:rStyle w:val="BodyTextChar"/>
        </w:rPr>
        <w:t>ecological district.</w:t>
      </w:r>
    </w:p>
    <w:p w14:paraId="140DFDA9" w14:textId="1B03AED3" w:rsidR="005C2CD5" w:rsidRPr="00F93E14" w:rsidRDefault="005C2CD5" w:rsidP="005C2CD5">
      <w:pPr>
        <w:keepNext/>
        <w:rPr>
          <w:i/>
          <w:iCs/>
          <w:sz w:val="24"/>
          <w:szCs w:val="24"/>
        </w:rPr>
      </w:pPr>
      <w:bookmarkStart w:id="126" w:name="_Toc21436985"/>
      <w:r w:rsidRPr="00483663">
        <w:rPr>
          <w:i/>
          <w:iCs/>
          <w:sz w:val="24"/>
          <w:szCs w:val="24"/>
        </w:rPr>
        <w:t>Key assessment principles</w:t>
      </w:r>
      <w:bookmarkEnd w:id="126"/>
    </w:p>
    <w:p w14:paraId="77C8F2CA" w14:textId="0ED6A6D4" w:rsidR="005C2CD5" w:rsidRPr="00915D81" w:rsidRDefault="005C2CD5" w:rsidP="004F7BAE">
      <w:pPr>
        <w:pStyle w:val="Subclause1"/>
        <w:numPr>
          <w:ilvl w:val="0"/>
          <w:numId w:val="127"/>
        </w:numPr>
        <w:rPr>
          <w:rStyle w:val="BodyTextChar"/>
        </w:rPr>
      </w:pPr>
      <w:r w:rsidRPr="00915D81">
        <w:rPr>
          <w:rStyle w:val="BodyTextChar"/>
        </w:rPr>
        <w:t xml:space="preserve">Significant indigenous vegetation has ecological integrity typical of the indigenous vegetation of the ecological district in the present-day environment. It includes seral (regenerating) indigenous vegetation that is recovering following natural or induced disturbance, provided species composition is typical of that type of indigenous vegetation. </w:t>
      </w:r>
    </w:p>
    <w:p w14:paraId="73172AA3" w14:textId="5BCAC37E" w:rsidR="005C2CD5" w:rsidRPr="00915D81" w:rsidRDefault="005C2CD5" w:rsidP="004F7BAE">
      <w:pPr>
        <w:pStyle w:val="Subclause1"/>
        <w:numPr>
          <w:ilvl w:val="0"/>
          <w:numId w:val="127"/>
        </w:numPr>
        <w:rPr>
          <w:rStyle w:val="BodyTextChar"/>
        </w:rPr>
      </w:pPr>
      <w:r w:rsidRPr="00915D81">
        <w:rPr>
          <w:rStyle w:val="BodyTextChar"/>
        </w:rPr>
        <w:t>Significant indigenous fauna habitat is that which supports the typical suite of indigenous animals that would occur in the present-day environment. Habitat of indigenous fauna may be indigenous or exotic.</w:t>
      </w:r>
    </w:p>
    <w:p w14:paraId="5ACBA7C6" w14:textId="558BF92E" w:rsidR="005C2CD5" w:rsidRPr="00915D81" w:rsidRDefault="005C2CD5" w:rsidP="004F7BAE">
      <w:pPr>
        <w:pStyle w:val="Subclause1"/>
        <w:numPr>
          <w:ilvl w:val="0"/>
          <w:numId w:val="127"/>
        </w:numPr>
        <w:rPr>
          <w:rStyle w:val="BodyTextChar"/>
        </w:rPr>
      </w:pPr>
      <w:r w:rsidRPr="00915D81">
        <w:rPr>
          <w:rStyle w:val="BodyTextChar"/>
        </w:rPr>
        <w:t>Representativeness may include commonplace indigenous vegetation and the habitats of indigenous fauna, which is where most indigenous biodiversity is present. It may also include degraded indigenous vegetation, ecosystems and habitats that are typical of what remains in depleted ecological districts. It is not restricted to the best or most representative examples, and it is not a measure of how well that indigenous vegetation or habitat is protected elsewhere in the ecological district.</w:t>
      </w:r>
    </w:p>
    <w:p w14:paraId="75E34BC0" w14:textId="00E28D5E" w:rsidR="005750F4" w:rsidRPr="00915D81" w:rsidRDefault="005750F4" w:rsidP="004F7BAE">
      <w:pPr>
        <w:pStyle w:val="Subclause1"/>
        <w:numPr>
          <w:ilvl w:val="0"/>
          <w:numId w:val="127"/>
        </w:numPr>
        <w:rPr>
          <w:rStyle w:val="BodyTextChar"/>
        </w:rPr>
      </w:pPr>
      <w:r w:rsidRPr="00915D81">
        <w:rPr>
          <w:rStyle w:val="BodyTextChar"/>
        </w:rPr>
        <w:t xml:space="preserve">When considering the typical character of an ecological district, </w:t>
      </w:r>
      <w:r w:rsidR="00DA33AA" w:rsidRPr="00915D81">
        <w:rPr>
          <w:rStyle w:val="BodyTextChar"/>
        </w:rPr>
        <w:t xml:space="preserve">any </w:t>
      </w:r>
      <w:r w:rsidRPr="00915D81">
        <w:rPr>
          <w:rStyle w:val="BodyTextChar"/>
        </w:rPr>
        <w:t xml:space="preserve">highly developed </w:t>
      </w:r>
      <w:r w:rsidR="002923F3" w:rsidRPr="00915D81">
        <w:rPr>
          <w:rStyle w:val="BodyTextChar"/>
        </w:rPr>
        <w:t xml:space="preserve">land </w:t>
      </w:r>
      <w:r w:rsidR="00DA33AA" w:rsidRPr="00915D81">
        <w:rPr>
          <w:rStyle w:val="BodyTextChar"/>
        </w:rPr>
        <w:t>or</w:t>
      </w:r>
      <w:r w:rsidRPr="00915D81">
        <w:rPr>
          <w:rStyle w:val="BodyTextChar"/>
        </w:rPr>
        <w:t xml:space="preserve"> built</w:t>
      </w:r>
      <w:r w:rsidR="002923F3" w:rsidRPr="00915D81">
        <w:rPr>
          <w:rStyle w:val="BodyTextChar"/>
        </w:rPr>
        <w:t>-</w:t>
      </w:r>
      <w:r w:rsidRPr="00915D81">
        <w:rPr>
          <w:rStyle w:val="BodyTextChar"/>
        </w:rPr>
        <w:t>up areas should be excluded.</w:t>
      </w:r>
    </w:p>
    <w:p w14:paraId="51F03ACF" w14:textId="6F96E02D" w:rsidR="005C2CD5" w:rsidRPr="00915D81" w:rsidRDefault="005C2CD5" w:rsidP="004F7BAE">
      <w:pPr>
        <w:pStyle w:val="Subclause1"/>
        <w:numPr>
          <w:ilvl w:val="0"/>
          <w:numId w:val="127"/>
        </w:numPr>
        <w:rPr>
          <w:rStyle w:val="BodyTextChar"/>
        </w:rPr>
      </w:pPr>
      <w:r w:rsidRPr="00915D81">
        <w:rPr>
          <w:rStyle w:val="BodyTextChar"/>
        </w:rPr>
        <w:t>The application of this criterion should result in identification of indigenous vegetation and habitats that are representative of the full range and extent of ecological diversity across all environmental gradients in an ecological district, such as climate, altitude, landform, and soil sequences. The ecological character and pattern of the indigenous vegetation in the ecological district should be described by reference to the types of indigenous vegetation and the landforms on which it occurs.</w:t>
      </w:r>
    </w:p>
    <w:p w14:paraId="080CF5EA" w14:textId="77777777" w:rsidR="005C2CD5" w:rsidRPr="00483663" w:rsidRDefault="005C2CD5" w:rsidP="005C2CD5">
      <w:pPr>
        <w:keepNext/>
        <w:rPr>
          <w:i/>
          <w:iCs/>
          <w:sz w:val="24"/>
          <w:szCs w:val="24"/>
        </w:rPr>
      </w:pPr>
      <w:r w:rsidRPr="00D11AFB">
        <w:rPr>
          <w:i/>
          <w:iCs/>
          <w:sz w:val="24"/>
          <w:szCs w:val="24"/>
        </w:rPr>
        <w:lastRenderedPageBreak/>
        <w:t>Attributes of representativeness</w:t>
      </w:r>
    </w:p>
    <w:p w14:paraId="7442B5E5" w14:textId="0A2303F4" w:rsidR="005C2CD5" w:rsidRPr="00915D81" w:rsidRDefault="005C2CD5" w:rsidP="004F7BAE">
      <w:pPr>
        <w:pStyle w:val="Subclause1"/>
        <w:numPr>
          <w:ilvl w:val="0"/>
          <w:numId w:val="127"/>
        </w:numPr>
        <w:rPr>
          <w:rStyle w:val="BodyTextChar"/>
        </w:rPr>
      </w:pPr>
      <w:r w:rsidRPr="00915D81">
        <w:rPr>
          <w:rStyle w:val="BodyTextChar"/>
        </w:rPr>
        <w:t>An area that qualifies as an SNA under this criterion has at least one of the following attributes:</w:t>
      </w:r>
    </w:p>
    <w:p w14:paraId="3E49129E" w14:textId="56D1C716" w:rsidR="005C2CD5" w:rsidRDefault="005C2CD5" w:rsidP="004F7BAE">
      <w:pPr>
        <w:pStyle w:val="Subclauselista0"/>
        <w:numPr>
          <w:ilvl w:val="4"/>
          <w:numId w:val="128"/>
        </w:numPr>
      </w:pPr>
      <w:r>
        <w:t>indigenous vegetation that has ecological integrity that is typical of the character of the ecological district:</w:t>
      </w:r>
    </w:p>
    <w:p w14:paraId="614344F9" w14:textId="64F4FA13" w:rsidR="00A22C6C" w:rsidRDefault="005C2CD5" w:rsidP="004F7BAE">
      <w:pPr>
        <w:pStyle w:val="Subclauselista0"/>
        <w:numPr>
          <w:ilvl w:val="4"/>
          <w:numId w:val="128"/>
        </w:numPr>
      </w:pPr>
      <w:r>
        <w:t>habitat that supports a typical suite of indigenous fauna that is characteristic of the habitat type in the ecological district and retains at least a moderate range of species expected for that habitat type in the ecological district.</w:t>
      </w:r>
    </w:p>
    <w:p w14:paraId="2CFC8C97" w14:textId="77777777" w:rsidR="005C2CD5" w:rsidRPr="00A22C6C" w:rsidRDefault="005C2CD5" w:rsidP="00A22C6C">
      <w:pPr>
        <w:ind w:left="851" w:hanging="851"/>
        <w:rPr>
          <w:b/>
          <w:sz w:val="28"/>
          <w:szCs w:val="28"/>
        </w:rPr>
      </w:pPr>
      <w:r w:rsidRPr="009D2C50">
        <w:rPr>
          <w:b/>
          <w:sz w:val="28"/>
          <w:szCs w:val="28"/>
        </w:rPr>
        <w:t>B</w:t>
      </w:r>
      <w:r w:rsidRPr="009D2C50">
        <w:rPr>
          <w:b/>
          <w:sz w:val="28"/>
          <w:szCs w:val="28"/>
        </w:rPr>
        <w:tab/>
        <w:t>Diversity and pattern criterion</w:t>
      </w:r>
    </w:p>
    <w:p w14:paraId="6FAA43F6" w14:textId="68BCA95E" w:rsidR="005C2CD5" w:rsidRDefault="005C2CD5" w:rsidP="004F7BAE">
      <w:pPr>
        <w:pStyle w:val="Subclause1"/>
        <w:numPr>
          <w:ilvl w:val="0"/>
          <w:numId w:val="129"/>
        </w:numPr>
      </w:pPr>
      <w:r>
        <w:t xml:space="preserve">Diversity and pattern </w:t>
      </w:r>
      <w:proofErr w:type="gramStart"/>
      <w:r>
        <w:t>is</w:t>
      </w:r>
      <w:proofErr w:type="gramEnd"/>
      <w:r>
        <w:t xml:space="preserve"> the extent to which the expected range of diversity and pattern of biological and physical components within the relevant ecological district is present in an area.</w:t>
      </w:r>
    </w:p>
    <w:p w14:paraId="71FE1CAA" w14:textId="0A8591EC" w:rsidR="005C2CD5" w:rsidRPr="00483663" w:rsidRDefault="005C2CD5" w:rsidP="005C2CD5">
      <w:pPr>
        <w:keepNext/>
        <w:rPr>
          <w:i/>
          <w:iCs/>
          <w:sz w:val="24"/>
          <w:szCs w:val="24"/>
        </w:rPr>
      </w:pPr>
      <w:bookmarkStart w:id="127" w:name="_Toc21436986"/>
      <w:r w:rsidRPr="007359BA">
        <w:rPr>
          <w:i/>
          <w:iCs/>
          <w:sz w:val="24"/>
          <w:szCs w:val="24"/>
        </w:rPr>
        <w:t>Key assessment principles</w:t>
      </w:r>
      <w:bookmarkEnd w:id="127"/>
    </w:p>
    <w:p w14:paraId="3C9E9FF7" w14:textId="28BA633A" w:rsidR="005C2CD5" w:rsidRDefault="005C2CD5" w:rsidP="004F7BAE">
      <w:pPr>
        <w:pStyle w:val="Subclause1"/>
        <w:numPr>
          <w:ilvl w:val="0"/>
          <w:numId w:val="129"/>
        </w:numPr>
      </w:pPr>
      <w:r w:rsidRPr="008C7198">
        <w:rPr>
          <w:b/>
        </w:rPr>
        <w:t>Diversity of biological components</w:t>
      </w:r>
      <w:r>
        <w:t xml:space="preserve"> is expressed in the variation of species, communities, and ecosystems. Biological diversity is associated with variation in physical components, such as geology, soils/substrate, aspect/exposure, altitude/depth, temperature, and salinity. </w:t>
      </w:r>
    </w:p>
    <w:p w14:paraId="2C6BAA76" w14:textId="5EB1C35F" w:rsidR="005C2CD5" w:rsidRDefault="005C2CD5" w:rsidP="004F7BAE">
      <w:pPr>
        <w:pStyle w:val="Subclause1"/>
        <w:numPr>
          <w:ilvl w:val="0"/>
          <w:numId w:val="129"/>
        </w:numPr>
      </w:pPr>
      <w:r w:rsidRPr="008C7198">
        <w:rPr>
          <w:b/>
        </w:rPr>
        <w:t>Pattern</w:t>
      </w:r>
      <w:r>
        <w:t xml:space="preserve"> includes changes along environmental and landform gradients</w:t>
      </w:r>
      <w:r w:rsidR="00865F22">
        <w:t>,</w:t>
      </w:r>
      <w:r>
        <w:t xml:space="preserve"> such as ecotones and sequences. </w:t>
      </w:r>
    </w:p>
    <w:p w14:paraId="397741A4" w14:textId="12E5A7BF" w:rsidR="005C2CD5" w:rsidRDefault="005C2CD5" w:rsidP="004F7BAE">
      <w:pPr>
        <w:pStyle w:val="Subclause1"/>
        <w:numPr>
          <w:ilvl w:val="0"/>
          <w:numId w:val="129"/>
        </w:numPr>
      </w:pPr>
      <w:r w:rsidRPr="008C7198">
        <w:rPr>
          <w:b/>
        </w:rPr>
        <w:t>Natural areas</w:t>
      </w:r>
      <w:r>
        <w:t xml:space="preserve"> that have a wider range of species, habitats or communities or wider environmental variation due to ecotones, gradients, and sequences in the context of the ecological district, rate more highly under this criterion.</w:t>
      </w:r>
    </w:p>
    <w:p w14:paraId="2F1E0313" w14:textId="77777777" w:rsidR="005C2CD5" w:rsidRPr="00483663" w:rsidRDefault="005C2CD5" w:rsidP="005C2CD5">
      <w:pPr>
        <w:keepNext/>
        <w:rPr>
          <w:i/>
          <w:iCs/>
          <w:sz w:val="24"/>
          <w:szCs w:val="24"/>
        </w:rPr>
      </w:pPr>
      <w:r w:rsidRPr="007359BA">
        <w:rPr>
          <w:i/>
          <w:iCs/>
          <w:sz w:val="24"/>
          <w:szCs w:val="24"/>
        </w:rPr>
        <w:t>Attributes of diversity and pattern</w:t>
      </w:r>
    </w:p>
    <w:p w14:paraId="2D68C938" w14:textId="485F9638" w:rsidR="005C2CD5" w:rsidRDefault="005C2CD5" w:rsidP="004F7BAE">
      <w:pPr>
        <w:pStyle w:val="Subclause1"/>
        <w:numPr>
          <w:ilvl w:val="0"/>
          <w:numId w:val="129"/>
        </w:numPr>
      </w:pPr>
      <w:r>
        <w:t>An area that qualifies as a significant natural area under this criterion has at least one of the following attributes:</w:t>
      </w:r>
    </w:p>
    <w:p w14:paraId="27FC309A" w14:textId="358D48FA" w:rsidR="005C2CD5" w:rsidRDefault="005C2CD5" w:rsidP="004F7BAE">
      <w:pPr>
        <w:pStyle w:val="Subclauselista0"/>
        <w:numPr>
          <w:ilvl w:val="4"/>
          <w:numId w:val="130"/>
        </w:numPr>
      </w:pPr>
      <w:r>
        <w:t>at least a moderate diversity of indigenous species, vegetation, habitats of indigenous fauna or communities in the context of the ecological district:</w:t>
      </w:r>
    </w:p>
    <w:p w14:paraId="10E153D2" w14:textId="08355D04" w:rsidR="005C2CD5" w:rsidRDefault="005C2CD5" w:rsidP="004F7BAE">
      <w:pPr>
        <w:pStyle w:val="Subclauselista0"/>
        <w:numPr>
          <w:ilvl w:val="4"/>
          <w:numId w:val="130"/>
        </w:numPr>
      </w:pPr>
      <w:r>
        <w:t>presence of indigenous ecotones, complete or partial gradients or sequences.</w:t>
      </w:r>
    </w:p>
    <w:p w14:paraId="2F596AE5" w14:textId="56F4FC41" w:rsidR="005C2CD5" w:rsidRPr="00CB1111" w:rsidRDefault="005C2CD5" w:rsidP="005C2CD5">
      <w:pPr>
        <w:rPr>
          <w:szCs w:val="28"/>
        </w:rPr>
      </w:pPr>
      <w:r w:rsidRPr="009D2C50">
        <w:rPr>
          <w:b/>
          <w:sz w:val="28"/>
          <w:szCs w:val="28"/>
        </w:rPr>
        <w:t>C</w:t>
      </w:r>
      <w:r w:rsidRPr="009D2C50">
        <w:rPr>
          <w:b/>
          <w:sz w:val="28"/>
          <w:szCs w:val="28"/>
        </w:rPr>
        <w:tab/>
      </w:r>
      <w:r w:rsidR="00A22C6C">
        <w:rPr>
          <w:b/>
          <w:sz w:val="28"/>
          <w:szCs w:val="28"/>
        </w:rPr>
        <w:tab/>
      </w:r>
      <w:r w:rsidRPr="009D2C50">
        <w:rPr>
          <w:b/>
          <w:sz w:val="28"/>
          <w:szCs w:val="28"/>
        </w:rPr>
        <w:t>Rarity and distinctiveness criterion</w:t>
      </w:r>
    </w:p>
    <w:p w14:paraId="1466913C" w14:textId="07A3CCDD" w:rsidR="005C2CD5" w:rsidRDefault="005C2CD5" w:rsidP="004F7BAE">
      <w:pPr>
        <w:pStyle w:val="Subclause1"/>
        <w:numPr>
          <w:ilvl w:val="0"/>
          <w:numId w:val="131"/>
        </w:numPr>
      </w:pPr>
      <w:r>
        <w:t xml:space="preserve">Rarity and distinctiveness </w:t>
      </w:r>
      <w:proofErr w:type="gramStart"/>
      <w:r>
        <w:t>is</w:t>
      </w:r>
      <w:proofErr w:type="gramEnd"/>
      <w:r>
        <w:t xml:space="preserve"> the presence of rare or distinctive indigenous taxa, habitats of indigenous fauna, indigenous vegetation or ecosystems.</w:t>
      </w:r>
    </w:p>
    <w:p w14:paraId="3DDE6D8F" w14:textId="263555BA" w:rsidR="005C2CD5" w:rsidRPr="00483663" w:rsidRDefault="005C2CD5" w:rsidP="005C2CD5">
      <w:pPr>
        <w:keepNext/>
        <w:rPr>
          <w:i/>
          <w:iCs/>
          <w:sz w:val="24"/>
          <w:szCs w:val="24"/>
        </w:rPr>
      </w:pPr>
      <w:bookmarkStart w:id="128" w:name="_Toc21436987"/>
      <w:r w:rsidRPr="007359BA">
        <w:rPr>
          <w:i/>
          <w:iCs/>
          <w:sz w:val="24"/>
          <w:szCs w:val="24"/>
        </w:rPr>
        <w:t>Key assessment principles</w:t>
      </w:r>
      <w:bookmarkEnd w:id="128"/>
    </w:p>
    <w:p w14:paraId="191DDAB9" w14:textId="31F6F8DA" w:rsidR="005C2CD5" w:rsidRDefault="005C2CD5" w:rsidP="004F7BAE">
      <w:pPr>
        <w:pStyle w:val="Subclause1"/>
        <w:numPr>
          <w:ilvl w:val="0"/>
          <w:numId w:val="94"/>
        </w:numPr>
      </w:pPr>
      <w:r w:rsidRPr="008C7198">
        <w:rPr>
          <w:b/>
        </w:rPr>
        <w:t>Rarity</w:t>
      </w:r>
      <w:r>
        <w:t xml:space="preserve"> is the scarcity (natural or induced) of indigenous elements: species, habitats, vegetation, or ecosystems. Rarity includes elements that are uncommon or threatened. </w:t>
      </w:r>
    </w:p>
    <w:p w14:paraId="295CA188" w14:textId="6AB5905F" w:rsidR="005C2CD5" w:rsidRDefault="005C2CD5" w:rsidP="004F7BAE">
      <w:pPr>
        <w:pStyle w:val="Subclause1"/>
        <w:numPr>
          <w:ilvl w:val="0"/>
          <w:numId w:val="94"/>
        </w:numPr>
      </w:pPr>
      <w:r w:rsidRPr="008C7198">
        <w:rPr>
          <w:b/>
        </w:rPr>
        <w:t xml:space="preserve">The list of Threatened and </w:t>
      </w:r>
      <w:proofErr w:type="gramStart"/>
      <w:r w:rsidRPr="008C7198">
        <w:rPr>
          <w:b/>
        </w:rPr>
        <w:t>At Risk</w:t>
      </w:r>
      <w:proofErr w:type="gramEnd"/>
      <w:r w:rsidRPr="008C7198">
        <w:rPr>
          <w:b/>
        </w:rPr>
        <w:t xml:space="preserve"> species</w:t>
      </w:r>
      <w:r>
        <w:t xml:space="preserve"> is regularly updated by the Department of Conservation. Rarity at a regional or ecological district scale is defined by regional or district lists or determined by expert ecological advice. The significance of nationally </w:t>
      </w:r>
      <w:r>
        <w:lastRenderedPageBreak/>
        <w:t xml:space="preserve">listed Threatened and </w:t>
      </w:r>
      <w:proofErr w:type="gramStart"/>
      <w:r>
        <w:t>At Risk</w:t>
      </w:r>
      <w:proofErr w:type="gramEnd"/>
      <w:r>
        <w:t xml:space="preserve"> species should not be downgraded just because they are common within a region or ecological district. </w:t>
      </w:r>
    </w:p>
    <w:p w14:paraId="61ADAC54" w14:textId="527069CC" w:rsidR="005C2CD5" w:rsidRDefault="005C2CD5" w:rsidP="004F7BAE">
      <w:pPr>
        <w:pStyle w:val="Subclause1"/>
        <w:numPr>
          <w:ilvl w:val="0"/>
          <w:numId w:val="94"/>
        </w:numPr>
      </w:pPr>
      <w:r w:rsidRPr="008C7198">
        <w:rPr>
          <w:b/>
        </w:rPr>
        <w:t>Depletion of indigenous vegetation or ecosystems</w:t>
      </w:r>
      <w:r>
        <w:t xml:space="preserve"> is assessed using ecological districts and land environments. </w:t>
      </w:r>
    </w:p>
    <w:p w14:paraId="5EB90F1F" w14:textId="3D97966B" w:rsidR="005C2CD5" w:rsidRDefault="005C2CD5" w:rsidP="004F7BAE">
      <w:pPr>
        <w:pStyle w:val="Subclause1"/>
        <w:numPr>
          <w:ilvl w:val="0"/>
          <w:numId w:val="94"/>
        </w:numPr>
      </w:pPr>
      <w:r w:rsidRPr="008C7198">
        <w:rPr>
          <w:b/>
        </w:rPr>
        <w:t>Distinctiveness</w:t>
      </w:r>
      <w:r>
        <w:t xml:space="preserve"> includes distribution limits, type localities, local endemism, </w:t>
      </w:r>
      <w:r w:rsidRPr="00AF0789">
        <w:t>relict</w:t>
      </w:r>
      <w:r>
        <w:t xml:space="preserve"> distributions, and special ecological or scientific features.</w:t>
      </w:r>
    </w:p>
    <w:p w14:paraId="7C85F4B8" w14:textId="77777777" w:rsidR="005C2CD5" w:rsidRPr="00483663" w:rsidRDefault="005C2CD5" w:rsidP="005C2CD5">
      <w:pPr>
        <w:keepNext/>
        <w:rPr>
          <w:i/>
          <w:iCs/>
          <w:sz w:val="24"/>
          <w:szCs w:val="24"/>
        </w:rPr>
      </w:pPr>
      <w:r w:rsidRPr="007359BA">
        <w:rPr>
          <w:i/>
          <w:iCs/>
          <w:sz w:val="24"/>
          <w:szCs w:val="24"/>
        </w:rPr>
        <w:t>Attributes of rarity and distinctiveness</w:t>
      </w:r>
    </w:p>
    <w:p w14:paraId="3A0A3C97" w14:textId="556E758C" w:rsidR="005C2CD5" w:rsidRDefault="005C2CD5" w:rsidP="004F7BAE">
      <w:pPr>
        <w:pStyle w:val="Subclause1"/>
        <w:numPr>
          <w:ilvl w:val="0"/>
          <w:numId w:val="94"/>
        </w:numPr>
      </w:pPr>
      <w:r>
        <w:t>An area that qualifies as an SNA under this criterion has at least one of the following attributes:</w:t>
      </w:r>
    </w:p>
    <w:p w14:paraId="35C34F89" w14:textId="3C420189" w:rsidR="005C2CD5" w:rsidRDefault="005C2CD5" w:rsidP="004F7BAE">
      <w:pPr>
        <w:pStyle w:val="Subclauselista0"/>
        <w:numPr>
          <w:ilvl w:val="4"/>
          <w:numId w:val="132"/>
        </w:numPr>
      </w:pPr>
      <w:r>
        <w:t>provides habitat for an indigenous species that is listed as Threatened or At Risk (declining) in the New Zealand Threat Classification System lists:</w:t>
      </w:r>
    </w:p>
    <w:p w14:paraId="20CF1D14" w14:textId="4B41C102" w:rsidR="005C2CD5" w:rsidRDefault="005C2CD5" w:rsidP="004F7BAE">
      <w:pPr>
        <w:pStyle w:val="Subclauselista0"/>
        <w:numPr>
          <w:ilvl w:val="4"/>
          <w:numId w:val="132"/>
        </w:numPr>
      </w:pPr>
      <w:r>
        <w:t>an indigenous vegetation type or an indigenous species that is uncommon within the region or ecological district:</w:t>
      </w:r>
    </w:p>
    <w:p w14:paraId="449B47BB" w14:textId="34963435" w:rsidR="005C2CD5" w:rsidRDefault="005C2CD5" w:rsidP="004F7BAE">
      <w:pPr>
        <w:pStyle w:val="Subclauselista0"/>
        <w:numPr>
          <w:ilvl w:val="4"/>
          <w:numId w:val="132"/>
        </w:numPr>
      </w:pPr>
      <w:r>
        <w:t>an indigenous species or plant community at or near its natural distributional limit:</w:t>
      </w:r>
    </w:p>
    <w:p w14:paraId="141BA502" w14:textId="015D9DDD" w:rsidR="005C2CD5" w:rsidRDefault="005C2CD5" w:rsidP="004F7BAE">
      <w:pPr>
        <w:pStyle w:val="Subclauselista0"/>
        <w:numPr>
          <w:ilvl w:val="4"/>
          <w:numId w:val="132"/>
        </w:numPr>
      </w:pPr>
      <w:r>
        <w:t>indigenous vegetation that has been reduced to less than 20 per cent of its pre-human extent in the ecological district, region, or land environment:</w:t>
      </w:r>
    </w:p>
    <w:p w14:paraId="0395E990" w14:textId="7F7DDB22" w:rsidR="005C2CD5" w:rsidRDefault="005C2CD5" w:rsidP="004F7BAE">
      <w:pPr>
        <w:pStyle w:val="Subclauselista0"/>
        <w:numPr>
          <w:ilvl w:val="4"/>
          <w:numId w:val="132"/>
        </w:numPr>
      </w:pPr>
      <w:r>
        <w:t>indigenous vegetation or habitat of indigenous fauna occurring on naturally uncommon ecosystems:</w:t>
      </w:r>
    </w:p>
    <w:p w14:paraId="292DF6C1" w14:textId="1A4C9BDE" w:rsidR="005C2CD5" w:rsidRDefault="005C2CD5" w:rsidP="004F7BAE">
      <w:pPr>
        <w:pStyle w:val="Subclauselista0"/>
        <w:numPr>
          <w:ilvl w:val="4"/>
          <w:numId w:val="132"/>
        </w:numPr>
      </w:pPr>
      <w:r>
        <w:t>the type locality of an indigenous species:</w:t>
      </w:r>
    </w:p>
    <w:p w14:paraId="636021DA" w14:textId="0804640D" w:rsidR="005C2CD5" w:rsidRDefault="005C2CD5" w:rsidP="004F7BAE">
      <w:pPr>
        <w:pStyle w:val="Subclauselista0"/>
        <w:numPr>
          <w:ilvl w:val="4"/>
          <w:numId w:val="132"/>
        </w:numPr>
      </w:pPr>
      <w:r>
        <w:t>the presence of a distinctive assemblage or community of indigenous species:</w:t>
      </w:r>
    </w:p>
    <w:p w14:paraId="79FF9CEE" w14:textId="2B7EF661" w:rsidR="005C2CD5" w:rsidRDefault="005C2CD5" w:rsidP="004F7BAE">
      <w:pPr>
        <w:pStyle w:val="Subclauselista0"/>
        <w:numPr>
          <w:ilvl w:val="4"/>
          <w:numId w:val="132"/>
        </w:numPr>
      </w:pPr>
      <w:r>
        <w:t>the presence of a special ecological or scientific feature.</w:t>
      </w:r>
    </w:p>
    <w:p w14:paraId="5E345683" w14:textId="0F7E2F98" w:rsidR="005C2CD5" w:rsidRPr="00CB1111" w:rsidRDefault="005C2CD5" w:rsidP="005C2CD5">
      <w:pPr>
        <w:rPr>
          <w:szCs w:val="28"/>
        </w:rPr>
      </w:pPr>
      <w:r w:rsidRPr="009D2C50">
        <w:rPr>
          <w:b/>
          <w:sz w:val="28"/>
          <w:szCs w:val="28"/>
        </w:rPr>
        <w:t>D</w:t>
      </w:r>
      <w:r w:rsidRPr="009D2C50">
        <w:rPr>
          <w:b/>
          <w:sz w:val="28"/>
          <w:szCs w:val="28"/>
        </w:rPr>
        <w:tab/>
      </w:r>
      <w:r w:rsidR="00A22C6C">
        <w:rPr>
          <w:b/>
          <w:sz w:val="28"/>
          <w:szCs w:val="28"/>
        </w:rPr>
        <w:tab/>
      </w:r>
      <w:r w:rsidRPr="009D2C50">
        <w:rPr>
          <w:b/>
          <w:sz w:val="28"/>
          <w:szCs w:val="28"/>
        </w:rPr>
        <w:t>Ecological context criterion</w:t>
      </w:r>
    </w:p>
    <w:p w14:paraId="18E7C9C4" w14:textId="121048CB" w:rsidR="005C2CD5" w:rsidRDefault="005C2CD5" w:rsidP="004F7BAE">
      <w:pPr>
        <w:pStyle w:val="Subclause1"/>
        <w:numPr>
          <w:ilvl w:val="0"/>
          <w:numId w:val="133"/>
        </w:numPr>
      </w:pPr>
      <w:r>
        <w:t>Ecological context is the extent to which the size, shape, and configuration of an area within the wider surrounding landscape contributes to its ability to maintain indigenous biodiversity or affects the ability of the surrounding landscape to maintain its indigenous biodiversity.</w:t>
      </w:r>
    </w:p>
    <w:p w14:paraId="0F342671" w14:textId="7523161A" w:rsidR="005C2CD5" w:rsidRPr="00483663" w:rsidRDefault="005C2CD5" w:rsidP="005C2CD5">
      <w:pPr>
        <w:keepNext/>
        <w:rPr>
          <w:i/>
          <w:iCs/>
          <w:sz w:val="24"/>
          <w:szCs w:val="24"/>
        </w:rPr>
      </w:pPr>
      <w:bookmarkStart w:id="129" w:name="_Toc21436988"/>
      <w:r w:rsidRPr="00483663">
        <w:rPr>
          <w:i/>
          <w:iCs/>
          <w:sz w:val="24"/>
          <w:szCs w:val="24"/>
        </w:rPr>
        <w:t>Key assessment principles</w:t>
      </w:r>
      <w:bookmarkEnd w:id="129"/>
    </w:p>
    <w:p w14:paraId="5EB38667" w14:textId="15C53EC2" w:rsidR="005C2CD5" w:rsidRDefault="005C2CD5" w:rsidP="004F7BAE">
      <w:pPr>
        <w:pStyle w:val="Subclause1"/>
        <w:numPr>
          <w:ilvl w:val="0"/>
          <w:numId w:val="133"/>
        </w:numPr>
      </w:pPr>
      <w:r w:rsidRPr="00915D81">
        <w:t>Ecological context</w:t>
      </w:r>
      <w:r>
        <w:t xml:space="preserve"> has two main </w:t>
      </w:r>
      <w:r w:rsidRPr="00AD3FC4">
        <w:t>assessment principles</w:t>
      </w:r>
      <w:r>
        <w:t xml:space="preserve">: </w:t>
      </w:r>
    </w:p>
    <w:p w14:paraId="283816F4" w14:textId="261EE640" w:rsidR="005C2CD5" w:rsidRPr="00A22C6C" w:rsidRDefault="005C2CD5" w:rsidP="004F7BAE">
      <w:pPr>
        <w:pStyle w:val="Subclauselista0"/>
        <w:numPr>
          <w:ilvl w:val="4"/>
          <w:numId w:val="134"/>
        </w:numPr>
      </w:pPr>
      <w:r w:rsidRPr="00A22C6C">
        <w:t xml:space="preserve">the characteristics that help maintain indigenous biodiversity (such as size, shape, and configuration) in the area; and </w:t>
      </w:r>
    </w:p>
    <w:p w14:paraId="0AD559F2" w14:textId="0A73E0F9" w:rsidR="005C2CD5" w:rsidRPr="00A22C6C" w:rsidRDefault="005C2CD5" w:rsidP="004F7BAE">
      <w:pPr>
        <w:pStyle w:val="Subclauselista0"/>
        <w:numPr>
          <w:ilvl w:val="4"/>
          <w:numId w:val="134"/>
        </w:numPr>
      </w:pPr>
      <w:r w:rsidRPr="00A22C6C">
        <w:t>the contribution the area makes to protecting indigenous biodiversity in the wider landscape (such as by linking, connecting to or buffering other natural areas, providing ‘stepping stones’ of habitat or maintaining ecological integrity).</w:t>
      </w:r>
    </w:p>
    <w:p w14:paraId="35E86172" w14:textId="77777777" w:rsidR="005C2CD5" w:rsidRPr="00483663" w:rsidRDefault="005C2CD5" w:rsidP="005C2CD5">
      <w:pPr>
        <w:keepNext/>
        <w:rPr>
          <w:i/>
          <w:iCs/>
          <w:sz w:val="24"/>
          <w:szCs w:val="24"/>
        </w:rPr>
      </w:pPr>
      <w:r w:rsidRPr="00483663">
        <w:rPr>
          <w:i/>
          <w:iCs/>
          <w:sz w:val="24"/>
          <w:szCs w:val="24"/>
        </w:rPr>
        <w:t>Attributes of ecological context</w:t>
      </w:r>
    </w:p>
    <w:p w14:paraId="2EEF25A9" w14:textId="4B0555FE" w:rsidR="005C2CD5" w:rsidRDefault="005C2CD5" w:rsidP="004F7BAE">
      <w:pPr>
        <w:pStyle w:val="Subclause1"/>
        <w:numPr>
          <w:ilvl w:val="0"/>
          <w:numId w:val="133"/>
        </w:numPr>
      </w:pPr>
      <w:r>
        <w:t>An area that qualifies as an SNA under this criterion has at least one of the following attributes:</w:t>
      </w:r>
    </w:p>
    <w:p w14:paraId="278496AB" w14:textId="1BA19D78" w:rsidR="005C2CD5" w:rsidRDefault="005C2CD5" w:rsidP="004F7BAE">
      <w:pPr>
        <w:pStyle w:val="Subclauselista0"/>
        <w:numPr>
          <w:ilvl w:val="4"/>
          <w:numId w:val="135"/>
        </w:numPr>
      </w:pPr>
      <w:r>
        <w:lastRenderedPageBreak/>
        <w:t>at least moderate size and a compact shape, in the context of the relevant ecological district:</w:t>
      </w:r>
    </w:p>
    <w:p w14:paraId="2494E288" w14:textId="2222D61E" w:rsidR="005C2CD5" w:rsidRDefault="005C2CD5" w:rsidP="004F7BAE">
      <w:pPr>
        <w:pStyle w:val="Subclauselista0"/>
        <w:numPr>
          <w:ilvl w:val="4"/>
          <w:numId w:val="135"/>
        </w:numPr>
      </w:pPr>
      <w:r>
        <w:t>well-buffered relative to remaining habitats in the relevant ecological district:</w:t>
      </w:r>
    </w:p>
    <w:p w14:paraId="7EC34F06" w14:textId="66DA6127" w:rsidR="005C2CD5" w:rsidRDefault="005C2CD5" w:rsidP="004F7BAE">
      <w:pPr>
        <w:pStyle w:val="Subclauselista0"/>
        <w:numPr>
          <w:ilvl w:val="4"/>
          <w:numId w:val="135"/>
        </w:numPr>
      </w:pPr>
      <w:r>
        <w:t>provides an important full or partial buffer to</w:t>
      </w:r>
      <w:r w:rsidR="00865F22">
        <w:t>,</w:t>
      </w:r>
      <w:r>
        <w:t xml:space="preserve"> or link between, one or more important habitats of indigenous fauna or significant natural areas:</w:t>
      </w:r>
    </w:p>
    <w:p w14:paraId="25BB8E4B" w14:textId="30B63B2A" w:rsidR="005C2CD5" w:rsidRDefault="005C2CD5" w:rsidP="004F7BAE">
      <w:pPr>
        <w:pStyle w:val="Subclauselista0"/>
        <w:numPr>
          <w:ilvl w:val="4"/>
          <w:numId w:val="135"/>
        </w:numPr>
      </w:pPr>
      <w:r w:rsidRPr="000D3B75">
        <w:t>important for the natural functioning of an ecosystem relative to remaining habitats in the ecological district</w:t>
      </w:r>
      <w:r>
        <w:t>.</w:t>
      </w:r>
    </w:p>
    <w:p w14:paraId="49E5B786" w14:textId="4BA5B1F0" w:rsidR="00326A49" w:rsidRDefault="00326A49">
      <w:pPr>
        <w:spacing w:before="0" w:after="200" w:line="276" w:lineRule="auto"/>
        <w:jc w:val="left"/>
        <w:rPr>
          <w:lang w:eastAsia="en-US"/>
        </w:rPr>
      </w:pPr>
      <w:r>
        <w:br w:type="page"/>
      </w:r>
    </w:p>
    <w:p w14:paraId="0FC8FCE0" w14:textId="77777777" w:rsidR="005C2CD5" w:rsidRPr="00AF5686" w:rsidRDefault="005C2CD5" w:rsidP="005C2CD5">
      <w:pPr>
        <w:pStyle w:val="Heading1"/>
      </w:pPr>
      <w:bookmarkStart w:id="130" w:name="_Toc118895241"/>
      <w:bookmarkStart w:id="131" w:name="_Toc136376255"/>
      <w:r>
        <w:lastRenderedPageBreak/>
        <w:t>Appendix 2: Specified highly mobile fauna</w:t>
      </w:r>
      <w:bookmarkEnd w:id="130"/>
      <w:bookmarkEnd w:id="131"/>
    </w:p>
    <w:tbl>
      <w:tblPr>
        <w:tblStyle w:val="TableGrid"/>
        <w:tblW w:w="8505" w:type="dxa"/>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CellMar>
          <w:left w:w="170" w:type="dxa"/>
          <w:right w:w="170" w:type="dxa"/>
        </w:tblCellMar>
        <w:tblLook w:val="04A0" w:firstRow="1" w:lastRow="0" w:firstColumn="1" w:lastColumn="0" w:noHBand="0" w:noVBand="1"/>
      </w:tblPr>
      <w:tblGrid>
        <w:gridCol w:w="2263"/>
        <w:gridCol w:w="2132"/>
        <w:gridCol w:w="1842"/>
        <w:gridCol w:w="2268"/>
      </w:tblGrid>
      <w:tr w:rsidR="00D2560B" w:rsidRPr="00D2560B" w14:paraId="4FADC7FB" w14:textId="77777777" w:rsidTr="00D2560B">
        <w:trPr>
          <w:trHeight w:val="410"/>
          <w:tblHeader/>
        </w:trPr>
        <w:tc>
          <w:tcPr>
            <w:tcW w:w="2263" w:type="dxa"/>
            <w:shd w:val="clear" w:color="auto" w:fill="1B556B"/>
            <w:vAlign w:val="center"/>
          </w:tcPr>
          <w:p w14:paraId="2C99D666" w14:textId="77777777" w:rsidR="005C2CD5" w:rsidRPr="00D2560B" w:rsidRDefault="005C2CD5" w:rsidP="00D2560B">
            <w:pPr>
              <w:pStyle w:val="TableText"/>
              <w:rPr>
                <w:b/>
                <w:bCs/>
                <w:color w:val="FFFFFF" w:themeColor="background1"/>
              </w:rPr>
            </w:pPr>
            <w:r w:rsidRPr="00D2560B">
              <w:rPr>
                <w:b/>
                <w:bCs/>
                <w:color w:val="FFFFFF" w:themeColor="background1"/>
              </w:rPr>
              <w:t>Scientific name</w:t>
            </w:r>
          </w:p>
        </w:tc>
        <w:tc>
          <w:tcPr>
            <w:tcW w:w="2132" w:type="dxa"/>
            <w:shd w:val="clear" w:color="auto" w:fill="1B556B"/>
            <w:vAlign w:val="center"/>
          </w:tcPr>
          <w:p w14:paraId="24C2C34D" w14:textId="77777777" w:rsidR="005C2CD5" w:rsidRPr="00D2560B" w:rsidRDefault="005C2CD5" w:rsidP="00D2560B">
            <w:pPr>
              <w:pStyle w:val="TableText"/>
              <w:rPr>
                <w:b/>
                <w:bCs/>
                <w:color w:val="FFFFFF" w:themeColor="background1"/>
              </w:rPr>
            </w:pPr>
            <w:r w:rsidRPr="00D2560B">
              <w:rPr>
                <w:b/>
                <w:bCs/>
                <w:color w:val="FFFFFF" w:themeColor="background1"/>
              </w:rPr>
              <w:t>Common name</w:t>
            </w:r>
          </w:p>
        </w:tc>
        <w:tc>
          <w:tcPr>
            <w:tcW w:w="1842" w:type="dxa"/>
            <w:shd w:val="clear" w:color="auto" w:fill="1B556B"/>
            <w:vAlign w:val="center"/>
          </w:tcPr>
          <w:p w14:paraId="5ECB15F2" w14:textId="77777777" w:rsidR="005C2CD5" w:rsidRPr="00D2560B" w:rsidRDefault="005C2CD5" w:rsidP="00D2560B">
            <w:pPr>
              <w:pStyle w:val="TableText"/>
              <w:rPr>
                <w:b/>
                <w:bCs/>
                <w:color w:val="FFFFFF" w:themeColor="background1"/>
              </w:rPr>
            </w:pPr>
            <w:r w:rsidRPr="00D2560B">
              <w:rPr>
                <w:b/>
                <w:bCs/>
                <w:color w:val="FFFFFF" w:themeColor="background1"/>
              </w:rPr>
              <w:t>Ecosystem</w:t>
            </w:r>
          </w:p>
        </w:tc>
        <w:tc>
          <w:tcPr>
            <w:tcW w:w="2268" w:type="dxa"/>
            <w:shd w:val="clear" w:color="auto" w:fill="1B556B"/>
            <w:vAlign w:val="center"/>
          </w:tcPr>
          <w:p w14:paraId="3015CEDD" w14:textId="77777777" w:rsidR="005C2CD5" w:rsidRPr="00D2560B" w:rsidRDefault="005C2CD5" w:rsidP="00D2560B">
            <w:pPr>
              <w:pStyle w:val="TableText"/>
              <w:rPr>
                <w:b/>
                <w:bCs/>
                <w:color w:val="FFFFFF" w:themeColor="background1"/>
              </w:rPr>
            </w:pPr>
            <w:r w:rsidRPr="00D2560B">
              <w:rPr>
                <w:b/>
                <w:bCs/>
                <w:color w:val="FFFFFF" w:themeColor="background1"/>
              </w:rPr>
              <w:t>Threat category</w:t>
            </w:r>
          </w:p>
        </w:tc>
      </w:tr>
      <w:tr w:rsidR="005C2CD5" w:rsidRPr="00AF5686" w14:paraId="4DA1DA4D" w14:textId="77777777" w:rsidTr="00D2560B">
        <w:trPr>
          <w:trHeight w:val="220"/>
        </w:trPr>
        <w:tc>
          <w:tcPr>
            <w:tcW w:w="2263" w:type="dxa"/>
          </w:tcPr>
          <w:p w14:paraId="58DDBDE6" w14:textId="77777777" w:rsidR="005C2CD5" w:rsidRPr="00AF5686" w:rsidRDefault="005C2CD5" w:rsidP="00D2560B">
            <w:pPr>
              <w:pStyle w:val="TableText"/>
              <w:rPr>
                <w:i/>
                <w:iCs/>
              </w:rPr>
            </w:pPr>
            <w:proofErr w:type="spellStart"/>
            <w:r w:rsidRPr="00AF5686">
              <w:rPr>
                <w:i/>
                <w:iCs/>
              </w:rPr>
              <w:t>Anarhynchus</w:t>
            </w:r>
            <w:proofErr w:type="spellEnd"/>
            <w:r w:rsidRPr="00AF5686">
              <w:rPr>
                <w:i/>
                <w:iCs/>
              </w:rPr>
              <w:t xml:space="preserve"> frontalis</w:t>
            </w:r>
          </w:p>
        </w:tc>
        <w:tc>
          <w:tcPr>
            <w:tcW w:w="2132" w:type="dxa"/>
          </w:tcPr>
          <w:p w14:paraId="4DCB18F7" w14:textId="77777777" w:rsidR="005C2CD5" w:rsidRPr="00AF5686" w:rsidRDefault="005C2CD5" w:rsidP="00D2560B">
            <w:pPr>
              <w:pStyle w:val="TableText"/>
            </w:pPr>
            <w:proofErr w:type="spellStart"/>
            <w:r w:rsidRPr="00AF5686">
              <w:t>ngutu</w:t>
            </w:r>
            <w:proofErr w:type="spellEnd"/>
            <w:r w:rsidRPr="00AF5686">
              <w:t xml:space="preserve"> </w:t>
            </w:r>
            <w:proofErr w:type="spellStart"/>
            <w:r w:rsidRPr="00AF5686">
              <w:t>parore</w:t>
            </w:r>
            <w:proofErr w:type="spellEnd"/>
            <w:r w:rsidRPr="00AF5686">
              <w:t>/wrybill</w:t>
            </w:r>
          </w:p>
        </w:tc>
        <w:tc>
          <w:tcPr>
            <w:tcW w:w="1842" w:type="dxa"/>
          </w:tcPr>
          <w:p w14:paraId="0389919A" w14:textId="77777777" w:rsidR="005C2CD5" w:rsidRPr="006F26DA" w:rsidRDefault="005C2CD5" w:rsidP="00D2560B">
            <w:pPr>
              <w:pStyle w:val="TableText"/>
            </w:pPr>
            <w:r>
              <w:t>c</w:t>
            </w:r>
            <w:r w:rsidRPr="006F26DA">
              <w:t>oastal/riverine</w:t>
            </w:r>
          </w:p>
        </w:tc>
        <w:tc>
          <w:tcPr>
            <w:tcW w:w="2268" w:type="dxa"/>
          </w:tcPr>
          <w:p w14:paraId="4FA37A91" w14:textId="642F7A4D" w:rsidR="005C2CD5" w:rsidRPr="00AF5686" w:rsidRDefault="005C2CD5" w:rsidP="00D2560B">
            <w:pPr>
              <w:pStyle w:val="TableText"/>
            </w:pPr>
            <w:r>
              <w:t>Threatened</w:t>
            </w:r>
            <w:r>
              <w:br/>
              <w:t>(</w:t>
            </w:r>
            <w:r w:rsidRPr="00AF5686">
              <w:t xml:space="preserve">Nationally </w:t>
            </w:r>
            <w:r w:rsidR="003E4F88">
              <w:t>Increasing</w:t>
            </w:r>
            <w:r>
              <w:t>)</w:t>
            </w:r>
          </w:p>
        </w:tc>
      </w:tr>
      <w:tr w:rsidR="005C2CD5" w:rsidRPr="00AF5686" w14:paraId="3A22B375" w14:textId="77777777" w:rsidTr="00D2560B">
        <w:trPr>
          <w:trHeight w:val="220"/>
        </w:trPr>
        <w:tc>
          <w:tcPr>
            <w:tcW w:w="2263" w:type="dxa"/>
          </w:tcPr>
          <w:p w14:paraId="55409CB4" w14:textId="77777777" w:rsidR="005C2CD5" w:rsidRPr="00AF5686" w:rsidRDefault="005C2CD5" w:rsidP="00D2560B">
            <w:pPr>
              <w:pStyle w:val="TableText"/>
              <w:rPr>
                <w:i/>
                <w:iCs/>
              </w:rPr>
            </w:pPr>
            <w:r w:rsidRPr="00AF5686">
              <w:rPr>
                <w:i/>
                <w:iCs/>
              </w:rPr>
              <w:t xml:space="preserve">Anas </w:t>
            </w:r>
            <w:proofErr w:type="spellStart"/>
            <w:r w:rsidRPr="00AF5686">
              <w:rPr>
                <w:i/>
                <w:iCs/>
              </w:rPr>
              <w:t>chlorotis</w:t>
            </w:r>
            <w:proofErr w:type="spellEnd"/>
          </w:p>
        </w:tc>
        <w:tc>
          <w:tcPr>
            <w:tcW w:w="2132" w:type="dxa"/>
          </w:tcPr>
          <w:p w14:paraId="2AC89257" w14:textId="77777777" w:rsidR="005C2CD5" w:rsidRPr="00AF5686" w:rsidRDefault="005C2CD5" w:rsidP="00D2560B">
            <w:pPr>
              <w:pStyle w:val="TableText"/>
              <w:rPr>
                <w:i/>
                <w:iCs/>
              </w:rPr>
            </w:pPr>
            <w:proofErr w:type="spellStart"/>
            <w:r w:rsidRPr="00AF5686">
              <w:t>pāteke</w:t>
            </w:r>
            <w:proofErr w:type="spellEnd"/>
            <w:r w:rsidRPr="00AF5686">
              <w:t>/brown teal</w:t>
            </w:r>
          </w:p>
        </w:tc>
        <w:tc>
          <w:tcPr>
            <w:tcW w:w="1842" w:type="dxa"/>
          </w:tcPr>
          <w:p w14:paraId="6BA2CB20" w14:textId="77777777" w:rsidR="005C2CD5" w:rsidRPr="00AF5686" w:rsidRDefault="005C2CD5" w:rsidP="00D2560B">
            <w:pPr>
              <w:pStyle w:val="TableText"/>
            </w:pPr>
            <w:r>
              <w:t>w</w:t>
            </w:r>
            <w:r w:rsidRPr="00AF5686">
              <w:t>etland/riverine</w:t>
            </w:r>
          </w:p>
        </w:tc>
        <w:tc>
          <w:tcPr>
            <w:tcW w:w="2268" w:type="dxa"/>
          </w:tcPr>
          <w:p w14:paraId="6EC49F46" w14:textId="5729C82A" w:rsidR="005C2CD5" w:rsidRDefault="0027217E" w:rsidP="00D2560B">
            <w:pPr>
              <w:pStyle w:val="TableText"/>
            </w:pPr>
            <w:r>
              <w:t>Threatened</w:t>
            </w:r>
          </w:p>
          <w:p w14:paraId="5F577B51" w14:textId="1B1C5FF8" w:rsidR="005C2CD5" w:rsidRPr="00AF5686" w:rsidRDefault="0027217E" w:rsidP="00D2560B">
            <w:pPr>
              <w:pStyle w:val="TableText"/>
            </w:pPr>
            <w:r>
              <w:t>(Nationally increasing)</w:t>
            </w:r>
          </w:p>
        </w:tc>
      </w:tr>
      <w:tr w:rsidR="005C2CD5" w:rsidRPr="00AF5686" w14:paraId="2688770E" w14:textId="77777777" w:rsidTr="00D2560B">
        <w:trPr>
          <w:trHeight w:val="220"/>
        </w:trPr>
        <w:tc>
          <w:tcPr>
            <w:tcW w:w="2263" w:type="dxa"/>
          </w:tcPr>
          <w:p w14:paraId="604B71F5" w14:textId="77777777" w:rsidR="005C2CD5" w:rsidRPr="00AF5686" w:rsidRDefault="005C2CD5" w:rsidP="00D2560B">
            <w:pPr>
              <w:pStyle w:val="TableText"/>
              <w:rPr>
                <w:i/>
                <w:iCs/>
              </w:rPr>
            </w:pPr>
            <w:r w:rsidRPr="00AF5686">
              <w:rPr>
                <w:i/>
                <w:iCs/>
              </w:rPr>
              <w:t xml:space="preserve">Anas </w:t>
            </w:r>
            <w:proofErr w:type="spellStart"/>
            <w:r w:rsidRPr="00AF5686">
              <w:rPr>
                <w:i/>
                <w:iCs/>
              </w:rPr>
              <w:t>superciliosa</w:t>
            </w:r>
            <w:proofErr w:type="spellEnd"/>
            <w:r w:rsidRPr="00AF5686">
              <w:rPr>
                <w:i/>
                <w:iCs/>
              </w:rPr>
              <w:t xml:space="preserve"> </w:t>
            </w:r>
            <w:proofErr w:type="spellStart"/>
            <w:r w:rsidRPr="00AF5686">
              <w:rPr>
                <w:i/>
                <w:iCs/>
              </w:rPr>
              <w:t>superciliosa</w:t>
            </w:r>
            <w:proofErr w:type="spellEnd"/>
          </w:p>
        </w:tc>
        <w:tc>
          <w:tcPr>
            <w:tcW w:w="2132" w:type="dxa"/>
          </w:tcPr>
          <w:p w14:paraId="495FB7C5" w14:textId="77777777" w:rsidR="005C2CD5" w:rsidRPr="00AF5686" w:rsidRDefault="005C2CD5" w:rsidP="00D2560B">
            <w:pPr>
              <w:pStyle w:val="TableText"/>
            </w:pPr>
            <w:proofErr w:type="spellStart"/>
            <w:r w:rsidRPr="00AF5686">
              <w:t>pārera</w:t>
            </w:r>
            <w:proofErr w:type="spellEnd"/>
            <w:r w:rsidRPr="00AF5686">
              <w:t>/grey duck</w:t>
            </w:r>
          </w:p>
        </w:tc>
        <w:tc>
          <w:tcPr>
            <w:tcW w:w="1842" w:type="dxa"/>
          </w:tcPr>
          <w:p w14:paraId="7819CC64" w14:textId="77777777" w:rsidR="005C2CD5" w:rsidRPr="00AF5686" w:rsidRDefault="005C2CD5" w:rsidP="00D2560B">
            <w:pPr>
              <w:pStyle w:val="TableText"/>
            </w:pPr>
            <w:r>
              <w:t>w</w:t>
            </w:r>
            <w:r w:rsidRPr="00AF5686">
              <w:t>etland/riverine</w:t>
            </w:r>
          </w:p>
        </w:tc>
        <w:tc>
          <w:tcPr>
            <w:tcW w:w="2268" w:type="dxa"/>
          </w:tcPr>
          <w:p w14:paraId="10C311A4" w14:textId="78F0E5E5" w:rsidR="005C2CD5" w:rsidRPr="00AF5686" w:rsidRDefault="005C2CD5" w:rsidP="00D2560B">
            <w:pPr>
              <w:pStyle w:val="TableText"/>
            </w:pPr>
            <w:r w:rsidRPr="00CD1CBC">
              <w:t>Threatened</w:t>
            </w:r>
            <w:r>
              <w:br/>
            </w:r>
            <w:r w:rsidRPr="00CD1CBC">
              <w:t>(</w:t>
            </w:r>
            <w:r w:rsidRPr="00AF5686">
              <w:t xml:space="preserve">Nationally </w:t>
            </w:r>
            <w:r w:rsidR="008A403B">
              <w:t>Vulnerable</w:t>
            </w:r>
            <w:r>
              <w:t>)</w:t>
            </w:r>
          </w:p>
        </w:tc>
      </w:tr>
      <w:tr w:rsidR="005C2CD5" w:rsidRPr="00AF5686" w14:paraId="7E682238" w14:textId="77777777" w:rsidTr="00D2560B">
        <w:trPr>
          <w:trHeight w:val="440"/>
        </w:trPr>
        <w:tc>
          <w:tcPr>
            <w:tcW w:w="2263" w:type="dxa"/>
          </w:tcPr>
          <w:p w14:paraId="5C4C0995" w14:textId="77777777" w:rsidR="005C2CD5" w:rsidRPr="00AF5686" w:rsidRDefault="005C2CD5" w:rsidP="00D2560B">
            <w:pPr>
              <w:pStyle w:val="TableText"/>
              <w:rPr>
                <w:i/>
                <w:iCs/>
              </w:rPr>
            </w:pPr>
            <w:proofErr w:type="spellStart"/>
            <w:r w:rsidRPr="00AF5686">
              <w:rPr>
                <w:i/>
                <w:iCs/>
              </w:rPr>
              <w:t>Anthus</w:t>
            </w:r>
            <w:proofErr w:type="spellEnd"/>
            <w:r w:rsidRPr="00AF5686">
              <w:rPr>
                <w:i/>
                <w:iCs/>
              </w:rPr>
              <w:t xml:space="preserve"> </w:t>
            </w:r>
            <w:proofErr w:type="spellStart"/>
            <w:r w:rsidRPr="00AF5686">
              <w:rPr>
                <w:i/>
                <w:iCs/>
              </w:rPr>
              <w:t>novaeseelandiae</w:t>
            </w:r>
            <w:proofErr w:type="spellEnd"/>
            <w:r w:rsidRPr="00AF5686">
              <w:rPr>
                <w:i/>
                <w:iCs/>
              </w:rPr>
              <w:t xml:space="preserve"> </w:t>
            </w:r>
            <w:proofErr w:type="spellStart"/>
            <w:r w:rsidRPr="00AF5686">
              <w:rPr>
                <w:i/>
                <w:iCs/>
              </w:rPr>
              <w:t>novaeseelandiae</w:t>
            </w:r>
            <w:proofErr w:type="spellEnd"/>
            <w:r w:rsidRPr="00AF5686">
              <w:rPr>
                <w:i/>
                <w:iCs/>
              </w:rPr>
              <w:t xml:space="preserve"> </w:t>
            </w:r>
          </w:p>
        </w:tc>
        <w:tc>
          <w:tcPr>
            <w:tcW w:w="2132" w:type="dxa"/>
          </w:tcPr>
          <w:p w14:paraId="6C188D7D" w14:textId="77777777" w:rsidR="005C2CD5" w:rsidRPr="00AF5686" w:rsidRDefault="005C2CD5" w:rsidP="00D2560B">
            <w:pPr>
              <w:pStyle w:val="TableText"/>
            </w:pPr>
            <w:proofErr w:type="spellStart"/>
            <w:r w:rsidRPr="00AF5686">
              <w:t>pīhoihoi</w:t>
            </w:r>
            <w:proofErr w:type="spellEnd"/>
            <w:r w:rsidRPr="00AF5686">
              <w:t>/NZ pipit</w:t>
            </w:r>
          </w:p>
        </w:tc>
        <w:tc>
          <w:tcPr>
            <w:tcW w:w="1842" w:type="dxa"/>
          </w:tcPr>
          <w:p w14:paraId="04F8F7FD" w14:textId="77777777" w:rsidR="005C2CD5" w:rsidRPr="00AF5686" w:rsidRDefault="005C2CD5" w:rsidP="00D2560B">
            <w:pPr>
              <w:pStyle w:val="TableText"/>
            </w:pPr>
            <w:r>
              <w:t>f</w:t>
            </w:r>
            <w:r w:rsidRPr="00AF5686">
              <w:t>orest/open</w:t>
            </w:r>
          </w:p>
        </w:tc>
        <w:tc>
          <w:tcPr>
            <w:tcW w:w="2268" w:type="dxa"/>
          </w:tcPr>
          <w:p w14:paraId="5E4E56E3" w14:textId="77777777" w:rsidR="005C2CD5" w:rsidRPr="00AF5686" w:rsidRDefault="005C2CD5" w:rsidP="00D2560B">
            <w:pPr>
              <w:pStyle w:val="TableText"/>
            </w:pPr>
            <w:r>
              <w:t>At Risk (</w:t>
            </w:r>
            <w:r w:rsidRPr="00AF5686">
              <w:t>Declining</w:t>
            </w:r>
            <w:r>
              <w:t>)</w:t>
            </w:r>
          </w:p>
        </w:tc>
      </w:tr>
      <w:tr w:rsidR="005C2CD5" w:rsidRPr="00AF5686" w14:paraId="2CACD0EB" w14:textId="77777777" w:rsidTr="00D2560B">
        <w:trPr>
          <w:trHeight w:val="440"/>
        </w:trPr>
        <w:tc>
          <w:tcPr>
            <w:tcW w:w="2263" w:type="dxa"/>
          </w:tcPr>
          <w:p w14:paraId="7BF5C3CA" w14:textId="3FDA1B38" w:rsidR="005C2CD5" w:rsidRPr="00AF5686" w:rsidRDefault="005C2CD5" w:rsidP="00D2560B">
            <w:pPr>
              <w:pStyle w:val="TableText"/>
              <w:rPr>
                <w:i/>
                <w:iCs/>
              </w:rPr>
            </w:pPr>
            <w:r w:rsidRPr="00AF5686">
              <w:rPr>
                <w:i/>
                <w:iCs/>
              </w:rPr>
              <w:t xml:space="preserve">Apteryx australis </w:t>
            </w:r>
            <w:r w:rsidR="00865F22">
              <w:t>‘</w:t>
            </w:r>
            <w:r w:rsidRPr="006F26DA">
              <w:t>northern Fiordland</w:t>
            </w:r>
            <w:r w:rsidR="00865F22">
              <w:t>’</w:t>
            </w:r>
          </w:p>
        </w:tc>
        <w:tc>
          <w:tcPr>
            <w:tcW w:w="2132" w:type="dxa"/>
          </w:tcPr>
          <w:p w14:paraId="1E65098E" w14:textId="77777777" w:rsidR="005C2CD5" w:rsidRPr="00AF5686" w:rsidRDefault="005C2CD5" w:rsidP="00D2560B">
            <w:pPr>
              <w:pStyle w:val="TableText"/>
            </w:pPr>
            <w:r w:rsidRPr="00AF5686">
              <w:t xml:space="preserve">northern Fiordland tokoeka </w:t>
            </w:r>
          </w:p>
        </w:tc>
        <w:tc>
          <w:tcPr>
            <w:tcW w:w="1842" w:type="dxa"/>
          </w:tcPr>
          <w:p w14:paraId="252C5917" w14:textId="77777777" w:rsidR="005C2CD5" w:rsidRPr="00AF5686" w:rsidRDefault="005C2CD5" w:rsidP="00D2560B">
            <w:pPr>
              <w:pStyle w:val="TableText"/>
            </w:pPr>
            <w:r>
              <w:t>f</w:t>
            </w:r>
            <w:r w:rsidRPr="00AF5686">
              <w:t>orest/open</w:t>
            </w:r>
          </w:p>
        </w:tc>
        <w:tc>
          <w:tcPr>
            <w:tcW w:w="2268" w:type="dxa"/>
          </w:tcPr>
          <w:p w14:paraId="31628C4A" w14:textId="77777777" w:rsidR="005C2CD5" w:rsidRPr="00AF5686" w:rsidRDefault="005C2CD5" w:rsidP="00D2560B">
            <w:pPr>
              <w:pStyle w:val="TableText"/>
            </w:pPr>
            <w:r w:rsidRPr="00CD1CBC">
              <w:t>Threatened</w:t>
            </w:r>
            <w:r>
              <w:br/>
            </w:r>
            <w:r w:rsidRPr="00CD1CBC">
              <w:t>(</w:t>
            </w:r>
            <w:r w:rsidRPr="00AF5686">
              <w:t>Nationally Vulnerable</w:t>
            </w:r>
            <w:r>
              <w:t>)</w:t>
            </w:r>
          </w:p>
        </w:tc>
      </w:tr>
      <w:tr w:rsidR="005C2CD5" w:rsidRPr="00AF5686" w14:paraId="031344CD" w14:textId="77777777" w:rsidTr="00D2560B">
        <w:trPr>
          <w:trHeight w:val="220"/>
        </w:trPr>
        <w:tc>
          <w:tcPr>
            <w:tcW w:w="2263" w:type="dxa"/>
          </w:tcPr>
          <w:p w14:paraId="7CD79FA2" w14:textId="77777777" w:rsidR="005C2CD5" w:rsidRPr="00AF5686" w:rsidRDefault="005C2CD5" w:rsidP="00D2560B">
            <w:pPr>
              <w:pStyle w:val="TableText"/>
              <w:rPr>
                <w:i/>
                <w:iCs/>
              </w:rPr>
            </w:pPr>
            <w:r w:rsidRPr="00AF5686">
              <w:rPr>
                <w:i/>
                <w:iCs/>
              </w:rPr>
              <w:t xml:space="preserve">Apteryx australis </w:t>
            </w:r>
            <w:proofErr w:type="spellStart"/>
            <w:r w:rsidRPr="00AF5686">
              <w:rPr>
                <w:i/>
                <w:iCs/>
              </w:rPr>
              <w:t>australis</w:t>
            </w:r>
            <w:proofErr w:type="spellEnd"/>
            <w:r w:rsidRPr="00AF5686">
              <w:rPr>
                <w:i/>
                <w:iCs/>
              </w:rPr>
              <w:t xml:space="preserve"> </w:t>
            </w:r>
          </w:p>
        </w:tc>
        <w:tc>
          <w:tcPr>
            <w:tcW w:w="2132" w:type="dxa"/>
          </w:tcPr>
          <w:p w14:paraId="77140900" w14:textId="77777777" w:rsidR="005C2CD5" w:rsidRPr="00AF5686" w:rsidRDefault="005C2CD5" w:rsidP="00D2560B">
            <w:pPr>
              <w:pStyle w:val="TableText"/>
            </w:pPr>
            <w:r w:rsidRPr="00AF5686">
              <w:t xml:space="preserve">southern Fiordland tokoeka </w:t>
            </w:r>
          </w:p>
        </w:tc>
        <w:tc>
          <w:tcPr>
            <w:tcW w:w="1842" w:type="dxa"/>
          </w:tcPr>
          <w:p w14:paraId="56AA4EA4" w14:textId="77777777" w:rsidR="005C2CD5" w:rsidRPr="00AF5686" w:rsidRDefault="005C2CD5" w:rsidP="00D2560B">
            <w:pPr>
              <w:pStyle w:val="TableText"/>
            </w:pPr>
            <w:r>
              <w:t>f</w:t>
            </w:r>
            <w:r w:rsidRPr="00AF5686">
              <w:t>orest/open</w:t>
            </w:r>
          </w:p>
        </w:tc>
        <w:tc>
          <w:tcPr>
            <w:tcW w:w="2268" w:type="dxa"/>
          </w:tcPr>
          <w:p w14:paraId="5E97DD57" w14:textId="77777777" w:rsidR="005C2CD5" w:rsidRPr="00AF5686" w:rsidRDefault="005C2CD5" w:rsidP="00D2560B">
            <w:pPr>
              <w:pStyle w:val="TableText"/>
            </w:pPr>
            <w:r w:rsidRPr="00CD1CBC">
              <w:t>Threatened</w:t>
            </w:r>
            <w:r>
              <w:br/>
            </w:r>
            <w:r w:rsidRPr="00CD1CBC">
              <w:t>(</w:t>
            </w:r>
            <w:r w:rsidRPr="00AF5686">
              <w:t>Nationally Endangered</w:t>
            </w:r>
            <w:r>
              <w:t>)</w:t>
            </w:r>
          </w:p>
        </w:tc>
      </w:tr>
      <w:tr w:rsidR="005C2CD5" w:rsidRPr="00AF5686" w14:paraId="1A7FBF93" w14:textId="77777777" w:rsidTr="00D2560B">
        <w:trPr>
          <w:trHeight w:val="220"/>
        </w:trPr>
        <w:tc>
          <w:tcPr>
            <w:tcW w:w="2263" w:type="dxa"/>
          </w:tcPr>
          <w:p w14:paraId="1543190F" w14:textId="77777777" w:rsidR="005C2CD5" w:rsidRPr="00AF5686" w:rsidRDefault="005C2CD5" w:rsidP="00D2560B">
            <w:pPr>
              <w:pStyle w:val="TableText"/>
              <w:rPr>
                <w:i/>
                <w:iCs/>
              </w:rPr>
            </w:pPr>
            <w:r w:rsidRPr="00AF5686">
              <w:rPr>
                <w:i/>
                <w:iCs/>
              </w:rPr>
              <w:t xml:space="preserve">Apteryx </w:t>
            </w:r>
            <w:proofErr w:type="spellStart"/>
            <w:r w:rsidRPr="00AF5686">
              <w:rPr>
                <w:i/>
                <w:iCs/>
              </w:rPr>
              <w:t>haastii</w:t>
            </w:r>
            <w:proofErr w:type="spellEnd"/>
            <w:r w:rsidRPr="00AF5686">
              <w:rPr>
                <w:i/>
                <w:iCs/>
              </w:rPr>
              <w:t xml:space="preserve"> </w:t>
            </w:r>
          </w:p>
        </w:tc>
        <w:tc>
          <w:tcPr>
            <w:tcW w:w="2132" w:type="dxa"/>
          </w:tcPr>
          <w:p w14:paraId="4A250AD9" w14:textId="77777777" w:rsidR="005C2CD5" w:rsidRPr="00AF5686" w:rsidRDefault="005C2CD5" w:rsidP="00D2560B">
            <w:pPr>
              <w:pStyle w:val="TableText"/>
            </w:pPr>
            <w:proofErr w:type="spellStart"/>
            <w:r w:rsidRPr="00AF5686">
              <w:t>roa</w:t>
            </w:r>
            <w:proofErr w:type="spellEnd"/>
            <w:r w:rsidRPr="00AF5686">
              <w:t xml:space="preserve">/great spotted kiwi </w:t>
            </w:r>
          </w:p>
        </w:tc>
        <w:tc>
          <w:tcPr>
            <w:tcW w:w="1842" w:type="dxa"/>
          </w:tcPr>
          <w:p w14:paraId="0A1E12BB" w14:textId="77777777" w:rsidR="005C2CD5" w:rsidRPr="00AF5686" w:rsidRDefault="005C2CD5" w:rsidP="00D2560B">
            <w:pPr>
              <w:pStyle w:val="TableText"/>
            </w:pPr>
            <w:r>
              <w:t>f</w:t>
            </w:r>
            <w:r w:rsidRPr="00AF5686">
              <w:t>orest/open</w:t>
            </w:r>
          </w:p>
        </w:tc>
        <w:tc>
          <w:tcPr>
            <w:tcW w:w="2268" w:type="dxa"/>
          </w:tcPr>
          <w:p w14:paraId="3EC158FD" w14:textId="77777777" w:rsidR="005C2CD5" w:rsidRPr="00AF5686" w:rsidRDefault="005C2CD5" w:rsidP="00D2560B">
            <w:pPr>
              <w:pStyle w:val="TableText"/>
            </w:pPr>
            <w:r w:rsidRPr="00CD1CBC">
              <w:t>Threatened</w:t>
            </w:r>
            <w:r>
              <w:br/>
            </w:r>
            <w:r w:rsidRPr="00CD1CBC">
              <w:t>(</w:t>
            </w:r>
            <w:r w:rsidRPr="00AF5686">
              <w:t>Nationally Vulnerable</w:t>
            </w:r>
            <w:r>
              <w:t>)</w:t>
            </w:r>
          </w:p>
        </w:tc>
      </w:tr>
      <w:tr w:rsidR="005C2CD5" w:rsidRPr="00AF5686" w14:paraId="7C5D19FB" w14:textId="77777777" w:rsidTr="00D2560B">
        <w:trPr>
          <w:trHeight w:val="220"/>
        </w:trPr>
        <w:tc>
          <w:tcPr>
            <w:tcW w:w="2263" w:type="dxa"/>
          </w:tcPr>
          <w:p w14:paraId="31E51FD4" w14:textId="77777777" w:rsidR="005C2CD5" w:rsidRPr="00AF5686" w:rsidRDefault="005C2CD5" w:rsidP="00D2560B">
            <w:pPr>
              <w:pStyle w:val="TableText"/>
              <w:rPr>
                <w:i/>
                <w:iCs/>
              </w:rPr>
            </w:pPr>
            <w:r w:rsidRPr="00AF5686">
              <w:rPr>
                <w:i/>
                <w:iCs/>
              </w:rPr>
              <w:t>Ardea modesta</w:t>
            </w:r>
          </w:p>
        </w:tc>
        <w:tc>
          <w:tcPr>
            <w:tcW w:w="2132" w:type="dxa"/>
          </w:tcPr>
          <w:p w14:paraId="3E02CF0C" w14:textId="77777777" w:rsidR="005C2CD5" w:rsidRPr="00AF5686" w:rsidRDefault="005C2CD5" w:rsidP="00D2560B">
            <w:pPr>
              <w:pStyle w:val="TableText"/>
            </w:pPr>
            <w:r w:rsidRPr="00AF5686">
              <w:t xml:space="preserve">kotuku/white heron </w:t>
            </w:r>
          </w:p>
        </w:tc>
        <w:tc>
          <w:tcPr>
            <w:tcW w:w="1842" w:type="dxa"/>
          </w:tcPr>
          <w:p w14:paraId="0CCDE0B2" w14:textId="77777777" w:rsidR="005C2CD5" w:rsidRPr="00AF5686" w:rsidRDefault="005C2CD5" w:rsidP="00D2560B">
            <w:pPr>
              <w:pStyle w:val="TableText"/>
            </w:pPr>
            <w:r>
              <w:t>w</w:t>
            </w:r>
            <w:r w:rsidRPr="00AF5686">
              <w:t>etland/riverine</w:t>
            </w:r>
          </w:p>
        </w:tc>
        <w:tc>
          <w:tcPr>
            <w:tcW w:w="2268" w:type="dxa"/>
          </w:tcPr>
          <w:p w14:paraId="5131BE44" w14:textId="77777777" w:rsidR="005C2CD5" w:rsidRPr="00AF5686" w:rsidRDefault="005C2CD5" w:rsidP="00D2560B">
            <w:pPr>
              <w:pStyle w:val="TableText"/>
            </w:pPr>
            <w:r w:rsidRPr="00CD1CBC">
              <w:t>Threatened</w:t>
            </w:r>
            <w:r>
              <w:br/>
            </w:r>
            <w:r w:rsidRPr="00CD1CBC">
              <w:t>(</w:t>
            </w:r>
            <w:r w:rsidRPr="00AF5686">
              <w:t>Nationally Critical</w:t>
            </w:r>
            <w:r>
              <w:t>)</w:t>
            </w:r>
          </w:p>
        </w:tc>
      </w:tr>
      <w:tr w:rsidR="005C2CD5" w:rsidRPr="00AF5686" w14:paraId="037947E7" w14:textId="77777777" w:rsidTr="00D2560B">
        <w:trPr>
          <w:trHeight w:val="220"/>
        </w:trPr>
        <w:tc>
          <w:tcPr>
            <w:tcW w:w="2263" w:type="dxa"/>
          </w:tcPr>
          <w:p w14:paraId="1ABAA5E0" w14:textId="77777777" w:rsidR="005C2CD5" w:rsidRPr="00AF5686" w:rsidRDefault="005C2CD5" w:rsidP="00D2560B">
            <w:pPr>
              <w:pStyle w:val="TableText"/>
              <w:rPr>
                <w:i/>
                <w:iCs/>
              </w:rPr>
            </w:pPr>
            <w:r w:rsidRPr="00AF5686">
              <w:rPr>
                <w:i/>
                <w:iCs/>
              </w:rPr>
              <w:t xml:space="preserve">Botaurus </w:t>
            </w:r>
            <w:proofErr w:type="spellStart"/>
            <w:r w:rsidRPr="00AF5686">
              <w:rPr>
                <w:i/>
                <w:iCs/>
              </w:rPr>
              <w:t>poiciloptilus</w:t>
            </w:r>
            <w:proofErr w:type="spellEnd"/>
          </w:p>
        </w:tc>
        <w:tc>
          <w:tcPr>
            <w:tcW w:w="2132" w:type="dxa"/>
          </w:tcPr>
          <w:p w14:paraId="057A473D" w14:textId="77777777" w:rsidR="005C2CD5" w:rsidRPr="00AF5686" w:rsidRDefault="005C2CD5" w:rsidP="00D2560B">
            <w:pPr>
              <w:pStyle w:val="TableText"/>
            </w:pPr>
            <w:proofErr w:type="spellStart"/>
            <w:r w:rsidRPr="00AF5686">
              <w:t>matuku</w:t>
            </w:r>
            <w:proofErr w:type="spellEnd"/>
            <w:r w:rsidRPr="00AF5686">
              <w:t xml:space="preserve">/bittern </w:t>
            </w:r>
          </w:p>
        </w:tc>
        <w:tc>
          <w:tcPr>
            <w:tcW w:w="1842" w:type="dxa"/>
          </w:tcPr>
          <w:p w14:paraId="3F0B9FDD" w14:textId="77777777" w:rsidR="005C2CD5" w:rsidRPr="00AF5686" w:rsidRDefault="005C2CD5" w:rsidP="00D2560B">
            <w:pPr>
              <w:pStyle w:val="TableText"/>
            </w:pPr>
            <w:r>
              <w:t>w</w:t>
            </w:r>
            <w:r w:rsidRPr="00AF5686">
              <w:t>etland/riverine</w:t>
            </w:r>
          </w:p>
        </w:tc>
        <w:tc>
          <w:tcPr>
            <w:tcW w:w="2268" w:type="dxa"/>
          </w:tcPr>
          <w:p w14:paraId="3C00BDAC" w14:textId="77777777" w:rsidR="005C2CD5" w:rsidRPr="00AF5686" w:rsidRDefault="005C2CD5" w:rsidP="00D2560B">
            <w:pPr>
              <w:pStyle w:val="TableText"/>
            </w:pPr>
            <w:r w:rsidRPr="00CD1CBC">
              <w:t>Threatened</w:t>
            </w:r>
            <w:r>
              <w:br/>
            </w:r>
            <w:r w:rsidRPr="00CD1CBC">
              <w:t>(</w:t>
            </w:r>
            <w:r w:rsidRPr="00AF5686">
              <w:t>Nationally Critical</w:t>
            </w:r>
            <w:r>
              <w:t>)</w:t>
            </w:r>
          </w:p>
        </w:tc>
      </w:tr>
      <w:tr w:rsidR="005C2CD5" w:rsidRPr="00AF5686" w14:paraId="3050D3A0" w14:textId="77777777" w:rsidTr="00D2560B">
        <w:trPr>
          <w:trHeight w:val="440"/>
        </w:trPr>
        <w:tc>
          <w:tcPr>
            <w:tcW w:w="2263" w:type="dxa"/>
          </w:tcPr>
          <w:p w14:paraId="5EC82948" w14:textId="77777777" w:rsidR="005C2CD5" w:rsidRPr="00AF5686" w:rsidRDefault="005C2CD5" w:rsidP="00D2560B">
            <w:pPr>
              <w:pStyle w:val="TableText"/>
              <w:rPr>
                <w:i/>
                <w:iCs/>
              </w:rPr>
            </w:pPr>
            <w:proofErr w:type="spellStart"/>
            <w:r w:rsidRPr="00AF5686">
              <w:rPr>
                <w:i/>
                <w:iCs/>
              </w:rPr>
              <w:t>Bowdleria</w:t>
            </w:r>
            <w:proofErr w:type="spellEnd"/>
            <w:r w:rsidRPr="00AF5686">
              <w:rPr>
                <w:i/>
                <w:iCs/>
              </w:rPr>
              <w:t xml:space="preserve"> punctate </w:t>
            </w:r>
            <w:proofErr w:type="spellStart"/>
            <w:r w:rsidRPr="00AF5686">
              <w:rPr>
                <w:i/>
                <w:iCs/>
              </w:rPr>
              <w:t>stewartiana</w:t>
            </w:r>
            <w:proofErr w:type="spellEnd"/>
          </w:p>
        </w:tc>
        <w:tc>
          <w:tcPr>
            <w:tcW w:w="2132" w:type="dxa"/>
          </w:tcPr>
          <w:p w14:paraId="3FE48A1F" w14:textId="77777777" w:rsidR="005C2CD5" w:rsidRPr="00AF5686" w:rsidRDefault="005C2CD5" w:rsidP="00D2560B">
            <w:pPr>
              <w:pStyle w:val="TableText"/>
            </w:pPr>
            <w:proofErr w:type="spellStart"/>
            <w:r w:rsidRPr="00AF5686">
              <w:t>mātātā</w:t>
            </w:r>
            <w:proofErr w:type="spellEnd"/>
            <w:r w:rsidRPr="00AF5686">
              <w:t>/Stewart I</w:t>
            </w:r>
            <w:r>
              <w:t>sland</w:t>
            </w:r>
            <w:r w:rsidRPr="00AF5686">
              <w:t xml:space="preserve"> fernbird </w:t>
            </w:r>
          </w:p>
        </w:tc>
        <w:tc>
          <w:tcPr>
            <w:tcW w:w="1842" w:type="dxa"/>
          </w:tcPr>
          <w:p w14:paraId="3D938E5F" w14:textId="77777777" w:rsidR="005C2CD5" w:rsidRPr="00AF5686" w:rsidRDefault="005C2CD5" w:rsidP="00D2560B">
            <w:pPr>
              <w:pStyle w:val="TableText"/>
            </w:pPr>
            <w:r>
              <w:t>w</w:t>
            </w:r>
            <w:r w:rsidRPr="00AF5686">
              <w:t>etland/riverine</w:t>
            </w:r>
          </w:p>
        </w:tc>
        <w:tc>
          <w:tcPr>
            <w:tcW w:w="2268" w:type="dxa"/>
          </w:tcPr>
          <w:p w14:paraId="60C99472" w14:textId="77777777" w:rsidR="005C2CD5" w:rsidRPr="00AF5686" w:rsidRDefault="005C2CD5" w:rsidP="00D2560B">
            <w:pPr>
              <w:pStyle w:val="TableText"/>
            </w:pPr>
            <w:r w:rsidRPr="00CD1CBC">
              <w:t>Threatened</w:t>
            </w:r>
            <w:r>
              <w:br/>
            </w:r>
            <w:r w:rsidRPr="00CD1CBC">
              <w:t>(</w:t>
            </w:r>
            <w:r w:rsidRPr="00AF5686">
              <w:t>Nationally Vulnerable</w:t>
            </w:r>
            <w:r>
              <w:t>)</w:t>
            </w:r>
          </w:p>
        </w:tc>
      </w:tr>
      <w:tr w:rsidR="005C2CD5" w:rsidRPr="00AF5686" w14:paraId="5F748BC3" w14:textId="77777777" w:rsidTr="00D2560B">
        <w:trPr>
          <w:trHeight w:val="220"/>
        </w:trPr>
        <w:tc>
          <w:tcPr>
            <w:tcW w:w="2263" w:type="dxa"/>
          </w:tcPr>
          <w:p w14:paraId="27D35E6B" w14:textId="77777777" w:rsidR="005C2CD5" w:rsidRPr="00AF5686" w:rsidRDefault="005C2CD5" w:rsidP="00D2560B">
            <w:pPr>
              <w:pStyle w:val="TableText"/>
              <w:rPr>
                <w:i/>
                <w:iCs/>
              </w:rPr>
            </w:pPr>
            <w:proofErr w:type="spellStart"/>
            <w:r w:rsidRPr="00AF5686">
              <w:rPr>
                <w:i/>
                <w:iCs/>
              </w:rPr>
              <w:t>Bowdleria</w:t>
            </w:r>
            <w:proofErr w:type="spellEnd"/>
            <w:r w:rsidRPr="00AF5686">
              <w:rPr>
                <w:i/>
                <w:iCs/>
              </w:rPr>
              <w:t xml:space="preserve"> punctata </w:t>
            </w:r>
            <w:proofErr w:type="spellStart"/>
            <w:r w:rsidRPr="00AF5686">
              <w:rPr>
                <w:i/>
                <w:iCs/>
              </w:rPr>
              <w:t>punctata</w:t>
            </w:r>
            <w:proofErr w:type="spellEnd"/>
          </w:p>
        </w:tc>
        <w:tc>
          <w:tcPr>
            <w:tcW w:w="2132" w:type="dxa"/>
          </w:tcPr>
          <w:p w14:paraId="72D9F8AC" w14:textId="77777777" w:rsidR="005C2CD5" w:rsidRPr="00AF5686" w:rsidRDefault="005C2CD5" w:rsidP="00D2560B">
            <w:pPr>
              <w:pStyle w:val="TableText"/>
            </w:pPr>
            <w:proofErr w:type="spellStart"/>
            <w:r w:rsidRPr="00AF5686">
              <w:t>koroātito</w:t>
            </w:r>
            <w:proofErr w:type="spellEnd"/>
            <w:r w:rsidRPr="00AF5686">
              <w:t>/S</w:t>
            </w:r>
            <w:r>
              <w:t xml:space="preserve">outh </w:t>
            </w:r>
            <w:r w:rsidRPr="00AF5686">
              <w:t>I</w:t>
            </w:r>
            <w:r>
              <w:t>sland</w:t>
            </w:r>
            <w:r w:rsidRPr="00AF5686">
              <w:t xml:space="preserve"> fernbird </w:t>
            </w:r>
          </w:p>
        </w:tc>
        <w:tc>
          <w:tcPr>
            <w:tcW w:w="1842" w:type="dxa"/>
          </w:tcPr>
          <w:p w14:paraId="2F25DB77" w14:textId="77777777" w:rsidR="005C2CD5" w:rsidRPr="00AF5686" w:rsidRDefault="005C2CD5" w:rsidP="00D2560B">
            <w:pPr>
              <w:pStyle w:val="TableText"/>
            </w:pPr>
            <w:r>
              <w:t>w</w:t>
            </w:r>
            <w:r w:rsidRPr="00AF5686">
              <w:t>etland/riverine</w:t>
            </w:r>
          </w:p>
        </w:tc>
        <w:tc>
          <w:tcPr>
            <w:tcW w:w="2268" w:type="dxa"/>
          </w:tcPr>
          <w:p w14:paraId="5A613D2B" w14:textId="77777777" w:rsidR="005C2CD5" w:rsidRPr="00AF5686" w:rsidRDefault="005C2CD5" w:rsidP="00D2560B">
            <w:pPr>
              <w:pStyle w:val="TableText"/>
            </w:pPr>
            <w:r>
              <w:t>At Risk (</w:t>
            </w:r>
            <w:r w:rsidRPr="00AF5686">
              <w:t>Declining</w:t>
            </w:r>
            <w:r>
              <w:t>)</w:t>
            </w:r>
          </w:p>
        </w:tc>
      </w:tr>
      <w:tr w:rsidR="005C2CD5" w:rsidRPr="00AF5686" w14:paraId="54249605" w14:textId="77777777" w:rsidTr="00D2560B">
        <w:trPr>
          <w:trHeight w:val="220"/>
        </w:trPr>
        <w:tc>
          <w:tcPr>
            <w:tcW w:w="2263" w:type="dxa"/>
          </w:tcPr>
          <w:p w14:paraId="15229C52" w14:textId="77777777" w:rsidR="005C2CD5" w:rsidRPr="00AF5686" w:rsidRDefault="005C2CD5" w:rsidP="00D2560B">
            <w:pPr>
              <w:pStyle w:val="TableText"/>
              <w:rPr>
                <w:i/>
                <w:iCs/>
              </w:rPr>
            </w:pPr>
            <w:proofErr w:type="spellStart"/>
            <w:r w:rsidRPr="00AF5686">
              <w:rPr>
                <w:i/>
                <w:iCs/>
              </w:rPr>
              <w:t>Bowdleria</w:t>
            </w:r>
            <w:proofErr w:type="spellEnd"/>
            <w:r w:rsidRPr="00AF5686">
              <w:rPr>
                <w:i/>
                <w:iCs/>
              </w:rPr>
              <w:t xml:space="preserve"> punctata </w:t>
            </w:r>
            <w:proofErr w:type="spellStart"/>
            <w:r w:rsidRPr="00AF5686">
              <w:rPr>
                <w:i/>
                <w:iCs/>
              </w:rPr>
              <w:t>vealeae</w:t>
            </w:r>
            <w:proofErr w:type="spellEnd"/>
          </w:p>
        </w:tc>
        <w:tc>
          <w:tcPr>
            <w:tcW w:w="2132" w:type="dxa"/>
          </w:tcPr>
          <w:p w14:paraId="6BD3BF84" w14:textId="77777777" w:rsidR="005C2CD5" w:rsidRPr="00AF5686" w:rsidRDefault="005C2CD5" w:rsidP="00D2560B">
            <w:pPr>
              <w:pStyle w:val="TableText"/>
            </w:pPr>
            <w:proofErr w:type="spellStart"/>
            <w:r w:rsidRPr="00AF5686">
              <w:t>mātātā</w:t>
            </w:r>
            <w:proofErr w:type="spellEnd"/>
            <w:r w:rsidRPr="00AF5686">
              <w:t>/N</w:t>
            </w:r>
            <w:r>
              <w:t xml:space="preserve">orth </w:t>
            </w:r>
            <w:r w:rsidRPr="00AF5686">
              <w:t>I</w:t>
            </w:r>
            <w:r>
              <w:t>sland</w:t>
            </w:r>
            <w:r w:rsidRPr="00AF5686">
              <w:t xml:space="preserve"> fernbird </w:t>
            </w:r>
          </w:p>
        </w:tc>
        <w:tc>
          <w:tcPr>
            <w:tcW w:w="1842" w:type="dxa"/>
          </w:tcPr>
          <w:p w14:paraId="356720F7" w14:textId="77777777" w:rsidR="005C2CD5" w:rsidRPr="00AF5686" w:rsidRDefault="005C2CD5" w:rsidP="00D2560B">
            <w:pPr>
              <w:pStyle w:val="TableText"/>
            </w:pPr>
            <w:r>
              <w:t>w</w:t>
            </w:r>
            <w:r w:rsidRPr="00AF5686">
              <w:t>etland/riverine</w:t>
            </w:r>
          </w:p>
        </w:tc>
        <w:tc>
          <w:tcPr>
            <w:tcW w:w="2268" w:type="dxa"/>
          </w:tcPr>
          <w:p w14:paraId="506880DE" w14:textId="77777777" w:rsidR="005C2CD5" w:rsidRPr="00AF5686" w:rsidRDefault="005C2CD5" w:rsidP="00D2560B">
            <w:pPr>
              <w:pStyle w:val="TableText"/>
            </w:pPr>
            <w:r>
              <w:t>At Risk (</w:t>
            </w:r>
            <w:r w:rsidRPr="00AF5686">
              <w:t>Declining</w:t>
            </w:r>
            <w:r>
              <w:t>)</w:t>
            </w:r>
          </w:p>
        </w:tc>
      </w:tr>
      <w:tr w:rsidR="005C2CD5" w:rsidRPr="00AF5686" w14:paraId="287BD22C" w14:textId="77777777" w:rsidTr="00D2560B">
        <w:trPr>
          <w:trHeight w:val="220"/>
        </w:trPr>
        <w:tc>
          <w:tcPr>
            <w:tcW w:w="2263" w:type="dxa"/>
          </w:tcPr>
          <w:p w14:paraId="1A9C21B3" w14:textId="77777777" w:rsidR="005C2CD5" w:rsidRPr="00AF5686" w:rsidRDefault="005C2CD5" w:rsidP="00D2560B">
            <w:pPr>
              <w:pStyle w:val="TableText"/>
              <w:rPr>
                <w:i/>
                <w:iCs/>
              </w:rPr>
            </w:pPr>
            <w:r w:rsidRPr="00AF5686">
              <w:rPr>
                <w:i/>
                <w:iCs/>
              </w:rPr>
              <w:t xml:space="preserve">Calidris </w:t>
            </w:r>
            <w:proofErr w:type="spellStart"/>
            <w:r w:rsidRPr="00AF5686">
              <w:rPr>
                <w:i/>
                <w:iCs/>
              </w:rPr>
              <w:t>canutus</w:t>
            </w:r>
            <w:proofErr w:type="spellEnd"/>
            <w:r w:rsidRPr="00AF5686">
              <w:rPr>
                <w:i/>
                <w:iCs/>
              </w:rPr>
              <w:t xml:space="preserve"> </w:t>
            </w:r>
            <w:proofErr w:type="spellStart"/>
            <w:r w:rsidRPr="00AF5686">
              <w:rPr>
                <w:i/>
                <w:iCs/>
              </w:rPr>
              <w:t>rogersi</w:t>
            </w:r>
            <w:proofErr w:type="spellEnd"/>
          </w:p>
        </w:tc>
        <w:tc>
          <w:tcPr>
            <w:tcW w:w="2132" w:type="dxa"/>
          </w:tcPr>
          <w:p w14:paraId="72C5885F" w14:textId="77777777" w:rsidR="005C2CD5" w:rsidRPr="00AF5686" w:rsidRDefault="005C2CD5" w:rsidP="00D2560B">
            <w:pPr>
              <w:pStyle w:val="TableText"/>
            </w:pPr>
            <w:bookmarkStart w:id="132" w:name="_Hlk85118580"/>
            <w:proofErr w:type="spellStart"/>
            <w:r w:rsidRPr="00AF5686">
              <w:t>huahou</w:t>
            </w:r>
            <w:proofErr w:type="spellEnd"/>
            <w:r w:rsidRPr="00AF5686">
              <w:t xml:space="preserve">/lesser </w:t>
            </w:r>
            <w:r>
              <w:t>k</w:t>
            </w:r>
            <w:r w:rsidRPr="00AF5686">
              <w:t xml:space="preserve">not </w:t>
            </w:r>
            <w:bookmarkEnd w:id="132"/>
          </w:p>
        </w:tc>
        <w:tc>
          <w:tcPr>
            <w:tcW w:w="1842" w:type="dxa"/>
          </w:tcPr>
          <w:p w14:paraId="1F0D9522" w14:textId="77777777" w:rsidR="005C2CD5" w:rsidRPr="00AF5686" w:rsidRDefault="005C2CD5" w:rsidP="00D2560B">
            <w:pPr>
              <w:pStyle w:val="TableText"/>
            </w:pPr>
            <w:r>
              <w:t>c</w:t>
            </w:r>
            <w:r w:rsidRPr="00AF5686">
              <w:t>oastal/riverine</w:t>
            </w:r>
          </w:p>
        </w:tc>
        <w:tc>
          <w:tcPr>
            <w:tcW w:w="2268" w:type="dxa"/>
          </w:tcPr>
          <w:p w14:paraId="671EED20" w14:textId="0A6B0363" w:rsidR="005C2CD5" w:rsidRPr="00AF5686" w:rsidRDefault="005710D1" w:rsidP="00D2560B">
            <w:pPr>
              <w:pStyle w:val="TableText"/>
            </w:pPr>
            <w:r>
              <w:t>At Risk (Declining)</w:t>
            </w:r>
          </w:p>
        </w:tc>
      </w:tr>
      <w:tr w:rsidR="005C2CD5" w:rsidRPr="00AF5686" w14:paraId="44BB6991" w14:textId="77777777" w:rsidTr="00D2560B">
        <w:trPr>
          <w:trHeight w:val="220"/>
        </w:trPr>
        <w:tc>
          <w:tcPr>
            <w:tcW w:w="2263" w:type="dxa"/>
          </w:tcPr>
          <w:p w14:paraId="313AAAE4" w14:textId="77777777" w:rsidR="005C2CD5" w:rsidRPr="00AF5686" w:rsidRDefault="005C2CD5" w:rsidP="00D2560B">
            <w:pPr>
              <w:pStyle w:val="TableText"/>
              <w:rPr>
                <w:i/>
                <w:iCs/>
              </w:rPr>
            </w:pPr>
            <w:proofErr w:type="spellStart"/>
            <w:r w:rsidRPr="00AF5686">
              <w:rPr>
                <w:i/>
                <w:iCs/>
              </w:rPr>
              <w:t>Chalinolobus</w:t>
            </w:r>
            <w:proofErr w:type="spellEnd"/>
            <w:r w:rsidRPr="00AF5686">
              <w:rPr>
                <w:i/>
                <w:iCs/>
              </w:rPr>
              <w:t xml:space="preserve"> tuberculatus</w:t>
            </w:r>
          </w:p>
        </w:tc>
        <w:tc>
          <w:tcPr>
            <w:tcW w:w="2132" w:type="dxa"/>
          </w:tcPr>
          <w:p w14:paraId="32BABC8E" w14:textId="77777777" w:rsidR="005C2CD5" w:rsidRPr="00AF5686" w:rsidRDefault="005C2CD5" w:rsidP="00D2560B">
            <w:pPr>
              <w:pStyle w:val="TableText"/>
            </w:pPr>
            <w:proofErr w:type="spellStart"/>
            <w:r w:rsidRPr="00AF5686">
              <w:t>pekapeka</w:t>
            </w:r>
            <w:proofErr w:type="spellEnd"/>
            <w:r w:rsidRPr="00AF5686">
              <w:t xml:space="preserve">/long‐tailed bat </w:t>
            </w:r>
          </w:p>
        </w:tc>
        <w:tc>
          <w:tcPr>
            <w:tcW w:w="1842" w:type="dxa"/>
          </w:tcPr>
          <w:p w14:paraId="40E05141" w14:textId="77777777" w:rsidR="005C2CD5" w:rsidRPr="00AF5686" w:rsidRDefault="005C2CD5" w:rsidP="00D2560B">
            <w:pPr>
              <w:pStyle w:val="TableText"/>
            </w:pPr>
            <w:r>
              <w:t>f</w:t>
            </w:r>
            <w:r w:rsidRPr="00AF5686">
              <w:t>orest/open</w:t>
            </w:r>
          </w:p>
        </w:tc>
        <w:tc>
          <w:tcPr>
            <w:tcW w:w="2268" w:type="dxa"/>
          </w:tcPr>
          <w:p w14:paraId="7899F0E5" w14:textId="77777777" w:rsidR="005C2CD5" w:rsidRPr="00AF5686" w:rsidRDefault="005C2CD5" w:rsidP="00D2560B">
            <w:pPr>
              <w:pStyle w:val="TableText"/>
            </w:pPr>
            <w:r w:rsidRPr="00CD1CBC">
              <w:t>Threatened</w:t>
            </w:r>
            <w:r>
              <w:br/>
            </w:r>
            <w:r w:rsidRPr="00CD1CBC">
              <w:t>(</w:t>
            </w:r>
            <w:r w:rsidRPr="00AF5686">
              <w:t>Nationally Critical</w:t>
            </w:r>
            <w:r>
              <w:t>)</w:t>
            </w:r>
          </w:p>
        </w:tc>
      </w:tr>
      <w:tr w:rsidR="005C2CD5" w:rsidRPr="00AF5686" w14:paraId="6138A6A1" w14:textId="77777777" w:rsidTr="00D2560B">
        <w:trPr>
          <w:trHeight w:val="220"/>
        </w:trPr>
        <w:tc>
          <w:tcPr>
            <w:tcW w:w="2263" w:type="dxa"/>
          </w:tcPr>
          <w:p w14:paraId="64CDBA90" w14:textId="77777777" w:rsidR="005C2CD5" w:rsidRPr="00AF5686" w:rsidRDefault="005C2CD5" w:rsidP="00D2560B">
            <w:pPr>
              <w:pStyle w:val="TableText"/>
              <w:rPr>
                <w:i/>
                <w:iCs/>
              </w:rPr>
            </w:pPr>
            <w:r w:rsidRPr="00AF5686">
              <w:rPr>
                <w:i/>
                <w:iCs/>
              </w:rPr>
              <w:t xml:space="preserve">Charadrius </w:t>
            </w:r>
            <w:proofErr w:type="spellStart"/>
            <w:r w:rsidRPr="00AF5686">
              <w:rPr>
                <w:i/>
                <w:iCs/>
              </w:rPr>
              <w:t>bicinctus</w:t>
            </w:r>
            <w:proofErr w:type="spellEnd"/>
            <w:r w:rsidRPr="00AF5686">
              <w:rPr>
                <w:i/>
                <w:iCs/>
              </w:rPr>
              <w:t xml:space="preserve"> </w:t>
            </w:r>
            <w:proofErr w:type="spellStart"/>
            <w:r w:rsidRPr="00AF5686">
              <w:rPr>
                <w:i/>
                <w:iCs/>
              </w:rPr>
              <w:t>bicinctus</w:t>
            </w:r>
            <w:proofErr w:type="spellEnd"/>
          </w:p>
        </w:tc>
        <w:tc>
          <w:tcPr>
            <w:tcW w:w="2132" w:type="dxa"/>
          </w:tcPr>
          <w:p w14:paraId="437B0CD1" w14:textId="77777777" w:rsidR="005C2CD5" w:rsidRPr="00AF5686" w:rsidRDefault="005C2CD5" w:rsidP="00D2560B">
            <w:pPr>
              <w:pStyle w:val="TableText"/>
            </w:pPr>
            <w:proofErr w:type="spellStart"/>
            <w:r w:rsidRPr="00AF5686">
              <w:t>pohowera</w:t>
            </w:r>
            <w:proofErr w:type="spellEnd"/>
            <w:r w:rsidRPr="00AF5686">
              <w:t xml:space="preserve">/banded dotterel </w:t>
            </w:r>
          </w:p>
        </w:tc>
        <w:tc>
          <w:tcPr>
            <w:tcW w:w="1842" w:type="dxa"/>
          </w:tcPr>
          <w:p w14:paraId="62A773FB" w14:textId="77777777" w:rsidR="005C2CD5" w:rsidRPr="00AF5686" w:rsidRDefault="005C2CD5" w:rsidP="00D2560B">
            <w:pPr>
              <w:pStyle w:val="TableText"/>
            </w:pPr>
            <w:r>
              <w:t>c</w:t>
            </w:r>
            <w:r w:rsidRPr="00AF5686">
              <w:t>oastal/riverine</w:t>
            </w:r>
          </w:p>
        </w:tc>
        <w:tc>
          <w:tcPr>
            <w:tcW w:w="2268" w:type="dxa"/>
          </w:tcPr>
          <w:p w14:paraId="4D195E04" w14:textId="77B1FFDD" w:rsidR="005C2CD5" w:rsidRPr="00AF5686" w:rsidRDefault="00882D56" w:rsidP="00D2560B">
            <w:pPr>
              <w:pStyle w:val="TableText"/>
            </w:pPr>
            <w:r>
              <w:t>At Risk (Declining)</w:t>
            </w:r>
          </w:p>
        </w:tc>
      </w:tr>
      <w:tr w:rsidR="005C2CD5" w:rsidRPr="00AF5686" w14:paraId="026F3888" w14:textId="77777777" w:rsidTr="00D2560B">
        <w:trPr>
          <w:trHeight w:val="440"/>
        </w:trPr>
        <w:tc>
          <w:tcPr>
            <w:tcW w:w="2263" w:type="dxa"/>
          </w:tcPr>
          <w:p w14:paraId="555D4CE6" w14:textId="77777777" w:rsidR="005C2CD5" w:rsidRPr="00AF5686" w:rsidRDefault="005C2CD5" w:rsidP="00D2560B">
            <w:pPr>
              <w:pStyle w:val="TableText"/>
              <w:rPr>
                <w:i/>
                <w:iCs/>
              </w:rPr>
            </w:pPr>
            <w:r w:rsidRPr="00AF5686">
              <w:rPr>
                <w:i/>
                <w:iCs/>
              </w:rPr>
              <w:t xml:space="preserve">Charadrius obscurus </w:t>
            </w:r>
            <w:proofErr w:type="spellStart"/>
            <w:r w:rsidRPr="00AF5686">
              <w:rPr>
                <w:i/>
                <w:iCs/>
              </w:rPr>
              <w:t>aquilonius</w:t>
            </w:r>
            <w:proofErr w:type="spellEnd"/>
          </w:p>
        </w:tc>
        <w:tc>
          <w:tcPr>
            <w:tcW w:w="2132" w:type="dxa"/>
          </w:tcPr>
          <w:p w14:paraId="775BE84C" w14:textId="77777777" w:rsidR="005C2CD5" w:rsidRPr="00AF5686" w:rsidRDefault="005C2CD5" w:rsidP="00D2560B">
            <w:pPr>
              <w:pStyle w:val="TableText"/>
            </w:pPr>
            <w:proofErr w:type="spellStart"/>
            <w:r w:rsidRPr="00AF5686">
              <w:t>tūtiriwhatu</w:t>
            </w:r>
            <w:proofErr w:type="spellEnd"/>
            <w:r w:rsidRPr="00AF5686">
              <w:t xml:space="preserve">/northern NZ dotterel </w:t>
            </w:r>
          </w:p>
        </w:tc>
        <w:tc>
          <w:tcPr>
            <w:tcW w:w="1842" w:type="dxa"/>
          </w:tcPr>
          <w:p w14:paraId="1BEB9629" w14:textId="77777777" w:rsidR="005C2CD5" w:rsidRPr="00AF5686" w:rsidRDefault="005C2CD5" w:rsidP="00D2560B">
            <w:pPr>
              <w:pStyle w:val="TableText"/>
            </w:pPr>
            <w:r>
              <w:t>c</w:t>
            </w:r>
            <w:r w:rsidRPr="00AF5686">
              <w:t>oastal/riverine</w:t>
            </w:r>
          </w:p>
        </w:tc>
        <w:tc>
          <w:tcPr>
            <w:tcW w:w="2268" w:type="dxa"/>
          </w:tcPr>
          <w:p w14:paraId="018D1805" w14:textId="3965BA58" w:rsidR="005C2CD5" w:rsidRDefault="00F90B95" w:rsidP="00D2560B">
            <w:pPr>
              <w:pStyle w:val="TableText"/>
            </w:pPr>
            <w:r>
              <w:t>Threatened</w:t>
            </w:r>
          </w:p>
          <w:p w14:paraId="37EC61C3" w14:textId="26CC2AA7" w:rsidR="005C2CD5" w:rsidRPr="00AF5686" w:rsidRDefault="00A11B26" w:rsidP="00D2560B">
            <w:pPr>
              <w:pStyle w:val="TableText"/>
            </w:pPr>
            <w:r>
              <w:t>(Nationally Increasing</w:t>
            </w:r>
            <w:r w:rsidR="00F90B95">
              <w:t>)</w:t>
            </w:r>
          </w:p>
        </w:tc>
      </w:tr>
      <w:tr w:rsidR="005C2CD5" w:rsidRPr="00AF5686" w14:paraId="7C792552" w14:textId="77777777" w:rsidTr="00D2560B">
        <w:trPr>
          <w:trHeight w:val="430"/>
        </w:trPr>
        <w:tc>
          <w:tcPr>
            <w:tcW w:w="2263" w:type="dxa"/>
          </w:tcPr>
          <w:p w14:paraId="7FD85FD7" w14:textId="77777777" w:rsidR="005C2CD5" w:rsidRPr="00AF5686" w:rsidRDefault="005C2CD5" w:rsidP="00D2560B">
            <w:pPr>
              <w:pStyle w:val="TableText"/>
              <w:rPr>
                <w:i/>
                <w:iCs/>
              </w:rPr>
            </w:pPr>
            <w:r w:rsidRPr="00AF5686">
              <w:rPr>
                <w:i/>
                <w:iCs/>
              </w:rPr>
              <w:t xml:space="preserve">Charadrius obscurus </w:t>
            </w:r>
            <w:proofErr w:type="spellStart"/>
            <w:r w:rsidRPr="00AF5686">
              <w:rPr>
                <w:i/>
                <w:iCs/>
              </w:rPr>
              <w:t>obscurus</w:t>
            </w:r>
            <w:proofErr w:type="spellEnd"/>
          </w:p>
        </w:tc>
        <w:tc>
          <w:tcPr>
            <w:tcW w:w="2132" w:type="dxa"/>
          </w:tcPr>
          <w:p w14:paraId="2AE1C248" w14:textId="77777777" w:rsidR="005C2CD5" w:rsidRPr="00AF5686" w:rsidRDefault="005C2CD5" w:rsidP="00D2560B">
            <w:pPr>
              <w:pStyle w:val="TableText"/>
            </w:pPr>
            <w:proofErr w:type="spellStart"/>
            <w:r w:rsidRPr="00AF5686">
              <w:t>tūtiriwhatu</w:t>
            </w:r>
            <w:proofErr w:type="spellEnd"/>
            <w:r w:rsidRPr="00AF5686">
              <w:t xml:space="preserve">/southern NZ dotterel </w:t>
            </w:r>
          </w:p>
        </w:tc>
        <w:tc>
          <w:tcPr>
            <w:tcW w:w="1842" w:type="dxa"/>
          </w:tcPr>
          <w:p w14:paraId="31E7026C" w14:textId="77777777" w:rsidR="005C2CD5" w:rsidRPr="00AF5686" w:rsidRDefault="005C2CD5" w:rsidP="00D2560B">
            <w:pPr>
              <w:pStyle w:val="TableText"/>
            </w:pPr>
            <w:r>
              <w:t>c</w:t>
            </w:r>
            <w:r w:rsidRPr="00AF5686">
              <w:t>oastal/riverine</w:t>
            </w:r>
          </w:p>
        </w:tc>
        <w:tc>
          <w:tcPr>
            <w:tcW w:w="2268" w:type="dxa"/>
          </w:tcPr>
          <w:p w14:paraId="0654C0E8" w14:textId="77777777" w:rsidR="005C2CD5" w:rsidRPr="00AF5686" w:rsidRDefault="005C2CD5" w:rsidP="00D2560B">
            <w:pPr>
              <w:pStyle w:val="TableText"/>
            </w:pPr>
            <w:r w:rsidRPr="00CD1CBC">
              <w:t>Threatened</w:t>
            </w:r>
            <w:r>
              <w:br/>
            </w:r>
            <w:r w:rsidRPr="00CD1CBC">
              <w:t>(</w:t>
            </w:r>
            <w:r w:rsidRPr="00AF5686">
              <w:t>Nationally Critical</w:t>
            </w:r>
            <w:r>
              <w:t>)</w:t>
            </w:r>
          </w:p>
        </w:tc>
      </w:tr>
      <w:tr w:rsidR="005C2CD5" w:rsidRPr="00AF5686" w14:paraId="3424805D" w14:textId="77777777" w:rsidTr="00D2560B">
        <w:trPr>
          <w:trHeight w:val="220"/>
        </w:trPr>
        <w:tc>
          <w:tcPr>
            <w:tcW w:w="2263" w:type="dxa"/>
          </w:tcPr>
          <w:p w14:paraId="4E99BEF6" w14:textId="77777777" w:rsidR="005C2CD5" w:rsidRPr="00AF5686" w:rsidRDefault="005C2CD5" w:rsidP="00D2560B">
            <w:pPr>
              <w:pStyle w:val="TableText"/>
              <w:rPr>
                <w:i/>
                <w:iCs/>
              </w:rPr>
            </w:pPr>
            <w:r w:rsidRPr="00AF5686">
              <w:rPr>
                <w:i/>
                <w:iCs/>
              </w:rPr>
              <w:t xml:space="preserve">Chlidonias </w:t>
            </w:r>
            <w:proofErr w:type="spellStart"/>
            <w:r w:rsidRPr="00AF5686">
              <w:rPr>
                <w:i/>
                <w:iCs/>
              </w:rPr>
              <w:t>albostriatus</w:t>
            </w:r>
            <w:proofErr w:type="spellEnd"/>
          </w:p>
        </w:tc>
        <w:tc>
          <w:tcPr>
            <w:tcW w:w="2132" w:type="dxa"/>
          </w:tcPr>
          <w:p w14:paraId="7B3FCD16" w14:textId="77777777" w:rsidR="005C2CD5" w:rsidRPr="00AF5686" w:rsidRDefault="005C2CD5" w:rsidP="00D2560B">
            <w:pPr>
              <w:pStyle w:val="TableText"/>
            </w:pPr>
            <w:r w:rsidRPr="00AF5686">
              <w:t xml:space="preserve">tara </w:t>
            </w:r>
            <w:proofErr w:type="spellStart"/>
            <w:r w:rsidRPr="00AF5686">
              <w:t>pirohe</w:t>
            </w:r>
            <w:proofErr w:type="spellEnd"/>
            <w:r w:rsidRPr="00AF5686">
              <w:t>/black‐</w:t>
            </w:r>
            <w:r w:rsidRPr="00E81DEC">
              <w:t>fronted</w:t>
            </w:r>
            <w:r w:rsidRPr="00AF5686">
              <w:t xml:space="preserve"> tern </w:t>
            </w:r>
          </w:p>
        </w:tc>
        <w:tc>
          <w:tcPr>
            <w:tcW w:w="1842" w:type="dxa"/>
          </w:tcPr>
          <w:p w14:paraId="59ABD082" w14:textId="77777777" w:rsidR="005C2CD5" w:rsidRPr="00AF5686" w:rsidRDefault="005C2CD5" w:rsidP="00D2560B">
            <w:pPr>
              <w:pStyle w:val="TableText"/>
            </w:pPr>
            <w:r>
              <w:t>c</w:t>
            </w:r>
            <w:r w:rsidRPr="00AF5686">
              <w:t>oastal/riverine</w:t>
            </w:r>
          </w:p>
        </w:tc>
        <w:tc>
          <w:tcPr>
            <w:tcW w:w="2268" w:type="dxa"/>
          </w:tcPr>
          <w:p w14:paraId="2F6AED75" w14:textId="77777777" w:rsidR="005C2CD5" w:rsidRPr="00AF5686" w:rsidRDefault="005C2CD5" w:rsidP="00D2560B">
            <w:pPr>
              <w:pStyle w:val="TableText"/>
            </w:pPr>
            <w:r w:rsidRPr="00CD1CBC">
              <w:t>Threatened</w:t>
            </w:r>
            <w:r>
              <w:br/>
            </w:r>
            <w:r w:rsidRPr="00CD1CBC">
              <w:t>(</w:t>
            </w:r>
            <w:r w:rsidRPr="00AF5686">
              <w:t>Nationally Endangered</w:t>
            </w:r>
            <w:r>
              <w:t>)</w:t>
            </w:r>
          </w:p>
        </w:tc>
      </w:tr>
      <w:tr w:rsidR="005C2CD5" w:rsidRPr="00AF5686" w14:paraId="0E4A4836" w14:textId="77777777" w:rsidTr="00D2560B">
        <w:trPr>
          <w:trHeight w:val="220"/>
        </w:trPr>
        <w:tc>
          <w:tcPr>
            <w:tcW w:w="2263" w:type="dxa"/>
          </w:tcPr>
          <w:p w14:paraId="775D47F9" w14:textId="77777777" w:rsidR="005C2CD5" w:rsidRPr="00AF5686" w:rsidRDefault="005C2CD5" w:rsidP="00D2560B">
            <w:pPr>
              <w:pStyle w:val="TableText"/>
              <w:rPr>
                <w:i/>
                <w:iCs/>
              </w:rPr>
            </w:pPr>
            <w:proofErr w:type="spellStart"/>
            <w:r w:rsidRPr="00AF5686">
              <w:rPr>
                <w:i/>
                <w:iCs/>
              </w:rPr>
              <w:t>Egretta</w:t>
            </w:r>
            <w:proofErr w:type="spellEnd"/>
            <w:r w:rsidRPr="00AF5686">
              <w:rPr>
                <w:i/>
                <w:iCs/>
              </w:rPr>
              <w:t xml:space="preserve"> sacra </w:t>
            </w:r>
            <w:proofErr w:type="spellStart"/>
            <w:r w:rsidRPr="00AF5686">
              <w:rPr>
                <w:i/>
                <w:iCs/>
              </w:rPr>
              <w:t>sacra</w:t>
            </w:r>
            <w:proofErr w:type="spellEnd"/>
          </w:p>
        </w:tc>
        <w:tc>
          <w:tcPr>
            <w:tcW w:w="2132" w:type="dxa"/>
          </w:tcPr>
          <w:p w14:paraId="509F13A4" w14:textId="77777777" w:rsidR="005C2CD5" w:rsidRPr="00AF5686" w:rsidRDefault="005C2CD5" w:rsidP="00D2560B">
            <w:pPr>
              <w:pStyle w:val="TableText"/>
            </w:pPr>
            <w:proofErr w:type="spellStart"/>
            <w:r w:rsidRPr="00AF5686">
              <w:t>matuku</w:t>
            </w:r>
            <w:proofErr w:type="spellEnd"/>
            <w:r w:rsidRPr="00AF5686">
              <w:t xml:space="preserve"> moana/reef heron </w:t>
            </w:r>
          </w:p>
        </w:tc>
        <w:tc>
          <w:tcPr>
            <w:tcW w:w="1842" w:type="dxa"/>
          </w:tcPr>
          <w:p w14:paraId="01C161E9" w14:textId="77777777" w:rsidR="005C2CD5" w:rsidRPr="00AF5686" w:rsidRDefault="005C2CD5" w:rsidP="00D2560B">
            <w:pPr>
              <w:pStyle w:val="TableText"/>
            </w:pPr>
            <w:r>
              <w:t>c</w:t>
            </w:r>
            <w:r w:rsidRPr="00AF5686">
              <w:t>oastal/riverine</w:t>
            </w:r>
          </w:p>
        </w:tc>
        <w:tc>
          <w:tcPr>
            <w:tcW w:w="2268" w:type="dxa"/>
          </w:tcPr>
          <w:p w14:paraId="72D5C743" w14:textId="77777777" w:rsidR="005C2CD5" w:rsidRPr="00AF5686" w:rsidRDefault="005C2CD5" w:rsidP="00D2560B">
            <w:pPr>
              <w:pStyle w:val="TableText"/>
            </w:pPr>
            <w:r>
              <w:t>Threatened</w:t>
            </w:r>
            <w:r>
              <w:br/>
              <w:t>(</w:t>
            </w:r>
            <w:r w:rsidRPr="00AF5686">
              <w:t>Nationally Endangered</w:t>
            </w:r>
            <w:r>
              <w:t>)</w:t>
            </w:r>
          </w:p>
        </w:tc>
      </w:tr>
      <w:tr w:rsidR="005C2CD5" w:rsidRPr="00AF5686" w14:paraId="3A40FBA0" w14:textId="77777777" w:rsidTr="00D2560B">
        <w:trPr>
          <w:trHeight w:val="220"/>
        </w:trPr>
        <w:tc>
          <w:tcPr>
            <w:tcW w:w="2263" w:type="dxa"/>
          </w:tcPr>
          <w:p w14:paraId="52C0F531" w14:textId="77777777" w:rsidR="005C2CD5" w:rsidRPr="00AF5686" w:rsidRDefault="005C2CD5" w:rsidP="00D2560B">
            <w:pPr>
              <w:pStyle w:val="TableText"/>
              <w:rPr>
                <w:i/>
                <w:iCs/>
              </w:rPr>
            </w:pPr>
            <w:r w:rsidRPr="00AF5686">
              <w:rPr>
                <w:i/>
                <w:iCs/>
              </w:rPr>
              <w:t xml:space="preserve">Falco </w:t>
            </w:r>
            <w:proofErr w:type="spellStart"/>
            <w:r w:rsidRPr="00AF5686">
              <w:rPr>
                <w:i/>
                <w:iCs/>
              </w:rPr>
              <w:t>novaeseelandiae</w:t>
            </w:r>
            <w:proofErr w:type="spellEnd"/>
            <w:r w:rsidRPr="00AF5686">
              <w:rPr>
                <w:i/>
                <w:iCs/>
              </w:rPr>
              <w:t xml:space="preserve"> ferox</w:t>
            </w:r>
          </w:p>
        </w:tc>
        <w:tc>
          <w:tcPr>
            <w:tcW w:w="2132" w:type="dxa"/>
          </w:tcPr>
          <w:p w14:paraId="4F8B2DC5" w14:textId="77777777" w:rsidR="005C2CD5" w:rsidRPr="00AF5686" w:rsidRDefault="005C2CD5" w:rsidP="00D2560B">
            <w:pPr>
              <w:pStyle w:val="TableText"/>
            </w:pPr>
            <w:proofErr w:type="spellStart"/>
            <w:r w:rsidRPr="00AF5686">
              <w:t>kārearea</w:t>
            </w:r>
            <w:proofErr w:type="spellEnd"/>
            <w:r w:rsidRPr="00AF5686">
              <w:t xml:space="preserve">/bush falcon </w:t>
            </w:r>
          </w:p>
        </w:tc>
        <w:tc>
          <w:tcPr>
            <w:tcW w:w="1842" w:type="dxa"/>
          </w:tcPr>
          <w:p w14:paraId="2967B7A8" w14:textId="77777777" w:rsidR="005C2CD5" w:rsidRPr="00AF5686" w:rsidRDefault="005C2CD5" w:rsidP="00D2560B">
            <w:pPr>
              <w:pStyle w:val="TableText"/>
            </w:pPr>
            <w:r>
              <w:t>f</w:t>
            </w:r>
            <w:r w:rsidRPr="00AF5686">
              <w:t>orest/</w:t>
            </w:r>
            <w:r>
              <w:t>o</w:t>
            </w:r>
            <w:r w:rsidRPr="00AF5686">
              <w:t>pen</w:t>
            </w:r>
          </w:p>
        </w:tc>
        <w:tc>
          <w:tcPr>
            <w:tcW w:w="2268" w:type="dxa"/>
          </w:tcPr>
          <w:p w14:paraId="3158DA05" w14:textId="0D9A22CF" w:rsidR="005C2CD5" w:rsidRDefault="00221C5A" w:rsidP="00D2560B">
            <w:pPr>
              <w:pStyle w:val="TableText"/>
            </w:pPr>
            <w:r>
              <w:t>Threatened</w:t>
            </w:r>
          </w:p>
          <w:p w14:paraId="0AFD80C0" w14:textId="071AA6E9" w:rsidR="005C2CD5" w:rsidRPr="00AF5686" w:rsidRDefault="00221C5A" w:rsidP="00D2560B">
            <w:pPr>
              <w:pStyle w:val="TableText"/>
            </w:pPr>
            <w:r>
              <w:t>(Nationally Increasing)</w:t>
            </w:r>
          </w:p>
        </w:tc>
      </w:tr>
      <w:tr w:rsidR="005C2CD5" w:rsidRPr="00AF5686" w14:paraId="2EBDA4B5" w14:textId="77777777" w:rsidTr="00D2560B">
        <w:trPr>
          <w:trHeight w:val="440"/>
        </w:trPr>
        <w:tc>
          <w:tcPr>
            <w:tcW w:w="2263" w:type="dxa"/>
          </w:tcPr>
          <w:p w14:paraId="6A01F39A" w14:textId="77777777" w:rsidR="005C2CD5" w:rsidRPr="00AF5686" w:rsidRDefault="005C2CD5" w:rsidP="00D2560B">
            <w:pPr>
              <w:pStyle w:val="TableText"/>
              <w:rPr>
                <w:i/>
                <w:iCs/>
              </w:rPr>
            </w:pPr>
            <w:r w:rsidRPr="00AF5686">
              <w:rPr>
                <w:i/>
                <w:iCs/>
              </w:rPr>
              <w:t xml:space="preserve">Falco </w:t>
            </w:r>
            <w:proofErr w:type="spellStart"/>
            <w:r w:rsidRPr="00AF5686">
              <w:rPr>
                <w:i/>
                <w:iCs/>
              </w:rPr>
              <w:t>novaeseelandiae</w:t>
            </w:r>
            <w:proofErr w:type="spellEnd"/>
            <w:r w:rsidRPr="00AF5686">
              <w:rPr>
                <w:i/>
                <w:iCs/>
              </w:rPr>
              <w:t xml:space="preserve"> </w:t>
            </w:r>
            <w:proofErr w:type="spellStart"/>
            <w:r w:rsidRPr="00AF5686">
              <w:rPr>
                <w:i/>
                <w:iCs/>
              </w:rPr>
              <w:t>novaeseelandiae</w:t>
            </w:r>
            <w:proofErr w:type="spellEnd"/>
          </w:p>
        </w:tc>
        <w:tc>
          <w:tcPr>
            <w:tcW w:w="2132" w:type="dxa"/>
          </w:tcPr>
          <w:p w14:paraId="67EB49E9" w14:textId="77777777" w:rsidR="005C2CD5" w:rsidRPr="00AF5686" w:rsidRDefault="005C2CD5" w:rsidP="00D2560B">
            <w:pPr>
              <w:pStyle w:val="TableText"/>
            </w:pPr>
            <w:proofErr w:type="spellStart"/>
            <w:r w:rsidRPr="00AF5686">
              <w:t>kārearea</w:t>
            </w:r>
            <w:proofErr w:type="spellEnd"/>
            <w:r w:rsidRPr="00AF5686">
              <w:t xml:space="preserve">/eastern falcon </w:t>
            </w:r>
          </w:p>
        </w:tc>
        <w:tc>
          <w:tcPr>
            <w:tcW w:w="1842" w:type="dxa"/>
          </w:tcPr>
          <w:p w14:paraId="487F7039" w14:textId="77777777" w:rsidR="005C2CD5" w:rsidRPr="00AF5686" w:rsidRDefault="005C2CD5" w:rsidP="00D2560B">
            <w:pPr>
              <w:pStyle w:val="TableText"/>
            </w:pPr>
            <w:r>
              <w:t>f</w:t>
            </w:r>
            <w:r w:rsidRPr="00AF5686">
              <w:t>orest/</w:t>
            </w:r>
            <w:r>
              <w:t>o</w:t>
            </w:r>
            <w:r w:rsidRPr="00AF5686">
              <w:t>pen</w:t>
            </w:r>
          </w:p>
        </w:tc>
        <w:tc>
          <w:tcPr>
            <w:tcW w:w="2268" w:type="dxa"/>
          </w:tcPr>
          <w:p w14:paraId="487A7C2E" w14:textId="5F11BDC3" w:rsidR="005C2CD5" w:rsidRDefault="0092310E" w:rsidP="00D2560B">
            <w:pPr>
              <w:pStyle w:val="TableText"/>
            </w:pPr>
            <w:r>
              <w:t>Threatened</w:t>
            </w:r>
          </w:p>
          <w:p w14:paraId="5C0108DB" w14:textId="0BA49C06" w:rsidR="005C2CD5" w:rsidRPr="00AF5686" w:rsidRDefault="0092310E" w:rsidP="00D2560B">
            <w:pPr>
              <w:pStyle w:val="TableText"/>
            </w:pPr>
            <w:r>
              <w:t>(Nationally Vulnerable)</w:t>
            </w:r>
          </w:p>
        </w:tc>
      </w:tr>
      <w:tr w:rsidR="005C2CD5" w:rsidRPr="00AF5686" w14:paraId="44B991B1" w14:textId="77777777" w:rsidTr="00D2560B">
        <w:trPr>
          <w:trHeight w:val="440"/>
        </w:trPr>
        <w:tc>
          <w:tcPr>
            <w:tcW w:w="2263" w:type="dxa"/>
          </w:tcPr>
          <w:p w14:paraId="3C6483DA" w14:textId="686C7BE1" w:rsidR="005C2CD5" w:rsidRPr="00AF5686" w:rsidRDefault="005C2CD5" w:rsidP="00D2560B">
            <w:pPr>
              <w:pStyle w:val="TableText"/>
            </w:pPr>
            <w:r w:rsidRPr="00AF5686">
              <w:rPr>
                <w:i/>
                <w:iCs/>
              </w:rPr>
              <w:lastRenderedPageBreak/>
              <w:t xml:space="preserve">Falco </w:t>
            </w:r>
            <w:proofErr w:type="spellStart"/>
            <w:r w:rsidRPr="00AF5686">
              <w:rPr>
                <w:i/>
                <w:iCs/>
              </w:rPr>
              <w:t>novaeseelandiae</w:t>
            </w:r>
            <w:proofErr w:type="spellEnd"/>
            <w:r w:rsidRPr="00AF5686">
              <w:rPr>
                <w:i/>
                <w:iCs/>
              </w:rPr>
              <w:t xml:space="preserve"> </w:t>
            </w:r>
            <w:r w:rsidR="00865F22">
              <w:t>‘</w:t>
            </w:r>
            <w:r w:rsidRPr="00AF5686">
              <w:t>southern</w:t>
            </w:r>
            <w:r w:rsidR="00865F22">
              <w:t>’</w:t>
            </w:r>
          </w:p>
        </w:tc>
        <w:tc>
          <w:tcPr>
            <w:tcW w:w="2132" w:type="dxa"/>
          </w:tcPr>
          <w:p w14:paraId="772322B3" w14:textId="77777777" w:rsidR="005C2CD5" w:rsidRPr="00AF5686" w:rsidRDefault="005C2CD5" w:rsidP="00D2560B">
            <w:pPr>
              <w:pStyle w:val="TableText"/>
            </w:pPr>
            <w:proofErr w:type="spellStart"/>
            <w:r w:rsidRPr="00AF5686">
              <w:t>kārearea</w:t>
            </w:r>
            <w:proofErr w:type="spellEnd"/>
            <w:r w:rsidRPr="00AF5686">
              <w:t xml:space="preserve">/southern falcon </w:t>
            </w:r>
          </w:p>
        </w:tc>
        <w:tc>
          <w:tcPr>
            <w:tcW w:w="1842" w:type="dxa"/>
          </w:tcPr>
          <w:p w14:paraId="19F72B6F" w14:textId="77777777" w:rsidR="005C2CD5" w:rsidRPr="00AF5686" w:rsidRDefault="005C2CD5" w:rsidP="00D2560B">
            <w:pPr>
              <w:pStyle w:val="TableText"/>
            </w:pPr>
            <w:r>
              <w:t>f</w:t>
            </w:r>
            <w:r w:rsidRPr="00AF5686">
              <w:t>orest/</w:t>
            </w:r>
            <w:r>
              <w:t>o</w:t>
            </w:r>
            <w:r w:rsidRPr="00AF5686">
              <w:t>pen</w:t>
            </w:r>
          </w:p>
        </w:tc>
        <w:tc>
          <w:tcPr>
            <w:tcW w:w="2268" w:type="dxa"/>
          </w:tcPr>
          <w:p w14:paraId="3A4A0549" w14:textId="46A9C20C" w:rsidR="005C2CD5" w:rsidRPr="00AF5686" w:rsidRDefault="005C2CD5" w:rsidP="00D2560B">
            <w:pPr>
              <w:pStyle w:val="TableText"/>
            </w:pPr>
            <w:r w:rsidRPr="00EA1153">
              <w:t>Threatened</w:t>
            </w:r>
            <w:r>
              <w:br/>
            </w:r>
            <w:r w:rsidRPr="00EA1153">
              <w:t>(</w:t>
            </w:r>
            <w:r w:rsidRPr="00AF5686">
              <w:t xml:space="preserve">Nationally </w:t>
            </w:r>
            <w:r w:rsidR="00A11236">
              <w:t>Endangered</w:t>
            </w:r>
            <w:r>
              <w:t>)</w:t>
            </w:r>
          </w:p>
        </w:tc>
      </w:tr>
      <w:tr w:rsidR="005C2CD5" w:rsidRPr="00AF5686" w14:paraId="444B821E" w14:textId="77777777" w:rsidTr="00D2560B">
        <w:trPr>
          <w:trHeight w:val="220"/>
        </w:trPr>
        <w:tc>
          <w:tcPr>
            <w:tcW w:w="2263" w:type="dxa"/>
          </w:tcPr>
          <w:p w14:paraId="1E171AC7" w14:textId="77777777" w:rsidR="005C2CD5" w:rsidRPr="00AF5686" w:rsidRDefault="005C2CD5" w:rsidP="00D2560B">
            <w:pPr>
              <w:pStyle w:val="TableText"/>
              <w:rPr>
                <w:i/>
                <w:iCs/>
              </w:rPr>
            </w:pPr>
            <w:proofErr w:type="spellStart"/>
            <w:r w:rsidRPr="00AF5686">
              <w:rPr>
                <w:i/>
                <w:iCs/>
              </w:rPr>
              <w:t>Gallirallus</w:t>
            </w:r>
            <w:proofErr w:type="spellEnd"/>
            <w:r w:rsidRPr="00AF5686">
              <w:rPr>
                <w:i/>
                <w:iCs/>
              </w:rPr>
              <w:t xml:space="preserve"> australis </w:t>
            </w:r>
            <w:proofErr w:type="spellStart"/>
            <w:r w:rsidRPr="00AF5686">
              <w:rPr>
                <w:i/>
                <w:iCs/>
              </w:rPr>
              <w:t>greyi</w:t>
            </w:r>
            <w:proofErr w:type="spellEnd"/>
            <w:r w:rsidRPr="00AF5686">
              <w:rPr>
                <w:i/>
                <w:iCs/>
              </w:rPr>
              <w:t xml:space="preserve"> </w:t>
            </w:r>
          </w:p>
        </w:tc>
        <w:tc>
          <w:tcPr>
            <w:tcW w:w="2132" w:type="dxa"/>
          </w:tcPr>
          <w:p w14:paraId="776B1836" w14:textId="77777777" w:rsidR="005C2CD5" w:rsidRPr="00AF5686" w:rsidRDefault="005C2CD5" w:rsidP="00D2560B">
            <w:pPr>
              <w:pStyle w:val="TableText"/>
            </w:pPr>
            <w:r w:rsidRPr="00AF5686">
              <w:t xml:space="preserve">North Island </w:t>
            </w:r>
            <w:proofErr w:type="spellStart"/>
            <w:r w:rsidRPr="00AF5686">
              <w:t>weka</w:t>
            </w:r>
            <w:proofErr w:type="spellEnd"/>
            <w:r w:rsidRPr="00AF5686">
              <w:t xml:space="preserve"> </w:t>
            </w:r>
          </w:p>
        </w:tc>
        <w:tc>
          <w:tcPr>
            <w:tcW w:w="1842" w:type="dxa"/>
          </w:tcPr>
          <w:p w14:paraId="628CBA3D" w14:textId="77777777" w:rsidR="005C2CD5" w:rsidRPr="00AF5686" w:rsidRDefault="005C2CD5" w:rsidP="00D2560B">
            <w:pPr>
              <w:pStyle w:val="TableText"/>
            </w:pPr>
            <w:r>
              <w:t>f</w:t>
            </w:r>
            <w:r w:rsidRPr="00AF5686">
              <w:t>orest/</w:t>
            </w:r>
            <w:r>
              <w:t>o</w:t>
            </w:r>
            <w:r w:rsidRPr="00AF5686">
              <w:t>pen</w:t>
            </w:r>
          </w:p>
        </w:tc>
        <w:tc>
          <w:tcPr>
            <w:tcW w:w="2268" w:type="dxa"/>
          </w:tcPr>
          <w:p w14:paraId="4BD1A248" w14:textId="798628E3" w:rsidR="005C2CD5" w:rsidRPr="00AF5686" w:rsidRDefault="005C2CD5" w:rsidP="00D2560B">
            <w:pPr>
              <w:pStyle w:val="TableText"/>
            </w:pPr>
            <w:r>
              <w:t>At Risk (</w:t>
            </w:r>
            <w:r w:rsidRPr="00AF5686">
              <w:t>Re</w:t>
            </w:r>
            <w:r w:rsidR="002D4769">
              <w:t>lict</w:t>
            </w:r>
            <w:r>
              <w:t>)</w:t>
            </w:r>
          </w:p>
        </w:tc>
      </w:tr>
      <w:tr w:rsidR="005C2CD5" w:rsidRPr="00AF5686" w14:paraId="78113DEE" w14:textId="77777777" w:rsidTr="00D2560B">
        <w:trPr>
          <w:trHeight w:val="220"/>
        </w:trPr>
        <w:tc>
          <w:tcPr>
            <w:tcW w:w="2263" w:type="dxa"/>
          </w:tcPr>
          <w:p w14:paraId="1FCB8A33" w14:textId="77777777" w:rsidR="005C2CD5" w:rsidRPr="00AF5686" w:rsidRDefault="005C2CD5" w:rsidP="00D2560B">
            <w:pPr>
              <w:pStyle w:val="TableText"/>
              <w:rPr>
                <w:i/>
                <w:iCs/>
              </w:rPr>
            </w:pPr>
            <w:proofErr w:type="spellStart"/>
            <w:r w:rsidRPr="00AF5686">
              <w:rPr>
                <w:i/>
                <w:iCs/>
              </w:rPr>
              <w:t>Gallirallus</w:t>
            </w:r>
            <w:proofErr w:type="spellEnd"/>
            <w:r w:rsidRPr="00AF5686">
              <w:rPr>
                <w:i/>
                <w:iCs/>
              </w:rPr>
              <w:t xml:space="preserve"> </w:t>
            </w:r>
            <w:proofErr w:type="spellStart"/>
            <w:r w:rsidRPr="00AF5686">
              <w:rPr>
                <w:i/>
                <w:iCs/>
              </w:rPr>
              <w:t>philippensis</w:t>
            </w:r>
            <w:proofErr w:type="spellEnd"/>
            <w:r w:rsidRPr="00AF5686">
              <w:rPr>
                <w:i/>
                <w:iCs/>
              </w:rPr>
              <w:t xml:space="preserve"> </w:t>
            </w:r>
            <w:proofErr w:type="spellStart"/>
            <w:r w:rsidRPr="00AF5686">
              <w:rPr>
                <w:i/>
                <w:iCs/>
              </w:rPr>
              <w:t>assimilis</w:t>
            </w:r>
            <w:proofErr w:type="spellEnd"/>
            <w:r w:rsidRPr="00AF5686">
              <w:rPr>
                <w:i/>
                <w:iCs/>
              </w:rPr>
              <w:t xml:space="preserve"> </w:t>
            </w:r>
          </w:p>
        </w:tc>
        <w:tc>
          <w:tcPr>
            <w:tcW w:w="2132" w:type="dxa"/>
          </w:tcPr>
          <w:p w14:paraId="5E817D13" w14:textId="77777777" w:rsidR="005C2CD5" w:rsidRPr="00AF5686" w:rsidRDefault="005C2CD5" w:rsidP="00D2560B">
            <w:pPr>
              <w:pStyle w:val="TableText"/>
            </w:pPr>
            <w:proofErr w:type="spellStart"/>
            <w:r w:rsidRPr="00AF5686">
              <w:t>moho</w:t>
            </w:r>
            <w:proofErr w:type="spellEnd"/>
            <w:r w:rsidRPr="00AF5686">
              <w:t xml:space="preserve"> </w:t>
            </w:r>
            <w:proofErr w:type="spellStart"/>
            <w:r w:rsidRPr="00AF5686">
              <w:t>pererū</w:t>
            </w:r>
            <w:proofErr w:type="spellEnd"/>
            <w:r w:rsidRPr="00AF5686">
              <w:t xml:space="preserve">/banded rail </w:t>
            </w:r>
          </w:p>
        </w:tc>
        <w:tc>
          <w:tcPr>
            <w:tcW w:w="1842" w:type="dxa"/>
          </w:tcPr>
          <w:p w14:paraId="28A824BC" w14:textId="77777777" w:rsidR="005C2CD5" w:rsidRPr="00AF5686" w:rsidRDefault="005C2CD5" w:rsidP="00D2560B">
            <w:pPr>
              <w:pStyle w:val="TableText"/>
            </w:pPr>
            <w:r>
              <w:t>w</w:t>
            </w:r>
            <w:r w:rsidRPr="00AF5686">
              <w:t>etland/riverine</w:t>
            </w:r>
          </w:p>
        </w:tc>
        <w:tc>
          <w:tcPr>
            <w:tcW w:w="2268" w:type="dxa"/>
          </w:tcPr>
          <w:p w14:paraId="55960A2D" w14:textId="77777777" w:rsidR="005C2CD5" w:rsidRPr="00AF5686" w:rsidRDefault="005C2CD5" w:rsidP="00D2560B">
            <w:pPr>
              <w:pStyle w:val="TableText"/>
            </w:pPr>
            <w:r w:rsidRPr="00EA1153">
              <w:t>At Risk (</w:t>
            </w:r>
            <w:r w:rsidRPr="00AF5686">
              <w:t>Declining</w:t>
            </w:r>
            <w:r>
              <w:t>)</w:t>
            </w:r>
          </w:p>
        </w:tc>
      </w:tr>
      <w:tr w:rsidR="005C2CD5" w:rsidRPr="00AF5686" w14:paraId="0CA324D8" w14:textId="77777777" w:rsidTr="00D2560B">
        <w:trPr>
          <w:trHeight w:val="220"/>
        </w:trPr>
        <w:tc>
          <w:tcPr>
            <w:tcW w:w="2263" w:type="dxa"/>
          </w:tcPr>
          <w:p w14:paraId="4881CEA5" w14:textId="77777777" w:rsidR="005C2CD5" w:rsidRPr="00AF5686" w:rsidRDefault="005C2CD5" w:rsidP="00D2560B">
            <w:pPr>
              <w:pStyle w:val="TableText"/>
              <w:rPr>
                <w:i/>
                <w:iCs/>
              </w:rPr>
            </w:pPr>
            <w:proofErr w:type="spellStart"/>
            <w:r w:rsidRPr="00AF5686">
              <w:rPr>
                <w:i/>
                <w:iCs/>
              </w:rPr>
              <w:t>Haematopus</w:t>
            </w:r>
            <w:proofErr w:type="spellEnd"/>
            <w:r w:rsidRPr="00AF5686">
              <w:rPr>
                <w:i/>
                <w:iCs/>
              </w:rPr>
              <w:t xml:space="preserve"> </w:t>
            </w:r>
            <w:proofErr w:type="spellStart"/>
            <w:r w:rsidRPr="00AF5686">
              <w:rPr>
                <w:i/>
                <w:iCs/>
              </w:rPr>
              <w:t>finschi</w:t>
            </w:r>
            <w:proofErr w:type="spellEnd"/>
            <w:r w:rsidRPr="00AF5686">
              <w:rPr>
                <w:i/>
                <w:iCs/>
              </w:rPr>
              <w:t xml:space="preserve"> </w:t>
            </w:r>
          </w:p>
        </w:tc>
        <w:tc>
          <w:tcPr>
            <w:tcW w:w="2132" w:type="dxa"/>
          </w:tcPr>
          <w:p w14:paraId="36E15B18" w14:textId="77777777" w:rsidR="005C2CD5" w:rsidRPr="00AF5686" w:rsidRDefault="005C2CD5" w:rsidP="00D2560B">
            <w:pPr>
              <w:pStyle w:val="TableText"/>
            </w:pPr>
            <w:proofErr w:type="spellStart"/>
            <w:r w:rsidRPr="00AF5686">
              <w:t>tōrea</w:t>
            </w:r>
            <w:proofErr w:type="spellEnd"/>
            <w:r w:rsidRPr="00AF5686">
              <w:t>/S</w:t>
            </w:r>
            <w:r>
              <w:t xml:space="preserve">outh </w:t>
            </w:r>
            <w:r w:rsidRPr="00AF5686">
              <w:t>I</w:t>
            </w:r>
            <w:r>
              <w:t>sland</w:t>
            </w:r>
            <w:r w:rsidRPr="00AF5686">
              <w:t xml:space="preserve"> pied oystercatcher </w:t>
            </w:r>
          </w:p>
        </w:tc>
        <w:tc>
          <w:tcPr>
            <w:tcW w:w="1842" w:type="dxa"/>
          </w:tcPr>
          <w:p w14:paraId="7E7088AC" w14:textId="77777777" w:rsidR="005C2CD5" w:rsidRPr="00AF5686" w:rsidRDefault="005C2CD5" w:rsidP="00D2560B">
            <w:pPr>
              <w:pStyle w:val="TableText"/>
            </w:pPr>
            <w:r>
              <w:t>c</w:t>
            </w:r>
            <w:r w:rsidRPr="00AF5686">
              <w:t>oastal/riverine</w:t>
            </w:r>
          </w:p>
        </w:tc>
        <w:tc>
          <w:tcPr>
            <w:tcW w:w="2268" w:type="dxa"/>
          </w:tcPr>
          <w:p w14:paraId="3E383056" w14:textId="77777777" w:rsidR="005C2CD5" w:rsidRPr="00AF5686" w:rsidRDefault="005C2CD5" w:rsidP="00D2560B">
            <w:pPr>
              <w:pStyle w:val="TableText"/>
            </w:pPr>
            <w:r w:rsidRPr="00EA1153">
              <w:t>At Risk (</w:t>
            </w:r>
            <w:r w:rsidRPr="00AF5686">
              <w:t>Declining</w:t>
            </w:r>
            <w:r>
              <w:t>)</w:t>
            </w:r>
          </w:p>
        </w:tc>
      </w:tr>
      <w:tr w:rsidR="005C2CD5" w:rsidRPr="00AF5686" w14:paraId="42DD5DBD" w14:textId="77777777" w:rsidTr="00D2560B">
        <w:trPr>
          <w:trHeight w:val="220"/>
        </w:trPr>
        <w:tc>
          <w:tcPr>
            <w:tcW w:w="2263" w:type="dxa"/>
          </w:tcPr>
          <w:p w14:paraId="69C91E86" w14:textId="77777777" w:rsidR="005C2CD5" w:rsidRPr="00AF5686" w:rsidRDefault="005C2CD5" w:rsidP="00D2560B">
            <w:pPr>
              <w:pStyle w:val="TableText"/>
              <w:rPr>
                <w:i/>
                <w:iCs/>
              </w:rPr>
            </w:pPr>
            <w:proofErr w:type="spellStart"/>
            <w:r w:rsidRPr="00AF5686">
              <w:rPr>
                <w:i/>
                <w:iCs/>
              </w:rPr>
              <w:t>Haematopus</w:t>
            </w:r>
            <w:proofErr w:type="spellEnd"/>
            <w:r w:rsidRPr="00AF5686">
              <w:rPr>
                <w:i/>
                <w:iCs/>
              </w:rPr>
              <w:t xml:space="preserve"> unicolor </w:t>
            </w:r>
          </w:p>
        </w:tc>
        <w:tc>
          <w:tcPr>
            <w:tcW w:w="2132" w:type="dxa"/>
          </w:tcPr>
          <w:p w14:paraId="63A4F363" w14:textId="77777777" w:rsidR="005C2CD5" w:rsidRPr="00AF5686" w:rsidRDefault="005C2CD5" w:rsidP="00D2560B">
            <w:pPr>
              <w:pStyle w:val="TableText"/>
            </w:pPr>
            <w:proofErr w:type="spellStart"/>
            <w:r w:rsidRPr="00AF5686">
              <w:t>tōrea</w:t>
            </w:r>
            <w:proofErr w:type="spellEnd"/>
            <w:r w:rsidRPr="00AF5686">
              <w:t xml:space="preserve"> tai/variable oystercatcher </w:t>
            </w:r>
          </w:p>
        </w:tc>
        <w:tc>
          <w:tcPr>
            <w:tcW w:w="1842" w:type="dxa"/>
          </w:tcPr>
          <w:p w14:paraId="4A1A0EB5" w14:textId="77777777" w:rsidR="005C2CD5" w:rsidRPr="00AF5686" w:rsidRDefault="005C2CD5" w:rsidP="00D2560B">
            <w:pPr>
              <w:pStyle w:val="TableText"/>
            </w:pPr>
            <w:r>
              <w:t>c</w:t>
            </w:r>
            <w:r w:rsidRPr="00AF5686">
              <w:t>oastal/riverine</w:t>
            </w:r>
          </w:p>
        </w:tc>
        <w:tc>
          <w:tcPr>
            <w:tcW w:w="2268" w:type="dxa"/>
          </w:tcPr>
          <w:p w14:paraId="64B30540" w14:textId="77777777" w:rsidR="005C2CD5" w:rsidRPr="00AF5686" w:rsidRDefault="005C2CD5" w:rsidP="00D2560B">
            <w:pPr>
              <w:pStyle w:val="TableText"/>
            </w:pPr>
            <w:r w:rsidRPr="00EA1153">
              <w:t>At Risk (</w:t>
            </w:r>
            <w:r w:rsidRPr="00AF5686">
              <w:t>Recovering</w:t>
            </w:r>
            <w:r>
              <w:t>)</w:t>
            </w:r>
          </w:p>
        </w:tc>
      </w:tr>
      <w:tr w:rsidR="005C2CD5" w:rsidRPr="00AF5686" w14:paraId="5EC378C6" w14:textId="77777777" w:rsidTr="00D2560B">
        <w:trPr>
          <w:trHeight w:val="220"/>
        </w:trPr>
        <w:tc>
          <w:tcPr>
            <w:tcW w:w="2263" w:type="dxa"/>
          </w:tcPr>
          <w:p w14:paraId="4161EE4E" w14:textId="77777777" w:rsidR="005C2CD5" w:rsidRPr="00AF5686" w:rsidRDefault="005C2CD5" w:rsidP="00D2560B">
            <w:pPr>
              <w:pStyle w:val="TableText"/>
              <w:rPr>
                <w:i/>
                <w:iCs/>
              </w:rPr>
            </w:pPr>
            <w:r w:rsidRPr="00AF5686">
              <w:rPr>
                <w:i/>
                <w:iCs/>
              </w:rPr>
              <w:t xml:space="preserve">Himantopus </w:t>
            </w:r>
            <w:proofErr w:type="spellStart"/>
            <w:r w:rsidRPr="00AF5686">
              <w:rPr>
                <w:i/>
                <w:iCs/>
              </w:rPr>
              <w:t>novaezelandiae</w:t>
            </w:r>
            <w:proofErr w:type="spellEnd"/>
          </w:p>
        </w:tc>
        <w:tc>
          <w:tcPr>
            <w:tcW w:w="2132" w:type="dxa"/>
          </w:tcPr>
          <w:p w14:paraId="65000D96" w14:textId="77777777" w:rsidR="005C2CD5" w:rsidRPr="00AF5686" w:rsidRDefault="005C2CD5" w:rsidP="00D2560B">
            <w:pPr>
              <w:pStyle w:val="TableText"/>
            </w:pPr>
            <w:proofErr w:type="spellStart"/>
            <w:r w:rsidRPr="00AF5686">
              <w:t>kakī</w:t>
            </w:r>
            <w:proofErr w:type="spellEnd"/>
            <w:r w:rsidRPr="00AF5686">
              <w:t xml:space="preserve">/black stilt </w:t>
            </w:r>
          </w:p>
        </w:tc>
        <w:tc>
          <w:tcPr>
            <w:tcW w:w="1842" w:type="dxa"/>
          </w:tcPr>
          <w:p w14:paraId="4E1618DF" w14:textId="77777777" w:rsidR="005C2CD5" w:rsidRPr="00AF5686" w:rsidRDefault="005C2CD5" w:rsidP="00D2560B">
            <w:pPr>
              <w:pStyle w:val="TableText"/>
            </w:pPr>
            <w:r>
              <w:t>w</w:t>
            </w:r>
            <w:r w:rsidRPr="00AF5686">
              <w:t>etland/riverine</w:t>
            </w:r>
          </w:p>
        </w:tc>
        <w:tc>
          <w:tcPr>
            <w:tcW w:w="2268" w:type="dxa"/>
          </w:tcPr>
          <w:p w14:paraId="40C4F3A3" w14:textId="77777777" w:rsidR="005C2CD5" w:rsidRPr="00AF5686" w:rsidRDefault="005C2CD5" w:rsidP="00D2560B">
            <w:pPr>
              <w:pStyle w:val="TableText"/>
            </w:pPr>
            <w:r w:rsidRPr="00EA1153">
              <w:t>Threatened</w:t>
            </w:r>
            <w:r>
              <w:br/>
            </w:r>
            <w:r w:rsidRPr="00EA1153">
              <w:t>(</w:t>
            </w:r>
            <w:r w:rsidRPr="00AF5686">
              <w:t>Nationally Critical</w:t>
            </w:r>
            <w:r>
              <w:t>)</w:t>
            </w:r>
          </w:p>
        </w:tc>
      </w:tr>
      <w:tr w:rsidR="005C2CD5" w:rsidRPr="00AF5686" w14:paraId="7ECA8688" w14:textId="77777777" w:rsidTr="00D2560B">
        <w:trPr>
          <w:trHeight w:val="220"/>
        </w:trPr>
        <w:tc>
          <w:tcPr>
            <w:tcW w:w="2263" w:type="dxa"/>
          </w:tcPr>
          <w:p w14:paraId="0BFD257D" w14:textId="77777777" w:rsidR="005C2CD5" w:rsidRPr="00AF5686" w:rsidRDefault="005C2CD5" w:rsidP="00D2560B">
            <w:pPr>
              <w:pStyle w:val="TableText"/>
              <w:rPr>
                <w:i/>
                <w:iCs/>
              </w:rPr>
            </w:pPr>
            <w:proofErr w:type="spellStart"/>
            <w:r w:rsidRPr="00AF5686">
              <w:rPr>
                <w:i/>
                <w:iCs/>
              </w:rPr>
              <w:t>Hydroprogne</w:t>
            </w:r>
            <w:proofErr w:type="spellEnd"/>
            <w:r w:rsidRPr="00AF5686">
              <w:rPr>
                <w:i/>
                <w:iCs/>
              </w:rPr>
              <w:t xml:space="preserve"> </w:t>
            </w:r>
            <w:proofErr w:type="spellStart"/>
            <w:r w:rsidRPr="00AF5686">
              <w:rPr>
                <w:i/>
                <w:iCs/>
              </w:rPr>
              <w:t>caspia</w:t>
            </w:r>
            <w:proofErr w:type="spellEnd"/>
          </w:p>
        </w:tc>
        <w:tc>
          <w:tcPr>
            <w:tcW w:w="2132" w:type="dxa"/>
          </w:tcPr>
          <w:p w14:paraId="0993F2EC" w14:textId="77777777" w:rsidR="005C2CD5" w:rsidRPr="00AF5686" w:rsidRDefault="005C2CD5" w:rsidP="00D2560B">
            <w:pPr>
              <w:pStyle w:val="TableText"/>
            </w:pPr>
            <w:proofErr w:type="spellStart"/>
            <w:r w:rsidRPr="00AF5686">
              <w:t>taranui</w:t>
            </w:r>
            <w:proofErr w:type="spellEnd"/>
            <w:r w:rsidRPr="00AF5686">
              <w:t xml:space="preserve">/Caspian tern </w:t>
            </w:r>
          </w:p>
        </w:tc>
        <w:tc>
          <w:tcPr>
            <w:tcW w:w="1842" w:type="dxa"/>
          </w:tcPr>
          <w:p w14:paraId="0BDAF84B" w14:textId="77777777" w:rsidR="005C2CD5" w:rsidRPr="00AF5686" w:rsidRDefault="005C2CD5" w:rsidP="00D2560B">
            <w:pPr>
              <w:pStyle w:val="TableText"/>
            </w:pPr>
            <w:r>
              <w:t>c</w:t>
            </w:r>
            <w:r w:rsidRPr="00AF5686">
              <w:t>oastal/riverine</w:t>
            </w:r>
          </w:p>
        </w:tc>
        <w:tc>
          <w:tcPr>
            <w:tcW w:w="2268" w:type="dxa"/>
          </w:tcPr>
          <w:p w14:paraId="6A73FD55" w14:textId="77777777" w:rsidR="005C2CD5" w:rsidRPr="00AF5686" w:rsidRDefault="005C2CD5" w:rsidP="00D2560B">
            <w:pPr>
              <w:pStyle w:val="TableText"/>
            </w:pPr>
            <w:r w:rsidRPr="00EA1153">
              <w:t>Threatened</w:t>
            </w:r>
            <w:r>
              <w:br/>
            </w:r>
            <w:r w:rsidRPr="00EA1153">
              <w:t>(</w:t>
            </w:r>
            <w:r w:rsidRPr="00AF5686">
              <w:t>Nationally Vulnerable</w:t>
            </w:r>
            <w:r>
              <w:t>)</w:t>
            </w:r>
          </w:p>
        </w:tc>
      </w:tr>
      <w:tr w:rsidR="005C2CD5" w:rsidRPr="00AF5686" w14:paraId="3B556B0A" w14:textId="77777777" w:rsidTr="00D2560B">
        <w:trPr>
          <w:trHeight w:val="220"/>
        </w:trPr>
        <w:tc>
          <w:tcPr>
            <w:tcW w:w="2263" w:type="dxa"/>
          </w:tcPr>
          <w:p w14:paraId="3A981BBF" w14:textId="77777777" w:rsidR="005C2CD5" w:rsidRPr="00AF5686" w:rsidRDefault="005C2CD5" w:rsidP="00D2560B">
            <w:pPr>
              <w:pStyle w:val="TableText"/>
              <w:rPr>
                <w:i/>
                <w:iCs/>
              </w:rPr>
            </w:pPr>
            <w:proofErr w:type="spellStart"/>
            <w:r w:rsidRPr="00AF5686">
              <w:rPr>
                <w:i/>
                <w:iCs/>
              </w:rPr>
              <w:t>Hymenolaimus</w:t>
            </w:r>
            <w:proofErr w:type="spellEnd"/>
            <w:r w:rsidRPr="00AF5686">
              <w:rPr>
                <w:i/>
                <w:iCs/>
              </w:rPr>
              <w:t xml:space="preserve"> </w:t>
            </w:r>
            <w:proofErr w:type="spellStart"/>
            <w:r w:rsidRPr="00AF5686">
              <w:rPr>
                <w:i/>
                <w:iCs/>
              </w:rPr>
              <w:t>malacorhynchos</w:t>
            </w:r>
            <w:proofErr w:type="spellEnd"/>
          </w:p>
        </w:tc>
        <w:tc>
          <w:tcPr>
            <w:tcW w:w="2132" w:type="dxa"/>
          </w:tcPr>
          <w:p w14:paraId="786D5077" w14:textId="77777777" w:rsidR="005C2CD5" w:rsidRPr="00AF5686" w:rsidRDefault="005C2CD5" w:rsidP="00D2560B">
            <w:pPr>
              <w:pStyle w:val="TableText"/>
            </w:pPr>
            <w:proofErr w:type="spellStart"/>
            <w:r w:rsidRPr="00AF5686">
              <w:t>whio</w:t>
            </w:r>
            <w:proofErr w:type="spellEnd"/>
            <w:r w:rsidRPr="00AF5686">
              <w:t xml:space="preserve">/blue duck </w:t>
            </w:r>
          </w:p>
        </w:tc>
        <w:tc>
          <w:tcPr>
            <w:tcW w:w="1842" w:type="dxa"/>
          </w:tcPr>
          <w:p w14:paraId="14B4DC85" w14:textId="77777777" w:rsidR="005C2CD5" w:rsidRPr="00AF5686" w:rsidRDefault="005C2CD5" w:rsidP="00D2560B">
            <w:pPr>
              <w:pStyle w:val="TableText"/>
            </w:pPr>
            <w:r>
              <w:t>r</w:t>
            </w:r>
            <w:r w:rsidRPr="00AF5686">
              <w:t>iverine</w:t>
            </w:r>
          </w:p>
        </w:tc>
        <w:tc>
          <w:tcPr>
            <w:tcW w:w="2268" w:type="dxa"/>
          </w:tcPr>
          <w:p w14:paraId="797C9462" w14:textId="77777777" w:rsidR="005C2CD5" w:rsidRPr="00AF5686" w:rsidRDefault="005C2CD5" w:rsidP="00D2560B">
            <w:pPr>
              <w:pStyle w:val="TableText"/>
            </w:pPr>
            <w:r w:rsidRPr="00EA1153">
              <w:t>Threatened</w:t>
            </w:r>
            <w:r>
              <w:br/>
            </w:r>
            <w:r w:rsidRPr="00EA1153">
              <w:t>(</w:t>
            </w:r>
            <w:r w:rsidRPr="00AF5686">
              <w:t>Nationally Vulnerable</w:t>
            </w:r>
            <w:r>
              <w:t>)</w:t>
            </w:r>
          </w:p>
        </w:tc>
      </w:tr>
      <w:tr w:rsidR="005C2CD5" w:rsidRPr="00AF5686" w14:paraId="070C8D67" w14:textId="77777777" w:rsidTr="00D2560B">
        <w:trPr>
          <w:trHeight w:val="220"/>
        </w:trPr>
        <w:tc>
          <w:tcPr>
            <w:tcW w:w="2263" w:type="dxa"/>
          </w:tcPr>
          <w:p w14:paraId="56F826CA" w14:textId="77777777" w:rsidR="005C2CD5" w:rsidRPr="00AF5686" w:rsidRDefault="005C2CD5" w:rsidP="00D2560B">
            <w:pPr>
              <w:pStyle w:val="TableText"/>
              <w:rPr>
                <w:i/>
                <w:iCs/>
              </w:rPr>
            </w:pPr>
            <w:r w:rsidRPr="00AF5686">
              <w:rPr>
                <w:i/>
                <w:iCs/>
              </w:rPr>
              <w:t xml:space="preserve">Larus </w:t>
            </w:r>
            <w:proofErr w:type="spellStart"/>
            <w:r w:rsidRPr="00AF5686">
              <w:rPr>
                <w:i/>
                <w:iCs/>
              </w:rPr>
              <w:t>bulleri</w:t>
            </w:r>
            <w:proofErr w:type="spellEnd"/>
          </w:p>
        </w:tc>
        <w:tc>
          <w:tcPr>
            <w:tcW w:w="2132" w:type="dxa"/>
          </w:tcPr>
          <w:p w14:paraId="08F4EA27" w14:textId="77777777" w:rsidR="005C2CD5" w:rsidRPr="00AF5686" w:rsidRDefault="005C2CD5" w:rsidP="00D2560B">
            <w:pPr>
              <w:pStyle w:val="TableText"/>
            </w:pPr>
            <w:proofErr w:type="spellStart"/>
            <w:r w:rsidRPr="00AF5686">
              <w:t>tarāpukā</w:t>
            </w:r>
            <w:proofErr w:type="spellEnd"/>
            <w:r w:rsidRPr="00AF5686">
              <w:t xml:space="preserve">/black‐billed gull </w:t>
            </w:r>
          </w:p>
        </w:tc>
        <w:tc>
          <w:tcPr>
            <w:tcW w:w="1842" w:type="dxa"/>
          </w:tcPr>
          <w:p w14:paraId="36C79AAF" w14:textId="77777777" w:rsidR="005C2CD5" w:rsidRPr="00AF5686" w:rsidRDefault="005C2CD5" w:rsidP="00D2560B">
            <w:pPr>
              <w:pStyle w:val="TableText"/>
            </w:pPr>
            <w:r>
              <w:t>c</w:t>
            </w:r>
            <w:r w:rsidRPr="00AF5686">
              <w:t>oastal/riverine</w:t>
            </w:r>
          </w:p>
        </w:tc>
        <w:tc>
          <w:tcPr>
            <w:tcW w:w="2268" w:type="dxa"/>
          </w:tcPr>
          <w:p w14:paraId="7DDD74B4" w14:textId="35403DC1" w:rsidR="005C2CD5" w:rsidRDefault="00436E69" w:rsidP="00D2560B">
            <w:pPr>
              <w:pStyle w:val="TableText"/>
            </w:pPr>
            <w:r>
              <w:t>At Risk</w:t>
            </w:r>
          </w:p>
          <w:p w14:paraId="2285EE1D" w14:textId="2E04FF7C" w:rsidR="005C2CD5" w:rsidRPr="00AF5686" w:rsidRDefault="00B30580" w:rsidP="00D2560B">
            <w:pPr>
              <w:pStyle w:val="TableText"/>
            </w:pPr>
            <w:r>
              <w:t>(Declining)</w:t>
            </w:r>
          </w:p>
        </w:tc>
      </w:tr>
      <w:tr w:rsidR="005C2CD5" w:rsidRPr="00AF5686" w14:paraId="312C3F90" w14:textId="77777777" w:rsidTr="00D2560B">
        <w:trPr>
          <w:trHeight w:val="440"/>
        </w:trPr>
        <w:tc>
          <w:tcPr>
            <w:tcW w:w="2263" w:type="dxa"/>
          </w:tcPr>
          <w:p w14:paraId="07996B1C" w14:textId="77777777" w:rsidR="005C2CD5" w:rsidRPr="00AF5686" w:rsidRDefault="005C2CD5" w:rsidP="00D2560B">
            <w:pPr>
              <w:pStyle w:val="TableText"/>
              <w:rPr>
                <w:i/>
                <w:iCs/>
              </w:rPr>
            </w:pPr>
            <w:r w:rsidRPr="00AF5686">
              <w:rPr>
                <w:i/>
                <w:iCs/>
              </w:rPr>
              <w:t xml:space="preserve">Larus novaehollandiae </w:t>
            </w:r>
            <w:proofErr w:type="spellStart"/>
            <w:r w:rsidRPr="00AF5686">
              <w:rPr>
                <w:i/>
                <w:iCs/>
              </w:rPr>
              <w:t>scopulinus</w:t>
            </w:r>
            <w:proofErr w:type="spellEnd"/>
          </w:p>
        </w:tc>
        <w:tc>
          <w:tcPr>
            <w:tcW w:w="2132" w:type="dxa"/>
          </w:tcPr>
          <w:p w14:paraId="23AEB79D" w14:textId="77777777" w:rsidR="005C2CD5" w:rsidRPr="00AF5686" w:rsidRDefault="005C2CD5" w:rsidP="00D2560B">
            <w:pPr>
              <w:pStyle w:val="TableText"/>
            </w:pPr>
            <w:proofErr w:type="spellStart"/>
            <w:r w:rsidRPr="00AF5686">
              <w:t>tarāpunga</w:t>
            </w:r>
            <w:proofErr w:type="spellEnd"/>
            <w:r w:rsidRPr="00AF5686">
              <w:t xml:space="preserve">/red‐billed gull </w:t>
            </w:r>
          </w:p>
        </w:tc>
        <w:tc>
          <w:tcPr>
            <w:tcW w:w="1842" w:type="dxa"/>
          </w:tcPr>
          <w:p w14:paraId="00C6BC7C" w14:textId="77777777" w:rsidR="005C2CD5" w:rsidRPr="00AF5686" w:rsidRDefault="005C2CD5" w:rsidP="00D2560B">
            <w:pPr>
              <w:pStyle w:val="TableText"/>
            </w:pPr>
            <w:r>
              <w:t>c</w:t>
            </w:r>
            <w:r w:rsidRPr="00AF5686">
              <w:t>oastal/riverine</w:t>
            </w:r>
          </w:p>
        </w:tc>
        <w:tc>
          <w:tcPr>
            <w:tcW w:w="2268" w:type="dxa"/>
          </w:tcPr>
          <w:p w14:paraId="6339883C" w14:textId="77777777" w:rsidR="005C2CD5" w:rsidRPr="00AF5686" w:rsidRDefault="005C2CD5" w:rsidP="00D2560B">
            <w:pPr>
              <w:pStyle w:val="TableText"/>
            </w:pPr>
            <w:r w:rsidRPr="00EA1153">
              <w:t>At Risk (</w:t>
            </w:r>
            <w:r w:rsidRPr="00AF5686">
              <w:t>Declining</w:t>
            </w:r>
            <w:r>
              <w:t>)</w:t>
            </w:r>
          </w:p>
        </w:tc>
      </w:tr>
      <w:tr w:rsidR="005C2CD5" w:rsidRPr="00AF5686" w14:paraId="33930775" w14:textId="77777777" w:rsidTr="00D2560B">
        <w:trPr>
          <w:trHeight w:val="440"/>
        </w:trPr>
        <w:tc>
          <w:tcPr>
            <w:tcW w:w="2263" w:type="dxa"/>
          </w:tcPr>
          <w:p w14:paraId="098F4D7C" w14:textId="77777777" w:rsidR="005C2CD5" w:rsidRPr="00AF5686" w:rsidRDefault="005C2CD5" w:rsidP="00D2560B">
            <w:pPr>
              <w:pStyle w:val="TableText"/>
              <w:rPr>
                <w:i/>
                <w:iCs/>
              </w:rPr>
            </w:pPr>
            <w:proofErr w:type="spellStart"/>
            <w:r w:rsidRPr="00AF5686">
              <w:rPr>
                <w:i/>
                <w:iCs/>
              </w:rPr>
              <w:t>Limosa</w:t>
            </w:r>
            <w:proofErr w:type="spellEnd"/>
            <w:r w:rsidRPr="00AF5686">
              <w:rPr>
                <w:i/>
                <w:iCs/>
              </w:rPr>
              <w:t xml:space="preserve"> </w:t>
            </w:r>
            <w:proofErr w:type="spellStart"/>
            <w:r w:rsidRPr="00AF5686">
              <w:rPr>
                <w:i/>
                <w:iCs/>
              </w:rPr>
              <w:t>lapponica</w:t>
            </w:r>
            <w:proofErr w:type="spellEnd"/>
            <w:r w:rsidRPr="00AF5686">
              <w:rPr>
                <w:i/>
                <w:iCs/>
              </w:rPr>
              <w:t xml:space="preserve"> </w:t>
            </w:r>
            <w:proofErr w:type="spellStart"/>
            <w:r w:rsidRPr="00AF5686">
              <w:rPr>
                <w:i/>
                <w:iCs/>
              </w:rPr>
              <w:t>baueri</w:t>
            </w:r>
            <w:proofErr w:type="spellEnd"/>
          </w:p>
        </w:tc>
        <w:tc>
          <w:tcPr>
            <w:tcW w:w="2132" w:type="dxa"/>
          </w:tcPr>
          <w:p w14:paraId="599C3D2D" w14:textId="77777777" w:rsidR="005C2CD5" w:rsidRPr="00AF5686" w:rsidRDefault="005C2CD5" w:rsidP="00D2560B">
            <w:pPr>
              <w:pStyle w:val="TableText"/>
            </w:pPr>
            <w:r w:rsidRPr="00AF5686">
              <w:t xml:space="preserve">kuaka/eastern bar‐tailed godwit </w:t>
            </w:r>
          </w:p>
        </w:tc>
        <w:tc>
          <w:tcPr>
            <w:tcW w:w="1842" w:type="dxa"/>
          </w:tcPr>
          <w:p w14:paraId="59E3CADA" w14:textId="77777777" w:rsidR="005C2CD5" w:rsidRPr="00AF5686" w:rsidRDefault="005C2CD5" w:rsidP="00D2560B">
            <w:pPr>
              <w:pStyle w:val="TableText"/>
            </w:pPr>
            <w:r>
              <w:t>c</w:t>
            </w:r>
            <w:r w:rsidRPr="00AF5686">
              <w:t>oastal/riverine</w:t>
            </w:r>
          </w:p>
        </w:tc>
        <w:tc>
          <w:tcPr>
            <w:tcW w:w="2268" w:type="dxa"/>
          </w:tcPr>
          <w:p w14:paraId="12E9EF6E" w14:textId="77777777" w:rsidR="005C2CD5" w:rsidRPr="00AF5686" w:rsidRDefault="005C2CD5" w:rsidP="00D2560B">
            <w:pPr>
              <w:pStyle w:val="TableText"/>
            </w:pPr>
            <w:r w:rsidRPr="00EA1153">
              <w:t>At Risk (</w:t>
            </w:r>
            <w:r w:rsidRPr="00AF5686">
              <w:t>Declining</w:t>
            </w:r>
            <w:r>
              <w:t>)</w:t>
            </w:r>
          </w:p>
        </w:tc>
      </w:tr>
      <w:tr w:rsidR="005C2CD5" w:rsidRPr="00AF5686" w14:paraId="1D22F96D" w14:textId="77777777" w:rsidTr="00D2560B">
        <w:trPr>
          <w:trHeight w:val="440"/>
        </w:trPr>
        <w:tc>
          <w:tcPr>
            <w:tcW w:w="2263" w:type="dxa"/>
          </w:tcPr>
          <w:p w14:paraId="2A91EBB2" w14:textId="77777777" w:rsidR="005C2CD5" w:rsidRPr="00AF5686" w:rsidRDefault="005C2CD5" w:rsidP="00D2560B">
            <w:pPr>
              <w:pStyle w:val="TableText"/>
              <w:rPr>
                <w:i/>
                <w:iCs/>
              </w:rPr>
            </w:pPr>
            <w:proofErr w:type="spellStart"/>
            <w:r w:rsidRPr="00AF5686">
              <w:rPr>
                <w:i/>
                <w:iCs/>
              </w:rPr>
              <w:t>Mystacina</w:t>
            </w:r>
            <w:proofErr w:type="spellEnd"/>
            <w:r w:rsidRPr="00AF5686">
              <w:rPr>
                <w:i/>
                <w:iCs/>
              </w:rPr>
              <w:t xml:space="preserve"> tuberculata </w:t>
            </w:r>
            <w:proofErr w:type="spellStart"/>
            <w:r w:rsidRPr="00AF5686">
              <w:rPr>
                <w:i/>
                <w:iCs/>
              </w:rPr>
              <w:t>aupourica</w:t>
            </w:r>
            <w:proofErr w:type="spellEnd"/>
          </w:p>
        </w:tc>
        <w:tc>
          <w:tcPr>
            <w:tcW w:w="2132" w:type="dxa"/>
          </w:tcPr>
          <w:p w14:paraId="3B0BDD7D" w14:textId="77777777" w:rsidR="005C2CD5" w:rsidRPr="00AF5686" w:rsidRDefault="005C2CD5" w:rsidP="00D2560B">
            <w:pPr>
              <w:pStyle w:val="TableText"/>
            </w:pPr>
            <w:proofErr w:type="spellStart"/>
            <w:r w:rsidRPr="00AF5686">
              <w:t>pekapeka</w:t>
            </w:r>
            <w:proofErr w:type="spellEnd"/>
            <w:r w:rsidRPr="00AF5686">
              <w:t>/n</w:t>
            </w:r>
            <w:r>
              <w:t>or</w:t>
            </w:r>
            <w:r w:rsidRPr="00AF5686">
              <w:t>th</w:t>
            </w:r>
            <w:r>
              <w:t>er</w:t>
            </w:r>
            <w:r w:rsidRPr="00AF5686">
              <w:t xml:space="preserve">n short‐tailed bat </w:t>
            </w:r>
          </w:p>
        </w:tc>
        <w:tc>
          <w:tcPr>
            <w:tcW w:w="1842" w:type="dxa"/>
          </w:tcPr>
          <w:p w14:paraId="513CC55F" w14:textId="77777777" w:rsidR="005C2CD5" w:rsidRPr="00AF5686" w:rsidRDefault="005C2CD5" w:rsidP="00D2560B">
            <w:pPr>
              <w:pStyle w:val="TableText"/>
            </w:pPr>
            <w:r>
              <w:t>f</w:t>
            </w:r>
            <w:r w:rsidRPr="00AF5686">
              <w:t>orest/</w:t>
            </w:r>
            <w:r>
              <w:t>o</w:t>
            </w:r>
            <w:r w:rsidRPr="00AF5686">
              <w:t>pen</w:t>
            </w:r>
          </w:p>
        </w:tc>
        <w:tc>
          <w:tcPr>
            <w:tcW w:w="2268" w:type="dxa"/>
          </w:tcPr>
          <w:p w14:paraId="236CB9DC" w14:textId="77777777" w:rsidR="005C2CD5" w:rsidRPr="00AF5686" w:rsidRDefault="005C2CD5" w:rsidP="00D2560B">
            <w:pPr>
              <w:pStyle w:val="TableText"/>
            </w:pPr>
            <w:r w:rsidRPr="00EA1153">
              <w:t>Threatened</w:t>
            </w:r>
            <w:r>
              <w:br/>
            </w:r>
            <w:r w:rsidRPr="00EA1153">
              <w:t>(</w:t>
            </w:r>
            <w:r w:rsidRPr="00AF5686">
              <w:t>Nationally Endangered</w:t>
            </w:r>
            <w:r>
              <w:t>)</w:t>
            </w:r>
          </w:p>
        </w:tc>
      </w:tr>
      <w:tr w:rsidR="005C2CD5" w:rsidRPr="00AF5686" w14:paraId="542FE62F" w14:textId="77777777" w:rsidTr="00D2560B">
        <w:trPr>
          <w:trHeight w:val="440"/>
        </w:trPr>
        <w:tc>
          <w:tcPr>
            <w:tcW w:w="2263" w:type="dxa"/>
          </w:tcPr>
          <w:p w14:paraId="61C78F88" w14:textId="77777777" w:rsidR="005C2CD5" w:rsidRPr="00AF5686" w:rsidRDefault="005C2CD5" w:rsidP="00D2560B">
            <w:pPr>
              <w:pStyle w:val="TableText"/>
              <w:rPr>
                <w:i/>
                <w:iCs/>
              </w:rPr>
            </w:pPr>
            <w:proofErr w:type="spellStart"/>
            <w:r w:rsidRPr="00AF5686">
              <w:rPr>
                <w:i/>
                <w:iCs/>
              </w:rPr>
              <w:t>Mystacina</w:t>
            </w:r>
            <w:proofErr w:type="spellEnd"/>
            <w:r w:rsidRPr="00AF5686">
              <w:rPr>
                <w:i/>
                <w:iCs/>
              </w:rPr>
              <w:t xml:space="preserve"> tuberculata </w:t>
            </w:r>
            <w:proofErr w:type="spellStart"/>
            <w:r w:rsidRPr="00AF5686">
              <w:rPr>
                <w:i/>
                <w:iCs/>
              </w:rPr>
              <w:t>rhyacobia</w:t>
            </w:r>
            <w:proofErr w:type="spellEnd"/>
          </w:p>
        </w:tc>
        <w:tc>
          <w:tcPr>
            <w:tcW w:w="2132" w:type="dxa"/>
          </w:tcPr>
          <w:p w14:paraId="3FDA3271" w14:textId="77777777" w:rsidR="005C2CD5" w:rsidRPr="00AF5686" w:rsidRDefault="005C2CD5" w:rsidP="00D2560B">
            <w:pPr>
              <w:pStyle w:val="TableText"/>
            </w:pPr>
            <w:proofErr w:type="spellStart"/>
            <w:r w:rsidRPr="00E23A06">
              <w:t>p</w:t>
            </w:r>
            <w:r w:rsidRPr="00AF5686">
              <w:t>ekapeka</w:t>
            </w:r>
            <w:proofErr w:type="spellEnd"/>
            <w:r w:rsidRPr="00AF5686">
              <w:t xml:space="preserve">/central short‐tailed bat </w:t>
            </w:r>
          </w:p>
        </w:tc>
        <w:tc>
          <w:tcPr>
            <w:tcW w:w="1842" w:type="dxa"/>
          </w:tcPr>
          <w:p w14:paraId="30CDF151" w14:textId="77777777" w:rsidR="005C2CD5" w:rsidRPr="00AF5686" w:rsidRDefault="005C2CD5" w:rsidP="00D2560B">
            <w:pPr>
              <w:pStyle w:val="TableText"/>
            </w:pPr>
            <w:r>
              <w:t>f</w:t>
            </w:r>
            <w:r w:rsidRPr="00AF5686">
              <w:t>orest/</w:t>
            </w:r>
            <w:r>
              <w:t>o</w:t>
            </w:r>
            <w:r w:rsidRPr="00AF5686">
              <w:t>pen</w:t>
            </w:r>
          </w:p>
        </w:tc>
        <w:tc>
          <w:tcPr>
            <w:tcW w:w="2268" w:type="dxa"/>
          </w:tcPr>
          <w:p w14:paraId="67AF8937" w14:textId="77777777" w:rsidR="005C2CD5" w:rsidRPr="00AF5686" w:rsidRDefault="005C2CD5" w:rsidP="00D2560B">
            <w:pPr>
              <w:pStyle w:val="TableText"/>
            </w:pPr>
            <w:r w:rsidRPr="00EA1153">
              <w:t>At Risk (</w:t>
            </w:r>
            <w:r w:rsidRPr="00AF5686">
              <w:t>Declining</w:t>
            </w:r>
            <w:r>
              <w:t>)</w:t>
            </w:r>
          </w:p>
        </w:tc>
      </w:tr>
      <w:tr w:rsidR="005C2CD5" w:rsidRPr="00AF5686" w14:paraId="36832698" w14:textId="77777777" w:rsidTr="00D2560B">
        <w:trPr>
          <w:trHeight w:val="440"/>
        </w:trPr>
        <w:tc>
          <w:tcPr>
            <w:tcW w:w="2263" w:type="dxa"/>
          </w:tcPr>
          <w:p w14:paraId="4C9E85CB" w14:textId="77777777" w:rsidR="005C2CD5" w:rsidRPr="00AF5686" w:rsidRDefault="005C2CD5" w:rsidP="00D2560B">
            <w:pPr>
              <w:pStyle w:val="TableText"/>
              <w:rPr>
                <w:i/>
                <w:iCs/>
              </w:rPr>
            </w:pPr>
            <w:proofErr w:type="spellStart"/>
            <w:r w:rsidRPr="00AF5686">
              <w:rPr>
                <w:i/>
                <w:iCs/>
              </w:rPr>
              <w:t>Mystacina</w:t>
            </w:r>
            <w:proofErr w:type="spellEnd"/>
            <w:r w:rsidRPr="00AF5686">
              <w:rPr>
                <w:i/>
                <w:iCs/>
              </w:rPr>
              <w:t xml:space="preserve"> tuberculata </w:t>
            </w:r>
            <w:proofErr w:type="spellStart"/>
            <w:r w:rsidRPr="00AF5686">
              <w:rPr>
                <w:i/>
                <w:iCs/>
              </w:rPr>
              <w:t>tuberculata</w:t>
            </w:r>
            <w:proofErr w:type="spellEnd"/>
          </w:p>
        </w:tc>
        <w:tc>
          <w:tcPr>
            <w:tcW w:w="2132" w:type="dxa"/>
          </w:tcPr>
          <w:p w14:paraId="787FAC16" w14:textId="77777777" w:rsidR="005C2CD5" w:rsidRPr="00AF5686" w:rsidRDefault="005C2CD5" w:rsidP="00D2560B">
            <w:pPr>
              <w:pStyle w:val="TableText"/>
            </w:pPr>
            <w:proofErr w:type="spellStart"/>
            <w:r w:rsidRPr="00AF5686">
              <w:t>pekapeka</w:t>
            </w:r>
            <w:proofErr w:type="spellEnd"/>
            <w:r w:rsidRPr="00AF5686">
              <w:t>/s</w:t>
            </w:r>
            <w:r>
              <w:t>ou</w:t>
            </w:r>
            <w:r w:rsidRPr="00AF5686">
              <w:t>th</w:t>
            </w:r>
            <w:r>
              <w:t>er</w:t>
            </w:r>
            <w:r w:rsidRPr="00AF5686">
              <w:t xml:space="preserve">n short‐tailed bat </w:t>
            </w:r>
          </w:p>
        </w:tc>
        <w:tc>
          <w:tcPr>
            <w:tcW w:w="1842" w:type="dxa"/>
          </w:tcPr>
          <w:p w14:paraId="54F9C50C" w14:textId="77777777" w:rsidR="005C2CD5" w:rsidRPr="00AF5686" w:rsidRDefault="005C2CD5" w:rsidP="00D2560B">
            <w:pPr>
              <w:pStyle w:val="TableText"/>
            </w:pPr>
            <w:r>
              <w:t>f</w:t>
            </w:r>
            <w:r w:rsidRPr="00AF5686">
              <w:t>orest/</w:t>
            </w:r>
            <w:r>
              <w:t>o</w:t>
            </w:r>
            <w:r w:rsidRPr="00AF5686">
              <w:t>pen</w:t>
            </w:r>
          </w:p>
        </w:tc>
        <w:tc>
          <w:tcPr>
            <w:tcW w:w="2268" w:type="dxa"/>
          </w:tcPr>
          <w:p w14:paraId="0D093D59" w14:textId="77777777" w:rsidR="005C2CD5" w:rsidRPr="00AF5686" w:rsidRDefault="005C2CD5" w:rsidP="00D2560B">
            <w:pPr>
              <w:pStyle w:val="TableText"/>
            </w:pPr>
            <w:r w:rsidRPr="00EA1153">
              <w:t>At Risk (</w:t>
            </w:r>
            <w:r w:rsidRPr="00AF5686">
              <w:t>Recovering</w:t>
            </w:r>
            <w:r>
              <w:t>)</w:t>
            </w:r>
          </w:p>
        </w:tc>
      </w:tr>
      <w:tr w:rsidR="005C2CD5" w:rsidRPr="00AF5686" w14:paraId="2CB768E5" w14:textId="77777777" w:rsidTr="00D2560B">
        <w:trPr>
          <w:trHeight w:val="440"/>
        </w:trPr>
        <w:tc>
          <w:tcPr>
            <w:tcW w:w="2263" w:type="dxa"/>
          </w:tcPr>
          <w:p w14:paraId="606C75F3" w14:textId="77777777" w:rsidR="005C2CD5" w:rsidRPr="00AF5686" w:rsidRDefault="005C2CD5" w:rsidP="00D2560B">
            <w:pPr>
              <w:pStyle w:val="TableText"/>
              <w:rPr>
                <w:i/>
                <w:iCs/>
              </w:rPr>
            </w:pPr>
            <w:r w:rsidRPr="00AF5686">
              <w:rPr>
                <w:i/>
                <w:iCs/>
              </w:rPr>
              <w:t xml:space="preserve">Nestor meridionalis </w:t>
            </w:r>
            <w:proofErr w:type="spellStart"/>
            <w:r w:rsidRPr="00AF5686">
              <w:rPr>
                <w:i/>
                <w:iCs/>
              </w:rPr>
              <w:t>meridionalis</w:t>
            </w:r>
            <w:proofErr w:type="spellEnd"/>
          </w:p>
        </w:tc>
        <w:tc>
          <w:tcPr>
            <w:tcW w:w="2132" w:type="dxa"/>
          </w:tcPr>
          <w:p w14:paraId="3BF5D839" w14:textId="77777777" w:rsidR="005C2CD5" w:rsidRPr="00AF5686" w:rsidRDefault="005C2CD5" w:rsidP="00D2560B">
            <w:pPr>
              <w:pStyle w:val="TableText"/>
            </w:pPr>
            <w:r w:rsidRPr="00AF5686">
              <w:t>kākā/S</w:t>
            </w:r>
            <w:r>
              <w:t xml:space="preserve">outh </w:t>
            </w:r>
            <w:r w:rsidRPr="00AF5686">
              <w:t>I</w:t>
            </w:r>
            <w:r>
              <w:t>sland</w:t>
            </w:r>
            <w:r w:rsidRPr="00AF5686">
              <w:t xml:space="preserve"> kākā </w:t>
            </w:r>
          </w:p>
        </w:tc>
        <w:tc>
          <w:tcPr>
            <w:tcW w:w="1842" w:type="dxa"/>
          </w:tcPr>
          <w:p w14:paraId="6174E097" w14:textId="77777777" w:rsidR="005C2CD5" w:rsidRPr="00AF5686" w:rsidRDefault="005C2CD5" w:rsidP="00D2560B">
            <w:pPr>
              <w:pStyle w:val="TableText"/>
            </w:pPr>
            <w:r>
              <w:t>f</w:t>
            </w:r>
            <w:r w:rsidRPr="00AF5686">
              <w:t>orest/</w:t>
            </w:r>
            <w:r>
              <w:t>o</w:t>
            </w:r>
            <w:r w:rsidRPr="00AF5686">
              <w:t>pen</w:t>
            </w:r>
          </w:p>
        </w:tc>
        <w:tc>
          <w:tcPr>
            <w:tcW w:w="2268" w:type="dxa"/>
          </w:tcPr>
          <w:p w14:paraId="5BD8F18C" w14:textId="77777777" w:rsidR="005C2CD5" w:rsidRPr="00AF5686" w:rsidRDefault="005C2CD5" w:rsidP="00D2560B">
            <w:pPr>
              <w:pStyle w:val="TableText"/>
            </w:pPr>
            <w:r w:rsidRPr="00EA1153">
              <w:t>Threatened</w:t>
            </w:r>
            <w:r>
              <w:br/>
            </w:r>
            <w:r w:rsidRPr="00EA1153">
              <w:t>(</w:t>
            </w:r>
            <w:r w:rsidRPr="00AF5686">
              <w:t>Nationally Vulnerable</w:t>
            </w:r>
            <w:r>
              <w:t>)</w:t>
            </w:r>
          </w:p>
        </w:tc>
      </w:tr>
      <w:tr w:rsidR="005C2CD5" w:rsidRPr="00AF5686" w14:paraId="6FE3F2BC" w14:textId="77777777" w:rsidTr="00D2560B">
        <w:trPr>
          <w:trHeight w:val="440"/>
        </w:trPr>
        <w:tc>
          <w:tcPr>
            <w:tcW w:w="2263" w:type="dxa"/>
          </w:tcPr>
          <w:p w14:paraId="133FD549" w14:textId="77777777" w:rsidR="005C2CD5" w:rsidRPr="00AF5686" w:rsidRDefault="005C2CD5" w:rsidP="00D2560B">
            <w:pPr>
              <w:pStyle w:val="TableText"/>
              <w:rPr>
                <w:i/>
                <w:iCs/>
              </w:rPr>
            </w:pPr>
            <w:r w:rsidRPr="00AF5686">
              <w:rPr>
                <w:i/>
                <w:iCs/>
              </w:rPr>
              <w:t xml:space="preserve">Nestor meridionalis septentrionalis </w:t>
            </w:r>
          </w:p>
        </w:tc>
        <w:tc>
          <w:tcPr>
            <w:tcW w:w="2132" w:type="dxa"/>
          </w:tcPr>
          <w:p w14:paraId="12E61EEC" w14:textId="200C8C66" w:rsidR="005C2CD5" w:rsidRPr="00AF5686" w:rsidRDefault="005C2CD5" w:rsidP="00D2560B">
            <w:pPr>
              <w:pStyle w:val="TableText"/>
            </w:pPr>
            <w:r w:rsidRPr="00AF5686">
              <w:t>kākā/N</w:t>
            </w:r>
            <w:r>
              <w:t xml:space="preserve">orth </w:t>
            </w:r>
            <w:r w:rsidR="00BE5062">
              <w:t>Island</w:t>
            </w:r>
            <w:r w:rsidRPr="00AF5686">
              <w:t xml:space="preserve"> kākā </w:t>
            </w:r>
          </w:p>
        </w:tc>
        <w:tc>
          <w:tcPr>
            <w:tcW w:w="1842" w:type="dxa"/>
          </w:tcPr>
          <w:p w14:paraId="213D0F90" w14:textId="77777777" w:rsidR="005C2CD5" w:rsidRPr="00AF5686" w:rsidRDefault="005C2CD5" w:rsidP="00D2560B">
            <w:pPr>
              <w:pStyle w:val="TableText"/>
            </w:pPr>
            <w:r>
              <w:t>f</w:t>
            </w:r>
            <w:r w:rsidRPr="00AF5686">
              <w:t>orest/</w:t>
            </w:r>
            <w:r>
              <w:t>o</w:t>
            </w:r>
            <w:r w:rsidRPr="00AF5686">
              <w:t>pen</w:t>
            </w:r>
          </w:p>
        </w:tc>
        <w:tc>
          <w:tcPr>
            <w:tcW w:w="2268" w:type="dxa"/>
          </w:tcPr>
          <w:p w14:paraId="3E8ADA42" w14:textId="77777777" w:rsidR="005C2CD5" w:rsidRPr="00AF5686" w:rsidRDefault="005C2CD5" w:rsidP="00D2560B">
            <w:pPr>
              <w:pStyle w:val="TableText"/>
            </w:pPr>
            <w:r w:rsidRPr="00EA1153">
              <w:t>At Risk (</w:t>
            </w:r>
            <w:r w:rsidRPr="00AF5686">
              <w:t>Recovering</w:t>
            </w:r>
            <w:r>
              <w:t>)</w:t>
            </w:r>
          </w:p>
        </w:tc>
      </w:tr>
      <w:tr w:rsidR="005C2CD5" w:rsidRPr="00AF5686" w14:paraId="736CF70B" w14:textId="77777777" w:rsidTr="00D2560B">
        <w:trPr>
          <w:trHeight w:val="220"/>
        </w:trPr>
        <w:tc>
          <w:tcPr>
            <w:tcW w:w="2263" w:type="dxa"/>
          </w:tcPr>
          <w:p w14:paraId="16E4118F" w14:textId="77777777" w:rsidR="005C2CD5" w:rsidRPr="00AF5686" w:rsidRDefault="005C2CD5" w:rsidP="00D2560B">
            <w:pPr>
              <w:pStyle w:val="TableText"/>
              <w:rPr>
                <w:i/>
                <w:iCs/>
              </w:rPr>
            </w:pPr>
            <w:r w:rsidRPr="00AF5686">
              <w:rPr>
                <w:i/>
                <w:iCs/>
              </w:rPr>
              <w:t>Nestor notabilis</w:t>
            </w:r>
          </w:p>
        </w:tc>
        <w:tc>
          <w:tcPr>
            <w:tcW w:w="2132" w:type="dxa"/>
          </w:tcPr>
          <w:p w14:paraId="468246C8" w14:textId="77777777" w:rsidR="005C2CD5" w:rsidRPr="00AF5686" w:rsidRDefault="005C2CD5" w:rsidP="00D2560B">
            <w:pPr>
              <w:pStyle w:val="TableText"/>
            </w:pPr>
            <w:r w:rsidRPr="00AF5686">
              <w:t xml:space="preserve">kea </w:t>
            </w:r>
          </w:p>
        </w:tc>
        <w:tc>
          <w:tcPr>
            <w:tcW w:w="1842" w:type="dxa"/>
          </w:tcPr>
          <w:p w14:paraId="0EE24A77" w14:textId="77777777" w:rsidR="005C2CD5" w:rsidRPr="00AF5686" w:rsidRDefault="005C2CD5" w:rsidP="00D2560B">
            <w:pPr>
              <w:pStyle w:val="TableText"/>
            </w:pPr>
            <w:r>
              <w:t>f</w:t>
            </w:r>
            <w:r w:rsidRPr="00AF5686">
              <w:t>orest/</w:t>
            </w:r>
            <w:r>
              <w:t>o</w:t>
            </w:r>
            <w:r w:rsidRPr="00AF5686">
              <w:t>pen</w:t>
            </w:r>
          </w:p>
        </w:tc>
        <w:tc>
          <w:tcPr>
            <w:tcW w:w="2268" w:type="dxa"/>
          </w:tcPr>
          <w:p w14:paraId="1A4F689C" w14:textId="77777777" w:rsidR="005C2CD5" w:rsidRPr="00AF5686" w:rsidRDefault="005C2CD5" w:rsidP="00D2560B">
            <w:pPr>
              <w:pStyle w:val="TableText"/>
            </w:pPr>
            <w:r w:rsidRPr="00EA1153">
              <w:t>Threatened</w:t>
            </w:r>
            <w:r>
              <w:br/>
            </w:r>
            <w:r w:rsidRPr="00EA1153">
              <w:t>(</w:t>
            </w:r>
            <w:r w:rsidRPr="00AF5686">
              <w:t>Nationally Endangered</w:t>
            </w:r>
            <w:r>
              <w:t>)</w:t>
            </w:r>
          </w:p>
        </w:tc>
      </w:tr>
      <w:tr w:rsidR="005C2CD5" w:rsidRPr="00AF5686" w14:paraId="7D57CFDF" w14:textId="77777777" w:rsidTr="00D2560B">
        <w:trPr>
          <w:trHeight w:val="220"/>
        </w:trPr>
        <w:tc>
          <w:tcPr>
            <w:tcW w:w="2263" w:type="dxa"/>
          </w:tcPr>
          <w:p w14:paraId="364E610D" w14:textId="77777777" w:rsidR="005C2CD5" w:rsidRPr="00AF5686" w:rsidRDefault="005C2CD5" w:rsidP="00D2560B">
            <w:pPr>
              <w:pStyle w:val="TableText"/>
              <w:rPr>
                <w:i/>
                <w:iCs/>
              </w:rPr>
            </w:pPr>
            <w:proofErr w:type="spellStart"/>
            <w:r w:rsidRPr="00AF5686">
              <w:rPr>
                <w:i/>
                <w:iCs/>
              </w:rPr>
              <w:t>Petroica</w:t>
            </w:r>
            <w:proofErr w:type="spellEnd"/>
            <w:r w:rsidRPr="00AF5686">
              <w:rPr>
                <w:i/>
                <w:iCs/>
              </w:rPr>
              <w:t xml:space="preserve"> australis </w:t>
            </w:r>
            <w:proofErr w:type="spellStart"/>
            <w:r w:rsidRPr="00AF5686">
              <w:rPr>
                <w:i/>
                <w:iCs/>
              </w:rPr>
              <w:t>australis</w:t>
            </w:r>
            <w:proofErr w:type="spellEnd"/>
          </w:p>
        </w:tc>
        <w:tc>
          <w:tcPr>
            <w:tcW w:w="2132" w:type="dxa"/>
          </w:tcPr>
          <w:p w14:paraId="77EDF388" w14:textId="77777777" w:rsidR="005C2CD5" w:rsidRPr="00AF5686" w:rsidRDefault="005C2CD5" w:rsidP="00D2560B">
            <w:pPr>
              <w:pStyle w:val="TableText"/>
            </w:pPr>
            <w:proofErr w:type="spellStart"/>
            <w:r w:rsidRPr="00AF5686">
              <w:t>kakariwai</w:t>
            </w:r>
            <w:proofErr w:type="spellEnd"/>
            <w:r w:rsidRPr="00AF5686">
              <w:t>/S</w:t>
            </w:r>
            <w:r>
              <w:t xml:space="preserve">outh </w:t>
            </w:r>
            <w:r w:rsidRPr="00AF5686">
              <w:t>I</w:t>
            </w:r>
            <w:r>
              <w:t>sland</w:t>
            </w:r>
            <w:r w:rsidRPr="00AF5686">
              <w:t xml:space="preserve"> robin </w:t>
            </w:r>
          </w:p>
        </w:tc>
        <w:tc>
          <w:tcPr>
            <w:tcW w:w="1842" w:type="dxa"/>
          </w:tcPr>
          <w:p w14:paraId="7EA49101" w14:textId="77777777" w:rsidR="005C2CD5" w:rsidRPr="00AF5686" w:rsidRDefault="005C2CD5" w:rsidP="00D2560B">
            <w:pPr>
              <w:pStyle w:val="TableText"/>
            </w:pPr>
            <w:r>
              <w:t>f</w:t>
            </w:r>
            <w:r w:rsidRPr="00AF5686">
              <w:t>orest/</w:t>
            </w:r>
            <w:r>
              <w:t>o</w:t>
            </w:r>
            <w:r w:rsidRPr="00AF5686">
              <w:t>pen</w:t>
            </w:r>
          </w:p>
        </w:tc>
        <w:tc>
          <w:tcPr>
            <w:tcW w:w="2268" w:type="dxa"/>
          </w:tcPr>
          <w:p w14:paraId="0A5BC316" w14:textId="77777777" w:rsidR="005C2CD5" w:rsidRPr="00AF5686" w:rsidRDefault="005C2CD5" w:rsidP="00D2560B">
            <w:pPr>
              <w:pStyle w:val="TableText"/>
            </w:pPr>
            <w:r w:rsidRPr="00EA1153">
              <w:t>At Risk (</w:t>
            </w:r>
            <w:r w:rsidRPr="00AF5686">
              <w:t>Declining</w:t>
            </w:r>
            <w:r>
              <w:t>)</w:t>
            </w:r>
          </w:p>
        </w:tc>
      </w:tr>
      <w:tr w:rsidR="005C2CD5" w:rsidRPr="00AF5686" w14:paraId="4A2F42BD" w14:textId="77777777" w:rsidTr="00D2560B">
        <w:trPr>
          <w:trHeight w:val="220"/>
        </w:trPr>
        <w:tc>
          <w:tcPr>
            <w:tcW w:w="2263" w:type="dxa"/>
          </w:tcPr>
          <w:p w14:paraId="2CCE96A6" w14:textId="77777777" w:rsidR="005C2CD5" w:rsidRPr="00AF5686" w:rsidRDefault="005C2CD5" w:rsidP="00D2560B">
            <w:pPr>
              <w:pStyle w:val="TableText"/>
              <w:rPr>
                <w:i/>
                <w:iCs/>
              </w:rPr>
            </w:pPr>
            <w:r w:rsidRPr="00AF5686">
              <w:rPr>
                <w:i/>
                <w:iCs/>
              </w:rPr>
              <w:t xml:space="preserve">Phalacrocorax </w:t>
            </w:r>
            <w:proofErr w:type="spellStart"/>
            <w:r w:rsidRPr="00AF5686">
              <w:rPr>
                <w:i/>
                <w:iCs/>
              </w:rPr>
              <w:t>varius</w:t>
            </w:r>
            <w:proofErr w:type="spellEnd"/>
            <w:r w:rsidRPr="00AF5686">
              <w:rPr>
                <w:i/>
                <w:iCs/>
              </w:rPr>
              <w:t xml:space="preserve"> </w:t>
            </w:r>
            <w:proofErr w:type="spellStart"/>
            <w:r w:rsidRPr="00AF5686">
              <w:rPr>
                <w:i/>
                <w:iCs/>
              </w:rPr>
              <w:t>varius</w:t>
            </w:r>
            <w:proofErr w:type="spellEnd"/>
          </w:p>
        </w:tc>
        <w:tc>
          <w:tcPr>
            <w:tcW w:w="2132" w:type="dxa"/>
          </w:tcPr>
          <w:p w14:paraId="0C7622DE" w14:textId="77777777" w:rsidR="005C2CD5" w:rsidRPr="00AF5686" w:rsidRDefault="005C2CD5" w:rsidP="00D2560B">
            <w:pPr>
              <w:pStyle w:val="TableText"/>
            </w:pPr>
            <w:proofErr w:type="spellStart"/>
            <w:r w:rsidRPr="00AF5686">
              <w:t>kāruhiruhi</w:t>
            </w:r>
            <w:proofErr w:type="spellEnd"/>
            <w:r w:rsidRPr="00AF5686">
              <w:t>/</w:t>
            </w:r>
            <w:r>
              <w:t>p</w:t>
            </w:r>
            <w:r w:rsidRPr="00AF5686">
              <w:t xml:space="preserve">ied shag </w:t>
            </w:r>
          </w:p>
        </w:tc>
        <w:tc>
          <w:tcPr>
            <w:tcW w:w="1842" w:type="dxa"/>
          </w:tcPr>
          <w:p w14:paraId="2B2459D8" w14:textId="77777777" w:rsidR="005C2CD5" w:rsidRPr="00AF5686" w:rsidRDefault="005C2CD5" w:rsidP="00D2560B">
            <w:pPr>
              <w:pStyle w:val="TableText"/>
            </w:pPr>
            <w:r>
              <w:t>c</w:t>
            </w:r>
            <w:r w:rsidRPr="00AF5686">
              <w:t>oastal/riverine</w:t>
            </w:r>
          </w:p>
        </w:tc>
        <w:tc>
          <w:tcPr>
            <w:tcW w:w="2268" w:type="dxa"/>
          </w:tcPr>
          <w:p w14:paraId="2C9779FA" w14:textId="77777777" w:rsidR="005C2CD5" w:rsidRPr="00AF5686" w:rsidRDefault="005C2CD5" w:rsidP="00D2560B">
            <w:pPr>
              <w:pStyle w:val="TableText"/>
            </w:pPr>
            <w:r w:rsidRPr="00EA1153">
              <w:t>At Risk (</w:t>
            </w:r>
            <w:r w:rsidRPr="00AF5686">
              <w:t>Recovering</w:t>
            </w:r>
            <w:r>
              <w:t>)</w:t>
            </w:r>
          </w:p>
        </w:tc>
      </w:tr>
      <w:tr w:rsidR="005C2CD5" w:rsidRPr="00AF5686" w14:paraId="7C943CFA" w14:textId="77777777" w:rsidTr="00D2560B">
        <w:trPr>
          <w:trHeight w:val="440"/>
        </w:trPr>
        <w:tc>
          <w:tcPr>
            <w:tcW w:w="2263" w:type="dxa"/>
          </w:tcPr>
          <w:p w14:paraId="12201B1D" w14:textId="77777777" w:rsidR="005C2CD5" w:rsidRPr="00AF5686" w:rsidRDefault="005C2CD5" w:rsidP="00D2560B">
            <w:pPr>
              <w:pStyle w:val="TableText"/>
              <w:rPr>
                <w:i/>
                <w:iCs/>
              </w:rPr>
            </w:pPr>
            <w:r w:rsidRPr="00AF5686">
              <w:rPr>
                <w:i/>
                <w:iCs/>
              </w:rPr>
              <w:t>Podiceps cristatus australis</w:t>
            </w:r>
          </w:p>
        </w:tc>
        <w:tc>
          <w:tcPr>
            <w:tcW w:w="2132" w:type="dxa"/>
          </w:tcPr>
          <w:p w14:paraId="74BCE1D4" w14:textId="77777777" w:rsidR="005C2CD5" w:rsidRPr="00AF5686" w:rsidRDefault="005C2CD5" w:rsidP="00D2560B">
            <w:pPr>
              <w:pStyle w:val="TableText"/>
            </w:pPr>
            <w:proofErr w:type="spellStart"/>
            <w:r w:rsidRPr="00AF5686">
              <w:t>kāmana</w:t>
            </w:r>
            <w:proofErr w:type="spellEnd"/>
            <w:r w:rsidRPr="00AF5686">
              <w:t xml:space="preserve">/southern crested grebe </w:t>
            </w:r>
          </w:p>
        </w:tc>
        <w:tc>
          <w:tcPr>
            <w:tcW w:w="1842" w:type="dxa"/>
          </w:tcPr>
          <w:p w14:paraId="0D3067FF" w14:textId="77777777" w:rsidR="005C2CD5" w:rsidRPr="00AF5686" w:rsidRDefault="005C2CD5" w:rsidP="00D2560B">
            <w:pPr>
              <w:pStyle w:val="TableText"/>
            </w:pPr>
            <w:r>
              <w:t>w</w:t>
            </w:r>
            <w:r w:rsidRPr="00AF5686">
              <w:t>etland/riverine</w:t>
            </w:r>
          </w:p>
        </w:tc>
        <w:tc>
          <w:tcPr>
            <w:tcW w:w="2268" w:type="dxa"/>
          </w:tcPr>
          <w:p w14:paraId="15125D5C" w14:textId="77777777" w:rsidR="005C2CD5" w:rsidRPr="00AF5686" w:rsidRDefault="005C2CD5" w:rsidP="00D2560B">
            <w:pPr>
              <w:pStyle w:val="TableText"/>
            </w:pPr>
            <w:r w:rsidRPr="00EA1153">
              <w:t>Threatened</w:t>
            </w:r>
            <w:r>
              <w:br/>
            </w:r>
            <w:r w:rsidRPr="00EA1153">
              <w:t>(</w:t>
            </w:r>
            <w:r w:rsidRPr="00AF5686">
              <w:t>Nationally Vulnerable</w:t>
            </w:r>
            <w:r>
              <w:t>)</w:t>
            </w:r>
          </w:p>
        </w:tc>
      </w:tr>
      <w:tr w:rsidR="005C2CD5" w:rsidRPr="00AF5686" w14:paraId="5A128916" w14:textId="77777777" w:rsidTr="00D2560B">
        <w:trPr>
          <w:trHeight w:val="220"/>
        </w:trPr>
        <w:tc>
          <w:tcPr>
            <w:tcW w:w="2263" w:type="dxa"/>
          </w:tcPr>
          <w:p w14:paraId="5DF4499D" w14:textId="77777777" w:rsidR="005C2CD5" w:rsidRPr="00AF5686" w:rsidRDefault="005C2CD5" w:rsidP="00D2560B">
            <w:pPr>
              <w:pStyle w:val="TableText"/>
              <w:rPr>
                <w:i/>
                <w:iCs/>
              </w:rPr>
            </w:pPr>
            <w:proofErr w:type="spellStart"/>
            <w:r w:rsidRPr="00AF5686">
              <w:rPr>
                <w:i/>
                <w:iCs/>
              </w:rPr>
              <w:t>Poliocephalus</w:t>
            </w:r>
            <w:proofErr w:type="spellEnd"/>
            <w:r w:rsidRPr="00AF5686">
              <w:rPr>
                <w:i/>
                <w:iCs/>
              </w:rPr>
              <w:t xml:space="preserve"> </w:t>
            </w:r>
            <w:proofErr w:type="spellStart"/>
            <w:r w:rsidRPr="00AF5686">
              <w:rPr>
                <w:i/>
                <w:iCs/>
              </w:rPr>
              <w:t>rufopectus</w:t>
            </w:r>
            <w:proofErr w:type="spellEnd"/>
            <w:r w:rsidRPr="00AF5686">
              <w:rPr>
                <w:i/>
                <w:iCs/>
              </w:rPr>
              <w:t xml:space="preserve"> </w:t>
            </w:r>
          </w:p>
        </w:tc>
        <w:tc>
          <w:tcPr>
            <w:tcW w:w="2132" w:type="dxa"/>
          </w:tcPr>
          <w:p w14:paraId="7FB9038B" w14:textId="77777777" w:rsidR="005C2CD5" w:rsidRPr="00AF5686" w:rsidRDefault="005C2CD5" w:rsidP="00D2560B">
            <w:pPr>
              <w:pStyle w:val="TableText"/>
            </w:pPr>
            <w:proofErr w:type="spellStart"/>
            <w:r w:rsidRPr="00AF5686">
              <w:t>weweia</w:t>
            </w:r>
            <w:proofErr w:type="spellEnd"/>
            <w:r w:rsidRPr="00AF5686">
              <w:t xml:space="preserve">/NZ dabchick </w:t>
            </w:r>
          </w:p>
        </w:tc>
        <w:tc>
          <w:tcPr>
            <w:tcW w:w="1842" w:type="dxa"/>
          </w:tcPr>
          <w:p w14:paraId="77C9E0D5" w14:textId="77777777" w:rsidR="005C2CD5" w:rsidRPr="00AF5686" w:rsidRDefault="005C2CD5" w:rsidP="00D2560B">
            <w:pPr>
              <w:pStyle w:val="TableText"/>
            </w:pPr>
            <w:r>
              <w:t>w</w:t>
            </w:r>
            <w:r w:rsidRPr="00AF5686">
              <w:t>etland/riverine</w:t>
            </w:r>
          </w:p>
        </w:tc>
        <w:tc>
          <w:tcPr>
            <w:tcW w:w="2268" w:type="dxa"/>
          </w:tcPr>
          <w:p w14:paraId="091DFFCD" w14:textId="77777777" w:rsidR="003208B8" w:rsidRDefault="003208B8" w:rsidP="00D2560B">
            <w:pPr>
              <w:pStyle w:val="TableText"/>
            </w:pPr>
            <w:r>
              <w:t>Threatened</w:t>
            </w:r>
          </w:p>
          <w:p w14:paraId="16C3369B" w14:textId="68D8FD8E" w:rsidR="005C2CD5" w:rsidRPr="00AF5686" w:rsidRDefault="003208B8" w:rsidP="00D2560B">
            <w:pPr>
              <w:pStyle w:val="TableText"/>
            </w:pPr>
            <w:r>
              <w:t xml:space="preserve">(Nationally </w:t>
            </w:r>
            <w:r w:rsidR="00FF22CF">
              <w:t>Increasing</w:t>
            </w:r>
            <w:r w:rsidR="005C2CD5">
              <w:t>)</w:t>
            </w:r>
          </w:p>
        </w:tc>
      </w:tr>
      <w:tr w:rsidR="005C2CD5" w:rsidRPr="00AF5686" w14:paraId="3C6B9175" w14:textId="77777777" w:rsidTr="00D2560B">
        <w:trPr>
          <w:trHeight w:val="220"/>
        </w:trPr>
        <w:tc>
          <w:tcPr>
            <w:tcW w:w="2263" w:type="dxa"/>
          </w:tcPr>
          <w:p w14:paraId="1421F45A" w14:textId="77777777" w:rsidR="005C2CD5" w:rsidRPr="00AF5686" w:rsidRDefault="005C2CD5" w:rsidP="00D2560B">
            <w:pPr>
              <w:pStyle w:val="TableText"/>
              <w:rPr>
                <w:i/>
                <w:iCs/>
              </w:rPr>
            </w:pPr>
            <w:proofErr w:type="spellStart"/>
            <w:r w:rsidRPr="00AF5686">
              <w:rPr>
                <w:i/>
                <w:iCs/>
              </w:rPr>
              <w:t>Porzana</w:t>
            </w:r>
            <w:proofErr w:type="spellEnd"/>
            <w:r w:rsidRPr="00AF5686">
              <w:rPr>
                <w:i/>
                <w:iCs/>
              </w:rPr>
              <w:t xml:space="preserve"> pusilla </w:t>
            </w:r>
            <w:proofErr w:type="spellStart"/>
            <w:r w:rsidRPr="00AF5686">
              <w:rPr>
                <w:i/>
                <w:iCs/>
              </w:rPr>
              <w:t>affinis</w:t>
            </w:r>
            <w:proofErr w:type="spellEnd"/>
          </w:p>
        </w:tc>
        <w:tc>
          <w:tcPr>
            <w:tcW w:w="2132" w:type="dxa"/>
          </w:tcPr>
          <w:p w14:paraId="75A7CEA0" w14:textId="77777777" w:rsidR="005C2CD5" w:rsidRPr="00AF5686" w:rsidRDefault="005C2CD5" w:rsidP="00D2560B">
            <w:pPr>
              <w:pStyle w:val="TableText"/>
            </w:pPr>
            <w:proofErr w:type="spellStart"/>
            <w:r w:rsidRPr="00AF5686">
              <w:t>koitareke</w:t>
            </w:r>
            <w:proofErr w:type="spellEnd"/>
            <w:r w:rsidRPr="00AF5686">
              <w:t xml:space="preserve">/marsh crake </w:t>
            </w:r>
          </w:p>
        </w:tc>
        <w:tc>
          <w:tcPr>
            <w:tcW w:w="1842" w:type="dxa"/>
          </w:tcPr>
          <w:p w14:paraId="41AEB73A" w14:textId="77777777" w:rsidR="005C2CD5" w:rsidRPr="00AF5686" w:rsidRDefault="005C2CD5" w:rsidP="00D2560B">
            <w:pPr>
              <w:pStyle w:val="TableText"/>
            </w:pPr>
            <w:r>
              <w:t>w</w:t>
            </w:r>
            <w:r w:rsidRPr="00AF5686">
              <w:t>etland/riverine</w:t>
            </w:r>
          </w:p>
        </w:tc>
        <w:tc>
          <w:tcPr>
            <w:tcW w:w="2268" w:type="dxa"/>
          </w:tcPr>
          <w:p w14:paraId="66B80382" w14:textId="77777777" w:rsidR="005C2CD5" w:rsidRPr="00AF5686" w:rsidRDefault="005C2CD5" w:rsidP="00D2560B">
            <w:pPr>
              <w:pStyle w:val="TableText"/>
            </w:pPr>
            <w:r w:rsidRPr="00EA1153">
              <w:t>At Risk (</w:t>
            </w:r>
            <w:r w:rsidRPr="00AF5686">
              <w:t>Declining</w:t>
            </w:r>
            <w:r>
              <w:t>)</w:t>
            </w:r>
          </w:p>
        </w:tc>
      </w:tr>
      <w:tr w:rsidR="005C2CD5" w:rsidRPr="00AF5686" w14:paraId="1410C6EE" w14:textId="77777777" w:rsidTr="00D2560B">
        <w:trPr>
          <w:trHeight w:val="220"/>
        </w:trPr>
        <w:tc>
          <w:tcPr>
            <w:tcW w:w="2263" w:type="dxa"/>
          </w:tcPr>
          <w:p w14:paraId="05B7F951" w14:textId="77777777" w:rsidR="005C2CD5" w:rsidRPr="00AF5686" w:rsidRDefault="005C2CD5" w:rsidP="00D2560B">
            <w:pPr>
              <w:pStyle w:val="TableText"/>
              <w:rPr>
                <w:i/>
                <w:iCs/>
              </w:rPr>
            </w:pPr>
            <w:proofErr w:type="spellStart"/>
            <w:r w:rsidRPr="00AF5686">
              <w:rPr>
                <w:i/>
                <w:iCs/>
              </w:rPr>
              <w:t>Porzana</w:t>
            </w:r>
            <w:proofErr w:type="spellEnd"/>
            <w:r w:rsidRPr="00AF5686">
              <w:rPr>
                <w:i/>
                <w:iCs/>
              </w:rPr>
              <w:t xml:space="preserve"> </w:t>
            </w:r>
            <w:proofErr w:type="spellStart"/>
            <w:r w:rsidRPr="00AF5686">
              <w:rPr>
                <w:i/>
                <w:iCs/>
              </w:rPr>
              <w:t>tabuensis</w:t>
            </w:r>
            <w:proofErr w:type="spellEnd"/>
          </w:p>
        </w:tc>
        <w:tc>
          <w:tcPr>
            <w:tcW w:w="2132" w:type="dxa"/>
          </w:tcPr>
          <w:p w14:paraId="7DE45AA9" w14:textId="77777777" w:rsidR="005C2CD5" w:rsidRPr="00AF5686" w:rsidRDefault="005C2CD5" w:rsidP="00D2560B">
            <w:pPr>
              <w:pStyle w:val="TableText"/>
            </w:pPr>
            <w:proofErr w:type="spellStart"/>
            <w:r w:rsidRPr="00AF5686">
              <w:t>pūweto</w:t>
            </w:r>
            <w:proofErr w:type="spellEnd"/>
            <w:r w:rsidRPr="00AF5686">
              <w:t xml:space="preserve">/spotless crake </w:t>
            </w:r>
          </w:p>
        </w:tc>
        <w:tc>
          <w:tcPr>
            <w:tcW w:w="1842" w:type="dxa"/>
          </w:tcPr>
          <w:p w14:paraId="3C76F51D" w14:textId="77777777" w:rsidR="005C2CD5" w:rsidRPr="00AF5686" w:rsidRDefault="005C2CD5" w:rsidP="00D2560B">
            <w:pPr>
              <w:pStyle w:val="TableText"/>
            </w:pPr>
            <w:r>
              <w:t>w</w:t>
            </w:r>
            <w:r w:rsidRPr="00AF5686">
              <w:t>etland/riverine</w:t>
            </w:r>
          </w:p>
        </w:tc>
        <w:tc>
          <w:tcPr>
            <w:tcW w:w="2268" w:type="dxa"/>
          </w:tcPr>
          <w:p w14:paraId="3AA62CC8" w14:textId="77777777" w:rsidR="005C2CD5" w:rsidRPr="00AF5686" w:rsidRDefault="005C2CD5" w:rsidP="00D2560B">
            <w:pPr>
              <w:pStyle w:val="TableText"/>
            </w:pPr>
            <w:r w:rsidRPr="00EA1153">
              <w:t>At Risk (</w:t>
            </w:r>
            <w:r w:rsidRPr="00AF5686">
              <w:t>Declining</w:t>
            </w:r>
            <w:r>
              <w:t>)</w:t>
            </w:r>
          </w:p>
        </w:tc>
      </w:tr>
      <w:tr w:rsidR="005C2CD5" w:rsidRPr="00AF5686" w14:paraId="5189FF07" w14:textId="77777777" w:rsidTr="00D2560B">
        <w:trPr>
          <w:trHeight w:val="220"/>
        </w:trPr>
        <w:tc>
          <w:tcPr>
            <w:tcW w:w="2263" w:type="dxa"/>
          </w:tcPr>
          <w:p w14:paraId="62AC5CDE" w14:textId="77777777" w:rsidR="005C2CD5" w:rsidRPr="00AF5686" w:rsidRDefault="005C2CD5" w:rsidP="00D2560B">
            <w:pPr>
              <w:pStyle w:val="TableText"/>
              <w:rPr>
                <w:i/>
                <w:iCs/>
              </w:rPr>
            </w:pPr>
            <w:r w:rsidRPr="00AF5686">
              <w:rPr>
                <w:i/>
                <w:iCs/>
              </w:rPr>
              <w:t xml:space="preserve">Sterna striata </w:t>
            </w:r>
            <w:proofErr w:type="spellStart"/>
            <w:r w:rsidRPr="00AF5686">
              <w:rPr>
                <w:i/>
                <w:iCs/>
              </w:rPr>
              <w:t>striata</w:t>
            </w:r>
            <w:proofErr w:type="spellEnd"/>
          </w:p>
        </w:tc>
        <w:tc>
          <w:tcPr>
            <w:tcW w:w="2132" w:type="dxa"/>
          </w:tcPr>
          <w:p w14:paraId="0973AAA3" w14:textId="77777777" w:rsidR="005C2CD5" w:rsidRPr="00AF5686" w:rsidRDefault="005C2CD5" w:rsidP="00D2560B">
            <w:pPr>
              <w:pStyle w:val="TableText"/>
            </w:pPr>
            <w:r w:rsidRPr="00AF5686">
              <w:t xml:space="preserve">tara/white‐fronted tern </w:t>
            </w:r>
          </w:p>
        </w:tc>
        <w:tc>
          <w:tcPr>
            <w:tcW w:w="1842" w:type="dxa"/>
          </w:tcPr>
          <w:p w14:paraId="3565D79A" w14:textId="77777777" w:rsidR="005C2CD5" w:rsidRPr="00AF5686" w:rsidRDefault="005C2CD5" w:rsidP="00D2560B">
            <w:pPr>
              <w:pStyle w:val="TableText"/>
            </w:pPr>
            <w:r>
              <w:t>c</w:t>
            </w:r>
            <w:r w:rsidRPr="00AF5686">
              <w:t>oastal/riverine</w:t>
            </w:r>
          </w:p>
        </w:tc>
        <w:tc>
          <w:tcPr>
            <w:tcW w:w="2268" w:type="dxa"/>
          </w:tcPr>
          <w:p w14:paraId="1F0D051D" w14:textId="77777777" w:rsidR="005C2CD5" w:rsidRPr="00AF5686" w:rsidRDefault="005C2CD5" w:rsidP="00D2560B">
            <w:pPr>
              <w:pStyle w:val="TableText"/>
            </w:pPr>
            <w:r w:rsidRPr="00EA1153">
              <w:t>At Risk (</w:t>
            </w:r>
            <w:r w:rsidRPr="00AF5686">
              <w:t>Declining</w:t>
            </w:r>
            <w:r>
              <w:t>)</w:t>
            </w:r>
          </w:p>
        </w:tc>
      </w:tr>
      <w:tr w:rsidR="005C2CD5" w:rsidRPr="00AF5686" w14:paraId="78B06C4E" w14:textId="77777777" w:rsidTr="00D2560B">
        <w:trPr>
          <w:trHeight w:val="220"/>
        </w:trPr>
        <w:tc>
          <w:tcPr>
            <w:tcW w:w="2263" w:type="dxa"/>
          </w:tcPr>
          <w:p w14:paraId="3609930C" w14:textId="77777777" w:rsidR="005C2CD5" w:rsidRPr="00AF5686" w:rsidRDefault="005C2CD5" w:rsidP="00D2560B">
            <w:pPr>
              <w:pStyle w:val="TableText"/>
              <w:rPr>
                <w:i/>
                <w:iCs/>
              </w:rPr>
            </w:pPr>
            <w:proofErr w:type="spellStart"/>
            <w:r w:rsidRPr="00AF5686">
              <w:rPr>
                <w:i/>
                <w:iCs/>
              </w:rPr>
              <w:lastRenderedPageBreak/>
              <w:t>Sternula</w:t>
            </w:r>
            <w:proofErr w:type="spellEnd"/>
            <w:r w:rsidRPr="00AF5686">
              <w:rPr>
                <w:i/>
                <w:iCs/>
              </w:rPr>
              <w:t xml:space="preserve"> nereis </w:t>
            </w:r>
            <w:proofErr w:type="spellStart"/>
            <w:r w:rsidRPr="00AF5686">
              <w:rPr>
                <w:i/>
                <w:iCs/>
              </w:rPr>
              <w:t>davisae</w:t>
            </w:r>
            <w:proofErr w:type="spellEnd"/>
          </w:p>
        </w:tc>
        <w:tc>
          <w:tcPr>
            <w:tcW w:w="2132" w:type="dxa"/>
          </w:tcPr>
          <w:p w14:paraId="285B1598" w14:textId="77777777" w:rsidR="005C2CD5" w:rsidRPr="00AF5686" w:rsidRDefault="005C2CD5" w:rsidP="00D2560B">
            <w:pPr>
              <w:pStyle w:val="TableText"/>
            </w:pPr>
            <w:r w:rsidRPr="00AF5686">
              <w:t xml:space="preserve">tara </w:t>
            </w:r>
            <w:proofErr w:type="spellStart"/>
            <w:r w:rsidRPr="00AF5686">
              <w:t>iti</w:t>
            </w:r>
            <w:proofErr w:type="spellEnd"/>
            <w:r w:rsidRPr="00AF5686">
              <w:t xml:space="preserve">/NZ fairy tern </w:t>
            </w:r>
          </w:p>
        </w:tc>
        <w:tc>
          <w:tcPr>
            <w:tcW w:w="1842" w:type="dxa"/>
          </w:tcPr>
          <w:p w14:paraId="495820B7" w14:textId="77777777" w:rsidR="005C2CD5" w:rsidRPr="00AF5686" w:rsidRDefault="005C2CD5" w:rsidP="00D2560B">
            <w:pPr>
              <w:pStyle w:val="TableText"/>
            </w:pPr>
            <w:r>
              <w:t>c</w:t>
            </w:r>
            <w:r w:rsidRPr="00AF5686">
              <w:t>oastal/riverine</w:t>
            </w:r>
          </w:p>
        </w:tc>
        <w:tc>
          <w:tcPr>
            <w:tcW w:w="2268" w:type="dxa"/>
          </w:tcPr>
          <w:p w14:paraId="54EBE4AC" w14:textId="77777777" w:rsidR="005C2CD5" w:rsidRPr="00AF5686" w:rsidRDefault="005C2CD5" w:rsidP="00D2560B">
            <w:pPr>
              <w:pStyle w:val="TableText"/>
            </w:pPr>
            <w:r w:rsidRPr="00EA1153">
              <w:t>Threatened</w:t>
            </w:r>
            <w:r>
              <w:br/>
            </w:r>
            <w:r w:rsidRPr="00EA1153">
              <w:t>(</w:t>
            </w:r>
            <w:r w:rsidRPr="00AF5686">
              <w:t>Nationally Critical</w:t>
            </w:r>
            <w:r>
              <w:t>)</w:t>
            </w:r>
          </w:p>
        </w:tc>
      </w:tr>
      <w:tr w:rsidR="005C2CD5" w:rsidRPr="00AF5686" w14:paraId="121CF323" w14:textId="77777777" w:rsidTr="00D2560B">
        <w:trPr>
          <w:trHeight w:val="220"/>
        </w:trPr>
        <w:tc>
          <w:tcPr>
            <w:tcW w:w="2263" w:type="dxa"/>
          </w:tcPr>
          <w:p w14:paraId="2337D3AA" w14:textId="77777777" w:rsidR="005C2CD5" w:rsidRPr="00AF5686" w:rsidRDefault="005C2CD5" w:rsidP="00D2560B">
            <w:pPr>
              <w:pStyle w:val="TableText"/>
              <w:rPr>
                <w:i/>
                <w:iCs/>
              </w:rPr>
            </w:pPr>
            <w:proofErr w:type="spellStart"/>
            <w:r w:rsidRPr="00AF5686">
              <w:rPr>
                <w:i/>
                <w:iCs/>
              </w:rPr>
              <w:t>Thinornis</w:t>
            </w:r>
            <w:proofErr w:type="spellEnd"/>
            <w:r w:rsidRPr="00AF5686">
              <w:rPr>
                <w:i/>
                <w:iCs/>
              </w:rPr>
              <w:t xml:space="preserve"> </w:t>
            </w:r>
            <w:proofErr w:type="spellStart"/>
            <w:r w:rsidRPr="00AF5686">
              <w:rPr>
                <w:i/>
                <w:iCs/>
              </w:rPr>
              <w:t>novaeseelandiae</w:t>
            </w:r>
            <w:proofErr w:type="spellEnd"/>
          </w:p>
        </w:tc>
        <w:tc>
          <w:tcPr>
            <w:tcW w:w="2132" w:type="dxa"/>
          </w:tcPr>
          <w:p w14:paraId="2FBFE6D1" w14:textId="77777777" w:rsidR="005C2CD5" w:rsidRPr="00AF5686" w:rsidRDefault="005C2CD5" w:rsidP="00D2560B">
            <w:pPr>
              <w:pStyle w:val="TableText"/>
            </w:pPr>
            <w:proofErr w:type="spellStart"/>
            <w:r w:rsidRPr="00AF5686">
              <w:t>tuturuatu</w:t>
            </w:r>
            <w:proofErr w:type="spellEnd"/>
            <w:r w:rsidRPr="00AF5686">
              <w:t xml:space="preserve">/NZ shore plover  </w:t>
            </w:r>
          </w:p>
        </w:tc>
        <w:tc>
          <w:tcPr>
            <w:tcW w:w="1842" w:type="dxa"/>
          </w:tcPr>
          <w:p w14:paraId="7006B365" w14:textId="77777777" w:rsidR="005C2CD5" w:rsidRPr="00AF5686" w:rsidRDefault="005C2CD5" w:rsidP="00D2560B">
            <w:pPr>
              <w:pStyle w:val="TableText"/>
            </w:pPr>
            <w:r>
              <w:t>c</w:t>
            </w:r>
            <w:r w:rsidRPr="00AF5686">
              <w:t>oastal/riverine</w:t>
            </w:r>
          </w:p>
        </w:tc>
        <w:tc>
          <w:tcPr>
            <w:tcW w:w="2268" w:type="dxa"/>
          </w:tcPr>
          <w:p w14:paraId="4C1D10DE" w14:textId="77777777" w:rsidR="005C2CD5" w:rsidRPr="00AF5686" w:rsidRDefault="005C2CD5" w:rsidP="00D2560B">
            <w:pPr>
              <w:pStyle w:val="TableText"/>
            </w:pPr>
            <w:r>
              <w:t>Threatened</w:t>
            </w:r>
            <w:r>
              <w:br/>
              <w:t>(</w:t>
            </w:r>
            <w:r w:rsidRPr="00AF5686">
              <w:t>Nationally Critical</w:t>
            </w:r>
            <w:r>
              <w:t>)</w:t>
            </w:r>
          </w:p>
        </w:tc>
      </w:tr>
      <w:tr w:rsidR="005C2CD5" w:rsidRPr="00AF5686" w14:paraId="2E4C08B0" w14:textId="77777777" w:rsidTr="00D2560B">
        <w:trPr>
          <w:trHeight w:val="440"/>
        </w:trPr>
        <w:tc>
          <w:tcPr>
            <w:tcW w:w="2263" w:type="dxa"/>
          </w:tcPr>
          <w:p w14:paraId="7BA83B0F" w14:textId="4074DE12" w:rsidR="005C2CD5" w:rsidRPr="00AF5686" w:rsidRDefault="005C2CD5" w:rsidP="00D2560B">
            <w:pPr>
              <w:pStyle w:val="TableText"/>
              <w:rPr>
                <w:i/>
                <w:iCs/>
              </w:rPr>
            </w:pPr>
            <w:proofErr w:type="spellStart"/>
            <w:r w:rsidRPr="00AF5686">
              <w:rPr>
                <w:i/>
                <w:iCs/>
              </w:rPr>
              <w:t>Xenicus</w:t>
            </w:r>
            <w:proofErr w:type="spellEnd"/>
            <w:r w:rsidRPr="00AF5686">
              <w:rPr>
                <w:i/>
                <w:iCs/>
              </w:rPr>
              <w:t xml:space="preserve"> </w:t>
            </w:r>
            <w:proofErr w:type="spellStart"/>
            <w:r w:rsidRPr="00AF5686">
              <w:rPr>
                <w:i/>
                <w:iCs/>
              </w:rPr>
              <w:t>gilviventris</w:t>
            </w:r>
            <w:proofErr w:type="spellEnd"/>
            <w:r>
              <w:rPr>
                <w:i/>
                <w:iCs/>
              </w:rPr>
              <w:t xml:space="preserve"> </w:t>
            </w:r>
            <w:r w:rsidR="00865F22">
              <w:t>‘</w:t>
            </w:r>
            <w:r w:rsidRPr="00784FD3">
              <w:t>northern</w:t>
            </w:r>
            <w:r w:rsidR="00865F22">
              <w:t>’</w:t>
            </w:r>
          </w:p>
        </w:tc>
        <w:tc>
          <w:tcPr>
            <w:tcW w:w="2132" w:type="dxa"/>
          </w:tcPr>
          <w:p w14:paraId="7FEEBB3C" w14:textId="77777777" w:rsidR="005C2CD5" w:rsidRPr="00AF5686" w:rsidRDefault="005C2CD5" w:rsidP="00D2560B">
            <w:pPr>
              <w:pStyle w:val="TableText"/>
            </w:pPr>
            <w:proofErr w:type="spellStart"/>
            <w:r w:rsidRPr="00AF5686">
              <w:t>pīwauwau</w:t>
            </w:r>
            <w:proofErr w:type="spellEnd"/>
            <w:r w:rsidRPr="00AF5686">
              <w:t>/northern rock wren</w:t>
            </w:r>
          </w:p>
        </w:tc>
        <w:tc>
          <w:tcPr>
            <w:tcW w:w="1842" w:type="dxa"/>
          </w:tcPr>
          <w:p w14:paraId="0491F8B1" w14:textId="77777777" w:rsidR="005C2CD5" w:rsidRPr="00AF5686" w:rsidRDefault="005C2CD5" w:rsidP="00D2560B">
            <w:pPr>
              <w:pStyle w:val="TableText"/>
            </w:pPr>
            <w:r>
              <w:t>f</w:t>
            </w:r>
            <w:r w:rsidRPr="00AF5686">
              <w:t>orest/open</w:t>
            </w:r>
          </w:p>
        </w:tc>
        <w:tc>
          <w:tcPr>
            <w:tcW w:w="2268" w:type="dxa"/>
          </w:tcPr>
          <w:p w14:paraId="6EFE5692" w14:textId="77777777" w:rsidR="005C2CD5" w:rsidRPr="00AF5686" w:rsidRDefault="005C2CD5" w:rsidP="00D2560B">
            <w:pPr>
              <w:pStyle w:val="TableText"/>
            </w:pPr>
            <w:r>
              <w:t>Threatened</w:t>
            </w:r>
            <w:r>
              <w:br/>
              <w:t>(</w:t>
            </w:r>
            <w:r w:rsidRPr="00AF5686">
              <w:t>Nationally Critical</w:t>
            </w:r>
            <w:r>
              <w:t>)</w:t>
            </w:r>
          </w:p>
        </w:tc>
      </w:tr>
      <w:tr w:rsidR="005C2CD5" w:rsidRPr="00AF5686" w14:paraId="07EF6D4E" w14:textId="77777777" w:rsidTr="00D2560B">
        <w:trPr>
          <w:trHeight w:val="630"/>
        </w:trPr>
        <w:tc>
          <w:tcPr>
            <w:tcW w:w="2263" w:type="dxa"/>
          </w:tcPr>
          <w:p w14:paraId="35F62646" w14:textId="45C3F2CE" w:rsidR="005C2CD5" w:rsidRPr="00751841" w:rsidRDefault="005C2CD5" w:rsidP="00D2560B">
            <w:pPr>
              <w:pStyle w:val="TableText"/>
              <w:rPr>
                <w:i/>
                <w:iCs/>
              </w:rPr>
            </w:pPr>
            <w:proofErr w:type="spellStart"/>
            <w:r w:rsidRPr="00AF5686">
              <w:rPr>
                <w:i/>
                <w:iCs/>
              </w:rPr>
              <w:t>Xenicus</w:t>
            </w:r>
            <w:proofErr w:type="spellEnd"/>
            <w:r w:rsidRPr="00AF5686">
              <w:rPr>
                <w:i/>
                <w:iCs/>
              </w:rPr>
              <w:t xml:space="preserve"> </w:t>
            </w:r>
            <w:proofErr w:type="spellStart"/>
            <w:r w:rsidRPr="00AF5686">
              <w:rPr>
                <w:i/>
                <w:iCs/>
              </w:rPr>
              <w:t>gilviventris</w:t>
            </w:r>
            <w:proofErr w:type="spellEnd"/>
            <w:r w:rsidRPr="00AF5686">
              <w:rPr>
                <w:i/>
                <w:iCs/>
              </w:rPr>
              <w:t xml:space="preserve"> </w:t>
            </w:r>
            <w:r w:rsidR="00865F22">
              <w:t>‘</w:t>
            </w:r>
            <w:r w:rsidRPr="00784FD3">
              <w:t>southern</w:t>
            </w:r>
            <w:r w:rsidR="00865F22">
              <w:t>’</w:t>
            </w:r>
          </w:p>
        </w:tc>
        <w:tc>
          <w:tcPr>
            <w:tcW w:w="2132" w:type="dxa"/>
          </w:tcPr>
          <w:p w14:paraId="3F271935" w14:textId="77777777" w:rsidR="005C2CD5" w:rsidRPr="00AF5686" w:rsidRDefault="005C2CD5" w:rsidP="00D2560B">
            <w:pPr>
              <w:pStyle w:val="TableText"/>
            </w:pPr>
            <w:proofErr w:type="spellStart"/>
            <w:r w:rsidRPr="00AF5686">
              <w:t>pīwauwau</w:t>
            </w:r>
            <w:proofErr w:type="spellEnd"/>
            <w:r w:rsidRPr="00AF5686">
              <w:t>/southern rock wren</w:t>
            </w:r>
          </w:p>
        </w:tc>
        <w:tc>
          <w:tcPr>
            <w:tcW w:w="1842" w:type="dxa"/>
          </w:tcPr>
          <w:p w14:paraId="59FECE8F" w14:textId="77777777" w:rsidR="005C2CD5" w:rsidRPr="00AF5686" w:rsidRDefault="005C2CD5" w:rsidP="00D2560B">
            <w:pPr>
              <w:pStyle w:val="TableText"/>
            </w:pPr>
            <w:r>
              <w:t>f</w:t>
            </w:r>
            <w:r w:rsidRPr="00AF5686">
              <w:t>orest/open</w:t>
            </w:r>
          </w:p>
        </w:tc>
        <w:tc>
          <w:tcPr>
            <w:tcW w:w="2268" w:type="dxa"/>
          </w:tcPr>
          <w:p w14:paraId="1F4728A8" w14:textId="77777777" w:rsidR="005C2CD5" w:rsidRPr="00AF5686" w:rsidRDefault="005C2CD5" w:rsidP="00D2560B">
            <w:pPr>
              <w:pStyle w:val="TableText"/>
            </w:pPr>
            <w:r>
              <w:t>Threatened</w:t>
            </w:r>
            <w:r>
              <w:br/>
              <w:t>(</w:t>
            </w:r>
            <w:r w:rsidRPr="00AF5686">
              <w:t>Nationally Endangered</w:t>
            </w:r>
            <w:r>
              <w:t>)</w:t>
            </w:r>
          </w:p>
        </w:tc>
      </w:tr>
    </w:tbl>
    <w:p w14:paraId="07410CA0" w14:textId="77777777" w:rsidR="005C2CD5" w:rsidRDefault="005C2CD5" w:rsidP="005C2CD5">
      <w:bookmarkStart w:id="133" w:name="_Toc21436996"/>
    </w:p>
    <w:p w14:paraId="658E0DF2" w14:textId="77777777" w:rsidR="005C2CD5" w:rsidRDefault="005C2CD5" w:rsidP="005C2CD5">
      <w:r>
        <w:br w:type="page"/>
      </w:r>
    </w:p>
    <w:p w14:paraId="15B9E31F" w14:textId="77777777" w:rsidR="005C2CD5" w:rsidRDefault="005C2CD5" w:rsidP="005C2CD5">
      <w:pPr>
        <w:pStyle w:val="Heading1"/>
      </w:pPr>
      <w:bookmarkStart w:id="134" w:name="_Toc118213306"/>
      <w:bookmarkStart w:id="135" w:name="_Toc118895242"/>
      <w:bookmarkStart w:id="136" w:name="_Toc136376256"/>
      <w:bookmarkEnd w:id="133"/>
      <w:r>
        <w:lastRenderedPageBreak/>
        <w:t>Appendix 3: Principles for biodiversity offsetting</w:t>
      </w:r>
      <w:bookmarkEnd w:id="134"/>
      <w:bookmarkEnd w:id="135"/>
      <w:bookmarkEnd w:id="136"/>
    </w:p>
    <w:p w14:paraId="38BF1926" w14:textId="4AF427EA" w:rsidR="005C2CD5" w:rsidRDefault="00EC4B03" w:rsidP="00987CFB">
      <w:pPr>
        <w:spacing w:after="200" w:line="276" w:lineRule="auto"/>
      </w:pPr>
      <w:r>
        <w:t xml:space="preserve">These </w:t>
      </w:r>
      <w:r w:rsidR="005C2CD5">
        <w:t xml:space="preserve">principles </w:t>
      </w:r>
      <w:r>
        <w:t xml:space="preserve">apply to </w:t>
      </w:r>
      <w:r w:rsidR="005C2CD5">
        <w:t>the use of biodiversity offsets</w:t>
      </w:r>
      <w:r>
        <w:t xml:space="preserve"> for adverse effects on indigenous biodiversity</w:t>
      </w:r>
      <w:r w:rsidR="005C2CD5">
        <w:t xml:space="preserve">. </w:t>
      </w:r>
    </w:p>
    <w:p w14:paraId="1634A13F" w14:textId="13AC07EA" w:rsidR="005C2CD5" w:rsidRDefault="005C2CD5" w:rsidP="004F7BAE">
      <w:pPr>
        <w:pStyle w:val="Subclause1"/>
        <w:numPr>
          <w:ilvl w:val="0"/>
          <w:numId w:val="136"/>
        </w:numPr>
      </w:pPr>
      <w:r w:rsidRPr="008C7198">
        <w:rPr>
          <w:b/>
        </w:rPr>
        <w:t>Adherence to effects management hierarchy:</w:t>
      </w:r>
      <w:r>
        <w:t xml:space="preserve"> A biodiversity offset is a commitment to redress more than minor residual adverse effects and should be contemplated only after steps to avoid, minimise, and remedy adverse effects are demonstrated to have been sequentially exhausted.</w:t>
      </w:r>
    </w:p>
    <w:p w14:paraId="7C1AAA93" w14:textId="7203EB1F" w:rsidR="005C2CD5" w:rsidRDefault="005C2CD5" w:rsidP="004F7BAE">
      <w:pPr>
        <w:pStyle w:val="Subclause1"/>
        <w:numPr>
          <w:ilvl w:val="0"/>
          <w:numId w:val="136"/>
        </w:numPr>
      </w:pPr>
      <w:r w:rsidRPr="008C7198">
        <w:rPr>
          <w:b/>
        </w:rPr>
        <w:t>When biodiversity offsetting is not appropriate:</w:t>
      </w:r>
      <w:r>
        <w:t xml:space="preserve"> Biodiversity offsets are not appropriate in situations where</w:t>
      </w:r>
      <w:r w:rsidR="006F58C5">
        <w:t xml:space="preserve"> </w:t>
      </w:r>
      <w:r w:rsidR="006F58C5" w:rsidRPr="0035557C">
        <w:t>indigenous</w:t>
      </w:r>
      <w:r>
        <w:t xml:space="preserve"> biodiversity values cannot be offset to achieve a net gain. Examples of an offset </w:t>
      </w:r>
      <w:r w:rsidR="006F58C5">
        <w:t xml:space="preserve">not being </w:t>
      </w:r>
      <w:r>
        <w:t>appropriate include where:</w:t>
      </w:r>
    </w:p>
    <w:p w14:paraId="260ECE8D" w14:textId="1B5FF93A" w:rsidR="005C2CD5" w:rsidRDefault="005C2CD5" w:rsidP="004F7BAE">
      <w:pPr>
        <w:pStyle w:val="Subclauselista0"/>
        <w:numPr>
          <w:ilvl w:val="4"/>
          <w:numId w:val="137"/>
        </w:numPr>
      </w:pPr>
      <w:r w:rsidRPr="0035557C">
        <w:t>residual adverse effects cannot be offset because of the irreplaceability or vulnerability of the indigenous biodiversity affected</w:t>
      </w:r>
      <w:r w:rsidR="007846D6">
        <w:t>:</w:t>
      </w:r>
    </w:p>
    <w:p w14:paraId="2116C886" w14:textId="4BE8EE60" w:rsidR="005C2CD5" w:rsidRPr="0035557C" w:rsidRDefault="005C2CD5" w:rsidP="004F7BAE">
      <w:pPr>
        <w:pStyle w:val="Subclauselista0"/>
        <w:numPr>
          <w:ilvl w:val="4"/>
          <w:numId w:val="137"/>
        </w:numPr>
      </w:pPr>
      <w:r w:rsidRPr="0035557C">
        <w:t>effects on indigenous biodiversity are uncertain, unknown</w:t>
      </w:r>
      <w:r>
        <w:t>, or</w:t>
      </w:r>
      <w:r w:rsidRPr="0035557C">
        <w:t xml:space="preserve"> little understood, but potential effects are significantly adverse</w:t>
      </w:r>
      <w:r>
        <w:t xml:space="preserve"> or irreversible</w:t>
      </w:r>
      <w:r w:rsidR="007846D6">
        <w:t>:</w:t>
      </w:r>
    </w:p>
    <w:p w14:paraId="0217733B" w14:textId="36BE7268" w:rsidR="005C2CD5" w:rsidRDefault="005C2CD5" w:rsidP="004F7BAE">
      <w:pPr>
        <w:pStyle w:val="Subclauselista0"/>
        <w:numPr>
          <w:ilvl w:val="4"/>
          <w:numId w:val="137"/>
        </w:numPr>
      </w:pPr>
      <w:r w:rsidRPr="0035557C">
        <w:t xml:space="preserve">there are no technically feasible options by which to secure gains within </w:t>
      </w:r>
      <w:r w:rsidR="009F0E2E">
        <w:t xml:space="preserve">an </w:t>
      </w:r>
      <w:r w:rsidRPr="0035557C">
        <w:t>acceptable timefram</w:t>
      </w:r>
      <w:r>
        <w:t xml:space="preserve">e.  </w:t>
      </w:r>
    </w:p>
    <w:p w14:paraId="58AC5AE6" w14:textId="51DBF41E" w:rsidR="005C2CD5" w:rsidRPr="007B3103" w:rsidRDefault="005C2CD5" w:rsidP="004F7BAE">
      <w:pPr>
        <w:pStyle w:val="Subclause1"/>
        <w:numPr>
          <w:ilvl w:val="0"/>
          <w:numId w:val="94"/>
        </w:numPr>
      </w:pPr>
      <w:r w:rsidRPr="008C7198">
        <w:rPr>
          <w:b/>
        </w:rPr>
        <w:t>Net gain</w:t>
      </w:r>
      <w:r w:rsidRPr="008C7198">
        <w:rPr>
          <w:b/>
          <w:bCs/>
        </w:rPr>
        <w:t>:</w:t>
      </w:r>
      <w:r>
        <w:t xml:space="preserve"> This principle reflects a standard of acceptability for demonstrating, and then achieving, a net gain in </w:t>
      </w:r>
      <w:r w:rsidR="00627193">
        <w:t xml:space="preserve">indigenous </w:t>
      </w:r>
      <w:r>
        <w:t xml:space="preserve">biodiversity values. </w:t>
      </w:r>
      <w:r w:rsidRPr="007B3103">
        <w:t xml:space="preserve">Net gain is demonstrated by a like-for-like quantitative loss/gain calculation </w:t>
      </w:r>
      <w:r>
        <w:t xml:space="preserve">of the following, </w:t>
      </w:r>
      <w:r w:rsidRPr="007B3103">
        <w:t xml:space="preserve">and is achieved when the </w:t>
      </w:r>
      <w:r w:rsidR="000529A8">
        <w:t xml:space="preserve">indigenous </w:t>
      </w:r>
      <w:r>
        <w:t>biodiversity</w:t>
      </w:r>
      <w:r w:rsidRPr="007B3103">
        <w:t xml:space="preserve"> values at the offset site </w:t>
      </w:r>
      <w:r>
        <w:t xml:space="preserve">are equivalent to or </w:t>
      </w:r>
      <w:r w:rsidRPr="007B3103">
        <w:t>exceed those being lost at the impact site:</w:t>
      </w:r>
    </w:p>
    <w:p w14:paraId="672819CC" w14:textId="77777777" w:rsidR="005C2CD5" w:rsidRDefault="005C2CD5" w:rsidP="004F7BAE">
      <w:pPr>
        <w:pStyle w:val="Subclauselista0"/>
        <w:numPr>
          <w:ilvl w:val="4"/>
          <w:numId w:val="138"/>
        </w:numPr>
      </w:pPr>
      <w:r w:rsidRPr="007B3103">
        <w:t xml:space="preserve">types of indigenous biodiversity, including when indigenous species depend on introduced species for their persistence; </w:t>
      </w:r>
      <w:r>
        <w:t xml:space="preserve">and </w:t>
      </w:r>
    </w:p>
    <w:p w14:paraId="08729BB4" w14:textId="77777777" w:rsidR="005C2CD5" w:rsidRDefault="005C2CD5" w:rsidP="004F7BAE">
      <w:pPr>
        <w:pStyle w:val="Subclauselista0"/>
        <w:numPr>
          <w:ilvl w:val="4"/>
          <w:numId w:val="138"/>
        </w:numPr>
      </w:pPr>
      <w:r w:rsidRPr="007B3103">
        <w:t>amount</w:t>
      </w:r>
      <w:r>
        <w:t>;</w:t>
      </w:r>
      <w:r w:rsidRPr="007B3103">
        <w:t xml:space="preserve"> </w:t>
      </w:r>
      <w:r>
        <w:t xml:space="preserve">and </w:t>
      </w:r>
    </w:p>
    <w:p w14:paraId="2FCBEDC8" w14:textId="77777777" w:rsidR="005C2CD5" w:rsidRDefault="005C2CD5" w:rsidP="004F7BAE">
      <w:pPr>
        <w:pStyle w:val="Subclauselista0"/>
        <w:numPr>
          <w:ilvl w:val="4"/>
          <w:numId w:val="138"/>
        </w:numPr>
      </w:pPr>
      <w:r w:rsidRPr="007B3103">
        <w:t>condition</w:t>
      </w:r>
      <w:r>
        <w:t xml:space="preserve"> (structure and quality). </w:t>
      </w:r>
      <w:r w:rsidRPr="007B3103">
        <w:t xml:space="preserve"> </w:t>
      </w:r>
    </w:p>
    <w:p w14:paraId="3D6DDDA2" w14:textId="11B327EB" w:rsidR="005C2CD5" w:rsidRDefault="005C2CD5" w:rsidP="004F7BAE">
      <w:pPr>
        <w:pStyle w:val="Subclause1"/>
        <w:numPr>
          <w:ilvl w:val="0"/>
          <w:numId w:val="94"/>
        </w:numPr>
      </w:pPr>
      <w:r w:rsidRPr="008C7198">
        <w:rPr>
          <w:b/>
        </w:rPr>
        <w:t>Additionality</w:t>
      </w:r>
      <w:r w:rsidRPr="008C7198">
        <w:rPr>
          <w:b/>
          <w:bCs/>
        </w:rPr>
        <w:t>:</w:t>
      </w:r>
      <w:r>
        <w:t xml:space="preserve"> A biodiversity offset achieves gains in indigenous biodiversity above and beyond gains that would have occurred in the absence of the offset, such as gains that are additional to any minimisation and remediation undertaken in relation to the adverse effects of the activity. </w:t>
      </w:r>
    </w:p>
    <w:p w14:paraId="3ADC70BC" w14:textId="6B90E23A" w:rsidR="005C2CD5" w:rsidRPr="00172746" w:rsidRDefault="005C2CD5" w:rsidP="004F7BAE">
      <w:pPr>
        <w:pStyle w:val="Subclause1"/>
        <w:numPr>
          <w:ilvl w:val="0"/>
          <w:numId w:val="94"/>
        </w:numPr>
      </w:pPr>
      <w:r w:rsidRPr="008C7198">
        <w:rPr>
          <w:b/>
          <w:bCs/>
        </w:rPr>
        <w:t>Leakage:</w:t>
      </w:r>
      <w:r>
        <w:t xml:space="preserve"> Biodiversity offset </w:t>
      </w:r>
      <w:proofErr w:type="gramStart"/>
      <w:r>
        <w:t>design</w:t>
      </w:r>
      <w:proofErr w:type="gramEnd"/>
      <w:r>
        <w:t xml:space="preserve"> and </w:t>
      </w:r>
      <w:r w:rsidRPr="00067CB2">
        <w:t xml:space="preserve">implementation </w:t>
      </w:r>
      <w:r w:rsidRPr="008C7198">
        <w:rPr>
          <w:rStyle w:val="cf01"/>
          <w:rFonts w:asciiTheme="minorHAnsi" w:hAnsiTheme="minorHAnsi" w:cstheme="minorHAnsi"/>
          <w:sz w:val="22"/>
          <w:szCs w:val="22"/>
        </w:rPr>
        <w:t>avoids displacing harm to other indigenous biodiversity in the same or any other location</w:t>
      </w:r>
      <w:r w:rsidRPr="00067CB2">
        <w:t>.</w:t>
      </w:r>
    </w:p>
    <w:p w14:paraId="35DDB0D1" w14:textId="12A0F032" w:rsidR="005C2CD5" w:rsidRDefault="005C2CD5" w:rsidP="004F7BAE">
      <w:pPr>
        <w:pStyle w:val="Subclause1"/>
        <w:numPr>
          <w:ilvl w:val="0"/>
          <w:numId w:val="94"/>
        </w:numPr>
      </w:pPr>
      <w:r w:rsidRPr="008C7198">
        <w:rPr>
          <w:b/>
        </w:rPr>
        <w:t>Long-term outcomes</w:t>
      </w:r>
      <w:r w:rsidRPr="008C7198">
        <w:rPr>
          <w:b/>
          <w:bCs/>
        </w:rPr>
        <w:t>:</w:t>
      </w:r>
      <w:r>
        <w:t xml:space="preserve"> </w:t>
      </w:r>
      <w:r w:rsidR="00F83BFD">
        <w:t>A b</w:t>
      </w:r>
      <w:r>
        <w:t>iodiversity offset</w:t>
      </w:r>
      <w:r w:rsidR="000E05D9">
        <w:t xml:space="preserve"> </w:t>
      </w:r>
      <w:r w:rsidR="000529A8">
        <w:t xml:space="preserve">is </w:t>
      </w:r>
      <w:r>
        <w:t xml:space="preserve">managed to secure outcomes of the activity that last at least as long as the impacts, and preferably in perpetuity. </w:t>
      </w:r>
      <w:r w:rsidR="007D4449">
        <w:t>Consideration must be given to long-term issues around funding, location, management and monitoring.</w:t>
      </w:r>
    </w:p>
    <w:p w14:paraId="14D51792" w14:textId="7A3053B5" w:rsidR="005C2CD5" w:rsidRDefault="005C2CD5" w:rsidP="004F7BAE">
      <w:pPr>
        <w:pStyle w:val="Subclause1"/>
        <w:numPr>
          <w:ilvl w:val="0"/>
          <w:numId w:val="94"/>
        </w:numPr>
      </w:pPr>
      <w:r w:rsidRPr="008C7198">
        <w:rPr>
          <w:b/>
        </w:rPr>
        <w:t>Landscape context</w:t>
      </w:r>
      <w:r w:rsidRPr="008C7198">
        <w:rPr>
          <w:b/>
          <w:bCs/>
        </w:rPr>
        <w:t>:</w:t>
      </w:r>
      <w:r>
        <w:t xml:space="preserve"> </w:t>
      </w:r>
      <w:r w:rsidR="00B02493">
        <w:t>B</w:t>
      </w:r>
      <w:r>
        <w:t xml:space="preserve">iodiversity </w:t>
      </w:r>
      <w:r w:rsidR="00950C7A">
        <w:t>offsetting</w:t>
      </w:r>
      <w:r>
        <w:t xml:space="preserve"> is undertaken where this will result in the best ecological outcome, preferably close to the impact site or within the same ecological district. The action considers the landscape context of both the impact site </w:t>
      </w:r>
      <w:r>
        <w:lastRenderedPageBreak/>
        <w:t xml:space="preserve">and the offset site, </w:t>
      </w:r>
      <w:proofErr w:type="gramStart"/>
      <w:r>
        <w:t>taking into account</w:t>
      </w:r>
      <w:proofErr w:type="gramEnd"/>
      <w:r>
        <w:t xml:space="preserve"> interactions between species, habitats and ecosystems, spatial connections, and ecosystem function.  </w:t>
      </w:r>
    </w:p>
    <w:p w14:paraId="4DF6071E" w14:textId="53A6A186" w:rsidR="005C2CD5" w:rsidRDefault="005C2CD5" w:rsidP="004F7BAE">
      <w:pPr>
        <w:pStyle w:val="Subclause1"/>
        <w:numPr>
          <w:ilvl w:val="0"/>
          <w:numId w:val="94"/>
        </w:numPr>
      </w:pPr>
      <w:r w:rsidRPr="008C7198">
        <w:rPr>
          <w:b/>
        </w:rPr>
        <w:t>Time lags</w:t>
      </w:r>
      <w:r w:rsidRPr="008C7198">
        <w:rPr>
          <w:b/>
          <w:bCs/>
        </w:rPr>
        <w:t>:</w:t>
      </w:r>
      <w:r>
        <w:t xml:space="preserve"> The delay between loss of</w:t>
      </w:r>
      <w:r w:rsidR="007D4449">
        <w:t>, or effects on,</w:t>
      </w:r>
      <w:r>
        <w:t xml:space="preserve"> indigenous biodiversity </w:t>
      </w:r>
      <w:r w:rsidR="007D4449">
        <w:t xml:space="preserve">values </w:t>
      </w:r>
      <w:r>
        <w:t>at the impact site and the gain or maturity of indigenous biodiversity at the offset site is minimised so that the calculated gains are achieved within the consent period or, as appropriate, a longer period (but not more than 35 years).</w:t>
      </w:r>
    </w:p>
    <w:p w14:paraId="727BE3E2" w14:textId="116550F1" w:rsidR="005C2CD5" w:rsidRDefault="005C2CD5" w:rsidP="004F7BAE">
      <w:pPr>
        <w:pStyle w:val="Subclause1"/>
        <w:numPr>
          <w:ilvl w:val="0"/>
          <w:numId w:val="94"/>
        </w:numPr>
      </w:pPr>
      <w:r w:rsidRPr="008C7198">
        <w:rPr>
          <w:b/>
        </w:rPr>
        <w:t xml:space="preserve">Science and </w:t>
      </w:r>
      <w:proofErr w:type="spellStart"/>
      <w:r w:rsidRPr="008C7198">
        <w:rPr>
          <w:b/>
        </w:rPr>
        <w:t>mātauranga</w:t>
      </w:r>
      <w:proofErr w:type="spellEnd"/>
      <w:r w:rsidRPr="008C7198">
        <w:rPr>
          <w:b/>
        </w:rPr>
        <w:t xml:space="preserve"> Māori</w:t>
      </w:r>
      <w:r w:rsidRPr="008C7198">
        <w:rPr>
          <w:b/>
          <w:bCs/>
        </w:rPr>
        <w:t>:</w:t>
      </w:r>
      <w:r>
        <w:t xml:space="preserve"> The design and implementation of a biodiversity offset is a documented process informed by science and </w:t>
      </w:r>
      <w:proofErr w:type="spellStart"/>
      <w:r>
        <w:t>mātauranga</w:t>
      </w:r>
      <w:proofErr w:type="spellEnd"/>
      <w:r>
        <w:t xml:space="preserve"> Māori</w:t>
      </w:r>
      <w:r w:rsidR="00A514FC">
        <w:t>.</w:t>
      </w:r>
    </w:p>
    <w:p w14:paraId="15E25B14" w14:textId="1B163675" w:rsidR="005C2CD5" w:rsidRDefault="005C2CD5" w:rsidP="004F7BAE">
      <w:pPr>
        <w:pStyle w:val="Subclause1"/>
        <w:numPr>
          <w:ilvl w:val="0"/>
          <w:numId w:val="94"/>
        </w:numPr>
      </w:pPr>
      <w:proofErr w:type="spellStart"/>
      <w:r w:rsidRPr="008C7198">
        <w:rPr>
          <w:b/>
        </w:rPr>
        <w:t>Tangata</w:t>
      </w:r>
      <w:proofErr w:type="spellEnd"/>
      <w:r w:rsidRPr="008C7198">
        <w:rPr>
          <w:b/>
        </w:rPr>
        <w:t xml:space="preserve"> whenua and s</w:t>
      </w:r>
      <w:r w:rsidRPr="008C7198">
        <w:rPr>
          <w:b/>
          <w:bCs/>
        </w:rPr>
        <w:t>t</w:t>
      </w:r>
      <w:r w:rsidRPr="008C7198">
        <w:rPr>
          <w:b/>
        </w:rPr>
        <w:t>akeholder participation</w:t>
      </w:r>
      <w:r w:rsidRPr="008C7198">
        <w:rPr>
          <w:b/>
          <w:bCs/>
        </w:rPr>
        <w:t>:</w:t>
      </w:r>
      <w:r>
        <w:t xml:space="preserve"> Opportunity for the effective and early participation of </w:t>
      </w:r>
      <w:proofErr w:type="spellStart"/>
      <w:r>
        <w:t>tangata</w:t>
      </w:r>
      <w:proofErr w:type="spellEnd"/>
      <w:r>
        <w:t xml:space="preserve"> whenua and stakeholders is demonstrated when planning biodiversity offsets, including their evaluation, selection, design, implementation, and monitoring. </w:t>
      </w:r>
    </w:p>
    <w:p w14:paraId="27CCB90D" w14:textId="351877C6" w:rsidR="005C2CD5" w:rsidRDefault="005C2CD5" w:rsidP="004F7BAE">
      <w:pPr>
        <w:pStyle w:val="Subclause1"/>
        <w:numPr>
          <w:ilvl w:val="0"/>
          <w:numId w:val="94"/>
        </w:numPr>
      </w:pPr>
      <w:r w:rsidRPr="008C7198">
        <w:rPr>
          <w:b/>
        </w:rPr>
        <w:t>Transparency</w:t>
      </w:r>
      <w:r w:rsidRPr="008C7198">
        <w:rPr>
          <w:b/>
          <w:bCs/>
        </w:rPr>
        <w:t>:</w:t>
      </w:r>
      <w:r>
        <w:t xml:space="preserve"> The design and implementation of a biodiversity offset, and communication of its results to the public, is undertaken in a transparent and timely manner. </w:t>
      </w:r>
    </w:p>
    <w:p w14:paraId="73E3F6B2" w14:textId="77777777" w:rsidR="005C2CD5" w:rsidRPr="00D7559A" w:rsidRDefault="005C2CD5" w:rsidP="005C2CD5">
      <w:pPr>
        <w:pStyle w:val="Heading1"/>
      </w:pPr>
      <w:r>
        <w:br w:type="page"/>
      </w:r>
      <w:bookmarkStart w:id="137" w:name="_Toc118213307"/>
      <w:bookmarkStart w:id="138" w:name="_Toc118895243"/>
      <w:bookmarkStart w:id="139" w:name="_Toc136376257"/>
      <w:r w:rsidRPr="00FA4D7A">
        <w:lastRenderedPageBreak/>
        <w:t>Appendix 4: Principles for biodiversity compensation</w:t>
      </w:r>
      <w:bookmarkEnd w:id="137"/>
      <w:bookmarkEnd w:id="138"/>
      <w:bookmarkEnd w:id="139"/>
    </w:p>
    <w:p w14:paraId="0B7BF5BD" w14:textId="0496B1DC" w:rsidR="005C2CD5" w:rsidRDefault="007D4449" w:rsidP="005C2CD5">
      <w:pPr>
        <w:spacing w:after="200" w:line="276" w:lineRule="auto"/>
      </w:pPr>
      <w:r>
        <w:t xml:space="preserve">These principles apply to the use of biodiversity </w:t>
      </w:r>
      <w:r w:rsidR="00B82C94">
        <w:t xml:space="preserve">compensation for adverse </w:t>
      </w:r>
      <w:r w:rsidR="006A23DB">
        <w:t>effects on indigenous biodiversity</w:t>
      </w:r>
      <w:r w:rsidR="005C2CD5">
        <w:t xml:space="preserve">: </w:t>
      </w:r>
    </w:p>
    <w:p w14:paraId="39D79216" w14:textId="111F286D" w:rsidR="005C2CD5" w:rsidRDefault="005C2CD5" w:rsidP="004F7BAE">
      <w:pPr>
        <w:pStyle w:val="Subclause1"/>
        <w:numPr>
          <w:ilvl w:val="0"/>
          <w:numId w:val="139"/>
        </w:numPr>
      </w:pPr>
      <w:r w:rsidRPr="008C7198">
        <w:rPr>
          <w:b/>
        </w:rPr>
        <w:t>Adherence to effects management hierarchy:</w:t>
      </w:r>
      <w:r>
        <w:t xml:space="preserve"> Biodiversity compensation is a commitment to redress more than minor residual adverse effects, and should be contemplated only after steps to avoid, minimise, remedy, and offset adverse effects are demonstrated to have been sequentially exhausted.</w:t>
      </w:r>
    </w:p>
    <w:p w14:paraId="1E0C3048" w14:textId="238291D7" w:rsidR="005C2CD5" w:rsidRDefault="005C2CD5" w:rsidP="004F7BAE">
      <w:pPr>
        <w:pStyle w:val="Subclause1"/>
        <w:numPr>
          <w:ilvl w:val="0"/>
          <w:numId w:val="139"/>
        </w:numPr>
      </w:pPr>
      <w:r w:rsidRPr="008C7198">
        <w:rPr>
          <w:b/>
          <w:bCs/>
        </w:rPr>
        <w:t xml:space="preserve">When </w:t>
      </w:r>
      <w:r w:rsidRPr="008C7198">
        <w:rPr>
          <w:b/>
        </w:rPr>
        <w:t>biodiversity compensation is not appropriate:</w:t>
      </w:r>
      <w:r>
        <w:t xml:space="preserve"> Biodiversity compensation is not appropriate where indigenous biodiversity values are not able to be compensated for.  Examples of biodiversity compensation not being appropriate include where:</w:t>
      </w:r>
    </w:p>
    <w:p w14:paraId="54A50F46" w14:textId="6321B8CC" w:rsidR="005C2CD5" w:rsidRDefault="005C2CD5" w:rsidP="004F7BAE">
      <w:pPr>
        <w:pStyle w:val="Subclauselista0"/>
        <w:numPr>
          <w:ilvl w:val="4"/>
          <w:numId w:val="140"/>
        </w:numPr>
      </w:pPr>
      <w:r>
        <w:t xml:space="preserve">the indigenous biodiversity affected is irreplaceable or </w:t>
      </w:r>
      <w:proofErr w:type="gramStart"/>
      <w:r>
        <w:t>vulnerable;</w:t>
      </w:r>
      <w:proofErr w:type="gramEnd"/>
      <w:r>
        <w:t xml:space="preserve"> </w:t>
      </w:r>
    </w:p>
    <w:p w14:paraId="5B47D774" w14:textId="1FBB6631" w:rsidR="005C2CD5" w:rsidRDefault="005C2CD5" w:rsidP="004F7BAE">
      <w:pPr>
        <w:pStyle w:val="Subclauselista0"/>
        <w:numPr>
          <w:ilvl w:val="4"/>
          <w:numId w:val="140"/>
        </w:numPr>
      </w:pPr>
      <w:r>
        <w:t xml:space="preserve">effects on indigenous biodiversity are uncertain, unknown, or little understood, but potential effects are significantly adverse or </w:t>
      </w:r>
      <w:proofErr w:type="gramStart"/>
      <w:r>
        <w:t>irreversible;</w:t>
      </w:r>
      <w:proofErr w:type="gramEnd"/>
      <w:r>
        <w:t xml:space="preserve"> </w:t>
      </w:r>
    </w:p>
    <w:p w14:paraId="6E2173F9" w14:textId="734C37D8" w:rsidR="005C2CD5" w:rsidRDefault="005C2CD5" w:rsidP="004F7BAE">
      <w:pPr>
        <w:pStyle w:val="Subclauselista0"/>
        <w:numPr>
          <w:ilvl w:val="4"/>
          <w:numId w:val="140"/>
        </w:numPr>
      </w:pPr>
      <w:r>
        <w:t>there are no technically feasible options by which to secure</w:t>
      </w:r>
      <w:r w:rsidR="00865F22">
        <w:t xml:space="preserve"> a</w:t>
      </w:r>
      <w:r>
        <w:t xml:space="preserve"> proposed net gain within acceptable timeframes.</w:t>
      </w:r>
    </w:p>
    <w:p w14:paraId="146B1ACF" w14:textId="0A6F942A" w:rsidR="005C2CD5" w:rsidRDefault="005C2CD5" w:rsidP="004F7BAE">
      <w:pPr>
        <w:pStyle w:val="Subclause1"/>
        <w:numPr>
          <w:ilvl w:val="0"/>
          <w:numId w:val="139"/>
        </w:numPr>
      </w:pPr>
      <w:r w:rsidRPr="008C7198">
        <w:rPr>
          <w:b/>
        </w:rPr>
        <w:t>Scale of biodiversity compensation:</w:t>
      </w:r>
      <w:r>
        <w:t xml:space="preserve"> The</w:t>
      </w:r>
      <w:r w:rsidR="006A23DB">
        <w:t xml:space="preserve"> indigenous biodiversity</w:t>
      </w:r>
      <w:r>
        <w:t xml:space="preserve"> values lost through the activity to which the biodiversity compensation applies are addressed by positive effects to indigenous biodiversity </w:t>
      </w:r>
      <w:r w:rsidRPr="005E3C3A">
        <w:t>(including when indigenous species depend on introduced species for their persistence),</w:t>
      </w:r>
      <w:r>
        <w:t xml:space="preserve"> that outweigh the adverse effects.</w:t>
      </w:r>
    </w:p>
    <w:p w14:paraId="6BF03AB5" w14:textId="7593C474" w:rsidR="005C2CD5" w:rsidRDefault="005C2CD5" w:rsidP="004F7BAE">
      <w:pPr>
        <w:pStyle w:val="Subclause1"/>
        <w:numPr>
          <w:ilvl w:val="0"/>
          <w:numId w:val="139"/>
        </w:numPr>
      </w:pPr>
      <w:r w:rsidRPr="008C7198">
        <w:rPr>
          <w:b/>
        </w:rPr>
        <w:t>Additionality:</w:t>
      </w:r>
      <w:r>
        <w:t xml:space="preserve"> Biodiversity compensation achieves gains in indigenous biodiversity above and beyond gains that would have occurred in the absence of the compensation, such as gains that are additional to any minimisation and remediation </w:t>
      </w:r>
      <w:r w:rsidR="00B72AA1">
        <w:t xml:space="preserve">or offsetting </w:t>
      </w:r>
      <w:r>
        <w:t xml:space="preserve">undertaken in relation to the adverse effects of the activity. </w:t>
      </w:r>
    </w:p>
    <w:p w14:paraId="7A0924D7" w14:textId="7C91A6D8" w:rsidR="005C2CD5" w:rsidRDefault="005C2CD5" w:rsidP="004F7BAE">
      <w:pPr>
        <w:pStyle w:val="Subclause1"/>
        <w:numPr>
          <w:ilvl w:val="0"/>
          <w:numId w:val="139"/>
        </w:numPr>
      </w:pPr>
      <w:r w:rsidRPr="008C7198">
        <w:rPr>
          <w:b/>
          <w:bCs/>
        </w:rPr>
        <w:t>Leakage:</w:t>
      </w:r>
      <w:r>
        <w:t xml:space="preserve"> Biodiversity </w:t>
      </w:r>
      <w:r w:rsidRPr="00067CB2">
        <w:t xml:space="preserve">compensation design and implementation </w:t>
      </w:r>
      <w:r w:rsidRPr="008C7198">
        <w:rPr>
          <w:rStyle w:val="cf01"/>
          <w:rFonts w:asciiTheme="minorHAnsi" w:hAnsiTheme="minorHAnsi" w:cstheme="minorHAnsi"/>
          <w:sz w:val="22"/>
          <w:szCs w:val="22"/>
        </w:rPr>
        <w:t>avoids displacing harm to other indigenous biodiversity in the same or any other location</w:t>
      </w:r>
      <w:r w:rsidRPr="00067CB2">
        <w:t>.</w:t>
      </w:r>
    </w:p>
    <w:p w14:paraId="4BD74C4F" w14:textId="6D89B18F" w:rsidR="005C2CD5" w:rsidRDefault="005C2CD5" w:rsidP="004F7BAE">
      <w:pPr>
        <w:pStyle w:val="Subclause1"/>
        <w:numPr>
          <w:ilvl w:val="0"/>
          <w:numId w:val="139"/>
        </w:numPr>
      </w:pPr>
      <w:r w:rsidRPr="008C7198">
        <w:rPr>
          <w:b/>
        </w:rPr>
        <w:t>Long-term outcomes:</w:t>
      </w:r>
      <w:r>
        <w:t xml:space="preserve"> Biodiversity compensation is managed to secure outcomes of the activity that last as least as long as the impacts, and preferably in perpetuity. </w:t>
      </w:r>
      <w:r w:rsidR="00B72AA1">
        <w:t xml:space="preserve">Consideration </w:t>
      </w:r>
      <w:r>
        <w:t xml:space="preserve">must be </w:t>
      </w:r>
      <w:r w:rsidR="00B72AA1">
        <w:t xml:space="preserve">given to </w:t>
      </w:r>
      <w:r>
        <w:t xml:space="preserve">long-term issues </w:t>
      </w:r>
      <w:r w:rsidR="00682D9B">
        <w:t xml:space="preserve">around </w:t>
      </w:r>
      <w:r>
        <w:t xml:space="preserve">funding, location, management, and monitoring. </w:t>
      </w:r>
    </w:p>
    <w:p w14:paraId="1D974473" w14:textId="18FBB6B6" w:rsidR="005C2CD5" w:rsidRDefault="005C2CD5" w:rsidP="004F7BAE">
      <w:pPr>
        <w:pStyle w:val="Subclause1"/>
        <w:numPr>
          <w:ilvl w:val="0"/>
          <w:numId w:val="139"/>
        </w:numPr>
      </w:pPr>
      <w:r w:rsidRPr="008C7198">
        <w:rPr>
          <w:b/>
        </w:rPr>
        <w:t>Landscape context:</w:t>
      </w:r>
      <w:r>
        <w:t xml:space="preserve"> </w:t>
      </w:r>
      <w:r w:rsidR="000F56B4">
        <w:t>Bio</w:t>
      </w:r>
      <w:r w:rsidR="00682D9B">
        <w:t xml:space="preserve">diversity </w:t>
      </w:r>
      <w:r>
        <w:t xml:space="preserve">compensation </w:t>
      </w:r>
      <w:r w:rsidR="00682D9B">
        <w:t xml:space="preserve">is </w:t>
      </w:r>
      <w:r>
        <w:t>undertaken where this will result in the best ecological outcome, preferably close to the impact site or within the same ecological district. The action consider</w:t>
      </w:r>
      <w:r w:rsidR="00682D9B">
        <w:t>s</w:t>
      </w:r>
      <w:r>
        <w:t xml:space="preserve"> the landscape context of both the impact site and the compensation site, </w:t>
      </w:r>
      <w:proofErr w:type="gramStart"/>
      <w:r>
        <w:t>taking into account</w:t>
      </w:r>
      <w:proofErr w:type="gramEnd"/>
      <w:r>
        <w:t xml:space="preserve"> interactions between species, habitats and ecosystems, spatial connections, and ecosystem function.  </w:t>
      </w:r>
    </w:p>
    <w:p w14:paraId="4F29A9C5" w14:textId="1248DC9E" w:rsidR="005C2CD5" w:rsidRDefault="005C2CD5" w:rsidP="004F7BAE">
      <w:pPr>
        <w:pStyle w:val="Subclause1"/>
        <w:numPr>
          <w:ilvl w:val="0"/>
          <w:numId w:val="139"/>
        </w:numPr>
      </w:pPr>
      <w:r w:rsidRPr="008C7198">
        <w:rPr>
          <w:b/>
        </w:rPr>
        <w:t>Time lags:</w:t>
      </w:r>
      <w:r>
        <w:t xml:space="preserve"> The delay between loss of</w:t>
      </w:r>
      <w:r w:rsidR="00682D9B">
        <w:t>, or effects on,</w:t>
      </w:r>
      <w:r>
        <w:t xml:space="preserve"> indigenous biodiversity </w:t>
      </w:r>
      <w:r w:rsidR="00682D9B">
        <w:t xml:space="preserve">values </w:t>
      </w:r>
      <w:r>
        <w:t>at the impact site and the gain or maturity of indigenous biodiversity at the compensation site is minimised</w:t>
      </w:r>
      <w:r w:rsidRPr="00657E7E">
        <w:t xml:space="preserve"> </w:t>
      </w:r>
      <w:r>
        <w:t>so that the calculated gains are achieved within the consent period or, as appropriate, a longer period (but not more than 35 years).</w:t>
      </w:r>
    </w:p>
    <w:p w14:paraId="0C62DB0A" w14:textId="06F231A0" w:rsidR="005C2CD5" w:rsidRDefault="005C2CD5" w:rsidP="004F7BAE">
      <w:pPr>
        <w:pStyle w:val="Subclause1"/>
        <w:numPr>
          <w:ilvl w:val="0"/>
          <w:numId w:val="139"/>
        </w:numPr>
      </w:pPr>
      <w:r w:rsidRPr="008C7198">
        <w:rPr>
          <w:b/>
        </w:rPr>
        <w:lastRenderedPageBreak/>
        <w:t>Trading up:</w:t>
      </w:r>
      <w:r>
        <w:t xml:space="preserve"> When trading up forms part of biodiversity compensation, the proposal demonstrates that the indigenous biodiversity gain</w:t>
      </w:r>
      <w:r w:rsidR="00682D9B">
        <w:t>s</w:t>
      </w:r>
      <w:r>
        <w:t xml:space="preserve"> are demonstrably greater </w:t>
      </w:r>
      <w:r w:rsidR="00FD772E">
        <w:t xml:space="preserve">or higher </w:t>
      </w:r>
      <w:r>
        <w:t xml:space="preserve">than those lost. The proposal also shows the values lost are not to Threatened or At Risk (declining) species or to species considered vulnerable or irreplaceable. </w:t>
      </w:r>
    </w:p>
    <w:p w14:paraId="4779B466" w14:textId="4F0B493B" w:rsidR="005C2CD5" w:rsidRDefault="005C2CD5" w:rsidP="004F7BAE">
      <w:pPr>
        <w:pStyle w:val="Subclause1"/>
        <w:numPr>
          <w:ilvl w:val="0"/>
          <w:numId w:val="139"/>
        </w:numPr>
      </w:pPr>
      <w:r w:rsidRPr="008C7198">
        <w:rPr>
          <w:b/>
        </w:rPr>
        <w:t>Financial contributions:</w:t>
      </w:r>
      <w:r>
        <w:t xml:space="preserve"> A financial contribution is only considered if</w:t>
      </w:r>
      <w:r w:rsidR="004E5A77">
        <w:t>:</w:t>
      </w:r>
    </w:p>
    <w:p w14:paraId="230A7583" w14:textId="5050A996" w:rsidR="005C2CD5" w:rsidRDefault="005C2CD5" w:rsidP="004F7BAE">
      <w:pPr>
        <w:pStyle w:val="Subclauselista0"/>
        <w:numPr>
          <w:ilvl w:val="4"/>
          <w:numId w:val="141"/>
        </w:numPr>
      </w:pPr>
      <w:r>
        <w:t>there is no effective option available for delivering biodiversity gains on the ground; and</w:t>
      </w:r>
    </w:p>
    <w:p w14:paraId="634AEEDD" w14:textId="4186BC67" w:rsidR="005C2CD5" w:rsidRDefault="005C2CD5" w:rsidP="004F7BAE">
      <w:pPr>
        <w:pStyle w:val="Subclauselista0"/>
        <w:numPr>
          <w:ilvl w:val="4"/>
          <w:numId w:val="141"/>
        </w:numPr>
      </w:pPr>
      <w:r>
        <w:t xml:space="preserve">it directly funds an intended biodiversity gain or benefit that complies with the rest of these principles. </w:t>
      </w:r>
    </w:p>
    <w:p w14:paraId="4CBA910A" w14:textId="32F426DC" w:rsidR="005C2CD5" w:rsidRDefault="005C2CD5" w:rsidP="004F7BAE">
      <w:pPr>
        <w:pStyle w:val="Subclause1"/>
        <w:numPr>
          <w:ilvl w:val="0"/>
          <w:numId w:val="94"/>
        </w:numPr>
      </w:pPr>
      <w:r w:rsidRPr="008C7198">
        <w:rPr>
          <w:b/>
        </w:rPr>
        <w:t xml:space="preserve">Science and </w:t>
      </w:r>
      <w:proofErr w:type="spellStart"/>
      <w:r w:rsidRPr="008C7198">
        <w:rPr>
          <w:b/>
        </w:rPr>
        <w:t>mātauranga</w:t>
      </w:r>
      <w:proofErr w:type="spellEnd"/>
      <w:r w:rsidRPr="008C7198">
        <w:rPr>
          <w:b/>
        </w:rPr>
        <w:t xml:space="preserve"> Māori:</w:t>
      </w:r>
      <w:r>
        <w:t xml:space="preserve"> The design and implementation of biodiversity compensation is a documented process informed by science, and </w:t>
      </w:r>
      <w:proofErr w:type="spellStart"/>
      <w:r>
        <w:t>mātauranga</w:t>
      </w:r>
      <w:proofErr w:type="spellEnd"/>
      <w:r>
        <w:t xml:space="preserve"> Māori</w:t>
      </w:r>
      <w:r w:rsidR="00A514FC">
        <w:t>.</w:t>
      </w:r>
    </w:p>
    <w:p w14:paraId="2C5B1708" w14:textId="5821C721" w:rsidR="005C2CD5" w:rsidRDefault="005C2CD5" w:rsidP="004F7BAE">
      <w:pPr>
        <w:pStyle w:val="Subclause1"/>
        <w:numPr>
          <w:ilvl w:val="0"/>
          <w:numId w:val="94"/>
        </w:numPr>
      </w:pPr>
      <w:proofErr w:type="spellStart"/>
      <w:r w:rsidRPr="008C7198">
        <w:rPr>
          <w:b/>
        </w:rPr>
        <w:t>Tangata</w:t>
      </w:r>
      <w:proofErr w:type="spellEnd"/>
      <w:r w:rsidRPr="008C7198">
        <w:rPr>
          <w:b/>
        </w:rPr>
        <w:t xml:space="preserve"> whenua and stakeholder participation:</w:t>
      </w:r>
      <w:r>
        <w:t xml:space="preserve"> Opportunity for the effective and early participation of </w:t>
      </w:r>
      <w:proofErr w:type="spellStart"/>
      <w:r>
        <w:t>tangata</w:t>
      </w:r>
      <w:proofErr w:type="spellEnd"/>
      <w:r>
        <w:t xml:space="preserve"> whenua and stakeholders is demonstrated when planning for biodiversity compensation, including its evaluation, selection, design, implementation, and monitoring. </w:t>
      </w:r>
    </w:p>
    <w:p w14:paraId="3D8F650C" w14:textId="1C56ABDD" w:rsidR="005C2CD5" w:rsidRDefault="005C2CD5" w:rsidP="004F7BAE">
      <w:pPr>
        <w:pStyle w:val="Subclause1"/>
        <w:numPr>
          <w:ilvl w:val="0"/>
          <w:numId w:val="94"/>
        </w:numPr>
      </w:pPr>
      <w:r w:rsidRPr="008C7198">
        <w:rPr>
          <w:b/>
          <w:bCs/>
        </w:rPr>
        <w:t>Transparency:</w:t>
      </w:r>
      <w:r>
        <w:t xml:space="preserve"> The design and implementation of biodiversity compensation, and communication of its results to the public, is undertaken in a transparent and timely manner. </w:t>
      </w:r>
    </w:p>
    <w:p w14:paraId="412460B7" w14:textId="14668D1C" w:rsidR="005C2CD5" w:rsidRDefault="005C2CD5" w:rsidP="005C2CD5">
      <w:pPr>
        <w:pStyle w:val="Heading1"/>
      </w:pPr>
      <w:r>
        <w:br w:type="page"/>
      </w:r>
      <w:bookmarkStart w:id="140" w:name="_Toc21436998"/>
      <w:bookmarkStart w:id="141" w:name="_Toc118895244"/>
      <w:bookmarkStart w:id="142" w:name="_Toc136376258"/>
      <w:r>
        <w:lastRenderedPageBreak/>
        <w:t>Appendix 5: Regional biodiversity strategies</w:t>
      </w:r>
      <w:bookmarkEnd w:id="140"/>
      <w:bookmarkEnd w:id="141"/>
      <w:bookmarkEnd w:id="142"/>
      <w:r>
        <w:t xml:space="preserve"> </w:t>
      </w:r>
    </w:p>
    <w:p w14:paraId="2B9F20C7" w14:textId="50FC9DF6" w:rsidR="005C2CD5" w:rsidRDefault="005C2CD5" w:rsidP="004F7BAE">
      <w:pPr>
        <w:pStyle w:val="Subclause1"/>
        <w:numPr>
          <w:ilvl w:val="0"/>
          <w:numId w:val="142"/>
        </w:numPr>
      </w:pPr>
      <w:r>
        <w:t xml:space="preserve">The purpose of a regional biodiversity strategy is to promote the landscape-scale restoration of the region’s indigenous biodiversity. </w:t>
      </w:r>
    </w:p>
    <w:p w14:paraId="12B93309" w14:textId="0644B4AC" w:rsidR="005C2CD5" w:rsidRDefault="005C2CD5" w:rsidP="004F7BAE">
      <w:pPr>
        <w:pStyle w:val="Subclause1"/>
        <w:numPr>
          <w:ilvl w:val="0"/>
          <w:numId w:val="142"/>
        </w:numPr>
      </w:pPr>
      <w:r>
        <w:t xml:space="preserve">To achieve its purpose, every regional biodiversity strategy, either alone or when read with related documents, must: </w:t>
      </w:r>
    </w:p>
    <w:p w14:paraId="65E79158" w14:textId="2777CD27" w:rsidR="005C2CD5" w:rsidRDefault="005C2CD5" w:rsidP="004F7BAE">
      <w:pPr>
        <w:pStyle w:val="Subclauselista0"/>
        <w:numPr>
          <w:ilvl w:val="4"/>
          <w:numId w:val="143"/>
        </w:numPr>
      </w:pPr>
      <w:r>
        <w:t>set out a landscape-scale vision for the restoration of the region’s indigenous biodiversity; and</w:t>
      </w:r>
    </w:p>
    <w:p w14:paraId="7FBFDC32" w14:textId="3A062B28" w:rsidR="005C2CD5" w:rsidRDefault="005C2CD5" w:rsidP="004F7BAE">
      <w:pPr>
        <w:pStyle w:val="Subclauselista0"/>
        <w:numPr>
          <w:ilvl w:val="4"/>
          <w:numId w:val="143"/>
        </w:numPr>
      </w:pPr>
      <w:r>
        <w:t>provide for resilience to biological and environmental changes, including those associated with climate change; and</w:t>
      </w:r>
    </w:p>
    <w:p w14:paraId="7E6F5455" w14:textId="19B27D24" w:rsidR="005C2CD5" w:rsidRDefault="005C2CD5" w:rsidP="004F7BAE">
      <w:pPr>
        <w:pStyle w:val="Subclauselista0"/>
        <w:numPr>
          <w:ilvl w:val="4"/>
          <w:numId w:val="143"/>
        </w:numPr>
      </w:pPr>
      <w:r>
        <w:t>recognise biological and physical connections within, and between, the terrestrial environment, water bodies, and the coastal marine area; and</w:t>
      </w:r>
    </w:p>
    <w:p w14:paraId="10034FEC" w14:textId="430A572E" w:rsidR="005C2CD5" w:rsidRDefault="005C2CD5" w:rsidP="004F7BAE">
      <w:pPr>
        <w:pStyle w:val="Subclauselista0"/>
        <w:numPr>
          <w:ilvl w:val="4"/>
          <w:numId w:val="143"/>
        </w:numPr>
      </w:pPr>
      <w:r>
        <w:t>support the achievement of any national priorities for indigenous biodiversity protection; and</w:t>
      </w:r>
    </w:p>
    <w:p w14:paraId="6A1DBAC4" w14:textId="7EBF647D" w:rsidR="005C2CD5" w:rsidRDefault="005C2CD5" w:rsidP="004F7BAE">
      <w:pPr>
        <w:pStyle w:val="Subclauselista0"/>
        <w:numPr>
          <w:ilvl w:val="4"/>
          <w:numId w:val="143"/>
        </w:numPr>
      </w:pPr>
      <w:r>
        <w:t>record:</w:t>
      </w:r>
    </w:p>
    <w:p w14:paraId="1192ED96" w14:textId="3FD015F1" w:rsidR="005C2CD5" w:rsidRDefault="005C2CD5" w:rsidP="004F7BAE">
      <w:pPr>
        <w:pStyle w:val="Subclauselisti"/>
        <w:numPr>
          <w:ilvl w:val="5"/>
          <w:numId w:val="144"/>
        </w:numPr>
      </w:pPr>
      <w:r>
        <w:t>the actions and methods intended to promote the maintenance and restoration of indigenous biodiversity, and increase in indigenous vegetation cover, in the region; and</w:t>
      </w:r>
    </w:p>
    <w:p w14:paraId="4CB15B0C" w14:textId="11C59FD8" w:rsidR="005C2CD5" w:rsidRDefault="005C2CD5" w:rsidP="004F7BAE">
      <w:pPr>
        <w:pStyle w:val="Subclauselisti"/>
        <w:numPr>
          <w:ilvl w:val="5"/>
          <w:numId w:val="144"/>
        </w:numPr>
      </w:pPr>
      <w:r>
        <w:t>actions that will be undertaken by local or central government; and</w:t>
      </w:r>
    </w:p>
    <w:p w14:paraId="4AFEC71B" w14:textId="24C76DA2" w:rsidR="005C2CD5" w:rsidRDefault="005C2CD5" w:rsidP="004F7BAE">
      <w:pPr>
        <w:pStyle w:val="Subclauselisti"/>
        <w:numPr>
          <w:ilvl w:val="5"/>
          <w:numId w:val="144"/>
        </w:numPr>
      </w:pPr>
      <w:r>
        <w:t xml:space="preserve">actions that the community, including </w:t>
      </w:r>
      <w:proofErr w:type="spellStart"/>
      <w:r>
        <w:t>tangata</w:t>
      </w:r>
      <w:proofErr w:type="spellEnd"/>
      <w:r>
        <w:t xml:space="preserve"> whenua, will be supported or encouraged to undertake; and</w:t>
      </w:r>
    </w:p>
    <w:p w14:paraId="2B29384B" w14:textId="0E56034D" w:rsidR="005C2CD5" w:rsidRDefault="005C2CD5" w:rsidP="004F7BAE">
      <w:pPr>
        <w:pStyle w:val="Subclauselisti"/>
        <w:numPr>
          <w:ilvl w:val="5"/>
          <w:numId w:val="144"/>
        </w:numPr>
      </w:pPr>
      <w:r>
        <w:t>how those actions will be resourced</w:t>
      </w:r>
      <w:r w:rsidR="003E65EA">
        <w:t>; and</w:t>
      </w:r>
    </w:p>
    <w:p w14:paraId="676154C9" w14:textId="0F270E1B" w:rsidR="005C2CD5" w:rsidRDefault="005C2CD5" w:rsidP="00CF255F">
      <w:pPr>
        <w:pStyle w:val="Subclauselista0"/>
      </w:pPr>
      <w:r>
        <w:t>specify milestones for achieving the strategy’s purpose; and</w:t>
      </w:r>
    </w:p>
    <w:p w14:paraId="1BFE7E0F" w14:textId="6854E0E5" w:rsidR="005C2CD5" w:rsidRDefault="005C2CD5" w:rsidP="00CF255F">
      <w:pPr>
        <w:pStyle w:val="Subclauselista0"/>
      </w:pPr>
      <w:r>
        <w:t>specify how progress on achieving the strategy’s purpose is to be monitored and reported on and measures to be taken if milestones are not being met.</w:t>
      </w:r>
    </w:p>
    <w:p w14:paraId="0D36D387" w14:textId="49E48451" w:rsidR="005C2CD5" w:rsidRDefault="005C2CD5" w:rsidP="004F7BAE">
      <w:pPr>
        <w:pStyle w:val="Subclause1"/>
        <w:numPr>
          <w:ilvl w:val="0"/>
          <w:numId w:val="142"/>
        </w:numPr>
      </w:pPr>
      <w:r>
        <w:t>A regional biodiversity strategy may also:</w:t>
      </w:r>
    </w:p>
    <w:p w14:paraId="0B5D9FDD" w14:textId="46A25152" w:rsidR="005C2CD5" w:rsidRDefault="005C2CD5" w:rsidP="004F7BAE">
      <w:pPr>
        <w:pStyle w:val="Subclauselista0"/>
        <w:numPr>
          <w:ilvl w:val="4"/>
          <w:numId w:val="145"/>
        </w:numPr>
      </w:pPr>
      <w:r>
        <w:t>include measures that are intended to implement other objectives, such as biosecurity, climate mitigation, amenity, or freshwater outcomes, where those measures also contribute to protection and restoration of indigenous biodiversity; and</w:t>
      </w:r>
    </w:p>
    <w:p w14:paraId="21CA8F25" w14:textId="5C168922" w:rsidR="005C2CD5" w:rsidRDefault="005C2CD5" w:rsidP="004F7BAE">
      <w:pPr>
        <w:pStyle w:val="Subclauselista0"/>
        <w:numPr>
          <w:ilvl w:val="4"/>
          <w:numId w:val="145"/>
        </w:numPr>
      </w:pPr>
      <w:r>
        <w:t>identify areas intended for restoration in accordance with clause 3.21; and</w:t>
      </w:r>
    </w:p>
    <w:p w14:paraId="72E23835" w14:textId="6797CF17" w:rsidR="005C2CD5" w:rsidRDefault="005C2CD5" w:rsidP="004F7BAE">
      <w:pPr>
        <w:pStyle w:val="Subclauselista0"/>
        <w:numPr>
          <w:ilvl w:val="4"/>
          <w:numId w:val="145"/>
        </w:numPr>
      </w:pPr>
      <w:r>
        <w:t>identify areas in which indigenous vegetation cover is proposed to be increased, in accordance with clause 3.22.</w:t>
      </w:r>
    </w:p>
    <w:p w14:paraId="6B934B2D" w14:textId="5CD5FD74" w:rsidR="005C2CD5" w:rsidRDefault="005C2CD5" w:rsidP="004F7BAE">
      <w:pPr>
        <w:pStyle w:val="Subclause1"/>
        <w:numPr>
          <w:ilvl w:val="0"/>
          <w:numId w:val="142"/>
        </w:numPr>
      </w:pPr>
      <w:r>
        <w:t xml:space="preserve">The following must be </w:t>
      </w:r>
      <w:proofErr w:type="gramStart"/>
      <w:r>
        <w:t>taken into account</w:t>
      </w:r>
      <w:proofErr w:type="gramEnd"/>
      <w:r>
        <w:t xml:space="preserve"> when developing a regional biodiversity strategy:</w:t>
      </w:r>
    </w:p>
    <w:p w14:paraId="0CB7FC5B" w14:textId="5EC761EA" w:rsidR="005C2CD5" w:rsidRDefault="005C2CD5" w:rsidP="004F7BAE">
      <w:pPr>
        <w:pStyle w:val="Subclauselista0"/>
        <w:numPr>
          <w:ilvl w:val="4"/>
          <w:numId w:val="146"/>
        </w:numPr>
      </w:pPr>
      <w:r>
        <w:t>any National Biodiversity Strategy issued by the Department of Conservation:</w:t>
      </w:r>
    </w:p>
    <w:p w14:paraId="0958DE0B" w14:textId="22042454" w:rsidR="005C2CD5" w:rsidRDefault="005C2CD5" w:rsidP="004F7BAE">
      <w:pPr>
        <w:pStyle w:val="Subclauselista0"/>
        <w:numPr>
          <w:ilvl w:val="4"/>
          <w:numId w:val="146"/>
        </w:numPr>
      </w:pPr>
      <w:r>
        <w:lastRenderedPageBreak/>
        <w:t xml:space="preserve">opportunities to engage the community, including </w:t>
      </w:r>
      <w:proofErr w:type="spellStart"/>
      <w:r>
        <w:t>tangata</w:t>
      </w:r>
      <w:proofErr w:type="spellEnd"/>
      <w:r>
        <w:t xml:space="preserve"> whenua, in conservation and</w:t>
      </w:r>
      <w:proofErr w:type="gramStart"/>
      <w:r>
        <w:t>, in particular, to</w:t>
      </w:r>
      <w:proofErr w:type="gramEnd"/>
      <w:r>
        <w:t xml:space="preserve"> connect urban people and communities to indigenous biodiversity:</w:t>
      </w:r>
    </w:p>
    <w:p w14:paraId="314AFB34" w14:textId="13F26796" w:rsidR="005C2CD5" w:rsidRDefault="005C2CD5" w:rsidP="004F7BAE">
      <w:pPr>
        <w:pStyle w:val="Subclauselista0"/>
        <w:numPr>
          <w:ilvl w:val="4"/>
          <w:numId w:val="146"/>
        </w:numPr>
      </w:pPr>
      <w:r>
        <w:t xml:space="preserve">opportunities for partnerships with the Queen Elizabeth II National Trust, </w:t>
      </w:r>
      <w:proofErr w:type="spellStart"/>
      <w:r>
        <w:t>Ngā</w:t>
      </w:r>
      <w:proofErr w:type="spellEnd"/>
      <w:r>
        <w:t xml:space="preserve"> Whenua Rāhui and others:</w:t>
      </w:r>
    </w:p>
    <w:p w14:paraId="2493BE01" w14:textId="0FDAD31A" w:rsidR="005C2CD5" w:rsidRDefault="005C2CD5" w:rsidP="004F7BAE">
      <w:pPr>
        <w:pStyle w:val="Subclauselista0"/>
        <w:numPr>
          <w:ilvl w:val="4"/>
          <w:numId w:val="146"/>
        </w:numPr>
      </w:pPr>
      <w:r>
        <w:t xml:space="preserve">considering incentive opportunities specific to </w:t>
      </w:r>
      <w:r w:rsidR="00FD772E">
        <w:t xml:space="preserve">specified </w:t>
      </w:r>
      <w:r>
        <w:t>Māori land:</w:t>
      </w:r>
    </w:p>
    <w:p w14:paraId="52ECE41C" w14:textId="283BD14F" w:rsidR="005C2CD5" w:rsidRDefault="005C2CD5" w:rsidP="004F7BAE">
      <w:pPr>
        <w:pStyle w:val="Subclauselista0"/>
        <w:numPr>
          <w:ilvl w:val="4"/>
          <w:numId w:val="146"/>
        </w:numPr>
      </w:pPr>
      <w:r>
        <w:t xml:space="preserve">co-benefits, including for water quality and freshwater habitats, carbon sequestration and hazard mitigation: </w:t>
      </w:r>
    </w:p>
    <w:p w14:paraId="64F7E567" w14:textId="19D99B85" w:rsidR="005C2CD5" w:rsidRDefault="005C2CD5" w:rsidP="004F7BAE">
      <w:pPr>
        <w:pStyle w:val="Subclauselista0"/>
        <w:numPr>
          <w:ilvl w:val="4"/>
          <w:numId w:val="146"/>
        </w:numPr>
      </w:pPr>
      <w:r>
        <w:t>alignment with strategies under other legislation.</w:t>
      </w:r>
    </w:p>
    <w:p w14:paraId="15289B74" w14:textId="77777777" w:rsidR="005C2CD5" w:rsidRDefault="005C2CD5" w:rsidP="005C2CD5">
      <w:pPr>
        <w:rPr>
          <w:rFonts w:cs="Calibri"/>
        </w:rPr>
      </w:pPr>
      <w:r>
        <w:br w:type="page"/>
      </w:r>
    </w:p>
    <w:p w14:paraId="51E06E5B" w14:textId="77777777" w:rsidR="005C2CD5" w:rsidRPr="005C2CD5" w:rsidRDefault="005C2CD5" w:rsidP="005C2CD5">
      <w:pPr>
        <w:pStyle w:val="Heading1"/>
      </w:pPr>
      <w:bookmarkStart w:id="143" w:name="_Toc118895245"/>
      <w:bookmarkStart w:id="144" w:name="_Toc136376259"/>
      <w:r w:rsidRPr="005C2CD5">
        <w:lastRenderedPageBreak/>
        <w:t>Appendix 6: Glossary of ecological terms used in Appendices</w:t>
      </w:r>
      <w:bookmarkEnd w:id="143"/>
      <w:bookmarkEnd w:id="144"/>
    </w:p>
    <w:p w14:paraId="29F68242" w14:textId="77777777" w:rsidR="005C2CD5" w:rsidRDefault="005C2CD5" w:rsidP="00D2560B">
      <w:pPr>
        <w:jc w:val="left"/>
      </w:pPr>
      <w:proofErr w:type="gramStart"/>
      <w:r>
        <w:t>For the purpose of</w:t>
      </w:r>
      <w:proofErr w:type="gramEnd"/>
      <w:r>
        <w:t xml:space="preserve"> this National Policy Statement the following terms have the meaning given: </w:t>
      </w:r>
    </w:p>
    <w:p w14:paraId="70EFF8B6" w14:textId="77777777" w:rsidR="005C2CD5" w:rsidRDefault="005C2CD5" w:rsidP="00D2560B">
      <w:pPr>
        <w:jc w:val="left"/>
        <w:rPr>
          <w:b/>
          <w:bCs/>
        </w:rPr>
      </w:pPr>
      <w:r>
        <w:rPr>
          <w:b/>
          <w:bCs/>
        </w:rPr>
        <w:t>E</w:t>
      </w:r>
      <w:r w:rsidRPr="00EB103B">
        <w:rPr>
          <w:b/>
          <w:bCs/>
        </w:rPr>
        <w:t>cotone</w:t>
      </w:r>
    </w:p>
    <w:p w14:paraId="41255D0C" w14:textId="52832054" w:rsidR="005C2CD5" w:rsidRDefault="005C2CD5" w:rsidP="00D2560B">
      <w:pPr>
        <w:jc w:val="left"/>
        <w:rPr>
          <w:b/>
          <w:bCs/>
        </w:rPr>
      </w:pPr>
      <w:r w:rsidRPr="00864E02">
        <w:t>Ecotone refers to</w:t>
      </w:r>
      <w:r>
        <w:rPr>
          <w:b/>
          <w:bCs/>
        </w:rPr>
        <w:t xml:space="preserve"> </w:t>
      </w:r>
      <w:r w:rsidRPr="00FA4D7A">
        <w:t xml:space="preserve">a transition area between two or more </w:t>
      </w:r>
      <w:r w:rsidR="00BA7AED">
        <w:t>ecosystems.  Eco</w:t>
      </w:r>
      <w:r w:rsidR="007963A8">
        <w:t xml:space="preserve">tones </w:t>
      </w:r>
      <w:r w:rsidR="005321CA">
        <w:t>may be sharp transitions or gradients</w:t>
      </w:r>
      <w:r w:rsidR="00355437">
        <w:t>.</w:t>
      </w:r>
    </w:p>
    <w:p w14:paraId="3954DCDC" w14:textId="77777777" w:rsidR="005C2CD5" w:rsidRPr="005B4766" w:rsidRDefault="005C2CD5" w:rsidP="00D2560B">
      <w:pPr>
        <w:jc w:val="left"/>
        <w:rPr>
          <w:b/>
        </w:rPr>
      </w:pPr>
      <w:r w:rsidRPr="005B4766">
        <w:rPr>
          <w:b/>
        </w:rPr>
        <w:t>Gradient</w:t>
      </w:r>
    </w:p>
    <w:p w14:paraId="07A9A38A" w14:textId="0B7C0F62" w:rsidR="005C2CD5" w:rsidRDefault="005C2CD5" w:rsidP="00D2560B">
      <w:pPr>
        <w:jc w:val="left"/>
      </w:pPr>
      <w:r>
        <w:t xml:space="preserve">Gradient refers to a gradual transition from one ecosystem to another </w:t>
      </w:r>
      <w:r w:rsidR="000D4B62">
        <w:t xml:space="preserve">over one or more </w:t>
      </w:r>
      <w:r w:rsidR="000D4B62" w:rsidRPr="00067CB2">
        <w:t>environmental variables</w:t>
      </w:r>
      <w:r w:rsidR="00896D89">
        <w:t>.</w:t>
      </w:r>
    </w:p>
    <w:p w14:paraId="2A4A2AA4" w14:textId="77777777" w:rsidR="001A6F0A" w:rsidRPr="005B4766" w:rsidRDefault="001A6F0A" w:rsidP="001A6F0A">
      <w:pPr>
        <w:jc w:val="left"/>
        <w:rPr>
          <w:b/>
        </w:rPr>
      </w:pPr>
      <w:r w:rsidRPr="005B4766">
        <w:rPr>
          <w:b/>
        </w:rPr>
        <w:t xml:space="preserve">Irreplaceability   </w:t>
      </w:r>
    </w:p>
    <w:p w14:paraId="7A52A320" w14:textId="77777777" w:rsidR="001A6F0A" w:rsidRDefault="001A6F0A" w:rsidP="001A6F0A">
      <w:pPr>
        <w:jc w:val="left"/>
      </w:pPr>
      <w:r>
        <w:t>Irreplaceability is a measure of the uniqueness, replaceability and conservation value of biodiversity and the degree to which the biodiversity value of a given area adds to the value of an overall network of areas. It interacts with vulnerability, complexity and rarity to indicate the biodiversity value and level of risk for a given area.</w:t>
      </w:r>
    </w:p>
    <w:p w14:paraId="4A6BBC3F" w14:textId="77777777" w:rsidR="005C2CD5" w:rsidRPr="005B4766" w:rsidRDefault="005C2CD5" w:rsidP="00D2560B">
      <w:pPr>
        <w:jc w:val="left"/>
        <w:rPr>
          <w:b/>
        </w:rPr>
      </w:pPr>
      <w:r w:rsidRPr="005B4766">
        <w:rPr>
          <w:b/>
        </w:rPr>
        <w:t>Land environment</w:t>
      </w:r>
    </w:p>
    <w:p w14:paraId="2221A171" w14:textId="2A05D6C1" w:rsidR="005C2CD5" w:rsidRDefault="005C2CD5" w:rsidP="00D2560B">
      <w:pPr>
        <w:jc w:val="left"/>
      </w:pPr>
      <w:r>
        <w:t xml:space="preserve">Land environment refers to </w:t>
      </w:r>
      <w:r w:rsidRPr="005D2164">
        <w:t>a land environment identified in the Land Environments of New Zealand (LENZ) Classification System (</w:t>
      </w:r>
      <w:proofErr w:type="spellStart"/>
      <w:r w:rsidRPr="005D2164">
        <w:t>Leathwick</w:t>
      </w:r>
      <w:proofErr w:type="spellEnd"/>
      <w:r w:rsidRPr="005D2164">
        <w:t xml:space="preserve"> et al., 2003, as maintained by Manaaki Whenua Landcare Research)</w:t>
      </w:r>
      <w:r w:rsidR="00865F22">
        <w:t>.</w:t>
      </w:r>
    </w:p>
    <w:p w14:paraId="6D3560B4" w14:textId="77777777" w:rsidR="001A6F0A" w:rsidRPr="005B4766" w:rsidRDefault="001A6F0A" w:rsidP="001A6F0A">
      <w:pPr>
        <w:jc w:val="left"/>
        <w:rPr>
          <w:b/>
        </w:rPr>
      </w:pPr>
      <w:r w:rsidRPr="005B4766">
        <w:rPr>
          <w:b/>
        </w:rPr>
        <w:t>Leakage</w:t>
      </w:r>
    </w:p>
    <w:p w14:paraId="606478FC" w14:textId="77777777" w:rsidR="00743B3C" w:rsidRDefault="001A6F0A" w:rsidP="001A6F0A">
      <w:pPr>
        <w:jc w:val="left"/>
      </w:pPr>
      <w:r>
        <w:t>Leakage, also referred to as environmental leakage, occurs when interventions aimed at reducing adverse environmental impacts at one site may be locally successful, but increase pressures or adverse impacts elsewhere. For example, displacing the causes of biodiversity loss in an offset area to another location.</w:t>
      </w:r>
      <w:r w:rsidR="00CA49A6">
        <w:t xml:space="preserve"> </w:t>
      </w:r>
    </w:p>
    <w:p w14:paraId="2E0069E5" w14:textId="621BD26D" w:rsidR="001A6F0A" w:rsidRPr="005B4766" w:rsidRDefault="001A6F0A" w:rsidP="001A6F0A">
      <w:pPr>
        <w:jc w:val="left"/>
        <w:rPr>
          <w:b/>
        </w:rPr>
      </w:pPr>
      <w:r w:rsidRPr="005B4766">
        <w:rPr>
          <w:b/>
        </w:rPr>
        <w:t>Like</w:t>
      </w:r>
      <w:r>
        <w:rPr>
          <w:b/>
        </w:rPr>
        <w:t>-</w:t>
      </w:r>
      <w:r w:rsidRPr="005B4766">
        <w:rPr>
          <w:b/>
        </w:rPr>
        <w:t>for</w:t>
      </w:r>
      <w:r>
        <w:rPr>
          <w:b/>
        </w:rPr>
        <w:t>-</w:t>
      </w:r>
      <w:r w:rsidRPr="005B4766">
        <w:rPr>
          <w:b/>
        </w:rPr>
        <w:t xml:space="preserve">like </w:t>
      </w:r>
    </w:p>
    <w:p w14:paraId="719333FC" w14:textId="1715AB70" w:rsidR="001A6F0A" w:rsidRDefault="001A6F0A" w:rsidP="00D2560B">
      <w:pPr>
        <w:jc w:val="left"/>
      </w:pPr>
      <w:r>
        <w:t>Like-for-like is the degree of similarity in biodiversity values between impact and offset sites across; the type of biodiversity; amount of biodiversity; biodiversity condition; equivalence over time; and spatial context. Biodiversity offsets are designed to ensure biodiversity impacts are offset with biodiversity that is very similar to the biodiversity that is being impacted in that it has the same ecosystems, vegetation, habitats and species.</w:t>
      </w:r>
    </w:p>
    <w:p w14:paraId="3EB076D2" w14:textId="77777777" w:rsidR="005C2CD5" w:rsidRPr="005B4766" w:rsidRDefault="005C2CD5" w:rsidP="00D2560B">
      <w:pPr>
        <w:jc w:val="left"/>
        <w:rPr>
          <w:b/>
        </w:rPr>
      </w:pPr>
      <w:r w:rsidRPr="005B4766">
        <w:rPr>
          <w:b/>
        </w:rPr>
        <w:t>Sequence</w:t>
      </w:r>
    </w:p>
    <w:p w14:paraId="12CB3680" w14:textId="77777777" w:rsidR="005C2CD5" w:rsidRDefault="005C2CD5" w:rsidP="00D2560B">
      <w:pPr>
        <w:jc w:val="left"/>
      </w:pPr>
      <w:r>
        <w:t>Sequence means the change in ecosystem composition along environmental gradients.  Sequences can contain many gradients and ecosystem transitions.  They can encompass a full range of alpine to coastal ecosystems, including dunes, wetlands and forests.</w:t>
      </w:r>
    </w:p>
    <w:p w14:paraId="56529CFF" w14:textId="77777777" w:rsidR="00465497" w:rsidRDefault="00465497" w:rsidP="00D2560B">
      <w:pPr>
        <w:jc w:val="left"/>
      </w:pPr>
    </w:p>
    <w:p w14:paraId="44E5DC7E" w14:textId="77777777" w:rsidR="005C2CD5" w:rsidRPr="005B4766" w:rsidRDefault="005C2CD5" w:rsidP="00D2560B">
      <w:pPr>
        <w:jc w:val="left"/>
        <w:rPr>
          <w:b/>
        </w:rPr>
      </w:pPr>
      <w:r w:rsidRPr="005B4766">
        <w:rPr>
          <w:b/>
        </w:rPr>
        <w:lastRenderedPageBreak/>
        <w:t xml:space="preserve">Vulnerability </w:t>
      </w:r>
    </w:p>
    <w:p w14:paraId="4148957B" w14:textId="77777777" w:rsidR="005C2CD5" w:rsidRDefault="005C2CD5" w:rsidP="00D2560B">
      <w:pPr>
        <w:jc w:val="left"/>
      </w:pPr>
      <w:r>
        <w:t>Vulnerability is an estimate of the degree of threat of destruction or degradation that indigenous biodiversity faces from change, use or development. It is the degree to which an ecosystem, habitat or species is likely to be affected by, is susceptible to or able to adapt to harmful impacts or changes. It interacts with the irreplaceability, complexity and rarity to indicate the biodiversity value and level of risk for a given area.</w:t>
      </w:r>
    </w:p>
    <w:p w14:paraId="6588F52D" w14:textId="77777777" w:rsidR="00D2560B" w:rsidRDefault="00D2560B" w:rsidP="00D2560B">
      <w:pPr>
        <w:jc w:val="left"/>
        <w:rPr>
          <w:b/>
        </w:rPr>
      </w:pPr>
    </w:p>
    <w:bookmarkEnd w:id="0"/>
    <w:p w14:paraId="038C6CC6" w14:textId="77777777" w:rsidR="00C66C2E" w:rsidRPr="00914E98" w:rsidRDefault="00C66C2E" w:rsidP="00C66C2E">
      <w:pPr>
        <w:pStyle w:val="BodyText"/>
      </w:pPr>
    </w:p>
    <w:p w14:paraId="3D35AB97" w14:textId="77777777" w:rsidR="00FB1A71" w:rsidRPr="002F4AAC" w:rsidRDefault="00FB1A71" w:rsidP="002F4AAC">
      <w:pPr>
        <w:pStyle w:val="BodyText"/>
      </w:pPr>
    </w:p>
    <w:sectPr w:rsidR="00FB1A71" w:rsidRPr="002F4AAC" w:rsidSect="008D7731">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33E3B" w14:textId="77777777" w:rsidR="00BC49E4" w:rsidRDefault="00BC49E4" w:rsidP="0080531E">
      <w:pPr>
        <w:spacing w:before="0" w:after="0" w:line="240" w:lineRule="auto"/>
      </w:pPr>
      <w:r>
        <w:separator/>
      </w:r>
    </w:p>
    <w:p w14:paraId="12072FA2" w14:textId="77777777" w:rsidR="00BC49E4" w:rsidRDefault="00BC49E4"/>
  </w:endnote>
  <w:endnote w:type="continuationSeparator" w:id="0">
    <w:p w14:paraId="7C796FFC" w14:textId="77777777" w:rsidR="00BC49E4" w:rsidRDefault="00BC49E4" w:rsidP="0080531E">
      <w:pPr>
        <w:spacing w:before="0" w:after="0" w:line="240" w:lineRule="auto"/>
      </w:pPr>
      <w:r>
        <w:continuationSeparator/>
      </w:r>
    </w:p>
    <w:p w14:paraId="59CA0B49" w14:textId="77777777" w:rsidR="00BC49E4" w:rsidRDefault="00BC49E4"/>
  </w:endnote>
  <w:endnote w:type="continuationNotice" w:id="1">
    <w:p w14:paraId="597CA018" w14:textId="77777777" w:rsidR="00BC49E4" w:rsidRDefault="00BC49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0888" w14:textId="7BD7BD19" w:rsidR="00915D81" w:rsidRDefault="00915D81" w:rsidP="00734B9A">
    <w:pPr>
      <w:spacing w:before="0" w:after="0" w:line="240" w:lineRule="auto"/>
      <w:ind w:left="-57"/>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24CB3" w14:textId="1D326207" w:rsidR="00915D81" w:rsidRPr="00B92FF8" w:rsidRDefault="00915D81" w:rsidP="00B92FF8">
    <w:pPr>
      <w:pStyle w:val="Footerev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5726" w14:textId="4F990ECC" w:rsidR="00915D81" w:rsidRPr="00B92FF8" w:rsidRDefault="00B92FF8" w:rsidP="00B92FF8">
    <w:pPr>
      <w:pStyle w:val="Footer"/>
      <w:tabs>
        <w:tab w:val="clear" w:pos="4153"/>
        <w:tab w:val="clear" w:pos="8306"/>
        <w:tab w:val="center" w:pos="6096"/>
        <w:tab w:val="right" w:pos="8364"/>
      </w:tabs>
      <w:jc w:val="right"/>
      <w:rPr>
        <w:sz w:val="16"/>
        <w:szCs w:val="16"/>
      </w:rPr>
    </w:pPr>
    <w:r>
      <w:tab/>
    </w:r>
    <w:r w:rsidRPr="00B92FF8">
      <w:rPr>
        <w:sz w:val="16"/>
        <w:szCs w:val="16"/>
      </w:rPr>
      <w:t>National Policy Statement for Indigenous Biodiversit</w:t>
    </w:r>
    <w:r>
      <w:rPr>
        <w:sz w:val="16"/>
        <w:szCs w:val="16"/>
      </w:rPr>
      <w:t>y</w:t>
    </w:r>
    <w:r w:rsidR="00FA4C7D">
      <w:rPr>
        <w:sz w:val="16"/>
        <w:szCs w:val="16"/>
      </w:rPr>
      <w:t xml:space="preserve"> 2023</w:t>
    </w:r>
    <w:r>
      <w:rPr>
        <w:sz w:val="16"/>
        <w:szCs w:val="16"/>
      </w:rPr>
      <w:tab/>
    </w:r>
    <w:r w:rsidRPr="00B92FF8">
      <w:rPr>
        <w:sz w:val="16"/>
        <w:szCs w:val="16"/>
      </w:rPr>
      <w:fldChar w:fldCharType="begin"/>
    </w:r>
    <w:r w:rsidRPr="00B92FF8">
      <w:rPr>
        <w:sz w:val="16"/>
        <w:szCs w:val="16"/>
      </w:rPr>
      <w:instrText xml:space="preserve"> PAGE </w:instrText>
    </w:r>
    <w:r w:rsidRPr="00B92FF8">
      <w:rPr>
        <w:sz w:val="16"/>
        <w:szCs w:val="16"/>
      </w:rPr>
      <w:fldChar w:fldCharType="separate"/>
    </w:r>
    <w:r w:rsidRPr="00B92FF8">
      <w:rPr>
        <w:sz w:val="16"/>
        <w:szCs w:val="16"/>
      </w:rPr>
      <w:t>3</w:t>
    </w:r>
    <w:r w:rsidRPr="00B92FF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E9500" w14:textId="1470979E" w:rsidR="0034342A" w:rsidRDefault="003434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73DC" w14:textId="79A2D604" w:rsidR="00B92FF8" w:rsidRPr="00B92FF8" w:rsidRDefault="00B92FF8" w:rsidP="00B92FF8">
    <w:pPr>
      <w:pStyle w:val="Footereven"/>
    </w:pPr>
    <w:r w:rsidRPr="002D6F2E">
      <w:fldChar w:fldCharType="begin"/>
    </w:r>
    <w:r w:rsidRPr="002D6F2E">
      <w:instrText xml:space="preserve"> PAGE </w:instrText>
    </w:r>
    <w:r w:rsidRPr="002D6F2E">
      <w:fldChar w:fldCharType="separate"/>
    </w:r>
    <w:r>
      <w:t>4</w:t>
    </w:r>
    <w:r w:rsidRPr="002D6F2E">
      <w:fldChar w:fldCharType="end"/>
    </w:r>
    <w:r w:rsidRPr="002D6F2E">
      <w:tab/>
      <w:t xml:space="preserve">National Policy Statement for </w:t>
    </w:r>
    <w:r>
      <w:t>Indigenous Biodiversity</w:t>
    </w:r>
    <w:r w:rsidR="001C1FF4">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CCC7F" w14:textId="77777777" w:rsidR="00BC49E4" w:rsidRDefault="00BC49E4" w:rsidP="00CB5C5F">
      <w:pPr>
        <w:spacing w:before="0" w:after="80" w:line="240" w:lineRule="auto"/>
      </w:pPr>
      <w:r>
        <w:separator/>
      </w:r>
    </w:p>
  </w:footnote>
  <w:footnote w:type="continuationSeparator" w:id="0">
    <w:p w14:paraId="6A234A61" w14:textId="77777777" w:rsidR="00BC49E4" w:rsidRDefault="00BC49E4" w:rsidP="0080531E">
      <w:pPr>
        <w:spacing w:before="0" w:after="0" w:line="240" w:lineRule="auto"/>
      </w:pPr>
      <w:r>
        <w:continuationSeparator/>
      </w:r>
    </w:p>
    <w:p w14:paraId="66E94826" w14:textId="77777777" w:rsidR="00BC49E4" w:rsidRDefault="00BC49E4"/>
  </w:footnote>
  <w:footnote w:type="continuationNotice" w:id="1">
    <w:p w14:paraId="722E8317" w14:textId="77777777" w:rsidR="00BC49E4" w:rsidRDefault="00BC49E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1263" w14:textId="57FBD420" w:rsidR="00915D81" w:rsidRDefault="00915D81" w:rsidP="00F06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BCA5" w14:textId="42073B93" w:rsidR="00915D81" w:rsidRDefault="00915D81" w:rsidP="00F06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333A" w14:textId="02C8E1E4" w:rsidR="0034342A" w:rsidRDefault="00343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E9225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BA05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4E7F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0E1B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A49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D2E0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9C3F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5279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62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D4B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1"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0B81795A"/>
    <w:multiLevelType w:val="multilevel"/>
    <w:tmpl w:val="3FF4F27C"/>
    <w:lvl w:ilvl="0">
      <w:start w:val="1"/>
      <w:numFmt w:val="decimal"/>
      <w:pStyle w:val="Partheading"/>
      <w:suff w:val="space"/>
      <w:lvlText w:val="Part %1:"/>
      <w:lvlJc w:val="left"/>
      <w:pPr>
        <w:ind w:left="0" w:firstLine="0"/>
      </w:pPr>
    </w:lvl>
    <w:lvl w:ilvl="1">
      <w:start w:val="1"/>
      <w:numFmt w:val="decimal"/>
      <w:pStyle w:val="Clauseheading"/>
      <w:lvlText w:val="%1.%2"/>
      <w:lvlJc w:val="left"/>
      <w:pPr>
        <w:ind w:left="2891" w:hanging="907"/>
      </w:pPr>
      <w:rPr>
        <w:rFonts w:ascii="Calibri" w:hAnsi="Calibri" w:hint="default"/>
        <w:b/>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BF0FA8"/>
    <w:multiLevelType w:val="multilevel"/>
    <w:tmpl w:val="3CAC2638"/>
    <w:styleLink w:val="Styl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Subclauselisti"/>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4F1D2E"/>
    <w:multiLevelType w:val="multilevel"/>
    <w:tmpl w:val="DDCA2FD0"/>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08C5CF5"/>
    <w:multiLevelType w:val="multilevel"/>
    <w:tmpl w:val="B8DA2022"/>
    <w:lvl w:ilvl="0">
      <w:start w:val="1"/>
      <w:numFmt w:val="lowerLetter"/>
      <w:pStyle w:val="BodyTextlista"/>
      <w:lvlText w:val="%1)"/>
      <w:lvlJc w:val="left"/>
      <w:pPr>
        <w:ind w:left="397" w:hanging="397"/>
      </w:pPr>
      <w:rPr>
        <w:rFonts w:ascii="Calibri" w:hAnsi="Calibri" w:hint="default"/>
        <w:b w:val="0"/>
        <w:i w:val="0"/>
        <w:sz w:val="22"/>
        <w:szCs w:val="22"/>
      </w:rPr>
    </w:lvl>
    <w:lvl w:ilvl="1">
      <w:start w:val="1"/>
      <w:numFmt w:val="lowerLetter"/>
      <w:lvlText w:val="%2)"/>
      <w:lvlJc w:val="left"/>
      <w:pPr>
        <w:ind w:left="56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152700F"/>
    <w:multiLevelType w:val="hybridMultilevel"/>
    <w:tmpl w:val="6B565C12"/>
    <w:lvl w:ilvl="0" w:tplc="76200856">
      <w:start w:val="1"/>
      <w:numFmt w:val="bullet"/>
      <w:pStyle w:val="Informationboxbullet"/>
      <w:lvlText w:val=""/>
      <w:lvlJc w:val="left"/>
      <w:pPr>
        <w:ind w:left="1004" w:hanging="360"/>
      </w:pPr>
      <w:rPr>
        <w:rFonts w:ascii="Symbol" w:hAnsi="Symbol" w:hint="default"/>
        <w:sz w:val="18"/>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7" w15:restartNumberingAfterBreak="0">
    <w:nsid w:val="25167057"/>
    <w:multiLevelType w:val="multilevel"/>
    <w:tmpl w:val="27D6CACE"/>
    <w:lvl w:ilvl="0">
      <w:start w:val="1"/>
      <w:numFmt w:val="upperLetter"/>
      <w:pStyle w:val="SubclauselistA"/>
      <w:lvlText w:val="(%1)"/>
      <w:lvlJc w:val="left"/>
      <w:pPr>
        <w:ind w:left="2268" w:hanging="567"/>
      </w:pPr>
      <w:rPr>
        <w:rFonts w:ascii="Calibri" w:hAnsi="Calibr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1A6BE2"/>
    <w:multiLevelType w:val="multilevel"/>
    <w:tmpl w:val="53488A76"/>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21" w15:restartNumberingAfterBreak="0">
    <w:nsid w:val="31320D80"/>
    <w:multiLevelType w:val="multilevel"/>
    <w:tmpl w:val="AF5E2874"/>
    <w:lvl w:ilvl="0">
      <w:start w:val="1"/>
      <w:numFmt w:val="decimal"/>
      <w:pStyle w:val="Subclause1"/>
      <w:lvlText w:val="(%1)"/>
      <w:lvlJc w:val="left"/>
      <w:pPr>
        <w:ind w:left="567" w:hanging="567"/>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AB0EED"/>
    <w:multiLevelType w:val="hybridMultilevel"/>
    <w:tmpl w:val="3F980600"/>
    <w:lvl w:ilvl="0" w:tplc="0EDC7D30">
      <w:start w:val="1"/>
      <w:numFmt w:val="lowerRoman"/>
      <w:lvlText w:val="(%1)"/>
      <w:lvlJc w:val="left"/>
      <w:pPr>
        <w:ind w:left="1701" w:hanging="567"/>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2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4"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7701FB"/>
    <w:multiLevelType w:val="hybridMultilevel"/>
    <w:tmpl w:val="0BA89340"/>
    <w:lvl w:ilvl="0" w:tplc="C04A679E">
      <w:start w:val="1"/>
      <w:numFmt w:val="bullet"/>
      <w:pStyle w:val="Bulletindented"/>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D6104"/>
    <w:multiLevelType w:val="hybridMultilevel"/>
    <w:tmpl w:val="E8AA520A"/>
    <w:lvl w:ilvl="0" w:tplc="8A9AB7B4">
      <w:start w:val="1"/>
      <w:numFmt w:val="lowerRoman"/>
      <w:pStyle w:val="Sub-listi"/>
      <w:lvlText w:val="%1."/>
      <w:lvlJc w:val="left"/>
      <w:pPr>
        <w:tabs>
          <w:tab w:val="num" w:pos="794"/>
        </w:tabs>
        <w:ind w:left="794" w:hanging="397"/>
      </w:pPr>
      <w:rPr>
        <w:rFonts w:ascii="Calibri" w:hAnsi="Calibri"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8" w15:restartNumberingAfterBreak="0">
    <w:nsid w:val="53535234"/>
    <w:multiLevelType w:val="singleLevel"/>
    <w:tmpl w:val="12E2DEF8"/>
    <w:lvl w:ilvl="0">
      <w:start w:val="1"/>
      <w:numFmt w:val="bullet"/>
      <w:pStyle w:val="Blue-boxbullet"/>
      <w:lvlText w:val=""/>
      <w:lvlJc w:val="left"/>
      <w:pPr>
        <w:ind w:left="644" w:hanging="360"/>
      </w:pPr>
      <w:rPr>
        <w:rFonts w:ascii="Symbol" w:hAnsi="Symbol" w:hint="default"/>
        <w:color w:val="1C556C"/>
        <w:sz w:val="16"/>
      </w:rPr>
    </w:lvl>
  </w:abstractNum>
  <w:abstractNum w:abstractNumId="29" w15:restartNumberingAfterBreak="0">
    <w:nsid w:val="63C36B65"/>
    <w:multiLevelType w:val="hybridMultilevel"/>
    <w:tmpl w:val="7AEC4A38"/>
    <w:lvl w:ilvl="0" w:tplc="3D4C016A">
      <w:start w:val="1"/>
      <w:numFmt w:val="lowerLetter"/>
      <w:lvlText w:val="(%1)"/>
      <w:lvlJc w:val="left"/>
      <w:pPr>
        <w:ind w:left="1134" w:hanging="567"/>
      </w:pPr>
      <w:rPr>
        <w:rFonts w:hint="default"/>
        <w:b w:val="0"/>
        <w:bCs w:val="0"/>
      </w:rPr>
    </w:lvl>
    <w:lvl w:ilvl="1" w:tplc="14090019">
      <w:start w:val="1"/>
      <w:numFmt w:val="lowerLetter"/>
      <w:lvlText w:val="%2."/>
      <w:lvlJc w:val="left"/>
      <w:pPr>
        <w:ind w:left="1506" w:hanging="360"/>
      </w:pPr>
    </w:lvl>
    <w:lvl w:ilvl="2" w:tplc="1409001B">
      <w:start w:val="1"/>
      <w:numFmt w:val="lowerRoman"/>
      <w:lvlText w:val="%3."/>
      <w:lvlJc w:val="right"/>
      <w:pPr>
        <w:ind w:left="2226" w:hanging="180"/>
      </w:pPr>
    </w:lvl>
    <w:lvl w:ilvl="3" w:tplc="1409000F">
      <w:start w:val="1"/>
      <w:numFmt w:val="decimal"/>
      <w:lvlText w:val="%4."/>
      <w:lvlJc w:val="left"/>
      <w:pPr>
        <w:ind w:left="2946" w:hanging="360"/>
      </w:pPr>
    </w:lvl>
    <w:lvl w:ilvl="4" w:tplc="14090019">
      <w:start w:val="1"/>
      <w:numFmt w:val="lowerLetter"/>
      <w:lvlText w:val="%5."/>
      <w:lvlJc w:val="left"/>
      <w:pPr>
        <w:ind w:left="3666" w:hanging="360"/>
      </w:pPr>
    </w:lvl>
    <w:lvl w:ilvl="5" w:tplc="1409001B">
      <w:start w:val="1"/>
      <w:numFmt w:val="lowerRoman"/>
      <w:lvlText w:val="%6."/>
      <w:lvlJc w:val="right"/>
      <w:pPr>
        <w:ind w:left="4386" w:hanging="180"/>
      </w:pPr>
    </w:lvl>
    <w:lvl w:ilvl="6" w:tplc="1409000F">
      <w:start w:val="1"/>
      <w:numFmt w:val="decimal"/>
      <w:lvlText w:val="%7."/>
      <w:lvlJc w:val="left"/>
      <w:pPr>
        <w:ind w:left="5106" w:hanging="360"/>
      </w:pPr>
    </w:lvl>
    <w:lvl w:ilvl="7" w:tplc="14090019">
      <w:start w:val="1"/>
      <w:numFmt w:val="lowerLetter"/>
      <w:lvlText w:val="%8."/>
      <w:lvlJc w:val="left"/>
      <w:pPr>
        <w:ind w:left="5826" w:hanging="360"/>
      </w:pPr>
    </w:lvl>
    <w:lvl w:ilvl="8" w:tplc="1409001B">
      <w:start w:val="1"/>
      <w:numFmt w:val="lowerRoman"/>
      <w:lvlText w:val="%9."/>
      <w:lvlJc w:val="right"/>
      <w:pPr>
        <w:ind w:left="6546" w:hanging="180"/>
      </w:pPr>
    </w:lvl>
  </w:abstractNum>
  <w:abstractNum w:abstractNumId="3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EB0B27"/>
    <w:multiLevelType w:val="multilevel"/>
    <w:tmpl w:val="CFBE43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ubclauselista0"/>
      <w:lvlText w:val="(%5)"/>
      <w:lvlJc w:val="left"/>
      <w:pPr>
        <w:tabs>
          <w:tab w:val="num" w:pos="1134"/>
        </w:tabs>
        <w:ind w:left="1134" w:hanging="56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9554079">
    <w:abstractNumId w:val="23"/>
  </w:num>
  <w:num w:numId="2" w16cid:durableId="74011025">
    <w:abstractNumId w:val="28"/>
  </w:num>
  <w:num w:numId="3" w16cid:durableId="245380172">
    <w:abstractNumId w:val="25"/>
  </w:num>
  <w:num w:numId="4" w16cid:durableId="415902066">
    <w:abstractNumId w:val="20"/>
  </w:num>
  <w:num w:numId="5" w16cid:durableId="1305699259">
    <w:abstractNumId w:val="27"/>
  </w:num>
  <w:num w:numId="6" w16cid:durableId="68037016">
    <w:abstractNumId w:val="26"/>
  </w:num>
  <w:num w:numId="7" w16cid:durableId="1506362179">
    <w:abstractNumId w:val="32"/>
  </w:num>
  <w:num w:numId="8" w16cid:durableId="697582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8947147">
    <w:abstractNumId w:val="19"/>
  </w:num>
  <w:num w:numId="10" w16cid:durableId="1206404233">
    <w:abstractNumId w:val="30"/>
  </w:num>
  <w:num w:numId="11" w16cid:durableId="136073823">
    <w:abstractNumId w:val="11"/>
  </w:num>
  <w:num w:numId="12" w16cid:durableId="1093742156">
    <w:abstractNumId w:val="18"/>
  </w:num>
  <w:num w:numId="13" w16cid:durableId="230234702">
    <w:abstractNumId w:val="24"/>
  </w:num>
  <w:num w:numId="14" w16cid:durableId="763262209">
    <w:abstractNumId w:val="14"/>
  </w:num>
  <w:num w:numId="15" w16cid:durableId="851605946">
    <w:abstractNumId w:val="31"/>
  </w:num>
  <w:num w:numId="16" w16cid:durableId="1409116809">
    <w:abstractNumId w:val="12"/>
  </w:num>
  <w:num w:numId="17" w16cid:durableId="1367099967">
    <w:abstractNumId w:val="15"/>
  </w:num>
  <w:num w:numId="18" w16cid:durableId="1981299456">
    <w:abstractNumId w:val="21"/>
  </w:num>
  <w:num w:numId="19" w16cid:durableId="1972637887">
    <w:abstractNumId w:val="13"/>
  </w:num>
  <w:num w:numId="20" w16cid:durableId="1536193928">
    <w:abstractNumId w:val="17"/>
  </w:num>
  <w:num w:numId="21" w16cid:durableId="151874099">
    <w:abstractNumId w:val="16"/>
  </w:num>
  <w:num w:numId="22" w16cid:durableId="936711365">
    <w:abstractNumId w:val="22"/>
  </w:num>
  <w:num w:numId="23" w16cid:durableId="1596474797">
    <w:abstractNumId w:val="29"/>
  </w:num>
  <w:num w:numId="24" w16cid:durableId="4003676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53997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887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230887">
    <w:abstractNumId w:val="33"/>
  </w:num>
  <w:num w:numId="28" w16cid:durableId="879509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5198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44829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67204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92386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76315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0046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87142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7538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3661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58982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59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21140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1116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0689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72054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2233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12364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61995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9422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6486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29385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0601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75006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63208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81773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80282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850716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37277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19962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909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6356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7235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04906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65832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459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504193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93080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11174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62929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44046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49831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605820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2799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53195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25137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8475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330990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587941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426151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692089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841916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417329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89373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817639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536843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14724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3795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503657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11228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17631123">
    <w:abstractNumId w:val="33"/>
  </w:num>
  <w:num w:numId="89" w16cid:durableId="1908375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625831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436232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24179613">
    <w:abstractNumId w:val="33"/>
  </w:num>
  <w:num w:numId="93" w16cid:durableId="10900813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798206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25036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936158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104441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59187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372107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857850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975896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9258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6191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155898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699171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288869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34477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74645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284587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549821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520352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49612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4912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418441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085556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55174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3935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558752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316799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51234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53898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764143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792798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161719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4233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77935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08310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138807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47678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599543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345080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312626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19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69976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721281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853748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00811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270697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559483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95397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17518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826588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85967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343417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462923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517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795872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157725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6967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66903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904994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5158785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681414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4490088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06316868">
    <w:abstractNumId w:val="3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pStyle w:val="Subclauselista0"/>
        <w:lvlText w:val="(%5)"/>
        <w:lvlJc w:val="left"/>
        <w:pPr>
          <w:tabs>
            <w:tab w:val="num" w:pos="1134"/>
          </w:tabs>
          <w:ind w:left="1134" w:hanging="567"/>
        </w:pPr>
        <w:rPr>
          <w:rFonts w:ascii="Calibri" w:hAnsi="Calibri"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6" w16cid:durableId="89133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378600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631524109">
    <w:abstractNumId w:val="29"/>
    <w:lvlOverride w:ilvl="0">
      <w:lvl w:ilvl="0" w:tplc="3D4C016A">
        <w:start w:val="1"/>
        <w:numFmt w:val="lowerLetter"/>
        <w:lvlText w:val="(%1)"/>
        <w:lvlJc w:val="left"/>
        <w:pPr>
          <w:ind w:left="1134" w:hanging="567"/>
        </w:pPr>
        <w:rPr>
          <w:rFonts w:hint="default"/>
          <w:b w:val="0"/>
          <w:bCs w:val="0"/>
        </w:rPr>
      </w:lvl>
    </w:lvlOverride>
    <w:lvlOverride w:ilvl="1">
      <w:lvl w:ilvl="1" w:tplc="14090019" w:tentative="1">
        <w:start w:val="1"/>
        <w:numFmt w:val="lowerLetter"/>
        <w:lvlText w:val="%2."/>
        <w:lvlJc w:val="left"/>
        <w:pPr>
          <w:ind w:left="1440" w:hanging="360"/>
        </w:pPr>
      </w:lvl>
    </w:lvlOverride>
    <w:lvlOverride w:ilvl="2">
      <w:lvl w:ilvl="2" w:tplc="1409001B" w:tentative="1">
        <w:start w:val="1"/>
        <w:numFmt w:val="lowerRoman"/>
        <w:lvlText w:val="%3."/>
        <w:lvlJc w:val="right"/>
        <w:pPr>
          <w:ind w:left="2160" w:hanging="180"/>
        </w:pPr>
      </w:lvl>
    </w:lvlOverride>
    <w:lvlOverride w:ilvl="3">
      <w:lvl w:ilvl="3" w:tplc="1409000F" w:tentative="1">
        <w:start w:val="1"/>
        <w:numFmt w:val="decimal"/>
        <w:lvlText w:val="%4."/>
        <w:lvlJc w:val="left"/>
        <w:pPr>
          <w:ind w:left="2880" w:hanging="360"/>
        </w:pPr>
      </w:lvl>
    </w:lvlOverride>
    <w:lvlOverride w:ilvl="4">
      <w:lvl w:ilvl="4" w:tplc="14090019" w:tentative="1">
        <w:start w:val="1"/>
        <w:numFmt w:val="lowerLetter"/>
        <w:lvlText w:val="%5."/>
        <w:lvlJc w:val="left"/>
        <w:pPr>
          <w:ind w:left="3600" w:hanging="360"/>
        </w:pPr>
      </w:lvl>
    </w:lvlOverride>
    <w:lvlOverride w:ilvl="5">
      <w:lvl w:ilvl="5" w:tplc="1409001B" w:tentative="1">
        <w:start w:val="1"/>
        <w:numFmt w:val="lowerRoman"/>
        <w:lvlText w:val="%6."/>
        <w:lvlJc w:val="right"/>
        <w:pPr>
          <w:ind w:left="4320" w:hanging="180"/>
        </w:pPr>
      </w:lvl>
    </w:lvlOverride>
    <w:lvlOverride w:ilvl="6">
      <w:lvl w:ilvl="6" w:tplc="1409000F" w:tentative="1">
        <w:start w:val="1"/>
        <w:numFmt w:val="decimal"/>
        <w:lvlText w:val="%7."/>
        <w:lvlJc w:val="left"/>
        <w:pPr>
          <w:ind w:left="5040" w:hanging="360"/>
        </w:pPr>
      </w:lvl>
    </w:lvlOverride>
    <w:lvlOverride w:ilvl="7">
      <w:lvl w:ilvl="7" w:tplc="14090019" w:tentative="1">
        <w:start w:val="1"/>
        <w:numFmt w:val="lowerLetter"/>
        <w:lvlText w:val="%8."/>
        <w:lvlJc w:val="left"/>
        <w:pPr>
          <w:ind w:left="5760" w:hanging="360"/>
        </w:pPr>
      </w:lvl>
    </w:lvlOverride>
    <w:lvlOverride w:ilvl="8">
      <w:lvl w:ilvl="8" w:tplc="1409001B" w:tentative="1">
        <w:start w:val="1"/>
        <w:numFmt w:val="lowerRoman"/>
        <w:lvlText w:val="%9."/>
        <w:lvlJc w:val="right"/>
        <w:pPr>
          <w:ind w:left="6480" w:hanging="180"/>
        </w:pPr>
      </w:lvl>
    </w:lvlOverride>
  </w:num>
  <w:num w:numId="159" w16cid:durableId="16049150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21709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4646133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7989120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4608792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85366094">
    <w:abstractNumId w:val="9"/>
  </w:num>
  <w:num w:numId="165" w16cid:durableId="1033387490">
    <w:abstractNumId w:val="7"/>
  </w:num>
  <w:num w:numId="166" w16cid:durableId="1512255289">
    <w:abstractNumId w:val="6"/>
  </w:num>
  <w:num w:numId="167" w16cid:durableId="117571787">
    <w:abstractNumId w:val="5"/>
  </w:num>
  <w:num w:numId="168" w16cid:durableId="834878569">
    <w:abstractNumId w:val="4"/>
  </w:num>
  <w:num w:numId="169" w16cid:durableId="54403130">
    <w:abstractNumId w:val="8"/>
  </w:num>
  <w:num w:numId="170" w16cid:durableId="1140149100">
    <w:abstractNumId w:val="3"/>
  </w:num>
  <w:num w:numId="171" w16cid:durableId="1144354127">
    <w:abstractNumId w:val="2"/>
  </w:num>
  <w:num w:numId="172" w16cid:durableId="811869532">
    <w:abstractNumId w:val="1"/>
  </w:num>
  <w:num w:numId="173" w16cid:durableId="1583684572">
    <w:abstractNumId w:val="0"/>
  </w:num>
  <w:num w:numId="174" w16cid:durableId="11857049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77870250">
    <w:abstractNumId w:val="12"/>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SortMethod w:val="0000"/>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983"/>
    <w:rsid w:val="00000792"/>
    <w:rsid w:val="00000951"/>
    <w:rsid w:val="00000985"/>
    <w:rsid w:val="00000F04"/>
    <w:rsid w:val="00001278"/>
    <w:rsid w:val="00003481"/>
    <w:rsid w:val="00003C4F"/>
    <w:rsid w:val="00004E0A"/>
    <w:rsid w:val="00004FD3"/>
    <w:rsid w:val="00005863"/>
    <w:rsid w:val="00005CB5"/>
    <w:rsid w:val="00006407"/>
    <w:rsid w:val="00006DF5"/>
    <w:rsid w:val="00006F95"/>
    <w:rsid w:val="00007023"/>
    <w:rsid w:val="0000709F"/>
    <w:rsid w:val="000071D6"/>
    <w:rsid w:val="00007F2D"/>
    <w:rsid w:val="00007FAC"/>
    <w:rsid w:val="00010A9C"/>
    <w:rsid w:val="00010ABA"/>
    <w:rsid w:val="00010E15"/>
    <w:rsid w:val="00010F57"/>
    <w:rsid w:val="0001100C"/>
    <w:rsid w:val="00011188"/>
    <w:rsid w:val="0001172B"/>
    <w:rsid w:val="00011E39"/>
    <w:rsid w:val="00012077"/>
    <w:rsid w:val="00012236"/>
    <w:rsid w:val="00012555"/>
    <w:rsid w:val="00013DC0"/>
    <w:rsid w:val="00014236"/>
    <w:rsid w:val="00014573"/>
    <w:rsid w:val="000148F6"/>
    <w:rsid w:val="00014DA5"/>
    <w:rsid w:val="00015217"/>
    <w:rsid w:val="000159D2"/>
    <w:rsid w:val="00016264"/>
    <w:rsid w:val="0001672B"/>
    <w:rsid w:val="00016993"/>
    <w:rsid w:val="00016CAB"/>
    <w:rsid w:val="00016E5B"/>
    <w:rsid w:val="0001731F"/>
    <w:rsid w:val="0001749B"/>
    <w:rsid w:val="00017BB1"/>
    <w:rsid w:val="00017D75"/>
    <w:rsid w:val="00017FE5"/>
    <w:rsid w:val="0002129A"/>
    <w:rsid w:val="0002164D"/>
    <w:rsid w:val="00021748"/>
    <w:rsid w:val="00021910"/>
    <w:rsid w:val="000219B5"/>
    <w:rsid w:val="00021A2A"/>
    <w:rsid w:val="00021DD6"/>
    <w:rsid w:val="0002292C"/>
    <w:rsid w:val="00022C97"/>
    <w:rsid w:val="00022E8D"/>
    <w:rsid w:val="0002348A"/>
    <w:rsid w:val="00023BDA"/>
    <w:rsid w:val="00024708"/>
    <w:rsid w:val="00024EE7"/>
    <w:rsid w:val="00025AA5"/>
    <w:rsid w:val="00025C41"/>
    <w:rsid w:val="00025F96"/>
    <w:rsid w:val="00025FAB"/>
    <w:rsid w:val="00026561"/>
    <w:rsid w:val="00026C5F"/>
    <w:rsid w:val="00026E89"/>
    <w:rsid w:val="0002708C"/>
    <w:rsid w:val="000275A3"/>
    <w:rsid w:val="0003042D"/>
    <w:rsid w:val="00030558"/>
    <w:rsid w:val="00030699"/>
    <w:rsid w:val="0003071F"/>
    <w:rsid w:val="00030725"/>
    <w:rsid w:val="00030A5D"/>
    <w:rsid w:val="00030DB8"/>
    <w:rsid w:val="00030FF0"/>
    <w:rsid w:val="00031A83"/>
    <w:rsid w:val="0003213A"/>
    <w:rsid w:val="00032A81"/>
    <w:rsid w:val="000340D8"/>
    <w:rsid w:val="0003427D"/>
    <w:rsid w:val="000346A0"/>
    <w:rsid w:val="00034DFA"/>
    <w:rsid w:val="000353DF"/>
    <w:rsid w:val="00035621"/>
    <w:rsid w:val="000357ED"/>
    <w:rsid w:val="00035E15"/>
    <w:rsid w:val="0003640E"/>
    <w:rsid w:val="0003688A"/>
    <w:rsid w:val="000368FC"/>
    <w:rsid w:val="00036DA3"/>
    <w:rsid w:val="0003780F"/>
    <w:rsid w:val="000379BF"/>
    <w:rsid w:val="00037A4D"/>
    <w:rsid w:val="00037BEC"/>
    <w:rsid w:val="000400D9"/>
    <w:rsid w:val="0004035C"/>
    <w:rsid w:val="00040860"/>
    <w:rsid w:val="00040CED"/>
    <w:rsid w:val="00040EA1"/>
    <w:rsid w:val="00040F03"/>
    <w:rsid w:val="0004205F"/>
    <w:rsid w:val="000423C6"/>
    <w:rsid w:val="0004285B"/>
    <w:rsid w:val="00042EDB"/>
    <w:rsid w:val="00042EF2"/>
    <w:rsid w:val="00042FCB"/>
    <w:rsid w:val="00043247"/>
    <w:rsid w:val="000444A0"/>
    <w:rsid w:val="00044A50"/>
    <w:rsid w:val="00044C65"/>
    <w:rsid w:val="000458C7"/>
    <w:rsid w:val="00045991"/>
    <w:rsid w:val="00045E5C"/>
    <w:rsid w:val="00046288"/>
    <w:rsid w:val="00047941"/>
    <w:rsid w:val="0005008D"/>
    <w:rsid w:val="00050A22"/>
    <w:rsid w:val="00050E27"/>
    <w:rsid w:val="0005144F"/>
    <w:rsid w:val="00051AF1"/>
    <w:rsid w:val="00051C4B"/>
    <w:rsid w:val="00051D07"/>
    <w:rsid w:val="00051D42"/>
    <w:rsid w:val="000522CE"/>
    <w:rsid w:val="0005272F"/>
    <w:rsid w:val="000529A8"/>
    <w:rsid w:val="000531DE"/>
    <w:rsid w:val="0005332C"/>
    <w:rsid w:val="000538A1"/>
    <w:rsid w:val="00054733"/>
    <w:rsid w:val="00055375"/>
    <w:rsid w:val="00056319"/>
    <w:rsid w:val="000564E7"/>
    <w:rsid w:val="00056770"/>
    <w:rsid w:val="00057386"/>
    <w:rsid w:val="00057EEF"/>
    <w:rsid w:val="00057FC2"/>
    <w:rsid w:val="0006085D"/>
    <w:rsid w:val="000610AF"/>
    <w:rsid w:val="00061460"/>
    <w:rsid w:val="00061975"/>
    <w:rsid w:val="000619CB"/>
    <w:rsid w:val="00061F5C"/>
    <w:rsid w:val="00062387"/>
    <w:rsid w:val="0006408D"/>
    <w:rsid w:val="000640F0"/>
    <w:rsid w:val="0006434D"/>
    <w:rsid w:val="000643A1"/>
    <w:rsid w:val="00064481"/>
    <w:rsid w:val="00064679"/>
    <w:rsid w:val="00064A13"/>
    <w:rsid w:val="00064AF4"/>
    <w:rsid w:val="00064DB1"/>
    <w:rsid w:val="00065354"/>
    <w:rsid w:val="00065BA3"/>
    <w:rsid w:val="00065D3B"/>
    <w:rsid w:val="0006633E"/>
    <w:rsid w:val="000667E9"/>
    <w:rsid w:val="00067128"/>
    <w:rsid w:val="000675CD"/>
    <w:rsid w:val="00067872"/>
    <w:rsid w:val="000678AC"/>
    <w:rsid w:val="00067CB2"/>
    <w:rsid w:val="000703B2"/>
    <w:rsid w:val="00070D97"/>
    <w:rsid w:val="00070FBF"/>
    <w:rsid w:val="000711EE"/>
    <w:rsid w:val="0007180E"/>
    <w:rsid w:val="00071AE4"/>
    <w:rsid w:val="00071CB5"/>
    <w:rsid w:val="00071CCB"/>
    <w:rsid w:val="00071D03"/>
    <w:rsid w:val="00071F7C"/>
    <w:rsid w:val="0007232B"/>
    <w:rsid w:val="000728A5"/>
    <w:rsid w:val="000729C0"/>
    <w:rsid w:val="00072B3B"/>
    <w:rsid w:val="000735A2"/>
    <w:rsid w:val="00073C4B"/>
    <w:rsid w:val="00073F04"/>
    <w:rsid w:val="0007517E"/>
    <w:rsid w:val="00075FE1"/>
    <w:rsid w:val="00076667"/>
    <w:rsid w:val="00077473"/>
    <w:rsid w:val="00077481"/>
    <w:rsid w:val="000776F9"/>
    <w:rsid w:val="00077EE0"/>
    <w:rsid w:val="000802F9"/>
    <w:rsid w:val="0008060A"/>
    <w:rsid w:val="000811E2"/>
    <w:rsid w:val="0008145A"/>
    <w:rsid w:val="0008162D"/>
    <w:rsid w:val="00082C0A"/>
    <w:rsid w:val="000831C8"/>
    <w:rsid w:val="000838F9"/>
    <w:rsid w:val="00083F5E"/>
    <w:rsid w:val="00084FDB"/>
    <w:rsid w:val="0008505C"/>
    <w:rsid w:val="00085C46"/>
    <w:rsid w:val="000866E0"/>
    <w:rsid w:val="0008686A"/>
    <w:rsid w:val="00087175"/>
    <w:rsid w:val="00087D35"/>
    <w:rsid w:val="0009149F"/>
    <w:rsid w:val="000915EC"/>
    <w:rsid w:val="00091796"/>
    <w:rsid w:val="00091BA2"/>
    <w:rsid w:val="00091CB0"/>
    <w:rsid w:val="00093970"/>
    <w:rsid w:val="00093EBE"/>
    <w:rsid w:val="00094344"/>
    <w:rsid w:val="000950D2"/>
    <w:rsid w:val="000953C6"/>
    <w:rsid w:val="000953F4"/>
    <w:rsid w:val="000957D6"/>
    <w:rsid w:val="0009590C"/>
    <w:rsid w:val="000959E7"/>
    <w:rsid w:val="00095D30"/>
    <w:rsid w:val="00095E7D"/>
    <w:rsid w:val="00096052"/>
    <w:rsid w:val="000964DE"/>
    <w:rsid w:val="00096A5F"/>
    <w:rsid w:val="0009710F"/>
    <w:rsid w:val="000972AB"/>
    <w:rsid w:val="000975F5"/>
    <w:rsid w:val="00097B40"/>
    <w:rsid w:val="00097D0E"/>
    <w:rsid w:val="000A0EA5"/>
    <w:rsid w:val="000A17EA"/>
    <w:rsid w:val="000A1C7A"/>
    <w:rsid w:val="000A2345"/>
    <w:rsid w:val="000A2394"/>
    <w:rsid w:val="000A31C1"/>
    <w:rsid w:val="000A32C5"/>
    <w:rsid w:val="000A3389"/>
    <w:rsid w:val="000A3411"/>
    <w:rsid w:val="000A34CA"/>
    <w:rsid w:val="000A388C"/>
    <w:rsid w:val="000A426F"/>
    <w:rsid w:val="000A4559"/>
    <w:rsid w:val="000A45FD"/>
    <w:rsid w:val="000A477B"/>
    <w:rsid w:val="000A5355"/>
    <w:rsid w:val="000A558D"/>
    <w:rsid w:val="000A5611"/>
    <w:rsid w:val="000A563C"/>
    <w:rsid w:val="000A59C5"/>
    <w:rsid w:val="000A5C99"/>
    <w:rsid w:val="000A5DEA"/>
    <w:rsid w:val="000A5EBD"/>
    <w:rsid w:val="000A7001"/>
    <w:rsid w:val="000A7658"/>
    <w:rsid w:val="000A78B9"/>
    <w:rsid w:val="000A7F0F"/>
    <w:rsid w:val="000A7F4C"/>
    <w:rsid w:val="000B02BC"/>
    <w:rsid w:val="000B0498"/>
    <w:rsid w:val="000B0F36"/>
    <w:rsid w:val="000B1942"/>
    <w:rsid w:val="000B1B11"/>
    <w:rsid w:val="000B1BED"/>
    <w:rsid w:val="000B2240"/>
    <w:rsid w:val="000B2477"/>
    <w:rsid w:val="000B2600"/>
    <w:rsid w:val="000B36F9"/>
    <w:rsid w:val="000B3A42"/>
    <w:rsid w:val="000B4074"/>
    <w:rsid w:val="000B42EA"/>
    <w:rsid w:val="000B4588"/>
    <w:rsid w:val="000B4732"/>
    <w:rsid w:val="000B4BCD"/>
    <w:rsid w:val="000B54A7"/>
    <w:rsid w:val="000B66DC"/>
    <w:rsid w:val="000B681E"/>
    <w:rsid w:val="000B6D1F"/>
    <w:rsid w:val="000B76AE"/>
    <w:rsid w:val="000C062F"/>
    <w:rsid w:val="000C09BF"/>
    <w:rsid w:val="000C17E7"/>
    <w:rsid w:val="000C3270"/>
    <w:rsid w:val="000C3960"/>
    <w:rsid w:val="000C3C86"/>
    <w:rsid w:val="000C44EA"/>
    <w:rsid w:val="000C473B"/>
    <w:rsid w:val="000C577E"/>
    <w:rsid w:val="000C60E2"/>
    <w:rsid w:val="000D0158"/>
    <w:rsid w:val="000D04BA"/>
    <w:rsid w:val="000D0B6E"/>
    <w:rsid w:val="000D0C85"/>
    <w:rsid w:val="000D0D65"/>
    <w:rsid w:val="000D12E0"/>
    <w:rsid w:val="000D1944"/>
    <w:rsid w:val="000D1DD9"/>
    <w:rsid w:val="000D2172"/>
    <w:rsid w:val="000D2523"/>
    <w:rsid w:val="000D293C"/>
    <w:rsid w:val="000D2BC1"/>
    <w:rsid w:val="000D2D15"/>
    <w:rsid w:val="000D337B"/>
    <w:rsid w:val="000D33CF"/>
    <w:rsid w:val="000D385A"/>
    <w:rsid w:val="000D38C2"/>
    <w:rsid w:val="000D3CA7"/>
    <w:rsid w:val="000D4449"/>
    <w:rsid w:val="000D4A4F"/>
    <w:rsid w:val="000D4B62"/>
    <w:rsid w:val="000D5B16"/>
    <w:rsid w:val="000D5FD6"/>
    <w:rsid w:val="000D6201"/>
    <w:rsid w:val="000D6488"/>
    <w:rsid w:val="000D7088"/>
    <w:rsid w:val="000D770B"/>
    <w:rsid w:val="000D788E"/>
    <w:rsid w:val="000D7DB1"/>
    <w:rsid w:val="000E05D9"/>
    <w:rsid w:val="000E05F5"/>
    <w:rsid w:val="000E0B0A"/>
    <w:rsid w:val="000E105D"/>
    <w:rsid w:val="000E12B0"/>
    <w:rsid w:val="000E1BC8"/>
    <w:rsid w:val="000E1D32"/>
    <w:rsid w:val="000E1F9D"/>
    <w:rsid w:val="000E26D8"/>
    <w:rsid w:val="000E2B94"/>
    <w:rsid w:val="000E3156"/>
    <w:rsid w:val="000E35B6"/>
    <w:rsid w:val="000E3BB8"/>
    <w:rsid w:val="000E3D9B"/>
    <w:rsid w:val="000E3DFD"/>
    <w:rsid w:val="000E4074"/>
    <w:rsid w:val="000E4261"/>
    <w:rsid w:val="000E4697"/>
    <w:rsid w:val="000E501E"/>
    <w:rsid w:val="000E5373"/>
    <w:rsid w:val="000E5580"/>
    <w:rsid w:val="000E58C5"/>
    <w:rsid w:val="000E6203"/>
    <w:rsid w:val="000E64CB"/>
    <w:rsid w:val="000E722C"/>
    <w:rsid w:val="000E7345"/>
    <w:rsid w:val="000E755B"/>
    <w:rsid w:val="000E786F"/>
    <w:rsid w:val="000E7DA7"/>
    <w:rsid w:val="000E7FA0"/>
    <w:rsid w:val="000F00BA"/>
    <w:rsid w:val="000F02F8"/>
    <w:rsid w:val="000F0409"/>
    <w:rsid w:val="000F049F"/>
    <w:rsid w:val="000F0642"/>
    <w:rsid w:val="000F07FA"/>
    <w:rsid w:val="000F0A87"/>
    <w:rsid w:val="000F0B5E"/>
    <w:rsid w:val="000F1510"/>
    <w:rsid w:val="000F1C6E"/>
    <w:rsid w:val="000F1D43"/>
    <w:rsid w:val="000F1FFF"/>
    <w:rsid w:val="000F20AA"/>
    <w:rsid w:val="000F2474"/>
    <w:rsid w:val="000F2651"/>
    <w:rsid w:val="000F2B48"/>
    <w:rsid w:val="000F348D"/>
    <w:rsid w:val="000F369A"/>
    <w:rsid w:val="000F3751"/>
    <w:rsid w:val="000F4463"/>
    <w:rsid w:val="000F5163"/>
    <w:rsid w:val="000F5285"/>
    <w:rsid w:val="000F52E0"/>
    <w:rsid w:val="000F53A9"/>
    <w:rsid w:val="000F5472"/>
    <w:rsid w:val="000F56B4"/>
    <w:rsid w:val="000F6464"/>
    <w:rsid w:val="000F6628"/>
    <w:rsid w:val="000F6C25"/>
    <w:rsid w:val="000F76EB"/>
    <w:rsid w:val="000F77C2"/>
    <w:rsid w:val="000F78AE"/>
    <w:rsid w:val="000F79E8"/>
    <w:rsid w:val="000F7E25"/>
    <w:rsid w:val="001007EE"/>
    <w:rsid w:val="00100F76"/>
    <w:rsid w:val="001010B7"/>
    <w:rsid w:val="0010148E"/>
    <w:rsid w:val="001014C7"/>
    <w:rsid w:val="00102370"/>
    <w:rsid w:val="001024CD"/>
    <w:rsid w:val="0010253C"/>
    <w:rsid w:val="00102A85"/>
    <w:rsid w:val="00102BD1"/>
    <w:rsid w:val="00102E35"/>
    <w:rsid w:val="00103105"/>
    <w:rsid w:val="0010486A"/>
    <w:rsid w:val="00105531"/>
    <w:rsid w:val="0010561C"/>
    <w:rsid w:val="00105C0F"/>
    <w:rsid w:val="00105E39"/>
    <w:rsid w:val="00106561"/>
    <w:rsid w:val="001067BF"/>
    <w:rsid w:val="00106D63"/>
    <w:rsid w:val="00107110"/>
    <w:rsid w:val="00107421"/>
    <w:rsid w:val="001075F3"/>
    <w:rsid w:val="00107A01"/>
    <w:rsid w:val="00107C23"/>
    <w:rsid w:val="00110307"/>
    <w:rsid w:val="00110AE4"/>
    <w:rsid w:val="00110C7F"/>
    <w:rsid w:val="00110EB4"/>
    <w:rsid w:val="00110EE2"/>
    <w:rsid w:val="00111A88"/>
    <w:rsid w:val="00111C28"/>
    <w:rsid w:val="0011221A"/>
    <w:rsid w:val="00113156"/>
    <w:rsid w:val="00113283"/>
    <w:rsid w:val="001137AE"/>
    <w:rsid w:val="00113B20"/>
    <w:rsid w:val="00113E30"/>
    <w:rsid w:val="00114167"/>
    <w:rsid w:val="001147B3"/>
    <w:rsid w:val="001147E4"/>
    <w:rsid w:val="001148F7"/>
    <w:rsid w:val="001149B2"/>
    <w:rsid w:val="00114C2D"/>
    <w:rsid w:val="00114F12"/>
    <w:rsid w:val="00115125"/>
    <w:rsid w:val="0011512E"/>
    <w:rsid w:val="001151E6"/>
    <w:rsid w:val="001152F2"/>
    <w:rsid w:val="001157D7"/>
    <w:rsid w:val="00116382"/>
    <w:rsid w:val="00116484"/>
    <w:rsid w:val="00116ACF"/>
    <w:rsid w:val="00116D5C"/>
    <w:rsid w:val="001172B2"/>
    <w:rsid w:val="00117F9B"/>
    <w:rsid w:val="001204FD"/>
    <w:rsid w:val="00121211"/>
    <w:rsid w:val="00121628"/>
    <w:rsid w:val="0012167D"/>
    <w:rsid w:val="00122189"/>
    <w:rsid w:val="00122280"/>
    <w:rsid w:val="001228EF"/>
    <w:rsid w:val="00122D42"/>
    <w:rsid w:val="00123345"/>
    <w:rsid w:val="00123C46"/>
    <w:rsid w:val="00123CF0"/>
    <w:rsid w:val="0012470B"/>
    <w:rsid w:val="00125C75"/>
    <w:rsid w:val="00125C7E"/>
    <w:rsid w:val="00127326"/>
    <w:rsid w:val="00127945"/>
    <w:rsid w:val="00127D94"/>
    <w:rsid w:val="00127E90"/>
    <w:rsid w:val="001302C1"/>
    <w:rsid w:val="001305D6"/>
    <w:rsid w:val="001306D3"/>
    <w:rsid w:val="00130FF8"/>
    <w:rsid w:val="001310BF"/>
    <w:rsid w:val="00131CAC"/>
    <w:rsid w:val="00131E84"/>
    <w:rsid w:val="00132055"/>
    <w:rsid w:val="0013324F"/>
    <w:rsid w:val="00133E73"/>
    <w:rsid w:val="00133FDB"/>
    <w:rsid w:val="00134460"/>
    <w:rsid w:val="00134F4A"/>
    <w:rsid w:val="00134F8B"/>
    <w:rsid w:val="00135E4E"/>
    <w:rsid w:val="00136246"/>
    <w:rsid w:val="001364D4"/>
    <w:rsid w:val="00137198"/>
    <w:rsid w:val="001371C8"/>
    <w:rsid w:val="001372ED"/>
    <w:rsid w:val="00140549"/>
    <w:rsid w:val="00141208"/>
    <w:rsid w:val="00142124"/>
    <w:rsid w:val="00142B50"/>
    <w:rsid w:val="00143177"/>
    <w:rsid w:val="00143401"/>
    <w:rsid w:val="00143873"/>
    <w:rsid w:val="001439E9"/>
    <w:rsid w:val="00143C55"/>
    <w:rsid w:val="00144823"/>
    <w:rsid w:val="00144C6F"/>
    <w:rsid w:val="00145089"/>
    <w:rsid w:val="001451E7"/>
    <w:rsid w:val="00145258"/>
    <w:rsid w:val="001455A3"/>
    <w:rsid w:val="001462E3"/>
    <w:rsid w:val="0014720C"/>
    <w:rsid w:val="001472C2"/>
    <w:rsid w:val="00147458"/>
    <w:rsid w:val="001479BD"/>
    <w:rsid w:val="00147C62"/>
    <w:rsid w:val="00147E21"/>
    <w:rsid w:val="00150BA8"/>
    <w:rsid w:val="00150D19"/>
    <w:rsid w:val="00151467"/>
    <w:rsid w:val="0015181B"/>
    <w:rsid w:val="00151A9F"/>
    <w:rsid w:val="00152B65"/>
    <w:rsid w:val="00152B87"/>
    <w:rsid w:val="001531BA"/>
    <w:rsid w:val="00153A96"/>
    <w:rsid w:val="00153D1C"/>
    <w:rsid w:val="0015404D"/>
    <w:rsid w:val="001540F9"/>
    <w:rsid w:val="001543E2"/>
    <w:rsid w:val="00155A65"/>
    <w:rsid w:val="00155B43"/>
    <w:rsid w:val="001565A2"/>
    <w:rsid w:val="001567C3"/>
    <w:rsid w:val="00156A12"/>
    <w:rsid w:val="00156BE5"/>
    <w:rsid w:val="001572D7"/>
    <w:rsid w:val="001578EA"/>
    <w:rsid w:val="00157B3F"/>
    <w:rsid w:val="00157D4A"/>
    <w:rsid w:val="00157F8A"/>
    <w:rsid w:val="00160680"/>
    <w:rsid w:val="0016072B"/>
    <w:rsid w:val="00160C3D"/>
    <w:rsid w:val="00161B24"/>
    <w:rsid w:val="00161C41"/>
    <w:rsid w:val="00161DD5"/>
    <w:rsid w:val="001633A4"/>
    <w:rsid w:val="001634D6"/>
    <w:rsid w:val="00163DE7"/>
    <w:rsid w:val="001642D1"/>
    <w:rsid w:val="001648DD"/>
    <w:rsid w:val="0016513C"/>
    <w:rsid w:val="0016540E"/>
    <w:rsid w:val="0016541E"/>
    <w:rsid w:val="00165705"/>
    <w:rsid w:val="00165DB2"/>
    <w:rsid w:val="00166389"/>
    <w:rsid w:val="00166425"/>
    <w:rsid w:val="00166792"/>
    <w:rsid w:val="00166E03"/>
    <w:rsid w:val="0016744E"/>
    <w:rsid w:val="00167E4C"/>
    <w:rsid w:val="0017118D"/>
    <w:rsid w:val="00171197"/>
    <w:rsid w:val="00171449"/>
    <w:rsid w:val="00171500"/>
    <w:rsid w:val="0017199C"/>
    <w:rsid w:val="00171C7E"/>
    <w:rsid w:val="00171F35"/>
    <w:rsid w:val="0017206B"/>
    <w:rsid w:val="00172552"/>
    <w:rsid w:val="00172873"/>
    <w:rsid w:val="00172CF7"/>
    <w:rsid w:val="0017319E"/>
    <w:rsid w:val="0017359A"/>
    <w:rsid w:val="00173A1F"/>
    <w:rsid w:val="00173BC3"/>
    <w:rsid w:val="00174128"/>
    <w:rsid w:val="00175C34"/>
    <w:rsid w:val="00175F9A"/>
    <w:rsid w:val="00176E98"/>
    <w:rsid w:val="00177996"/>
    <w:rsid w:val="00180B3F"/>
    <w:rsid w:val="00180C0C"/>
    <w:rsid w:val="00180C83"/>
    <w:rsid w:val="00180CE5"/>
    <w:rsid w:val="0018175B"/>
    <w:rsid w:val="001818F8"/>
    <w:rsid w:val="001820A3"/>
    <w:rsid w:val="0018242F"/>
    <w:rsid w:val="00182EAB"/>
    <w:rsid w:val="0018332A"/>
    <w:rsid w:val="00183D80"/>
    <w:rsid w:val="00183E9B"/>
    <w:rsid w:val="001842C8"/>
    <w:rsid w:val="00184B9A"/>
    <w:rsid w:val="00184E52"/>
    <w:rsid w:val="00185044"/>
    <w:rsid w:val="001850DB"/>
    <w:rsid w:val="0018599C"/>
    <w:rsid w:val="00185AE9"/>
    <w:rsid w:val="00186339"/>
    <w:rsid w:val="00186718"/>
    <w:rsid w:val="001869EE"/>
    <w:rsid w:val="00186A3C"/>
    <w:rsid w:val="00186D00"/>
    <w:rsid w:val="00186F3C"/>
    <w:rsid w:val="0018743A"/>
    <w:rsid w:val="0019009C"/>
    <w:rsid w:val="00190A57"/>
    <w:rsid w:val="00190B3F"/>
    <w:rsid w:val="0019122C"/>
    <w:rsid w:val="00191908"/>
    <w:rsid w:val="00191EF6"/>
    <w:rsid w:val="00192050"/>
    <w:rsid w:val="00192747"/>
    <w:rsid w:val="00192A49"/>
    <w:rsid w:val="00192DF3"/>
    <w:rsid w:val="0019301F"/>
    <w:rsid w:val="00193286"/>
    <w:rsid w:val="001937B8"/>
    <w:rsid w:val="00193A37"/>
    <w:rsid w:val="00194BB7"/>
    <w:rsid w:val="00194CC5"/>
    <w:rsid w:val="001951B2"/>
    <w:rsid w:val="00195501"/>
    <w:rsid w:val="0019565D"/>
    <w:rsid w:val="0019637C"/>
    <w:rsid w:val="00197564"/>
    <w:rsid w:val="001978C7"/>
    <w:rsid w:val="00197EC2"/>
    <w:rsid w:val="00197ECE"/>
    <w:rsid w:val="001A097F"/>
    <w:rsid w:val="001A11DB"/>
    <w:rsid w:val="001A1CED"/>
    <w:rsid w:val="001A1F3B"/>
    <w:rsid w:val="001A213E"/>
    <w:rsid w:val="001A279B"/>
    <w:rsid w:val="001A2AED"/>
    <w:rsid w:val="001A2DC3"/>
    <w:rsid w:val="001A2E87"/>
    <w:rsid w:val="001A2FC8"/>
    <w:rsid w:val="001A3070"/>
    <w:rsid w:val="001A3869"/>
    <w:rsid w:val="001A38C2"/>
    <w:rsid w:val="001A3E87"/>
    <w:rsid w:val="001A48BE"/>
    <w:rsid w:val="001A4FE4"/>
    <w:rsid w:val="001A65C8"/>
    <w:rsid w:val="001A6F0A"/>
    <w:rsid w:val="001A732E"/>
    <w:rsid w:val="001A7619"/>
    <w:rsid w:val="001A7F30"/>
    <w:rsid w:val="001B06E2"/>
    <w:rsid w:val="001B103A"/>
    <w:rsid w:val="001B103D"/>
    <w:rsid w:val="001B1273"/>
    <w:rsid w:val="001B1513"/>
    <w:rsid w:val="001B1767"/>
    <w:rsid w:val="001B2453"/>
    <w:rsid w:val="001B3B60"/>
    <w:rsid w:val="001B3D48"/>
    <w:rsid w:val="001B430F"/>
    <w:rsid w:val="001B4762"/>
    <w:rsid w:val="001B4B15"/>
    <w:rsid w:val="001B4E36"/>
    <w:rsid w:val="001B505D"/>
    <w:rsid w:val="001B5762"/>
    <w:rsid w:val="001B59A5"/>
    <w:rsid w:val="001B5AF9"/>
    <w:rsid w:val="001B6473"/>
    <w:rsid w:val="001B6600"/>
    <w:rsid w:val="001B6B65"/>
    <w:rsid w:val="001B6B9B"/>
    <w:rsid w:val="001B6C27"/>
    <w:rsid w:val="001B7144"/>
    <w:rsid w:val="001B7E91"/>
    <w:rsid w:val="001C01D7"/>
    <w:rsid w:val="001C147E"/>
    <w:rsid w:val="001C151B"/>
    <w:rsid w:val="001C19E5"/>
    <w:rsid w:val="001C1FF4"/>
    <w:rsid w:val="001C2708"/>
    <w:rsid w:val="001C2BEC"/>
    <w:rsid w:val="001C3800"/>
    <w:rsid w:val="001C3C7B"/>
    <w:rsid w:val="001C5353"/>
    <w:rsid w:val="001C6122"/>
    <w:rsid w:val="001C6412"/>
    <w:rsid w:val="001C6587"/>
    <w:rsid w:val="001C69BE"/>
    <w:rsid w:val="001C6DB5"/>
    <w:rsid w:val="001C71AC"/>
    <w:rsid w:val="001C7316"/>
    <w:rsid w:val="001C7C50"/>
    <w:rsid w:val="001C7E5C"/>
    <w:rsid w:val="001D00CC"/>
    <w:rsid w:val="001D022D"/>
    <w:rsid w:val="001D02B8"/>
    <w:rsid w:val="001D0494"/>
    <w:rsid w:val="001D07B7"/>
    <w:rsid w:val="001D1719"/>
    <w:rsid w:val="001D171B"/>
    <w:rsid w:val="001D1732"/>
    <w:rsid w:val="001D1E2E"/>
    <w:rsid w:val="001D1E70"/>
    <w:rsid w:val="001D2203"/>
    <w:rsid w:val="001D255C"/>
    <w:rsid w:val="001D2DEF"/>
    <w:rsid w:val="001D30BB"/>
    <w:rsid w:val="001D3E71"/>
    <w:rsid w:val="001D488C"/>
    <w:rsid w:val="001D4CDF"/>
    <w:rsid w:val="001D4F88"/>
    <w:rsid w:val="001D55FD"/>
    <w:rsid w:val="001D578D"/>
    <w:rsid w:val="001D5818"/>
    <w:rsid w:val="001D6338"/>
    <w:rsid w:val="001D6506"/>
    <w:rsid w:val="001D653A"/>
    <w:rsid w:val="001D689D"/>
    <w:rsid w:val="001D6977"/>
    <w:rsid w:val="001D75F3"/>
    <w:rsid w:val="001D7DEE"/>
    <w:rsid w:val="001E02CB"/>
    <w:rsid w:val="001E14FD"/>
    <w:rsid w:val="001E1688"/>
    <w:rsid w:val="001E180F"/>
    <w:rsid w:val="001E1C64"/>
    <w:rsid w:val="001E1CEC"/>
    <w:rsid w:val="001E1D9D"/>
    <w:rsid w:val="001E2ECB"/>
    <w:rsid w:val="001E2F97"/>
    <w:rsid w:val="001E3317"/>
    <w:rsid w:val="001E4B64"/>
    <w:rsid w:val="001E552A"/>
    <w:rsid w:val="001E57B9"/>
    <w:rsid w:val="001E64C6"/>
    <w:rsid w:val="001E69D5"/>
    <w:rsid w:val="001E6E8D"/>
    <w:rsid w:val="001E79E5"/>
    <w:rsid w:val="001E7C07"/>
    <w:rsid w:val="001E7EE4"/>
    <w:rsid w:val="001E7F76"/>
    <w:rsid w:val="001F0126"/>
    <w:rsid w:val="001F0FAF"/>
    <w:rsid w:val="001F139F"/>
    <w:rsid w:val="001F195D"/>
    <w:rsid w:val="001F1A30"/>
    <w:rsid w:val="001F2805"/>
    <w:rsid w:val="001F2E79"/>
    <w:rsid w:val="001F2F07"/>
    <w:rsid w:val="001F3123"/>
    <w:rsid w:val="001F376D"/>
    <w:rsid w:val="001F418C"/>
    <w:rsid w:val="001F4B2D"/>
    <w:rsid w:val="001F4F40"/>
    <w:rsid w:val="001F50E0"/>
    <w:rsid w:val="001F537C"/>
    <w:rsid w:val="001F594C"/>
    <w:rsid w:val="001F660B"/>
    <w:rsid w:val="001F69FC"/>
    <w:rsid w:val="001F6BA1"/>
    <w:rsid w:val="001F6D62"/>
    <w:rsid w:val="001F7675"/>
    <w:rsid w:val="00200752"/>
    <w:rsid w:val="00200FAE"/>
    <w:rsid w:val="0020102D"/>
    <w:rsid w:val="002010E2"/>
    <w:rsid w:val="00201271"/>
    <w:rsid w:val="00201B73"/>
    <w:rsid w:val="00202517"/>
    <w:rsid w:val="00202ADB"/>
    <w:rsid w:val="00202BB7"/>
    <w:rsid w:val="00202E6B"/>
    <w:rsid w:val="002034F8"/>
    <w:rsid w:val="0020435B"/>
    <w:rsid w:val="00204533"/>
    <w:rsid w:val="00204F2D"/>
    <w:rsid w:val="00204F36"/>
    <w:rsid w:val="00205566"/>
    <w:rsid w:val="00205DFC"/>
    <w:rsid w:val="002063AA"/>
    <w:rsid w:val="00206A13"/>
    <w:rsid w:val="00210549"/>
    <w:rsid w:val="0021069E"/>
    <w:rsid w:val="00210804"/>
    <w:rsid w:val="0021088F"/>
    <w:rsid w:val="00210AE7"/>
    <w:rsid w:val="002113FE"/>
    <w:rsid w:val="0021168F"/>
    <w:rsid w:val="00211737"/>
    <w:rsid w:val="0021181B"/>
    <w:rsid w:val="002122A0"/>
    <w:rsid w:val="0021230F"/>
    <w:rsid w:val="002125B0"/>
    <w:rsid w:val="002127DF"/>
    <w:rsid w:val="00212A82"/>
    <w:rsid w:val="00212F17"/>
    <w:rsid w:val="00213BFE"/>
    <w:rsid w:val="00214793"/>
    <w:rsid w:val="00214EA2"/>
    <w:rsid w:val="00215031"/>
    <w:rsid w:val="002160FA"/>
    <w:rsid w:val="002166DD"/>
    <w:rsid w:val="002168A2"/>
    <w:rsid w:val="00216D6D"/>
    <w:rsid w:val="00217867"/>
    <w:rsid w:val="00217A33"/>
    <w:rsid w:val="00220550"/>
    <w:rsid w:val="002205E4"/>
    <w:rsid w:val="002206BC"/>
    <w:rsid w:val="00220D67"/>
    <w:rsid w:val="002215F8"/>
    <w:rsid w:val="00221C5A"/>
    <w:rsid w:val="00221F80"/>
    <w:rsid w:val="0022273A"/>
    <w:rsid w:val="00222D28"/>
    <w:rsid w:val="00223CF4"/>
    <w:rsid w:val="00224220"/>
    <w:rsid w:val="00224398"/>
    <w:rsid w:val="00224A81"/>
    <w:rsid w:val="00224E91"/>
    <w:rsid w:val="00225B4C"/>
    <w:rsid w:val="00225D03"/>
    <w:rsid w:val="00225E1E"/>
    <w:rsid w:val="00225E30"/>
    <w:rsid w:val="00226129"/>
    <w:rsid w:val="0022614D"/>
    <w:rsid w:val="00226274"/>
    <w:rsid w:val="002269BE"/>
    <w:rsid w:val="00226AA2"/>
    <w:rsid w:val="002270DD"/>
    <w:rsid w:val="00227218"/>
    <w:rsid w:val="0022770A"/>
    <w:rsid w:val="00227BEE"/>
    <w:rsid w:val="00227FB4"/>
    <w:rsid w:val="00227FDA"/>
    <w:rsid w:val="0023057E"/>
    <w:rsid w:val="002312BC"/>
    <w:rsid w:val="00232FCD"/>
    <w:rsid w:val="002337E5"/>
    <w:rsid w:val="00233C06"/>
    <w:rsid w:val="00233F24"/>
    <w:rsid w:val="00233FDC"/>
    <w:rsid w:val="00234BBB"/>
    <w:rsid w:val="002351C5"/>
    <w:rsid w:val="002356F4"/>
    <w:rsid w:val="00235883"/>
    <w:rsid w:val="00235F02"/>
    <w:rsid w:val="00236614"/>
    <w:rsid w:val="0023692E"/>
    <w:rsid w:val="00236D28"/>
    <w:rsid w:val="00237FE4"/>
    <w:rsid w:val="00240656"/>
    <w:rsid w:val="00241263"/>
    <w:rsid w:val="00241482"/>
    <w:rsid w:val="00241610"/>
    <w:rsid w:val="00241710"/>
    <w:rsid w:val="00241AED"/>
    <w:rsid w:val="002424A2"/>
    <w:rsid w:val="00243182"/>
    <w:rsid w:val="00243928"/>
    <w:rsid w:val="00243946"/>
    <w:rsid w:val="00243BC5"/>
    <w:rsid w:val="00243C7D"/>
    <w:rsid w:val="00243E9A"/>
    <w:rsid w:val="00244371"/>
    <w:rsid w:val="00244AF8"/>
    <w:rsid w:val="00244BC5"/>
    <w:rsid w:val="00244E68"/>
    <w:rsid w:val="00244F4C"/>
    <w:rsid w:val="002450D1"/>
    <w:rsid w:val="002456C5"/>
    <w:rsid w:val="00245ABE"/>
    <w:rsid w:val="00245C0B"/>
    <w:rsid w:val="00246EAE"/>
    <w:rsid w:val="00247116"/>
    <w:rsid w:val="002471E5"/>
    <w:rsid w:val="00247330"/>
    <w:rsid w:val="00250169"/>
    <w:rsid w:val="00250852"/>
    <w:rsid w:val="00250903"/>
    <w:rsid w:val="002517A8"/>
    <w:rsid w:val="00251EEE"/>
    <w:rsid w:val="00253177"/>
    <w:rsid w:val="002534AE"/>
    <w:rsid w:val="002538B8"/>
    <w:rsid w:val="0025396F"/>
    <w:rsid w:val="00254319"/>
    <w:rsid w:val="0025441B"/>
    <w:rsid w:val="002544E6"/>
    <w:rsid w:val="0025539F"/>
    <w:rsid w:val="00255943"/>
    <w:rsid w:val="00255E0E"/>
    <w:rsid w:val="00256014"/>
    <w:rsid w:val="00256388"/>
    <w:rsid w:val="0025645A"/>
    <w:rsid w:val="00256504"/>
    <w:rsid w:val="00256E44"/>
    <w:rsid w:val="002604D2"/>
    <w:rsid w:val="00260919"/>
    <w:rsid w:val="00260A53"/>
    <w:rsid w:val="002612FD"/>
    <w:rsid w:val="002613DC"/>
    <w:rsid w:val="00261755"/>
    <w:rsid w:val="00261AAA"/>
    <w:rsid w:val="00261AF3"/>
    <w:rsid w:val="00261EA2"/>
    <w:rsid w:val="00262097"/>
    <w:rsid w:val="002621D3"/>
    <w:rsid w:val="00262422"/>
    <w:rsid w:val="00262D20"/>
    <w:rsid w:val="002634AB"/>
    <w:rsid w:val="002638E0"/>
    <w:rsid w:val="00263C19"/>
    <w:rsid w:val="00263E9F"/>
    <w:rsid w:val="00264ECF"/>
    <w:rsid w:val="00264F03"/>
    <w:rsid w:val="00264F8F"/>
    <w:rsid w:val="002655AE"/>
    <w:rsid w:val="00265734"/>
    <w:rsid w:val="0026591F"/>
    <w:rsid w:val="00265A65"/>
    <w:rsid w:val="00266013"/>
    <w:rsid w:val="002660F0"/>
    <w:rsid w:val="00266567"/>
    <w:rsid w:val="0026693F"/>
    <w:rsid w:val="002675B6"/>
    <w:rsid w:val="00267A99"/>
    <w:rsid w:val="00270271"/>
    <w:rsid w:val="00270880"/>
    <w:rsid w:val="00271FF5"/>
    <w:rsid w:val="00272174"/>
    <w:rsid w:val="0027217E"/>
    <w:rsid w:val="002721A6"/>
    <w:rsid w:val="002722E0"/>
    <w:rsid w:val="002725BD"/>
    <w:rsid w:val="002730EC"/>
    <w:rsid w:val="00273100"/>
    <w:rsid w:val="002735CC"/>
    <w:rsid w:val="00274588"/>
    <w:rsid w:val="002745D6"/>
    <w:rsid w:val="00274A67"/>
    <w:rsid w:val="00274AA2"/>
    <w:rsid w:val="00274ED8"/>
    <w:rsid w:val="00274F7A"/>
    <w:rsid w:val="00274FAF"/>
    <w:rsid w:val="002756EF"/>
    <w:rsid w:val="00275708"/>
    <w:rsid w:val="00276146"/>
    <w:rsid w:val="002765D3"/>
    <w:rsid w:val="002768CF"/>
    <w:rsid w:val="00276EFA"/>
    <w:rsid w:val="00276F82"/>
    <w:rsid w:val="002805DF"/>
    <w:rsid w:val="0028092D"/>
    <w:rsid w:val="0028122B"/>
    <w:rsid w:val="002815D9"/>
    <w:rsid w:val="00282317"/>
    <w:rsid w:val="00282B0B"/>
    <w:rsid w:val="00282D25"/>
    <w:rsid w:val="00282DF9"/>
    <w:rsid w:val="00283A44"/>
    <w:rsid w:val="00283F2E"/>
    <w:rsid w:val="0028529F"/>
    <w:rsid w:val="00285471"/>
    <w:rsid w:val="00285687"/>
    <w:rsid w:val="0028702B"/>
    <w:rsid w:val="00287202"/>
    <w:rsid w:val="00287649"/>
    <w:rsid w:val="00287D55"/>
    <w:rsid w:val="00287DAB"/>
    <w:rsid w:val="00287FB6"/>
    <w:rsid w:val="002900C5"/>
    <w:rsid w:val="002901E0"/>
    <w:rsid w:val="00290726"/>
    <w:rsid w:val="0029075B"/>
    <w:rsid w:val="00290BB1"/>
    <w:rsid w:val="002913EF"/>
    <w:rsid w:val="00291BC1"/>
    <w:rsid w:val="002923F3"/>
    <w:rsid w:val="00292460"/>
    <w:rsid w:val="002933CA"/>
    <w:rsid w:val="00293A8F"/>
    <w:rsid w:val="00293DC7"/>
    <w:rsid w:val="00293E88"/>
    <w:rsid w:val="00295155"/>
    <w:rsid w:val="00295D51"/>
    <w:rsid w:val="00296038"/>
    <w:rsid w:val="00296203"/>
    <w:rsid w:val="0029624B"/>
    <w:rsid w:val="00296428"/>
    <w:rsid w:val="0029643D"/>
    <w:rsid w:val="002964E7"/>
    <w:rsid w:val="0029706A"/>
    <w:rsid w:val="002972EE"/>
    <w:rsid w:val="002978D8"/>
    <w:rsid w:val="00297A81"/>
    <w:rsid w:val="00297F01"/>
    <w:rsid w:val="002A052D"/>
    <w:rsid w:val="002A0AA2"/>
    <w:rsid w:val="002A0DF8"/>
    <w:rsid w:val="002A0EDD"/>
    <w:rsid w:val="002A1928"/>
    <w:rsid w:val="002A1F1F"/>
    <w:rsid w:val="002A2176"/>
    <w:rsid w:val="002A21B5"/>
    <w:rsid w:val="002A2631"/>
    <w:rsid w:val="002A2A0C"/>
    <w:rsid w:val="002A2BB6"/>
    <w:rsid w:val="002A2F98"/>
    <w:rsid w:val="002A30E0"/>
    <w:rsid w:val="002A310C"/>
    <w:rsid w:val="002A31DA"/>
    <w:rsid w:val="002A3417"/>
    <w:rsid w:val="002A3521"/>
    <w:rsid w:val="002A35C5"/>
    <w:rsid w:val="002A37E1"/>
    <w:rsid w:val="002A3B27"/>
    <w:rsid w:val="002A3B61"/>
    <w:rsid w:val="002A3FDD"/>
    <w:rsid w:val="002A402A"/>
    <w:rsid w:val="002A4349"/>
    <w:rsid w:val="002A45AA"/>
    <w:rsid w:val="002A4B0B"/>
    <w:rsid w:val="002A4B6F"/>
    <w:rsid w:val="002A4FFF"/>
    <w:rsid w:val="002A533C"/>
    <w:rsid w:val="002A5404"/>
    <w:rsid w:val="002A56E1"/>
    <w:rsid w:val="002A59BD"/>
    <w:rsid w:val="002A5F68"/>
    <w:rsid w:val="002A75CA"/>
    <w:rsid w:val="002A7889"/>
    <w:rsid w:val="002A799A"/>
    <w:rsid w:val="002B097D"/>
    <w:rsid w:val="002B11B2"/>
    <w:rsid w:val="002B12CA"/>
    <w:rsid w:val="002B18F7"/>
    <w:rsid w:val="002B2E79"/>
    <w:rsid w:val="002B3426"/>
    <w:rsid w:val="002B3ED7"/>
    <w:rsid w:val="002B454A"/>
    <w:rsid w:val="002B45B2"/>
    <w:rsid w:val="002B4778"/>
    <w:rsid w:val="002B484E"/>
    <w:rsid w:val="002B5F2F"/>
    <w:rsid w:val="002B62DF"/>
    <w:rsid w:val="002B75AE"/>
    <w:rsid w:val="002B75B2"/>
    <w:rsid w:val="002B79B7"/>
    <w:rsid w:val="002B7D88"/>
    <w:rsid w:val="002C00F2"/>
    <w:rsid w:val="002C141D"/>
    <w:rsid w:val="002C173F"/>
    <w:rsid w:val="002C19C0"/>
    <w:rsid w:val="002C1F84"/>
    <w:rsid w:val="002C2360"/>
    <w:rsid w:val="002C2485"/>
    <w:rsid w:val="002C25E0"/>
    <w:rsid w:val="002C2A2D"/>
    <w:rsid w:val="002C3449"/>
    <w:rsid w:val="002C36C0"/>
    <w:rsid w:val="002C3928"/>
    <w:rsid w:val="002C3B33"/>
    <w:rsid w:val="002C40F5"/>
    <w:rsid w:val="002C435E"/>
    <w:rsid w:val="002C43BB"/>
    <w:rsid w:val="002C44AB"/>
    <w:rsid w:val="002C54AF"/>
    <w:rsid w:val="002C5E39"/>
    <w:rsid w:val="002C5FA2"/>
    <w:rsid w:val="002C6858"/>
    <w:rsid w:val="002C69E6"/>
    <w:rsid w:val="002C7235"/>
    <w:rsid w:val="002C7718"/>
    <w:rsid w:val="002C7A02"/>
    <w:rsid w:val="002C7BD4"/>
    <w:rsid w:val="002D0107"/>
    <w:rsid w:val="002D062E"/>
    <w:rsid w:val="002D0D43"/>
    <w:rsid w:val="002D15C2"/>
    <w:rsid w:val="002D18F3"/>
    <w:rsid w:val="002D2B10"/>
    <w:rsid w:val="002D368C"/>
    <w:rsid w:val="002D386A"/>
    <w:rsid w:val="002D40BD"/>
    <w:rsid w:val="002D4100"/>
    <w:rsid w:val="002D4769"/>
    <w:rsid w:val="002D477F"/>
    <w:rsid w:val="002D4F48"/>
    <w:rsid w:val="002D519B"/>
    <w:rsid w:val="002D621E"/>
    <w:rsid w:val="002D6619"/>
    <w:rsid w:val="002D66DA"/>
    <w:rsid w:val="002D6F2E"/>
    <w:rsid w:val="002D7027"/>
    <w:rsid w:val="002D702D"/>
    <w:rsid w:val="002D70DC"/>
    <w:rsid w:val="002D758B"/>
    <w:rsid w:val="002D79BC"/>
    <w:rsid w:val="002D7E58"/>
    <w:rsid w:val="002E0D31"/>
    <w:rsid w:val="002E0EFA"/>
    <w:rsid w:val="002E1073"/>
    <w:rsid w:val="002E12EC"/>
    <w:rsid w:val="002E146D"/>
    <w:rsid w:val="002E1C14"/>
    <w:rsid w:val="002E1D22"/>
    <w:rsid w:val="002E272B"/>
    <w:rsid w:val="002E29F8"/>
    <w:rsid w:val="002E2C52"/>
    <w:rsid w:val="002E342B"/>
    <w:rsid w:val="002E3B65"/>
    <w:rsid w:val="002E3B81"/>
    <w:rsid w:val="002E3D08"/>
    <w:rsid w:val="002E3E1D"/>
    <w:rsid w:val="002E3EEA"/>
    <w:rsid w:val="002E43AD"/>
    <w:rsid w:val="002E4A7A"/>
    <w:rsid w:val="002E4B5A"/>
    <w:rsid w:val="002E4D08"/>
    <w:rsid w:val="002E4DA5"/>
    <w:rsid w:val="002E52B8"/>
    <w:rsid w:val="002E593F"/>
    <w:rsid w:val="002E5DBF"/>
    <w:rsid w:val="002E5E01"/>
    <w:rsid w:val="002E60F5"/>
    <w:rsid w:val="002E6536"/>
    <w:rsid w:val="002E6904"/>
    <w:rsid w:val="002E69F1"/>
    <w:rsid w:val="002E69F5"/>
    <w:rsid w:val="002E6CAA"/>
    <w:rsid w:val="002E73EC"/>
    <w:rsid w:val="002E7AFA"/>
    <w:rsid w:val="002F023D"/>
    <w:rsid w:val="002F10EC"/>
    <w:rsid w:val="002F1136"/>
    <w:rsid w:val="002F1231"/>
    <w:rsid w:val="002F1521"/>
    <w:rsid w:val="002F15EE"/>
    <w:rsid w:val="002F199F"/>
    <w:rsid w:val="002F2302"/>
    <w:rsid w:val="002F31E2"/>
    <w:rsid w:val="002F3632"/>
    <w:rsid w:val="002F3AFB"/>
    <w:rsid w:val="002F3C41"/>
    <w:rsid w:val="002F3EA1"/>
    <w:rsid w:val="002F44FA"/>
    <w:rsid w:val="002F45E9"/>
    <w:rsid w:val="002F4AAC"/>
    <w:rsid w:val="002F4C8E"/>
    <w:rsid w:val="002F4F03"/>
    <w:rsid w:val="002F5076"/>
    <w:rsid w:val="002F5839"/>
    <w:rsid w:val="002F64D9"/>
    <w:rsid w:val="002F651D"/>
    <w:rsid w:val="002F653F"/>
    <w:rsid w:val="002F65D8"/>
    <w:rsid w:val="002F6648"/>
    <w:rsid w:val="002F6E44"/>
    <w:rsid w:val="002F74A5"/>
    <w:rsid w:val="002F74FD"/>
    <w:rsid w:val="002F787B"/>
    <w:rsid w:val="002F7974"/>
    <w:rsid w:val="002F7D01"/>
    <w:rsid w:val="0030005C"/>
    <w:rsid w:val="003001BA"/>
    <w:rsid w:val="00300369"/>
    <w:rsid w:val="003003E7"/>
    <w:rsid w:val="00301D0A"/>
    <w:rsid w:val="003027B8"/>
    <w:rsid w:val="0030293F"/>
    <w:rsid w:val="00302947"/>
    <w:rsid w:val="00302B7C"/>
    <w:rsid w:val="00302C50"/>
    <w:rsid w:val="00302E49"/>
    <w:rsid w:val="00302E4A"/>
    <w:rsid w:val="003031C2"/>
    <w:rsid w:val="0030347C"/>
    <w:rsid w:val="00303861"/>
    <w:rsid w:val="00303A3C"/>
    <w:rsid w:val="00303D16"/>
    <w:rsid w:val="003043BB"/>
    <w:rsid w:val="00304C35"/>
    <w:rsid w:val="00304FFF"/>
    <w:rsid w:val="00305557"/>
    <w:rsid w:val="0030561F"/>
    <w:rsid w:val="0030597F"/>
    <w:rsid w:val="00305CA3"/>
    <w:rsid w:val="00306325"/>
    <w:rsid w:val="00306A20"/>
    <w:rsid w:val="00306E5C"/>
    <w:rsid w:val="003072C8"/>
    <w:rsid w:val="00307C19"/>
    <w:rsid w:val="003101C4"/>
    <w:rsid w:val="00310732"/>
    <w:rsid w:val="00310B35"/>
    <w:rsid w:val="00310BC9"/>
    <w:rsid w:val="00311762"/>
    <w:rsid w:val="003118FB"/>
    <w:rsid w:val="00311E98"/>
    <w:rsid w:val="00312215"/>
    <w:rsid w:val="0031249C"/>
    <w:rsid w:val="003125C3"/>
    <w:rsid w:val="00312896"/>
    <w:rsid w:val="00312C32"/>
    <w:rsid w:val="00313EAC"/>
    <w:rsid w:val="003142F4"/>
    <w:rsid w:val="0031454E"/>
    <w:rsid w:val="00314B2C"/>
    <w:rsid w:val="00315CE4"/>
    <w:rsid w:val="0031611F"/>
    <w:rsid w:val="003165BB"/>
    <w:rsid w:val="00316783"/>
    <w:rsid w:val="00316D44"/>
    <w:rsid w:val="0031728E"/>
    <w:rsid w:val="00317A33"/>
    <w:rsid w:val="00317F41"/>
    <w:rsid w:val="00320339"/>
    <w:rsid w:val="003208B8"/>
    <w:rsid w:val="00321214"/>
    <w:rsid w:val="003213D5"/>
    <w:rsid w:val="003228E2"/>
    <w:rsid w:val="00322F14"/>
    <w:rsid w:val="003232FB"/>
    <w:rsid w:val="00323365"/>
    <w:rsid w:val="00323646"/>
    <w:rsid w:val="00323737"/>
    <w:rsid w:val="00323AD6"/>
    <w:rsid w:val="00323B12"/>
    <w:rsid w:val="00323F27"/>
    <w:rsid w:val="003242EF"/>
    <w:rsid w:val="0032463C"/>
    <w:rsid w:val="00325339"/>
    <w:rsid w:val="003255AA"/>
    <w:rsid w:val="00326401"/>
    <w:rsid w:val="003269AA"/>
    <w:rsid w:val="00326A49"/>
    <w:rsid w:val="003302C0"/>
    <w:rsid w:val="00331498"/>
    <w:rsid w:val="003314B6"/>
    <w:rsid w:val="00331A20"/>
    <w:rsid w:val="00331E65"/>
    <w:rsid w:val="00333107"/>
    <w:rsid w:val="0033343B"/>
    <w:rsid w:val="0033385B"/>
    <w:rsid w:val="0033393C"/>
    <w:rsid w:val="00333989"/>
    <w:rsid w:val="00333FF6"/>
    <w:rsid w:val="0033404F"/>
    <w:rsid w:val="00334742"/>
    <w:rsid w:val="00335329"/>
    <w:rsid w:val="003357EE"/>
    <w:rsid w:val="00336C72"/>
    <w:rsid w:val="00337368"/>
    <w:rsid w:val="00337B4D"/>
    <w:rsid w:val="003407A9"/>
    <w:rsid w:val="00340A2E"/>
    <w:rsid w:val="00340BA3"/>
    <w:rsid w:val="00340BAF"/>
    <w:rsid w:val="00340C2B"/>
    <w:rsid w:val="00340F9A"/>
    <w:rsid w:val="00341018"/>
    <w:rsid w:val="00341AF2"/>
    <w:rsid w:val="003420D9"/>
    <w:rsid w:val="003423E0"/>
    <w:rsid w:val="00342D7F"/>
    <w:rsid w:val="00342E84"/>
    <w:rsid w:val="0034301A"/>
    <w:rsid w:val="0034342A"/>
    <w:rsid w:val="00343C06"/>
    <w:rsid w:val="00343D76"/>
    <w:rsid w:val="00343E93"/>
    <w:rsid w:val="00344DFD"/>
    <w:rsid w:val="003451A9"/>
    <w:rsid w:val="003451D3"/>
    <w:rsid w:val="00345334"/>
    <w:rsid w:val="00346441"/>
    <w:rsid w:val="00346631"/>
    <w:rsid w:val="00346AAD"/>
    <w:rsid w:val="00346D96"/>
    <w:rsid w:val="0034736A"/>
    <w:rsid w:val="0034747C"/>
    <w:rsid w:val="00347B6C"/>
    <w:rsid w:val="00347DDC"/>
    <w:rsid w:val="00350CE3"/>
    <w:rsid w:val="00351013"/>
    <w:rsid w:val="00351518"/>
    <w:rsid w:val="0035151C"/>
    <w:rsid w:val="00351BC4"/>
    <w:rsid w:val="00352254"/>
    <w:rsid w:val="003522A3"/>
    <w:rsid w:val="0035364C"/>
    <w:rsid w:val="00353929"/>
    <w:rsid w:val="00353F9E"/>
    <w:rsid w:val="003540D1"/>
    <w:rsid w:val="003545BF"/>
    <w:rsid w:val="0035514F"/>
    <w:rsid w:val="00355437"/>
    <w:rsid w:val="0035586A"/>
    <w:rsid w:val="00356063"/>
    <w:rsid w:val="0035611A"/>
    <w:rsid w:val="00356C3D"/>
    <w:rsid w:val="0035737F"/>
    <w:rsid w:val="00357C62"/>
    <w:rsid w:val="00360B75"/>
    <w:rsid w:val="0036151C"/>
    <w:rsid w:val="00361A9B"/>
    <w:rsid w:val="00362CCF"/>
    <w:rsid w:val="003631DB"/>
    <w:rsid w:val="003644A0"/>
    <w:rsid w:val="00364524"/>
    <w:rsid w:val="003650B3"/>
    <w:rsid w:val="0036513A"/>
    <w:rsid w:val="00365237"/>
    <w:rsid w:val="0036559C"/>
    <w:rsid w:val="00365645"/>
    <w:rsid w:val="00365676"/>
    <w:rsid w:val="0036587E"/>
    <w:rsid w:val="003658D9"/>
    <w:rsid w:val="003660CD"/>
    <w:rsid w:val="00366B08"/>
    <w:rsid w:val="00367496"/>
    <w:rsid w:val="0036749A"/>
    <w:rsid w:val="003678BE"/>
    <w:rsid w:val="003700F8"/>
    <w:rsid w:val="00370949"/>
    <w:rsid w:val="0037163A"/>
    <w:rsid w:val="00372021"/>
    <w:rsid w:val="0037243B"/>
    <w:rsid w:val="0037251C"/>
    <w:rsid w:val="0037272C"/>
    <w:rsid w:val="00372B9A"/>
    <w:rsid w:val="00372EFB"/>
    <w:rsid w:val="003731BF"/>
    <w:rsid w:val="00374F9B"/>
    <w:rsid w:val="00375287"/>
    <w:rsid w:val="00375791"/>
    <w:rsid w:val="00375826"/>
    <w:rsid w:val="00375994"/>
    <w:rsid w:val="00375C59"/>
    <w:rsid w:val="00375D75"/>
    <w:rsid w:val="00375E05"/>
    <w:rsid w:val="003762C5"/>
    <w:rsid w:val="00376BB7"/>
    <w:rsid w:val="00376EEE"/>
    <w:rsid w:val="00377418"/>
    <w:rsid w:val="003774E1"/>
    <w:rsid w:val="00377BA1"/>
    <w:rsid w:val="00377E38"/>
    <w:rsid w:val="00377FF0"/>
    <w:rsid w:val="00380494"/>
    <w:rsid w:val="00380616"/>
    <w:rsid w:val="00381022"/>
    <w:rsid w:val="003814B8"/>
    <w:rsid w:val="00381F5A"/>
    <w:rsid w:val="00382909"/>
    <w:rsid w:val="00382EE1"/>
    <w:rsid w:val="003837ED"/>
    <w:rsid w:val="0038393F"/>
    <w:rsid w:val="0038422F"/>
    <w:rsid w:val="00384258"/>
    <w:rsid w:val="00384E94"/>
    <w:rsid w:val="00385131"/>
    <w:rsid w:val="00385D96"/>
    <w:rsid w:val="0038620B"/>
    <w:rsid w:val="00386F67"/>
    <w:rsid w:val="00387647"/>
    <w:rsid w:val="0038791A"/>
    <w:rsid w:val="00390056"/>
    <w:rsid w:val="0039055C"/>
    <w:rsid w:val="00390718"/>
    <w:rsid w:val="00390767"/>
    <w:rsid w:val="00390883"/>
    <w:rsid w:val="00390B7A"/>
    <w:rsid w:val="00391470"/>
    <w:rsid w:val="003916B0"/>
    <w:rsid w:val="00391872"/>
    <w:rsid w:val="00391F53"/>
    <w:rsid w:val="003920C4"/>
    <w:rsid w:val="00392184"/>
    <w:rsid w:val="00392216"/>
    <w:rsid w:val="00392336"/>
    <w:rsid w:val="00392652"/>
    <w:rsid w:val="00392B41"/>
    <w:rsid w:val="00393656"/>
    <w:rsid w:val="0039456F"/>
    <w:rsid w:val="003945C8"/>
    <w:rsid w:val="00394678"/>
    <w:rsid w:val="0039480D"/>
    <w:rsid w:val="00395446"/>
    <w:rsid w:val="00396725"/>
    <w:rsid w:val="00396C40"/>
    <w:rsid w:val="00396FC9"/>
    <w:rsid w:val="00397A28"/>
    <w:rsid w:val="00397C55"/>
    <w:rsid w:val="00397E94"/>
    <w:rsid w:val="00397F05"/>
    <w:rsid w:val="003A0296"/>
    <w:rsid w:val="003A0442"/>
    <w:rsid w:val="003A0563"/>
    <w:rsid w:val="003A0899"/>
    <w:rsid w:val="003A0CDD"/>
    <w:rsid w:val="003A1512"/>
    <w:rsid w:val="003A1EB7"/>
    <w:rsid w:val="003A23F3"/>
    <w:rsid w:val="003A2D01"/>
    <w:rsid w:val="003A2D82"/>
    <w:rsid w:val="003A337C"/>
    <w:rsid w:val="003A343A"/>
    <w:rsid w:val="003A36DA"/>
    <w:rsid w:val="003A38F1"/>
    <w:rsid w:val="003A3D1B"/>
    <w:rsid w:val="003A3F39"/>
    <w:rsid w:val="003A4296"/>
    <w:rsid w:val="003A4549"/>
    <w:rsid w:val="003A49B3"/>
    <w:rsid w:val="003A521E"/>
    <w:rsid w:val="003A55B4"/>
    <w:rsid w:val="003A5B38"/>
    <w:rsid w:val="003A61B6"/>
    <w:rsid w:val="003A623F"/>
    <w:rsid w:val="003A6354"/>
    <w:rsid w:val="003A6946"/>
    <w:rsid w:val="003A6ACE"/>
    <w:rsid w:val="003A71AD"/>
    <w:rsid w:val="003A7B29"/>
    <w:rsid w:val="003A7D1D"/>
    <w:rsid w:val="003B032B"/>
    <w:rsid w:val="003B08BE"/>
    <w:rsid w:val="003B0FAD"/>
    <w:rsid w:val="003B1507"/>
    <w:rsid w:val="003B1688"/>
    <w:rsid w:val="003B1FA4"/>
    <w:rsid w:val="003B1FE6"/>
    <w:rsid w:val="003B2672"/>
    <w:rsid w:val="003B2736"/>
    <w:rsid w:val="003B3106"/>
    <w:rsid w:val="003B3974"/>
    <w:rsid w:val="003B39E0"/>
    <w:rsid w:val="003B3DAB"/>
    <w:rsid w:val="003B404D"/>
    <w:rsid w:val="003B4B34"/>
    <w:rsid w:val="003B4CDA"/>
    <w:rsid w:val="003B4F2D"/>
    <w:rsid w:val="003B540E"/>
    <w:rsid w:val="003B58D9"/>
    <w:rsid w:val="003B5BD9"/>
    <w:rsid w:val="003B64A3"/>
    <w:rsid w:val="003B6DB8"/>
    <w:rsid w:val="003B72B9"/>
    <w:rsid w:val="003B7450"/>
    <w:rsid w:val="003B779D"/>
    <w:rsid w:val="003B7C42"/>
    <w:rsid w:val="003C07AE"/>
    <w:rsid w:val="003C0887"/>
    <w:rsid w:val="003C08AF"/>
    <w:rsid w:val="003C0B29"/>
    <w:rsid w:val="003C1918"/>
    <w:rsid w:val="003C2743"/>
    <w:rsid w:val="003C28ED"/>
    <w:rsid w:val="003C2ABB"/>
    <w:rsid w:val="003C2C38"/>
    <w:rsid w:val="003C2EDD"/>
    <w:rsid w:val="003C3220"/>
    <w:rsid w:val="003C32B7"/>
    <w:rsid w:val="003C3998"/>
    <w:rsid w:val="003C3A47"/>
    <w:rsid w:val="003C3A79"/>
    <w:rsid w:val="003C48F2"/>
    <w:rsid w:val="003C4C97"/>
    <w:rsid w:val="003C5177"/>
    <w:rsid w:val="003C52B0"/>
    <w:rsid w:val="003C548A"/>
    <w:rsid w:val="003C5911"/>
    <w:rsid w:val="003C5CDB"/>
    <w:rsid w:val="003C6465"/>
    <w:rsid w:val="003C65E4"/>
    <w:rsid w:val="003C6CC9"/>
    <w:rsid w:val="003C7712"/>
    <w:rsid w:val="003C7862"/>
    <w:rsid w:val="003C7E4C"/>
    <w:rsid w:val="003C7ECD"/>
    <w:rsid w:val="003D007D"/>
    <w:rsid w:val="003D01A1"/>
    <w:rsid w:val="003D026E"/>
    <w:rsid w:val="003D04D6"/>
    <w:rsid w:val="003D04F6"/>
    <w:rsid w:val="003D05C1"/>
    <w:rsid w:val="003D18CC"/>
    <w:rsid w:val="003D1EA3"/>
    <w:rsid w:val="003D3583"/>
    <w:rsid w:val="003D391E"/>
    <w:rsid w:val="003D3B6F"/>
    <w:rsid w:val="003D40E8"/>
    <w:rsid w:val="003D455E"/>
    <w:rsid w:val="003D51B9"/>
    <w:rsid w:val="003D54B9"/>
    <w:rsid w:val="003D552E"/>
    <w:rsid w:val="003D5785"/>
    <w:rsid w:val="003D5A2D"/>
    <w:rsid w:val="003D5A7B"/>
    <w:rsid w:val="003D5A9D"/>
    <w:rsid w:val="003D5FCA"/>
    <w:rsid w:val="003D62C0"/>
    <w:rsid w:val="003D65F6"/>
    <w:rsid w:val="003D6911"/>
    <w:rsid w:val="003D7E4B"/>
    <w:rsid w:val="003E0035"/>
    <w:rsid w:val="003E0761"/>
    <w:rsid w:val="003E0C14"/>
    <w:rsid w:val="003E0D6F"/>
    <w:rsid w:val="003E138E"/>
    <w:rsid w:val="003E1591"/>
    <w:rsid w:val="003E1ACF"/>
    <w:rsid w:val="003E216C"/>
    <w:rsid w:val="003E236E"/>
    <w:rsid w:val="003E259D"/>
    <w:rsid w:val="003E26BA"/>
    <w:rsid w:val="003E2906"/>
    <w:rsid w:val="003E2969"/>
    <w:rsid w:val="003E2C1A"/>
    <w:rsid w:val="003E330F"/>
    <w:rsid w:val="003E3478"/>
    <w:rsid w:val="003E4540"/>
    <w:rsid w:val="003E4B55"/>
    <w:rsid w:val="003E4E74"/>
    <w:rsid w:val="003E4F88"/>
    <w:rsid w:val="003E5669"/>
    <w:rsid w:val="003E5A5A"/>
    <w:rsid w:val="003E5A97"/>
    <w:rsid w:val="003E5D7C"/>
    <w:rsid w:val="003E5E72"/>
    <w:rsid w:val="003E5F7D"/>
    <w:rsid w:val="003E6520"/>
    <w:rsid w:val="003E65EA"/>
    <w:rsid w:val="003E67E7"/>
    <w:rsid w:val="003E6B3C"/>
    <w:rsid w:val="003E6B95"/>
    <w:rsid w:val="003E6CC3"/>
    <w:rsid w:val="003E70FF"/>
    <w:rsid w:val="003E7F1B"/>
    <w:rsid w:val="003F0B41"/>
    <w:rsid w:val="003F17EC"/>
    <w:rsid w:val="003F1E39"/>
    <w:rsid w:val="003F229D"/>
    <w:rsid w:val="003F25F0"/>
    <w:rsid w:val="003F2986"/>
    <w:rsid w:val="003F2D5B"/>
    <w:rsid w:val="003F32CD"/>
    <w:rsid w:val="003F41A7"/>
    <w:rsid w:val="003F5595"/>
    <w:rsid w:val="003F5AD2"/>
    <w:rsid w:val="003F5AD7"/>
    <w:rsid w:val="003F5CA4"/>
    <w:rsid w:val="003F6D50"/>
    <w:rsid w:val="003F7006"/>
    <w:rsid w:val="003F7507"/>
    <w:rsid w:val="003F7C72"/>
    <w:rsid w:val="003F7D10"/>
    <w:rsid w:val="00400A27"/>
    <w:rsid w:val="00400CA8"/>
    <w:rsid w:val="00400FA2"/>
    <w:rsid w:val="00401000"/>
    <w:rsid w:val="004016C6"/>
    <w:rsid w:val="0040179A"/>
    <w:rsid w:val="00401856"/>
    <w:rsid w:val="0040218B"/>
    <w:rsid w:val="004028A2"/>
    <w:rsid w:val="00402C3E"/>
    <w:rsid w:val="00402FEB"/>
    <w:rsid w:val="00403344"/>
    <w:rsid w:val="004034CC"/>
    <w:rsid w:val="00403C82"/>
    <w:rsid w:val="00404144"/>
    <w:rsid w:val="0040449E"/>
    <w:rsid w:val="00404C44"/>
    <w:rsid w:val="00404EE8"/>
    <w:rsid w:val="0040510D"/>
    <w:rsid w:val="0040512D"/>
    <w:rsid w:val="004054EC"/>
    <w:rsid w:val="0040585C"/>
    <w:rsid w:val="0040602F"/>
    <w:rsid w:val="00406AFB"/>
    <w:rsid w:val="00407227"/>
    <w:rsid w:val="0040723F"/>
    <w:rsid w:val="00407382"/>
    <w:rsid w:val="0040791B"/>
    <w:rsid w:val="004106D8"/>
    <w:rsid w:val="0041100E"/>
    <w:rsid w:val="0041169A"/>
    <w:rsid w:val="00411958"/>
    <w:rsid w:val="00411B2A"/>
    <w:rsid w:val="00411D44"/>
    <w:rsid w:val="00411F8B"/>
    <w:rsid w:val="004120FD"/>
    <w:rsid w:val="004124D8"/>
    <w:rsid w:val="00412973"/>
    <w:rsid w:val="00412C4A"/>
    <w:rsid w:val="00412D42"/>
    <w:rsid w:val="00412DA4"/>
    <w:rsid w:val="00412EB6"/>
    <w:rsid w:val="0041351F"/>
    <w:rsid w:val="004137C8"/>
    <w:rsid w:val="00413BF9"/>
    <w:rsid w:val="00413C25"/>
    <w:rsid w:val="004148F9"/>
    <w:rsid w:val="00415531"/>
    <w:rsid w:val="00416330"/>
    <w:rsid w:val="00416925"/>
    <w:rsid w:val="004176C7"/>
    <w:rsid w:val="00417877"/>
    <w:rsid w:val="00417D9F"/>
    <w:rsid w:val="00420094"/>
    <w:rsid w:val="004200C8"/>
    <w:rsid w:val="00420229"/>
    <w:rsid w:val="0042066A"/>
    <w:rsid w:val="00420AB9"/>
    <w:rsid w:val="00420DBA"/>
    <w:rsid w:val="00421311"/>
    <w:rsid w:val="00421413"/>
    <w:rsid w:val="00421FBE"/>
    <w:rsid w:val="00422614"/>
    <w:rsid w:val="00422A85"/>
    <w:rsid w:val="00422E13"/>
    <w:rsid w:val="0042350F"/>
    <w:rsid w:val="00423599"/>
    <w:rsid w:val="0042384C"/>
    <w:rsid w:val="00423893"/>
    <w:rsid w:val="00423BC9"/>
    <w:rsid w:val="00423D20"/>
    <w:rsid w:val="004255B4"/>
    <w:rsid w:val="00425FAA"/>
    <w:rsid w:val="00426761"/>
    <w:rsid w:val="00426766"/>
    <w:rsid w:val="004267D0"/>
    <w:rsid w:val="00426A9A"/>
    <w:rsid w:val="004279CA"/>
    <w:rsid w:val="00427A82"/>
    <w:rsid w:val="00427EA2"/>
    <w:rsid w:val="00430115"/>
    <w:rsid w:val="00430266"/>
    <w:rsid w:val="0043062F"/>
    <w:rsid w:val="00430A4B"/>
    <w:rsid w:val="00430CAB"/>
    <w:rsid w:val="00430EC2"/>
    <w:rsid w:val="004312BD"/>
    <w:rsid w:val="00431C46"/>
    <w:rsid w:val="00432099"/>
    <w:rsid w:val="004327E6"/>
    <w:rsid w:val="004329DC"/>
    <w:rsid w:val="00432AC6"/>
    <w:rsid w:val="004348B1"/>
    <w:rsid w:val="00434C5E"/>
    <w:rsid w:val="0043514D"/>
    <w:rsid w:val="00435765"/>
    <w:rsid w:val="004359D1"/>
    <w:rsid w:val="004360B6"/>
    <w:rsid w:val="004362E5"/>
    <w:rsid w:val="00436356"/>
    <w:rsid w:val="00436409"/>
    <w:rsid w:val="0043664C"/>
    <w:rsid w:val="00436E69"/>
    <w:rsid w:val="0043714C"/>
    <w:rsid w:val="00437272"/>
    <w:rsid w:val="004400FC"/>
    <w:rsid w:val="00440722"/>
    <w:rsid w:val="00440C0F"/>
    <w:rsid w:val="00441124"/>
    <w:rsid w:val="0044176A"/>
    <w:rsid w:val="00441E3A"/>
    <w:rsid w:val="004422DD"/>
    <w:rsid w:val="004425D9"/>
    <w:rsid w:val="004428F2"/>
    <w:rsid w:val="00443244"/>
    <w:rsid w:val="004440B3"/>
    <w:rsid w:val="004440D5"/>
    <w:rsid w:val="004440F9"/>
    <w:rsid w:val="00444AF6"/>
    <w:rsid w:val="00444D39"/>
    <w:rsid w:val="0044519D"/>
    <w:rsid w:val="00445544"/>
    <w:rsid w:val="004457F2"/>
    <w:rsid w:val="00445B45"/>
    <w:rsid w:val="00445C0B"/>
    <w:rsid w:val="00446195"/>
    <w:rsid w:val="00447AE0"/>
    <w:rsid w:val="00447CD0"/>
    <w:rsid w:val="00447FC2"/>
    <w:rsid w:val="004502F4"/>
    <w:rsid w:val="004506F4"/>
    <w:rsid w:val="004509D1"/>
    <w:rsid w:val="00450A38"/>
    <w:rsid w:val="00450A42"/>
    <w:rsid w:val="00450F17"/>
    <w:rsid w:val="004513A5"/>
    <w:rsid w:val="004515F4"/>
    <w:rsid w:val="00451606"/>
    <w:rsid w:val="00451D50"/>
    <w:rsid w:val="00452055"/>
    <w:rsid w:val="004528FF"/>
    <w:rsid w:val="00452C53"/>
    <w:rsid w:val="00452D72"/>
    <w:rsid w:val="00452EC4"/>
    <w:rsid w:val="004530A9"/>
    <w:rsid w:val="00453340"/>
    <w:rsid w:val="00453775"/>
    <w:rsid w:val="00453890"/>
    <w:rsid w:val="00453D45"/>
    <w:rsid w:val="00454380"/>
    <w:rsid w:val="0045470C"/>
    <w:rsid w:val="004552C8"/>
    <w:rsid w:val="0045536C"/>
    <w:rsid w:val="004553FE"/>
    <w:rsid w:val="00455A07"/>
    <w:rsid w:val="00455AEB"/>
    <w:rsid w:val="0045603C"/>
    <w:rsid w:val="00456053"/>
    <w:rsid w:val="00456068"/>
    <w:rsid w:val="004560FC"/>
    <w:rsid w:val="00456896"/>
    <w:rsid w:val="00456ADA"/>
    <w:rsid w:val="00456B0D"/>
    <w:rsid w:val="0045717A"/>
    <w:rsid w:val="00457643"/>
    <w:rsid w:val="0045770D"/>
    <w:rsid w:val="0045790F"/>
    <w:rsid w:val="00457D63"/>
    <w:rsid w:val="00457E21"/>
    <w:rsid w:val="0046007E"/>
    <w:rsid w:val="0046024B"/>
    <w:rsid w:val="00460E36"/>
    <w:rsid w:val="00460EFB"/>
    <w:rsid w:val="00461155"/>
    <w:rsid w:val="00461B3A"/>
    <w:rsid w:val="00461EB7"/>
    <w:rsid w:val="0046218C"/>
    <w:rsid w:val="004623D4"/>
    <w:rsid w:val="00462A11"/>
    <w:rsid w:val="00462A9E"/>
    <w:rsid w:val="00463944"/>
    <w:rsid w:val="00463AAD"/>
    <w:rsid w:val="004646DB"/>
    <w:rsid w:val="0046512A"/>
    <w:rsid w:val="00465234"/>
    <w:rsid w:val="00465497"/>
    <w:rsid w:val="00465B24"/>
    <w:rsid w:val="00466700"/>
    <w:rsid w:val="00466858"/>
    <w:rsid w:val="00466921"/>
    <w:rsid w:val="00466C0C"/>
    <w:rsid w:val="00466D0F"/>
    <w:rsid w:val="004674F8"/>
    <w:rsid w:val="00467544"/>
    <w:rsid w:val="004676BA"/>
    <w:rsid w:val="0046778C"/>
    <w:rsid w:val="004677A1"/>
    <w:rsid w:val="0046784C"/>
    <w:rsid w:val="00467ECB"/>
    <w:rsid w:val="004700E1"/>
    <w:rsid w:val="004707CF"/>
    <w:rsid w:val="004710C3"/>
    <w:rsid w:val="00471459"/>
    <w:rsid w:val="004719D6"/>
    <w:rsid w:val="00472236"/>
    <w:rsid w:val="00472274"/>
    <w:rsid w:val="004722D4"/>
    <w:rsid w:val="00472BED"/>
    <w:rsid w:val="00472D9C"/>
    <w:rsid w:val="004732EF"/>
    <w:rsid w:val="00473801"/>
    <w:rsid w:val="0047387E"/>
    <w:rsid w:val="004739E3"/>
    <w:rsid w:val="004739ED"/>
    <w:rsid w:val="00473B60"/>
    <w:rsid w:val="0047444A"/>
    <w:rsid w:val="004748C8"/>
    <w:rsid w:val="00475A18"/>
    <w:rsid w:val="00475AFF"/>
    <w:rsid w:val="00475D30"/>
    <w:rsid w:val="00475D6C"/>
    <w:rsid w:val="00475ED5"/>
    <w:rsid w:val="00476341"/>
    <w:rsid w:val="004765F4"/>
    <w:rsid w:val="0047693F"/>
    <w:rsid w:val="00476B4D"/>
    <w:rsid w:val="00476CBC"/>
    <w:rsid w:val="00476E6C"/>
    <w:rsid w:val="00477282"/>
    <w:rsid w:val="004776B2"/>
    <w:rsid w:val="00477947"/>
    <w:rsid w:val="00480FA1"/>
    <w:rsid w:val="0048188F"/>
    <w:rsid w:val="00481B65"/>
    <w:rsid w:val="00481FD7"/>
    <w:rsid w:val="00482DE5"/>
    <w:rsid w:val="00482FDC"/>
    <w:rsid w:val="00483266"/>
    <w:rsid w:val="004832A3"/>
    <w:rsid w:val="0048352E"/>
    <w:rsid w:val="004836A9"/>
    <w:rsid w:val="00483B23"/>
    <w:rsid w:val="00483F19"/>
    <w:rsid w:val="004840AA"/>
    <w:rsid w:val="004840D7"/>
    <w:rsid w:val="004846F4"/>
    <w:rsid w:val="00484E79"/>
    <w:rsid w:val="00485190"/>
    <w:rsid w:val="00485340"/>
    <w:rsid w:val="00485746"/>
    <w:rsid w:val="00485C26"/>
    <w:rsid w:val="00485EC0"/>
    <w:rsid w:val="004864FE"/>
    <w:rsid w:val="004875E1"/>
    <w:rsid w:val="00487B37"/>
    <w:rsid w:val="00490636"/>
    <w:rsid w:val="00490B51"/>
    <w:rsid w:val="00490FF0"/>
    <w:rsid w:val="004910FE"/>
    <w:rsid w:val="00491198"/>
    <w:rsid w:val="004917E0"/>
    <w:rsid w:val="00491BF6"/>
    <w:rsid w:val="00491FED"/>
    <w:rsid w:val="00492F82"/>
    <w:rsid w:val="004941EB"/>
    <w:rsid w:val="004943C2"/>
    <w:rsid w:val="00494568"/>
    <w:rsid w:val="00494918"/>
    <w:rsid w:val="00494C65"/>
    <w:rsid w:val="00494F0C"/>
    <w:rsid w:val="00495278"/>
    <w:rsid w:val="00495557"/>
    <w:rsid w:val="0049591A"/>
    <w:rsid w:val="00495E66"/>
    <w:rsid w:val="00496017"/>
    <w:rsid w:val="0049618D"/>
    <w:rsid w:val="004965EF"/>
    <w:rsid w:val="00496B04"/>
    <w:rsid w:val="00496DE5"/>
    <w:rsid w:val="0049719D"/>
    <w:rsid w:val="00497430"/>
    <w:rsid w:val="004974E4"/>
    <w:rsid w:val="00497654"/>
    <w:rsid w:val="00497FCD"/>
    <w:rsid w:val="004A060D"/>
    <w:rsid w:val="004A0A7B"/>
    <w:rsid w:val="004A0BB3"/>
    <w:rsid w:val="004A0D1E"/>
    <w:rsid w:val="004A0E66"/>
    <w:rsid w:val="004A0E70"/>
    <w:rsid w:val="004A0EEC"/>
    <w:rsid w:val="004A12AA"/>
    <w:rsid w:val="004A130F"/>
    <w:rsid w:val="004A16A2"/>
    <w:rsid w:val="004A17EF"/>
    <w:rsid w:val="004A182C"/>
    <w:rsid w:val="004A1BDA"/>
    <w:rsid w:val="004A1DB8"/>
    <w:rsid w:val="004A1F64"/>
    <w:rsid w:val="004A22DA"/>
    <w:rsid w:val="004A2700"/>
    <w:rsid w:val="004A2B38"/>
    <w:rsid w:val="004A33E9"/>
    <w:rsid w:val="004A352E"/>
    <w:rsid w:val="004A36C8"/>
    <w:rsid w:val="004A3721"/>
    <w:rsid w:val="004A3742"/>
    <w:rsid w:val="004A37B8"/>
    <w:rsid w:val="004A3838"/>
    <w:rsid w:val="004A3ED3"/>
    <w:rsid w:val="004A406B"/>
    <w:rsid w:val="004A47BC"/>
    <w:rsid w:val="004A4A65"/>
    <w:rsid w:val="004A4AC6"/>
    <w:rsid w:val="004A55DC"/>
    <w:rsid w:val="004A6E42"/>
    <w:rsid w:val="004A6F18"/>
    <w:rsid w:val="004A75EA"/>
    <w:rsid w:val="004B01FA"/>
    <w:rsid w:val="004B1199"/>
    <w:rsid w:val="004B16C4"/>
    <w:rsid w:val="004B1793"/>
    <w:rsid w:val="004B1867"/>
    <w:rsid w:val="004B2A64"/>
    <w:rsid w:val="004B2B8E"/>
    <w:rsid w:val="004B364D"/>
    <w:rsid w:val="004B3CB9"/>
    <w:rsid w:val="004B41DA"/>
    <w:rsid w:val="004B470D"/>
    <w:rsid w:val="004B4764"/>
    <w:rsid w:val="004B4846"/>
    <w:rsid w:val="004B5394"/>
    <w:rsid w:val="004B5BDD"/>
    <w:rsid w:val="004B6770"/>
    <w:rsid w:val="004B6DF2"/>
    <w:rsid w:val="004B6E9E"/>
    <w:rsid w:val="004B6F83"/>
    <w:rsid w:val="004B6F92"/>
    <w:rsid w:val="004B7C29"/>
    <w:rsid w:val="004C041F"/>
    <w:rsid w:val="004C06E5"/>
    <w:rsid w:val="004C1B7D"/>
    <w:rsid w:val="004C1E3C"/>
    <w:rsid w:val="004C1FE6"/>
    <w:rsid w:val="004C25F0"/>
    <w:rsid w:val="004C26DD"/>
    <w:rsid w:val="004C295A"/>
    <w:rsid w:val="004C2B5D"/>
    <w:rsid w:val="004C2D68"/>
    <w:rsid w:val="004C2F56"/>
    <w:rsid w:val="004C339D"/>
    <w:rsid w:val="004C33E8"/>
    <w:rsid w:val="004C3FDA"/>
    <w:rsid w:val="004C4134"/>
    <w:rsid w:val="004C4307"/>
    <w:rsid w:val="004C4309"/>
    <w:rsid w:val="004C43B5"/>
    <w:rsid w:val="004C46F0"/>
    <w:rsid w:val="004C49E3"/>
    <w:rsid w:val="004C4E8A"/>
    <w:rsid w:val="004C514A"/>
    <w:rsid w:val="004C604C"/>
    <w:rsid w:val="004C60CF"/>
    <w:rsid w:val="004C6572"/>
    <w:rsid w:val="004C6D4F"/>
    <w:rsid w:val="004C7541"/>
    <w:rsid w:val="004D1E71"/>
    <w:rsid w:val="004D2377"/>
    <w:rsid w:val="004D243C"/>
    <w:rsid w:val="004D2CDF"/>
    <w:rsid w:val="004D33CE"/>
    <w:rsid w:val="004D35ED"/>
    <w:rsid w:val="004D3AFD"/>
    <w:rsid w:val="004D4AAE"/>
    <w:rsid w:val="004D4FD6"/>
    <w:rsid w:val="004D553B"/>
    <w:rsid w:val="004D6D50"/>
    <w:rsid w:val="004D7C86"/>
    <w:rsid w:val="004E0197"/>
    <w:rsid w:val="004E0B33"/>
    <w:rsid w:val="004E1122"/>
    <w:rsid w:val="004E1409"/>
    <w:rsid w:val="004E1A3A"/>
    <w:rsid w:val="004E1A87"/>
    <w:rsid w:val="004E1BB0"/>
    <w:rsid w:val="004E1F85"/>
    <w:rsid w:val="004E209D"/>
    <w:rsid w:val="004E2615"/>
    <w:rsid w:val="004E3030"/>
    <w:rsid w:val="004E3311"/>
    <w:rsid w:val="004E38EC"/>
    <w:rsid w:val="004E3914"/>
    <w:rsid w:val="004E3933"/>
    <w:rsid w:val="004E4400"/>
    <w:rsid w:val="004E4549"/>
    <w:rsid w:val="004E48B0"/>
    <w:rsid w:val="004E4C83"/>
    <w:rsid w:val="004E4D53"/>
    <w:rsid w:val="004E4D84"/>
    <w:rsid w:val="004E4EBC"/>
    <w:rsid w:val="004E5104"/>
    <w:rsid w:val="004E5A77"/>
    <w:rsid w:val="004E5B06"/>
    <w:rsid w:val="004E5FA8"/>
    <w:rsid w:val="004E6220"/>
    <w:rsid w:val="004E684C"/>
    <w:rsid w:val="004E6FF1"/>
    <w:rsid w:val="004E76DB"/>
    <w:rsid w:val="004F1F90"/>
    <w:rsid w:val="004F2401"/>
    <w:rsid w:val="004F280B"/>
    <w:rsid w:val="004F2A44"/>
    <w:rsid w:val="004F2DAD"/>
    <w:rsid w:val="004F34F7"/>
    <w:rsid w:val="004F3561"/>
    <w:rsid w:val="004F3D15"/>
    <w:rsid w:val="004F55D6"/>
    <w:rsid w:val="004F565A"/>
    <w:rsid w:val="004F571B"/>
    <w:rsid w:val="004F58E9"/>
    <w:rsid w:val="004F64EB"/>
    <w:rsid w:val="004F7085"/>
    <w:rsid w:val="004F7A74"/>
    <w:rsid w:val="004F7BAE"/>
    <w:rsid w:val="00500250"/>
    <w:rsid w:val="00500264"/>
    <w:rsid w:val="0050060E"/>
    <w:rsid w:val="00500824"/>
    <w:rsid w:val="00500DAB"/>
    <w:rsid w:val="00501144"/>
    <w:rsid w:val="005013EF"/>
    <w:rsid w:val="00501872"/>
    <w:rsid w:val="005019E0"/>
    <w:rsid w:val="0050211F"/>
    <w:rsid w:val="005022E7"/>
    <w:rsid w:val="00502A93"/>
    <w:rsid w:val="00503849"/>
    <w:rsid w:val="00504BD9"/>
    <w:rsid w:val="00504CA1"/>
    <w:rsid w:val="00506083"/>
    <w:rsid w:val="00506297"/>
    <w:rsid w:val="0050657E"/>
    <w:rsid w:val="005066F7"/>
    <w:rsid w:val="005068D6"/>
    <w:rsid w:val="00506B86"/>
    <w:rsid w:val="00506BEF"/>
    <w:rsid w:val="00506EEC"/>
    <w:rsid w:val="00506FD4"/>
    <w:rsid w:val="00507EF4"/>
    <w:rsid w:val="005107FF"/>
    <w:rsid w:val="00510CBC"/>
    <w:rsid w:val="00510CFD"/>
    <w:rsid w:val="0051102D"/>
    <w:rsid w:val="005112A5"/>
    <w:rsid w:val="0051131E"/>
    <w:rsid w:val="00511D1D"/>
    <w:rsid w:val="00511F48"/>
    <w:rsid w:val="00512448"/>
    <w:rsid w:val="0051253A"/>
    <w:rsid w:val="0051266C"/>
    <w:rsid w:val="00513B72"/>
    <w:rsid w:val="00515277"/>
    <w:rsid w:val="005158C2"/>
    <w:rsid w:val="005159D3"/>
    <w:rsid w:val="00515C30"/>
    <w:rsid w:val="0051621C"/>
    <w:rsid w:val="0051623A"/>
    <w:rsid w:val="005169DE"/>
    <w:rsid w:val="00516B8C"/>
    <w:rsid w:val="00516BB7"/>
    <w:rsid w:val="0051710E"/>
    <w:rsid w:val="0051754D"/>
    <w:rsid w:val="005177FD"/>
    <w:rsid w:val="0051785D"/>
    <w:rsid w:val="00517913"/>
    <w:rsid w:val="0052005F"/>
    <w:rsid w:val="00520200"/>
    <w:rsid w:val="00520E2D"/>
    <w:rsid w:val="00520F04"/>
    <w:rsid w:val="00521717"/>
    <w:rsid w:val="005224B2"/>
    <w:rsid w:val="005236FC"/>
    <w:rsid w:val="00523B23"/>
    <w:rsid w:val="00523DFA"/>
    <w:rsid w:val="00524065"/>
    <w:rsid w:val="005240E9"/>
    <w:rsid w:val="00524234"/>
    <w:rsid w:val="00524348"/>
    <w:rsid w:val="0052498F"/>
    <w:rsid w:val="005249B3"/>
    <w:rsid w:val="00524BD6"/>
    <w:rsid w:val="00524CE3"/>
    <w:rsid w:val="00524F45"/>
    <w:rsid w:val="005254BC"/>
    <w:rsid w:val="005256FC"/>
    <w:rsid w:val="005258A8"/>
    <w:rsid w:val="005265C2"/>
    <w:rsid w:val="005268E8"/>
    <w:rsid w:val="00526C27"/>
    <w:rsid w:val="00526DFF"/>
    <w:rsid w:val="00527400"/>
    <w:rsid w:val="00527473"/>
    <w:rsid w:val="005274E6"/>
    <w:rsid w:val="005278EB"/>
    <w:rsid w:val="00527C8E"/>
    <w:rsid w:val="00527EF9"/>
    <w:rsid w:val="00530050"/>
    <w:rsid w:val="005302A9"/>
    <w:rsid w:val="00530521"/>
    <w:rsid w:val="005305FF"/>
    <w:rsid w:val="00530A61"/>
    <w:rsid w:val="00530C9B"/>
    <w:rsid w:val="005313DA"/>
    <w:rsid w:val="00531573"/>
    <w:rsid w:val="005321CA"/>
    <w:rsid w:val="005322D2"/>
    <w:rsid w:val="00532334"/>
    <w:rsid w:val="005324AF"/>
    <w:rsid w:val="00532AB4"/>
    <w:rsid w:val="00533171"/>
    <w:rsid w:val="00533661"/>
    <w:rsid w:val="0053402C"/>
    <w:rsid w:val="00534090"/>
    <w:rsid w:val="00534ABA"/>
    <w:rsid w:val="00535C3D"/>
    <w:rsid w:val="00535FCF"/>
    <w:rsid w:val="00535FFF"/>
    <w:rsid w:val="0053616F"/>
    <w:rsid w:val="005368AD"/>
    <w:rsid w:val="005370BC"/>
    <w:rsid w:val="00537B35"/>
    <w:rsid w:val="00537DE7"/>
    <w:rsid w:val="00537EC4"/>
    <w:rsid w:val="00537FE4"/>
    <w:rsid w:val="0054027D"/>
    <w:rsid w:val="00540467"/>
    <w:rsid w:val="00541162"/>
    <w:rsid w:val="00541222"/>
    <w:rsid w:val="00541A8D"/>
    <w:rsid w:val="00542B82"/>
    <w:rsid w:val="00543512"/>
    <w:rsid w:val="00544C45"/>
    <w:rsid w:val="00544DA0"/>
    <w:rsid w:val="005454BD"/>
    <w:rsid w:val="0054562B"/>
    <w:rsid w:val="005457E4"/>
    <w:rsid w:val="00545C84"/>
    <w:rsid w:val="00546249"/>
    <w:rsid w:val="00546AEF"/>
    <w:rsid w:val="00546C49"/>
    <w:rsid w:val="00546DD2"/>
    <w:rsid w:val="00547491"/>
    <w:rsid w:val="0055010B"/>
    <w:rsid w:val="00550D59"/>
    <w:rsid w:val="0055110D"/>
    <w:rsid w:val="00551F81"/>
    <w:rsid w:val="0055210F"/>
    <w:rsid w:val="0055245E"/>
    <w:rsid w:val="00552CD7"/>
    <w:rsid w:val="005533BE"/>
    <w:rsid w:val="005536CD"/>
    <w:rsid w:val="0055442A"/>
    <w:rsid w:val="00554B30"/>
    <w:rsid w:val="00554FFB"/>
    <w:rsid w:val="005554F1"/>
    <w:rsid w:val="00555A94"/>
    <w:rsid w:val="0055621E"/>
    <w:rsid w:val="005568DE"/>
    <w:rsid w:val="00557888"/>
    <w:rsid w:val="00557C50"/>
    <w:rsid w:val="00557E1E"/>
    <w:rsid w:val="005606B6"/>
    <w:rsid w:val="005608D6"/>
    <w:rsid w:val="00560A9E"/>
    <w:rsid w:val="00560C92"/>
    <w:rsid w:val="00560F19"/>
    <w:rsid w:val="00561E6B"/>
    <w:rsid w:val="005621D2"/>
    <w:rsid w:val="005621E0"/>
    <w:rsid w:val="005621F1"/>
    <w:rsid w:val="005625BD"/>
    <w:rsid w:val="00562D90"/>
    <w:rsid w:val="00562F48"/>
    <w:rsid w:val="005630EB"/>
    <w:rsid w:val="00563A23"/>
    <w:rsid w:val="00563A5A"/>
    <w:rsid w:val="00563C61"/>
    <w:rsid w:val="00563ECB"/>
    <w:rsid w:val="00563F47"/>
    <w:rsid w:val="00563FC9"/>
    <w:rsid w:val="005640BB"/>
    <w:rsid w:val="0056452C"/>
    <w:rsid w:val="00564C23"/>
    <w:rsid w:val="00565406"/>
    <w:rsid w:val="00565494"/>
    <w:rsid w:val="00565570"/>
    <w:rsid w:val="005657DD"/>
    <w:rsid w:val="00565B29"/>
    <w:rsid w:val="005660BF"/>
    <w:rsid w:val="005664CC"/>
    <w:rsid w:val="0056664B"/>
    <w:rsid w:val="005674C7"/>
    <w:rsid w:val="00567588"/>
    <w:rsid w:val="00567992"/>
    <w:rsid w:val="00567C3C"/>
    <w:rsid w:val="00567D7E"/>
    <w:rsid w:val="005702F8"/>
    <w:rsid w:val="00570944"/>
    <w:rsid w:val="005710D1"/>
    <w:rsid w:val="00571231"/>
    <w:rsid w:val="00571767"/>
    <w:rsid w:val="00571E44"/>
    <w:rsid w:val="005739DB"/>
    <w:rsid w:val="00573BF4"/>
    <w:rsid w:val="00573E61"/>
    <w:rsid w:val="0057411B"/>
    <w:rsid w:val="00574525"/>
    <w:rsid w:val="00574581"/>
    <w:rsid w:val="00574778"/>
    <w:rsid w:val="0057498F"/>
    <w:rsid w:val="00574C4D"/>
    <w:rsid w:val="00574DE9"/>
    <w:rsid w:val="005750F4"/>
    <w:rsid w:val="00575DF4"/>
    <w:rsid w:val="005771DD"/>
    <w:rsid w:val="0057765D"/>
    <w:rsid w:val="005777FC"/>
    <w:rsid w:val="00577C9D"/>
    <w:rsid w:val="005808EB"/>
    <w:rsid w:val="00580D37"/>
    <w:rsid w:val="005817B7"/>
    <w:rsid w:val="00581C2E"/>
    <w:rsid w:val="00581F1E"/>
    <w:rsid w:val="00581FA0"/>
    <w:rsid w:val="00582B90"/>
    <w:rsid w:val="005831A7"/>
    <w:rsid w:val="00583321"/>
    <w:rsid w:val="0058341E"/>
    <w:rsid w:val="005842FB"/>
    <w:rsid w:val="00584F3A"/>
    <w:rsid w:val="00585156"/>
    <w:rsid w:val="005853AB"/>
    <w:rsid w:val="00585748"/>
    <w:rsid w:val="005859C5"/>
    <w:rsid w:val="00585C79"/>
    <w:rsid w:val="00586144"/>
    <w:rsid w:val="00587785"/>
    <w:rsid w:val="0058788D"/>
    <w:rsid w:val="00587E29"/>
    <w:rsid w:val="00587FE6"/>
    <w:rsid w:val="00590079"/>
    <w:rsid w:val="00591121"/>
    <w:rsid w:val="005912F7"/>
    <w:rsid w:val="0059160C"/>
    <w:rsid w:val="00591698"/>
    <w:rsid w:val="00592543"/>
    <w:rsid w:val="0059267A"/>
    <w:rsid w:val="00592AF4"/>
    <w:rsid w:val="00593B87"/>
    <w:rsid w:val="00593C1C"/>
    <w:rsid w:val="00593E94"/>
    <w:rsid w:val="00594143"/>
    <w:rsid w:val="00594543"/>
    <w:rsid w:val="00594612"/>
    <w:rsid w:val="00594929"/>
    <w:rsid w:val="00594AB5"/>
    <w:rsid w:val="00594B31"/>
    <w:rsid w:val="00594C00"/>
    <w:rsid w:val="00595873"/>
    <w:rsid w:val="0059594A"/>
    <w:rsid w:val="00595CDD"/>
    <w:rsid w:val="005964BB"/>
    <w:rsid w:val="00596A70"/>
    <w:rsid w:val="00596BD3"/>
    <w:rsid w:val="00596BE7"/>
    <w:rsid w:val="00596C3E"/>
    <w:rsid w:val="00597719"/>
    <w:rsid w:val="005977DD"/>
    <w:rsid w:val="005A010A"/>
    <w:rsid w:val="005A04BD"/>
    <w:rsid w:val="005A0A3F"/>
    <w:rsid w:val="005A114F"/>
    <w:rsid w:val="005A16BB"/>
    <w:rsid w:val="005A1F49"/>
    <w:rsid w:val="005A2364"/>
    <w:rsid w:val="005A2480"/>
    <w:rsid w:val="005A2B2C"/>
    <w:rsid w:val="005A2D6B"/>
    <w:rsid w:val="005A30B3"/>
    <w:rsid w:val="005A3252"/>
    <w:rsid w:val="005A33F7"/>
    <w:rsid w:val="005A40CF"/>
    <w:rsid w:val="005A4A9C"/>
    <w:rsid w:val="005A4BAE"/>
    <w:rsid w:val="005A4F39"/>
    <w:rsid w:val="005A54A3"/>
    <w:rsid w:val="005A574D"/>
    <w:rsid w:val="005A5B5C"/>
    <w:rsid w:val="005A6E93"/>
    <w:rsid w:val="005A707A"/>
    <w:rsid w:val="005A7340"/>
    <w:rsid w:val="005A7E34"/>
    <w:rsid w:val="005A7F93"/>
    <w:rsid w:val="005B052A"/>
    <w:rsid w:val="005B07EA"/>
    <w:rsid w:val="005B0AB6"/>
    <w:rsid w:val="005B0B20"/>
    <w:rsid w:val="005B0BD6"/>
    <w:rsid w:val="005B0EFB"/>
    <w:rsid w:val="005B1060"/>
    <w:rsid w:val="005B12B9"/>
    <w:rsid w:val="005B1345"/>
    <w:rsid w:val="005B1654"/>
    <w:rsid w:val="005B17C1"/>
    <w:rsid w:val="005B221B"/>
    <w:rsid w:val="005B223E"/>
    <w:rsid w:val="005B304B"/>
    <w:rsid w:val="005B3737"/>
    <w:rsid w:val="005B3A42"/>
    <w:rsid w:val="005B3D46"/>
    <w:rsid w:val="005B3EBC"/>
    <w:rsid w:val="005B42AE"/>
    <w:rsid w:val="005B43BC"/>
    <w:rsid w:val="005B4E08"/>
    <w:rsid w:val="005B526A"/>
    <w:rsid w:val="005B5364"/>
    <w:rsid w:val="005B5D40"/>
    <w:rsid w:val="005B5EFC"/>
    <w:rsid w:val="005B6412"/>
    <w:rsid w:val="005B6425"/>
    <w:rsid w:val="005B6698"/>
    <w:rsid w:val="005B68A7"/>
    <w:rsid w:val="005B6AB7"/>
    <w:rsid w:val="005B6AC3"/>
    <w:rsid w:val="005B7A6A"/>
    <w:rsid w:val="005C00AB"/>
    <w:rsid w:val="005C035F"/>
    <w:rsid w:val="005C055E"/>
    <w:rsid w:val="005C0868"/>
    <w:rsid w:val="005C0B75"/>
    <w:rsid w:val="005C0FA1"/>
    <w:rsid w:val="005C102F"/>
    <w:rsid w:val="005C1615"/>
    <w:rsid w:val="005C1CC7"/>
    <w:rsid w:val="005C1D98"/>
    <w:rsid w:val="005C1DA5"/>
    <w:rsid w:val="005C2559"/>
    <w:rsid w:val="005C2873"/>
    <w:rsid w:val="005C2CD5"/>
    <w:rsid w:val="005C34FC"/>
    <w:rsid w:val="005C394A"/>
    <w:rsid w:val="005C3959"/>
    <w:rsid w:val="005C3B5C"/>
    <w:rsid w:val="005C3C68"/>
    <w:rsid w:val="005C3C7F"/>
    <w:rsid w:val="005C458D"/>
    <w:rsid w:val="005C4A65"/>
    <w:rsid w:val="005C5143"/>
    <w:rsid w:val="005C5639"/>
    <w:rsid w:val="005C5742"/>
    <w:rsid w:val="005C5EB0"/>
    <w:rsid w:val="005C5F4F"/>
    <w:rsid w:val="005C6927"/>
    <w:rsid w:val="005C6B7E"/>
    <w:rsid w:val="005C760E"/>
    <w:rsid w:val="005C7E04"/>
    <w:rsid w:val="005C7E9E"/>
    <w:rsid w:val="005D048C"/>
    <w:rsid w:val="005D0BFE"/>
    <w:rsid w:val="005D0DB2"/>
    <w:rsid w:val="005D18C9"/>
    <w:rsid w:val="005D1B72"/>
    <w:rsid w:val="005D238A"/>
    <w:rsid w:val="005D2462"/>
    <w:rsid w:val="005D2471"/>
    <w:rsid w:val="005D25A3"/>
    <w:rsid w:val="005D2779"/>
    <w:rsid w:val="005D27D3"/>
    <w:rsid w:val="005D2B75"/>
    <w:rsid w:val="005D2DEB"/>
    <w:rsid w:val="005D3242"/>
    <w:rsid w:val="005D38EE"/>
    <w:rsid w:val="005D45E4"/>
    <w:rsid w:val="005D4DE7"/>
    <w:rsid w:val="005D4FB5"/>
    <w:rsid w:val="005D5039"/>
    <w:rsid w:val="005D5D98"/>
    <w:rsid w:val="005D610C"/>
    <w:rsid w:val="005D67B1"/>
    <w:rsid w:val="005D74E7"/>
    <w:rsid w:val="005D7F7B"/>
    <w:rsid w:val="005E05D4"/>
    <w:rsid w:val="005E0826"/>
    <w:rsid w:val="005E0D15"/>
    <w:rsid w:val="005E1243"/>
    <w:rsid w:val="005E1DA1"/>
    <w:rsid w:val="005E3BCD"/>
    <w:rsid w:val="005E4A87"/>
    <w:rsid w:val="005E4AB5"/>
    <w:rsid w:val="005E4DA5"/>
    <w:rsid w:val="005E503E"/>
    <w:rsid w:val="005E524A"/>
    <w:rsid w:val="005E59C7"/>
    <w:rsid w:val="005E59E1"/>
    <w:rsid w:val="005E5E7B"/>
    <w:rsid w:val="005E6095"/>
    <w:rsid w:val="005E62C7"/>
    <w:rsid w:val="005E6A3F"/>
    <w:rsid w:val="005E6DB8"/>
    <w:rsid w:val="005E7228"/>
    <w:rsid w:val="005E7284"/>
    <w:rsid w:val="005E774F"/>
    <w:rsid w:val="005E7BAC"/>
    <w:rsid w:val="005E7D94"/>
    <w:rsid w:val="005E7FEA"/>
    <w:rsid w:val="005F0532"/>
    <w:rsid w:val="005F0A17"/>
    <w:rsid w:val="005F0E5C"/>
    <w:rsid w:val="005F10EE"/>
    <w:rsid w:val="005F134E"/>
    <w:rsid w:val="005F1365"/>
    <w:rsid w:val="005F1531"/>
    <w:rsid w:val="005F17EA"/>
    <w:rsid w:val="005F1DCE"/>
    <w:rsid w:val="005F22A0"/>
    <w:rsid w:val="005F2829"/>
    <w:rsid w:val="005F2C1F"/>
    <w:rsid w:val="005F2E44"/>
    <w:rsid w:val="005F2E6C"/>
    <w:rsid w:val="005F2E6D"/>
    <w:rsid w:val="005F2EEC"/>
    <w:rsid w:val="005F3690"/>
    <w:rsid w:val="005F3986"/>
    <w:rsid w:val="005F3ECB"/>
    <w:rsid w:val="005F4595"/>
    <w:rsid w:val="005F4B82"/>
    <w:rsid w:val="005F4C57"/>
    <w:rsid w:val="005F4D16"/>
    <w:rsid w:val="005F6774"/>
    <w:rsid w:val="005F6C01"/>
    <w:rsid w:val="005F79AA"/>
    <w:rsid w:val="0060044B"/>
    <w:rsid w:val="00600DA3"/>
    <w:rsid w:val="006013D7"/>
    <w:rsid w:val="006014C9"/>
    <w:rsid w:val="006014DB"/>
    <w:rsid w:val="00601587"/>
    <w:rsid w:val="00602079"/>
    <w:rsid w:val="006022F3"/>
    <w:rsid w:val="0060246D"/>
    <w:rsid w:val="00602579"/>
    <w:rsid w:val="00602797"/>
    <w:rsid w:val="00602BA4"/>
    <w:rsid w:val="00602DA2"/>
    <w:rsid w:val="00602FF4"/>
    <w:rsid w:val="00603228"/>
    <w:rsid w:val="00603758"/>
    <w:rsid w:val="00603C99"/>
    <w:rsid w:val="00603FA2"/>
    <w:rsid w:val="00604067"/>
    <w:rsid w:val="006047CD"/>
    <w:rsid w:val="00604ACD"/>
    <w:rsid w:val="00604C15"/>
    <w:rsid w:val="00604DC2"/>
    <w:rsid w:val="006055AA"/>
    <w:rsid w:val="006060C4"/>
    <w:rsid w:val="0060640E"/>
    <w:rsid w:val="00606D18"/>
    <w:rsid w:val="00607113"/>
    <w:rsid w:val="00607C35"/>
    <w:rsid w:val="00610B06"/>
    <w:rsid w:val="00611777"/>
    <w:rsid w:val="0061189F"/>
    <w:rsid w:val="0061219B"/>
    <w:rsid w:val="0061226E"/>
    <w:rsid w:val="00612C47"/>
    <w:rsid w:val="00612D05"/>
    <w:rsid w:val="0061351B"/>
    <w:rsid w:val="00613FB6"/>
    <w:rsid w:val="006140C6"/>
    <w:rsid w:val="00614134"/>
    <w:rsid w:val="00614241"/>
    <w:rsid w:val="0061428D"/>
    <w:rsid w:val="00614C42"/>
    <w:rsid w:val="00615411"/>
    <w:rsid w:val="006157FD"/>
    <w:rsid w:val="0061599E"/>
    <w:rsid w:val="00615AC7"/>
    <w:rsid w:val="00615BD3"/>
    <w:rsid w:val="006162E6"/>
    <w:rsid w:val="006170C4"/>
    <w:rsid w:val="006171A5"/>
    <w:rsid w:val="00617299"/>
    <w:rsid w:val="00617461"/>
    <w:rsid w:val="006174EE"/>
    <w:rsid w:val="006176FA"/>
    <w:rsid w:val="00617F98"/>
    <w:rsid w:val="00620309"/>
    <w:rsid w:val="0062159D"/>
    <w:rsid w:val="00621680"/>
    <w:rsid w:val="00621EC5"/>
    <w:rsid w:val="006223E0"/>
    <w:rsid w:val="006224D0"/>
    <w:rsid w:val="00622639"/>
    <w:rsid w:val="00622BCE"/>
    <w:rsid w:val="00622CE2"/>
    <w:rsid w:val="00622D51"/>
    <w:rsid w:val="00622E29"/>
    <w:rsid w:val="006230FF"/>
    <w:rsid w:val="00623643"/>
    <w:rsid w:val="00623D19"/>
    <w:rsid w:val="00624018"/>
    <w:rsid w:val="006240C4"/>
    <w:rsid w:val="006247CC"/>
    <w:rsid w:val="00624E8B"/>
    <w:rsid w:val="00624FD3"/>
    <w:rsid w:val="00625304"/>
    <w:rsid w:val="0062581B"/>
    <w:rsid w:val="00625CDB"/>
    <w:rsid w:val="006261F4"/>
    <w:rsid w:val="00626A74"/>
    <w:rsid w:val="00626DA0"/>
    <w:rsid w:val="00627193"/>
    <w:rsid w:val="00627385"/>
    <w:rsid w:val="00631139"/>
    <w:rsid w:val="0063164E"/>
    <w:rsid w:val="0063191D"/>
    <w:rsid w:val="00633488"/>
    <w:rsid w:val="00633581"/>
    <w:rsid w:val="006336C3"/>
    <w:rsid w:val="006339AF"/>
    <w:rsid w:val="00633C47"/>
    <w:rsid w:val="00633C8E"/>
    <w:rsid w:val="00634391"/>
    <w:rsid w:val="006348F7"/>
    <w:rsid w:val="0063512D"/>
    <w:rsid w:val="006358FB"/>
    <w:rsid w:val="00635AE2"/>
    <w:rsid w:val="00635C27"/>
    <w:rsid w:val="00635E1E"/>
    <w:rsid w:val="006360F9"/>
    <w:rsid w:val="0063677C"/>
    <w:rsid w:val="00636972"/>
    <w:rsid w:val="00636B69"/>
    <w:rsid w:val="00636BC2"/>
    <w:rsid w:val="006372F3"/>
    <w:rsid w:val="006378C7"/>
    <w:rsid w:val="00637CB1"/>
    <w:rsid w:val="00637DE1"/>
    <w:rsid w:val="00637DFC"/>
    <w:rsid w:val="00637F9D"/>
    <w:rsid w:val="006404D1"/>
    <w:rsid w:val="00640F43"/>
    <w:rsid w:val="006412CA"/>
    <w:rsid w:val="006419AE"/>
    <w:rsid w:val="006419E7"/>
    <w:rsid w:val="00641CDB"/>
    <w:rsid w:val="00641FD1"/>
    <w:rsid w:val="006420DA"/>
    <w:rsid w:val="00642A0A"/>
    <w:rsid w:val="00642F0A"/>
    <w:rsid w:val="00643966"/>
    <w:rsid w:val="00643AC1"/>
    <w:rsid w:val="00643D62"/>
    <w:rsid w:val="00643F61"/>
    <w:rsid w:val="00644A5E"/>
    <w:rsid w:val="00644A6C"/>
    <w:rsid w:val="00644D69"/>
    <w:rsid w:val="006451BD"/>
    <w:rsid w:val="006457A8"/>
    <w:rsid w:val="00645972"/>
    <w:rsid w:val="00645EA0"/>
    <w:rsid w:val="00645F76"/>
    <w:rsid w:val="00646090"/>
    <w:rsid w:val="00646781"/>
    <w:rsid w:val="00646E9C"/>
    <w:rsid w:val="00646EB0"/>
    <w:rsid w:val="00647036"/>
    <w:rsid w:val="0064714D"/>
    <w:rsid w:val="0064727D"/>
    <w:rsid w:val="00647B32"/>
    <w:rsid w:val="00647C27"/>
    <w:rsid w:val="00647EB1"/>
    <w:rsid w:val="00651208"/>
    <w:rsid w:val="006519E6"/>
    <w:rsid w:val="00651CDE"/>
    <w:rsid w:val="00651F7D"/>
    <w:rsid w:val="00652046"/>
    <w:rsid w:val="00652326"/>
    <w:rsid w:val="00652907"/>
    <w:rsid w:val="00652E06"/>
    <w:rsid w:val="00653FC4"/>
    <w:rsid w:val="00654F2F"/>
    <w:rsid w:val="00654F91"/>
    <w:rsid w:val="00655361"/>
    <w:rsid w:val="00656253"/>
    <w:rsid w:val="0065651A"/>
    <w:rsid w:val="00656799"/>
    <w:rsid w:val="00656B77"/>
    <w:rsid w:val="00656E72"/>
    <w:rsid w:val="006578A1"/>
    <w:rsid w:val="0066137B"/>
    <w:rsid w:val="0066174E"/>
    <w:rsid w:val="00661BBB"/>
    <w:rsid w:val="00661E57"/>
    <w:rsid w:val="006629E4"/>
    <w:rsid w:val="0066315F"/>
    <w:rsid w:val="00663783"/>
    <w:rsid w:val="00663E47"/>
    <w:rsid w:val="006644A7"/>
    <w:rsid w:val="00664BDE"/>
    <w:rsid w:val="0066565B"/>
    <w:rsid w:val="00665889"/>
    <w:rsid w:val="00665C44"/>
    <w:rsid w:val="00666284"/>
    <w:rsid w:val="006667F3"/>
    <w:rsid w:val="006671DE"/>
    <w:rsid w:val="00667AEA"/>
    <w:rsid w:val="0067041C"/>
    <w:rsid w:val="006704FA"/>
    <w:rsid w:val="00670687"/>
    <w:rsid w:val="00670DC5"/>
    <w:rsid w:val="00671652"/>
    <w:rsid w:val="00671E19"/>
    <w:rsid w:val="00671FAA"/>
    <w:rsid w:val="00671FE7"/>
    <w:rsid w:val="00672EBD"/>
    <w:rsid w:val="006750E1"/>
    <w:rsid w:val="00675511"/>
    <w:rsid w:val="006758C2"/>
    <w:rsid w:val="00675DA5"/>
    <w:rsid w:val="006764FB"/>
    <w:rsid w:val="00676648"/>
    <w:rsid w:val="00676C10"/>
    <w:rsid w:val="00677FF4"/>
    <w:rsid w:val="00680482"/>
    <w:rsid w:val="006808DC"/>
    <w:rsid w:val="006816B6"/>
    <w:rsid w:val="00681DF4"/>
    <w:rsid w:val="006820EB"/>
    <w:rsid w:val="00682128"/>
    <w:rsid w:val="0068220C"/>
    <w:rsid w:val="0068255C"/>
    <w:rsid w:val="00682AB1"/>
    <w:rsid w:val="00682D9B"/>
    <w:rsid w:val="00682E9F"/>
    <w:rsid w:val="00683252"/>
    <w:rsid w:val="0068343A"/>
    <w:rsid w:val="006834C8"/>
    <w:rsid w:val="006834D4"/>
    <w:rsid w:val="006836F3"/>
    <w:rsid w:val="0068413D"/>
    <w:rsid w:val="0068414C"/>
    <w:rsid w:val="006844BA"/>
    <w:rsid w:val="006845A2"/>
    <w:rsid w:val="00684BF8"/>
    <w:rsid w:val="00684D9B"/>
    <w:rsid w:val="006858AA"/>
    <w:rsid w:val="00685BCF"/>
    <w:rsid w:val="00685E96"/>
    <w:rsid w:val="006871D0"/>
    <w:rsid w:val="0068751F"/>
    <w:rsid w:val="006900D1"/>
    <w:rsid w:val="00690297"/>
    <w:rsid w:val="0069037F"/>
    <w:rsid w:val="0069115A"/>
    <w:rsid w:val="006912F1"/>
    <w:rsid w:val="00691387"/>
    <w:rsid w:val="00691ECE"/>
    <w:rsid w:val="00691FCB"/>
    <w:rsid w:val="006927F2"/>
    <w:rsid w:val="006931E1"/>
    <w:rsid w:val="00694310"/>
    <w:rsid w:val="00694700"/>
    <w:rsid w:val="00694803"/>
    <w:rsid w:val="00694ADB"/>
    <w:rsid w:val="00694CE8"/>
    <w:rsid w:val="0069569E"/>
    <w:rsid w:val="006956C6"/>
    <w:rsid w:val="00696E35"/>
    <w:rsid w:val="00696EE3"/>
    <w:rsid w:val="0069715D"/>
    <w:rsid w:val="0069731F"/>
    <w:rsid w:val="00697392"/>
    <w:rsid w:val="006973E5"/>
    <w:rsid w:val="0069755A"/>
    <w:rsid w:val="00697664"/>
    <w:rsid w:val="00697681"/>
    <w:rsid w:val="0069770C"/>
    <w:rsid w:val="006A0054"/>
    <w:rsid w:val="006A08F2"/>
    <w:rsid w:val="006A11C0"/>
    <w:rsid w:val="006A13E8"/>
    <w:rsid w:val="006A151A"/>
    <w:rsid w:val="006A180B"/>
    <w:rsid w:val="006A1E62"/>
    <w:rsid w:val="006A1FFB"/>
    <w:rsid w:val="006A23DB"/>
    <w:rsid w:val="006A2504"/>
    <w:rsid w:val="006A28ED"/>
    <w:rsid w:val="006A2935"/>
    <w:rsid w:val="006A2A12"/>
    <w:rsid w:val="006A2C51"/>
    <w:rsid w:val="006A2E9C"/>
    <w:rsid w:val="006A35E0"/>
    <w:rsid w:val="006A377F"/>
    <w:rsid w:val="006A384A"/>
    <w:rsid w:val="006A3875"/>
    <w:rsid w:val="006A3D0B"/>
    <w:rsid w:val="006A3D40"/>
    <w:rsid w:val="006A4F00"/>
    <w:rsid w:val="006A549E"/>
    <w:rsid w:val="006A561D"/>
    <w:rsid w:val="006A5A0C"/>
    <w:rsid w:val="006A5BA0"/>
    <w:rsid w:val="006A5BB1"/>
    <w:rsid w:val="006A5F88"/>
    <w:rsid w:val="006A6EFB"/>
    <w:rsid w:val="006A75DF"/>
    <w:rsid w:val="006A7D95"/>
    <w:rsid w:val="006B120D"/>
    <w:rsid w:val="006B1256"/>
    <w:rsid w:val="006B13C1"/>
    <w:rsid w:val="006B14DC"/>
    <w:rsid w:val="006B2CC7"/>
    <w:rsid w:val="006B3530"/>
    <w:rsid w:val="006B3AF9"/>
    <w:rsid w:val="006B3CF1"/>
    <w:rsid w:val="006B3F86"/>
    <w:rsid w:val="006B44C5"/>
    <w:rsid w:val="006B555F"/>
    <w:rsid w:val="006B6242"/>
    <w:rsid w:val="006B6C7C"/>
    <w:rsid w:val="006B6EA4"/>
    <w:rsid w:val="006B77BB"/>
    <w:rsid w:val="006B7F8F"/>
    <w:rsid w:val="006B7FC5"/>
    <w:rsid w:val="006C055E"/>
    <w:rsid w:val="006C09AE"/>
    <w:rsid w:val="006C0D13"/>
    <w:rsid w:val="006C187F"/>
    <w:rsid w:val="006C19BC"/>
    <w:rsid w:val="006C19D5"/>
    <w:rsid w:val="006C1B44"/>
    <w:rsid w:val="006C1F77"/>
    <w:rsid w:val="006C2211"/>
    <w:rsid w:val="006C2E1C"/>
    <w:rsid w:val="006C2EB8"/>
    <w:rsid w:val="006C3031"/>
    <w:rsid w:val="006C3150"/>
    <w:rsid w:val="006C3607"/>
    <w:rsid w:val="006C3990"/>
    <w:rsid w:val="006C3ED2"/>
    <w:rsid w:val="006C4233"/>
    <w:rsid w:val="006C42E7"/>
    <w:rsid w:val="006C4422"/>
    <w:rsid w:val="006C53DF"/>
    <w:rsid w:val="006C5CCA"/>
    <w:rsid w:val="006C5ECE"/>
    <w:rsid w:val="006C6039"/>
    <w:rsid w:val="006C604A"/>
    <w:rsid w:val="006C625F"/>
    <w:rsid w:val="006C672D"/>
    <w:rsid w:val="006C6958"/>
    <w:rsid w:val="006C740F"/>
    <w:rsid w:val="006C75F0"/>
    <w:rsid w:val="006C7846"/>
    <w:rsid w:val="006C78A6"/>
    <w:rsid w:val="006C7A80"/>
    <w:rsid w:val="006C7AB4"/>
    <w:rsid w:val="006D006B"/>
    <w:rsid w:val="006D0555"/>
    <w:rsid w:val="006D06F4"/>
    <w:rsid w:val="006D105C"/>
    <w:rsid w:val="006D2342"/>
    <w:rsid w:val="006D30E7"/>
    <w:rsid w:val="006D3D87"/>
    <w:rsid w:val="006D48E7"/>
    <w:rsid w:val="006D4947"/>
    <w:rsid w:val="006D4A66"/>
    <w:rsid w:val="006D4EF5"/>
    <w:rsid w:val="006D5F16"/>
    <w:rsid w:val="006D63AD"/>
    <w:rsid w:val="006D6764"/>
    <w:rsid w:val="006D67D9"/>
    <w:rsid w:val="006D6876"/>
    <w:rsid w:val="006D6C93"/>
    <w:rsid w:val="006D6FD4"/>
    <w:rsid w:val="006D7573"/>
    <w:rsid w:val="006D7BDE"/>
    <w:rsid w:val="006E0340"/>
    <w:rsid w:val="006E06F9"/>
    <w:rsid w:val="006E07A9"/>
    <w:rsid w:val="006E0812"/>
    <w:rsid w:val="006E0D91"/>
    <w:rsid w:val="006E1706"/>
    <w:rsid w:val="006E380C"/>
    <w:rsid w:val="006E3CB2"/>
    <w:rsid w:val="006E3DA8"/>
    <w:rsid w:val="006E3DAF"/>
    <w:rsid w:val="006E43D5"/>
    <w:rsid w:val="006E469D"/>
    <w:rsid w:val="006E4DD5"/>
    <w:rsid w:val="006E5627"/>
    <w:rsid w:val="006E5DAA"/>
    <w:rsid w:val="006E7006"/>
    <w:rsid w:val="006E74D0"/>
    <w:rsid w:val="006E7C39"/>
    <w:rsid w:val="006F007A"/>
    <w:rsid w:val="006F00E7"/>
    <w:rsid w:val="006F0F6E"/>
    <w:rsid w:val="006F1B22"/>
    <w:rsid w:val="006F1BA4"/>
    <w:rsid w:val="006F1E58"/>
    <w:rsid w:val="006F2259"/>
    <w:rsid w:val="006F23E1"/>
    <w:rsid w:val="006F27E6"/>
    <w:rsid w:val="006F28F7"/>
    <w:rsid w:val="006F2A64"/>
    <w:rsid w:val="006F2A68"/>
    <w:rsid w:val="006F2DE6"/>
    <w:rsid w:val="006F2F7E"/>
    <w:rsid w:val="006F2F8F"/>
    <w:rsid w:val="006F2FDA"/>
    <w:rsid w:val="006F2FE5"/>
    <w:rsid w:val="006F3460"/>
    <w:rsid w:val="006F34FE"/>
    <w:rsid w:val="006F3615"/>
    <w:rsid w:val="006F3FA3"/>
    <w:rsid w:val="006F42A4"/>
    <w:rsid w:val="006F42BC"/>
    <w:rsid w:val="006F48BA"/>
    <w:rsid w:val="006F48D0"/>
    <w:rsid w:val="006F4AF9"/>
    <w:rsid w:val="006F521A"/>
    <w:rsid w:val="006F54EB"/>
    <w:rsid w:val="006F5790"/>
    <w:rsid w:val="006F58C5"/>
    <w:rsid w:val="006F5BB1"/>
    <w:rsid w:val="006F5CC1"/>
    <w:rsid w:val="006F5D6C"/>
    <w:rsid w:val="006F67A5"/>
    <w:rsid w:val="006F762D"/>
    <w:rsid w:val="00700450"/>
    <w:rsid w:val="00700492"/>
    <w:rsid w:val="00700664"/>
    <w:rsid w:val="007009DC"/>
    <w:rsid w:val="00700D2F"/>
    <w:rsid w:val="0070167E"/>
    <w:rsid w:val="00701E1B"/>
    <w:rsid w:val="00701F47"/>
    <w:rsid w:val="00701FC1"/>
    <w:rsid w:val="00702A0C"/>
    <w:rsid w:val="00702ED0"/>
    <w:rsid w:val="00702FF7"/>
    <w:rsid w:val="007036BC"/>
    <w:rsid w:val="00703C09"/>
    <w:rsid w:val="00703CB5"/>
    <w:rsid w:val="0070434A"/>
    <w:rsid w:val="0070437D"/>
    <w:rsid w:val="007048C4"/>
    <w:rsid w:val="00704CC4"/>
    <w:rsid w:val="00705345"/>
    <w:rsid w:val="00706026"/>
    <w:rsid w:val="0070638D"/>
    <w:rsid w:val="007063D0"/>
    <w:rsid w:val="00706694"/>
    <w:rsid w:val="00706DBF"/>
    <w:rsid w:val="007075C2"/>
    <w:rsid w:val="00707A59"/>
    <w:rsid w:val="0071046B"/>
    <w:rsid w:val="00710AC6"/>
    <w:rsid w:val="00710C1D"/>
    <w:rsid w:val="007110A3"/>
    <w:rsid w:val="00711108"/>
    <w:rsid w:val="00711213"/>
    <w:rsid w:val="007112A1"/>
    <w:rsid w:val="00711996"/>
    <w:rsid w:val="00711B3B"/>
    <w:rsid w:val="00711BA3"/>
    <w:rsid w:val="00711C9D"/>
    <w:rsid w:val="00711FAF"/>
    <w:rsid w:val="00712B71"/>
    <w:rsid w:val="00712E55"/>
    <w:rsid w:val="00713023"/>
    <w:rsid w:val="0071322C"/>
    <w:rsid w:val="007136A3"/>
    <w:rsid w:val="00713779"/>
    <w:rsid w:val="00713989"/>
    <w:rsid w:val="00713DCF"/>
    <w:rsid w:val="00714004"/>
    <w:rsid w:val="0071458E"/>
    <w:rsid w:val="007145C9"/>
    <w:rsid w:val="00714631"/>
    <w:rsid w:val="0071464E"/>
    <w:rsid w:val="00714A2E"/>
    <w:rsid w:val="00714B6E"/>
    <w:rsid w:val="0071512F"/>
    <w:rsid w:val="007154DB"/>
    <w:rsid w:val="00715D2A"/>
    <w:rsid w:val="00716056"/>
    <w:rsid w:val="007169AC"/>
    <w:rsid w:val="007169DD"/>
    <w:rsid w:val="00717679"/>
    <w:rsid w:val="00717B67"/>
    <w:rsid w:val="00717E3C"/>
    <w:rsid w:val="00720467"/>
    <w:rsid w:val="007206A2"/>
    <w:rsid w:val="00720B38"/>
    <w:rsid w:val="00720CA7"/>
    <w:rsid w:val="00720DC1"/>
    <w:rsid w:val="0072134D"/>
    <w:rsid w:val="0072147B"/>
    <w:rsid w:val="0072181E"/>
    <w:rsid w:val="00722267"/>
    <w:rsid w:val="00722355"/>
    <w:rsid w:val="0072285E"/>
    <w:rsid w:val="00722C62"/>
    <w:rsid w:val="0072321F"/>
    <w:rsid w:val="00723295"/>
    <w:rsid w:val="007234D9"/>
    <w:rsid w:val="007238E2"/>
    <w:rsid w:val="007239B4"/>
    <w:rsid w:val="00723B9F"/>
    <w:rsid w:val="00724446"/>
    <w:rsid w:val="00724584"/>
    <w:rsid w:val="007245C4"/>
    <w:rsid w:val="00724888"/>
    <w:rsid w:val="00724AA1"/>
    <w:rsid w:val="00724D39"/>
    <w:rsid w:val="00724F44"/>
    <w:rsid w:val="0072517B"/>
    <w:rsid w:val="00725A19"/>
    <w:rsid w:val="00726356"/>
    <w:rsid w:val="007268C7"/>
    <w:rsid w:val="00726AAB"/>
    <w:rsid w:val="00727077"/>
    <w:rsid w:val="00727A48"/>
    <w:rsid w:val="00730EA6"/>
    <w:rsid w:val="00731C15"/>
    <w:rsid w:val="00731C78"/>
    <w:rsid w:val="00732045"/>
    <w:rsid w:val="0073208D"/>
    <w:rsid w:val="007322A0"/>
    <w:rsid w:val="00732BAC"/>
    <w:rsid w:val="00732C1A"/>
    <w:rsid w:val="007330CE"/>
    <w:rsid w:val="00733CDC"/>
    <w:rsid w:val="00734B9A"/>
    <w:rsid w:val="00735125"/>
    <w:rsid w:val="0073546A"/>
    <w:rsid w:val="00735695"/>
    <w:rsid w:val="007360CB"/>
    <w:rsid w:val="00737566"/>
    <w:rsid w:val="007401D6"/>
    <w:rsid w:val="00740C50"/>
    <w:rsid w:val="00740E95"/>
    <w:rsid w:val="00741BA2"/>
    <w:rsid w:val="00741CE1"/>
    <w:rsid w:val="00741CF4"/>
    <w:rsid w:val="00741DCC"/>
    <w:rsid w:val="00741DE2"/>
    <w:rsid w:val="007421A1"/>
    <w:rsid w:val="007427FE"/>
    <w:rsid w:val="00742C51"/>
    <w:rsid w:val="00743445"/>
    <w:rsid w:val="007437E7"/>
    <w:rsid w:val="00743B3C"/>
    <w:rsid w:val="00743CB0"/>
    <w:rsid w:val="007443F8"/>
    <w:rsid w:val="0074512A"/>
    <w:rsid w:val="00745E01"/>
    <w:rsid w:val="00746229"/>
    <w:rsid w:val="00746234"/>
    <w:rsid w:val="0074666B"/>
    <w:rsid w:val="007468D6"/>
    <w:rsid w:val="00746BA3"/>
    <w:rsid w:val="00746BDA"/>
    <w:rsid w:val="00746BFF"/>
    <w:rsid w:val="007473E1"/>
    <w:rsid w:val="0074775C"/>
    <w:rsid w:val="00747897"/>
    <w:rsid w:val="00747C46"/>
    <w:rsid w:val="00747E47"/>
    <w:rsid w:val="00747F2D"/>
    <w:rsid w:val="007500BB"/>
    <w:rsid w:val="00750192"/>
    <w:rsid w:val="00750418"/>
    <w:rsid w:val="007504E1"/>
    <w:rsid w:val="00750544"/>
    <w:rsid w:val="00750804"/>
    <w:rsid w:val="007509AB"/>
    <w:rsid w:val="00751689"/>
    <w:rsid w:val="00751772"/>
    <w:rsid w:val="007524AA"/>
    <w:rsid w:val="00752693"/>
    <w:rsid w:val="007536EF"/>
    <w:rsid w:val="00753744"/>
    <w:rsid w:val="00753867"/>
    <w:rsid w:val="007539F0"/>
    <w:rsid w:val="00753A4C"/>
    <w:rsid w:val="00753A93"/>
    <w:rsid w:val="00754937"/>
    <w:rsid w:val="00755663"/>
    <w:rsid w:val="00755DB0"/>
    <w:rsid w:val="00756386"/>
    <w:rsid w:val="00756603"/>
    <w:rsid w:val="00756AEF"/>
    <w:rsid w:val="00756BAC"/>
    <w:rsid w:val="0075716C"/>
    <w:rsid w:val="007575C0"/>
    <w:rsid w:val="00757D2F"/>
    <w:rsid w:val="0076000E"/>
    <w:rsid w:val="00760C00"/>
    <w:rsid w:val="00760E34"/>
    <w:rsid w:val="00760FED"/>
    <w:rsid w:val="007610E9"/>
    <w:rsid w:val="00761728"/>
    <w:rsid w:val="00761C6C"/>
    <w:rsid w:val="00761C87"/>
    <w:rsid w:val="00762A9B"/>
    <w:rsid w:val="00762B72"/>
    <w:rsid w:val="00762D98"/>
    <w:rsid w:val="00762E6D"/>
    <w:rsid w:val="007630D6"/>
    <w:rsid w:val="00763570"/>
    <w:rsid w:val="00763582"/>
    <w:rsid w:val="00763CCB"/>
    <w:rsid w:val="00763D98"/>
    <w:rsid w:val="007642B4"/>
    <w:rsid w:val="007645C5"/>
    <w:rsid w:val="00764C45"/>
    <w:rsid w:val="007655B4"/>
    <w:rsid w:val="00766277"/>
    <w:rsid w:val="0076656A"/>
    <w:rsid w:val="00766701"/>
    <w:rsid w:val="00766911"/>
    <w:rsid w:val="007673DB"/>
    <w:rsid w:val="00767793"/>
    <w:rsid w:val="007679D8"/>
    <w:rsid w:val="00767B43"/>
    <w:rsid w:val="00770803"/>
    <w:rsid w:val="00771319"/>
    <w:rsid w:val="007713E8"/>
    <w:rsid w:val="00771794"/>
    <w:rsid w:val="007717CA"/>
    <w:rsid w:val="00771CCF"/>
    <w:rsid w:val="00771F7D"/>
    <w:rsid w:val="00772C3E"/>
    <w:rsid w:val="00772D53"/>
    <w:rsid w:val="007736E8"/>
    <w:rsid w:val="007739A3"/>
    <w:rsid w:val="007739DB"/>
    <w:rsid w:val="00773C40"/>
    <w:rsid w:val="00774ACE"/>
    <w:rsid w:val="00775751"/>
    <w:rsid w:val="00775823"/>
    <w:rsid w:val="00775F57"/>
    <w:rsid w:val="007764DA"/>
    <w:rsid w:val="00776584"/>
    <w:rsid w:val="007769EF"/>
    <w:rsid w:val="00776D4F"/>
    <w:rsid w:val="00776DDC"/>
    <w:rsid w:val="00776EB7"/>
    <w:rsid w:val="007770F9"/>
    <w:rsid w:val="00777179"/>
    <w:rsid w:val="00777945"/>
    <w:rsid w:val="00777D40"/>
    <w:rsid w:val="00780B8D"/>
    <w:rsid w:val="00780B8E"/>
    <w:rsid w:val="00780C7D"/>
    <w:rsid w:val="00781649"/>
    <w:rsid w:val="007823D6"/>
    <w:rsid w:val="0078254E"/>
    <w:rsid w:val="00782628"/>
    <w:rsid w:val="007826AB"/>
    <w:rsid w:val="00783913"/>
    <w:rsid w:val="007840E2"/>
    <w:rsid w:val="0078444D"/>
    <w:rsid w:val="007846D6"/>
    <w:rsid w:val="00784985"/>
    <w:rsid w:val="0078569F"/>
    <w:rsid w:val="00785803"/>
    <w:rsid w:val="00785EB4"/>
    <w:rsid w:val="0078609A"/>
    <w:rsid w:val="00786F85"/>
    <w:rsid w:val="0078731A"/>
    <w:rsid w:val="00787487"/>
    <w:rsid w:val="007906F1"/>
    <w:rsid w:val="00790EDA"/>
    <w:rsid w:val="00791349"/>
    <w:rsid w:val="00791D85"/>
    <w:rsid w:val="00791DAF"/>
    <w:rsid w:val="007924CA"/>
    <w:rsid w:val="00792E79"/>
    <w:rsid w:val="007933BE"/>
    <w:rsid w:val="007936AC"/>
    <w:rsid w:val="00794CBF"/>
    <w:rsid w:val="00795365"/>
    <w:rsid w:val="0079567E"/>
    <w:rsid w:val="007961D5"/>
    <w:rsid w:val="007963A8"/>
    <w:rsid w:val="0079688B"/>
    <w:rsid w:val="00796A6F"/>
    <w:rsid w:val="00796C5D"/>
    <w:rsid w:val="007974F2"/>
    <w:rsid w:val="00797B06"/>
    <w:rsid w:val="00797B9C"/>
    <w:rsid w:val="00797BEC"/>
    <w:rsid w:val="007A0483"/>
    <w:rsid w:val="007A04CD"/>
    <w:rsid w:val="007A0535"/>
    <w:rsid w:val="007A1033"/>
    <w:rsid w:val="007A1065"/>
    <w:rsid w:val="007A14C5"/>
    <w:rsid w:val="007A1D86"/>
    <w:rsid w:val="007A2A97"/>
    <w:rsid w:val="007A2CDC"/>
    <w:rsid w:val="007A332C"/>
    <w:rsid w:val="007A3477"/>
    <w:rsid w:val="007A371B"/>
    <w:rsid w:val="007A3832"/>
    <w:rsid w:val="007A3A0F"/>
    <w:rsid w:val="007A3E60"/>
    <w:rsid w:val="007A407D"/>
    <w:rsid w:val="007A464F"/>
    <w:rsid w:val="007A6196"/>
    <w:rsid w:val="007A63D5"/>
    <w:rsid w:val="007A689A"/>
    <w:rsid w:val="007A68EA"/>
    <w:rsid w:val="007A6B7D"/>
    <w:rsid w:val="007A752D"/>
    <w:rsid w:val="007A7629"/>
    <w:rsid w:val="007A7DA8"/>
    <w:rsid w:val="007B0EF5"/>
    <w:rsid w:val="007B1027"/>
    <w:rsid w:val="007B1691"/>
    <w:rsid w:val="007B174F"/>
    <w:rsid w:val="007B1863"/>
    <w:rsid w:val="007B1BE4"/>
    <w:rsid w:val="007B22E0"/>
    <w:rsid w:val="007B268C"/>
    <w:rsid w:val="007B2877"/>
    <w:rsid w:val="007B28CA"/>
    <w:rsid w:val="007B358D"/>
    <w:rsid w:val="007B3772"/>
    <w:rsid w:val="007B5401"/>
    <w:rsid w:val="007B5F4A"/>
    <w:rsid w:val="007B5F89"/>
    <w:rsid w:val="007B5FB4"/>
    <w:rsid w:val="007B6B2B"/>
    <w:rsid w:val="007B6DED"/>
    <w:rsid w:val="007B6ED8"/>
    <w:rsid w:val="007B6F9D"/>
    <w:rsid w:val="007B74FC"/>
    <w:rsid w:val="007B7949"/>
    <w:rsid w:val="007B7D30"/>
    <w:rsid w:val="007C03AA"/>
    <w:rsid w:val="007C0FA9"/>
    <w:rsid w:val="007C236A"/>
    <w:rsid w:val="007C2413"/>
    <w:rsid w:val="007C25AE"/>
    <w:rsid w:val="007C3152"/>
    <w:rsid w:val="007C333B"/>
    <w:rsid w:val="007C345E"/>
    <w:rsid w:val="007C3914"/>
    <w:rsid w:val="007C3CEA"/>
    <w:rsid w:val="007C3D92"/>
    <w:rsid w:val="007C3E98"/>
    <w:rsid w:val="007C3F10"/>
    <w:rsid w:val="007C479F"/>
    <w:rsid w:val="007C47B7"/>
    <w:rsid w:val="007C48F6"/>
    <w:rsid w:val="007C4DD7"/>
    <w:rsid w:val="007C53DF"/>
    <w:rsid w:val="007C5447"/>
    <w:rsid w:val="007C5660"/>
    <w:rsid w:val="007C5A8F"/>
    <w:rsid w:val="007C5B38"/>
    <w:rsid w:val="007C6FEE"/>
    <w:rsid w:val="007C76E8"/>
    <w:rsid w:val="007D01E6"/>
    <w:rsid w:val="007D035E"/>
    <w:rsid w:val="007D0396"/>
    <w:rsid w:val="007D0644"/>
    <w:rsid w:val="007D1801"/>
    <w:rsid w:val="007D1DBD"/>
    <w:rsid w:val="007D1E6A"/>
    <w:rsid w:val="007D1FE0"/>
    <w:rsid w:val="007D206D"/>
    <w:rsid w:val="007D20BB"/>
    <w:rsid w:val="007D261E"/>
    <w:rsid w:val="007D2A34"/>
    <w:rsid w:val="007D2D52"/>
    <w:rsid w:val="007D2F3E"/>
    <w:rsid w:val="007D2F61"/>
    <w:rsid w:val="007D3004"/>
    <w:rsid w:val="007D379C"/>
    <w:rsid w:val="007D3D0E"/>
    <w:rsid w:val="007D3D33"/>
    <w:rsid w:val="007D4168"/>
    <w:rsid w:val="007D41C2"/>
    <w:rsid w:val="007D4449"/>
    <w:rsid w:val="007D48CD"/>
    <w:rsid w:val="007D4E34"/>
    <w:rsid w:val="007D4F02"/>
    <w:rsid w:val="007D5370"/>
    <w:rsid w:val="007D591B"/>
    <w:rsid w:val="007D649F"/>
    <w:rsid w:val="007D674C"/>
    <w:rsid w:val="007D6B7B"/>
    <w:rsid w:val="007D6CF1"/>
    <w:rsid w:val="007D7131"/>
    <w:rsid w:val="007D7BEC"/>
    <w:rsid w:val="007D7CE3"/>
    <w:rsid w:val="007D7DF2"/>
    <w:rsid w:val="007E051A"/>
    <w:rsid w:val="007E0798"/>
    <w:rsid w:val="007E1B72"/>
    <w:rsid w:val="007E23C5"/>
    <w:rsid w:val="007E284D"/>
    <w:rsid w:val="007E3A6D"/>
    <w:rsid w:val="007E3EE3"/>
    <w:rsid w:val="007E57DE"/>
    <w:rsid w:val="007E5902"/>
    <w:rsid w:val="007E5CD3"/>
    <w:rsid w:val="007E6719"/>
    <w:rsid w:val="007E68ED"/>
    <w:rsid w:val="007E69ED"/>
    <w:rsid w:val="007E6E1C"/>
    <w:rsid w:val="007E715B"/>
    <w:rsid w:val="007E7B2D"/>
    <w:rsid w:val="007E7DCA"/>
    <w:rsid w:val="007F0221"/>
    <w:rsid w:val="007F034B"/>
    <w:rsid w:val="007F07B9"/>
    <w:rsid w:val="007F0928"/>
    <w:rsid w:val="007F1128"/>
    <w:rsid w:val="007F1370"/>
    <w:rsid w:val="007F15CE"/>
    <w:rsid w:val="007F1E88"/>
    <w:rsid w:val="007F219A"/>
    <w:rsid w:val="007F2CD7"/>
    <w:rsid w:val="007F2D5F"/>
    <w:rsid w:val="007F3568"/>
    <w:rsid w:val="007F394A"/>
    <w:rsid w:val="007F422D"/>
    <w:rsid w:val="007F4DBA"/>
    <w:rsid w:val="007F519C"/>
    <w:rsid w:val="007F534D"/>
    <w:rsid w:val="007F54A2"/>
    <w:rsid w:val="007F54FE"/>
    <w:rsid w:val="007F5535"/>
    <w:rsid w:val="007F55FB"/>
    <w:rsid w:val="007F5D32"/>
    <w:rsid w:val="007F6108"/>
    <w:rsid w:val="007F6E37"/>
    <w:rsid w:val="007F72DC"/>
    <w:rsid w:val="007F74F0"/>
    <w:rsid w:val="007F795F"/>
    <w:rsid w:val="0080069C"/>
    <w:rsid w:val="008006FD"/>
    <w:rsid w:val="0080148D"/>
    <w:rsid w:val="0080156B"/>
    <w:rsid w:val="00801A3A"/>
    <w:rsid w:val="00803FCC"/>
    <w:rsid w:val="00804114"/>
    <w:rsid w:val="0080437D"/>
    <w:rsid w:val="00804634"/>
    <w:rsid w:val="008046A4"/>
    <w:rsid w:val="008047E8"/>
    <w:rsid w:val="0080531E"/>
    <w:rsid w:val="00805C3D"/>
    <w:rsid w:val="00805F98"/>
    <w:rsid w:val="00806247"/>
    <w:rsid w:val="00806BFE"/>
    <w:rsid w:val="00806F1D"/>
    <w:rsid w:val="008077ED"/>
    <w:rsid w:val="00807B6F"/>
    <w:rsid w:val="00807E93"/>
    <w:rsid w:val="00810172"/>
    <w:rsid w:val="00810362"/>
    <w:rsid w:val="00810762"/>
    <w:rsid w:val="00810858"/>
    <w:rsid w:val="00810EFF"/>
    <w:rsid w:val="00811314"/>
    <w:rsid w:val="00811849"/>
    <w:rsid w:val="00811A39"/>
    <w:rsid w:val="00811EF6"/>
    <w:rsid w:val="0081291B"/>
    <w:rsid w:val="008129B3"/>
    <w:rsid w:val="00812BDF"/>
    <w:rsid w:val="008131B4"/>
    <w:rsid w:val="0081331C"/>
    <w:rsid w:val="00813622"/>
    <w:rsid w:val="00813816"/>
    <w:rsid w:val="00813DCF"/>
    <w:rsid w:val="00813FAB"/>
    <w:rsid w:val="008147C0"/>
    <w:rsid w:val="0081498C"/>
    <w:rsid w:val="00814AE1"/>
    <w:rsid w:val="008155B0"/>
    <w:rsid w:val="0081578F"/>
    <w:rsid w:val="00815D31"/>
    <w:rsid w:val="0081601F"/>
    <w:rsid w:val="00816064"/>
    <w:rsid w:val="0081697C"/>
    <w:rsid w:val="008174B2"/>
    <w:rsid w:val="00817CFF"/>
    <w:rsid w:val="00817E2A"/>
    <w:rsid w:val="0082000D"/>
    <w:rsid w:val="0082037E"/>
    <w:rsid w:val="00820B9C"/>
    <w:rsid w:val="00820C9C"/>
    <w:rsid w:val="00820F55"/>
    <w:rsid w:val="00821572"/>
    <w:rsid w:val="0082186F"/>
    <w:rsid w:val="00822310"/>
    <w:rsid w:val="0082248E"/>
    <w:rsid w:val="008227ED"/>
    <w:rsid w:val="00823139"/>
    <w:rsid w:val="00823569"/>
    <w:rsid w:val="00823794"/>
    <w:rsid w:val="008237F4"/>
    <w:rsid w:val="00823F67"/>
    <w:rsid w:val="00824022"/>
    <w:rsid w:val="0082437D"/>
    <w:rsid w:val="0082483A"/>
    <w:rsid w:val="00824A81"/>
    <w:rsid w:val="00825750"/>
    <w:rsid w:val="008257B8"/>
    <w:rsid w:val="00825BE3"/>
    <w:rsid w:val="008260ED"/>
    <w:rsid w:val="0082628F"/>
    <w:rsid w:val="008263BE"/>
    <w:rsid w:val="00826441"/>
    <w:rsid w:val="00826836"/>
    <w:rsid w:val="0082699D"/>
    <w:rsid w:val="00826E6B"/>
    <w:rsid w:val="00827325"/>
    <w:rsid w:val="008275FD"/>
    <w:rsid w:val="008278BC"/>
    <w:rsid w:val="00830BA1"/>
    <w:rsid w:val="00830EB2"/>
    <w:rsid w:val="00831652"/>
    <w:rsid w:val="0083177E"/>
    <w:rsid w:val="0083202E"/>
    <w:rsid w:val="00832F7B"/>
    <w:rsid w:val="0083304F"/>
    <w:rsid w:val="008333D1"/>
    <w:rsid w:val="008334C9"/>
    <w:rsid w:val="0083371D"/>
    <w:rsid w:val="00833C85"/>
    <w:rsid w:val="008340E8"/>
    <w:rsid w:val="00834122"/>
    <w:rsid w:val="008352C5"/>
    <w:rsid w:val="008358A6"/>
    <w:rsid w:val="008359FB"/>
    <w:rsid w:val="00835C56"/>
    <w:rsid w:val="00835FCB"/>
    <w:rsid w:val="008360FC"/>
    <w:rsid w:val="008368E9"/>
    <w:rsid w:val="00836DFC"/>
    <w:rsid w:val="00836E81"/>
    <w:rsid w:val="0083732A"/>
    <w:rsid w:val="008377C1"/>
    <w:rsid w:val="00837C90"/>
    <w:rsid w:val="00837EB1"/>
    <w:rsid w:val="0084042B"/>
    <w:rsid w:val="008409BB"/>
    <w:rsid w:val="00840A09"/>
    <w:rsid w:val="0084184A"/>
    <w:rsid w:val="008423F2"/>
    <w:rsid w:val="0084244F"/>
    <w:rsid w:val="00842A30"/>
    <w:rsid w:val="00842F71"/>
    <w:rsid w:val="00843179"/>
    <w:rsid w:val="0084377E"/>
    <w:rsid w:val="0084386A"/>
    <w:rsid w:val="00843902"/>
    <w:rsid w:val="00843E0E"/>
    <w:rsid w:val="008442EA"/>
    <w:rsid w:val="00844536"/>
    <w:rsid w:val="00844589"/>
    <w:rsid w:val="00844794"/>
    <w:rsid w:val="00844FE7"/>
    <w:rsid w:val="00845969"/>
    <w:rsid w:val="00845D99"/>
    <w:rsid w:val="00845F37"/>
    <w:rsid w:val="00845FF5"/>
    <w:rsid w:val="00846001"/>
    <w:rsid w:val="0084615D"/>
    <w:rsid w:val="0084642A"/>
    <w:rsid w:val="008465C4"/>
    <w:rsid w:val="00846710"/>
    <w:rsid w:val="00846C9B"/>
    <w:rsid w:val="008478ED"/>
    <w:rsid w:val="00847EE9"/>
    <w:rsid w:val="00850BF1"/>
    <w:rsid w:val="00850D5B"/>
    <w:rsid w:val="008516AE"/>
    <w:rsid w:val="00851728"/>
    <w:rsid w:val="00851DFF"/>
    <w:rsid w:val="00853084"/>
    <w:rsid w:val="00853142"/>
    <w:rsid w:val="00853E55"/>
    <w:rsid w:val="008540A6"/>
    <w:rsid w:val="00854420"/>
    <w:rsid w:val="00854481"/>
    <w:rsid w:val="00854693"/>
    <w:rsid w:val="00855EF3"/>
    <w:rsid w:val="00857591"/>
    <w:rsid w:val="00857850"/>
    <w:rsid w:val="008579ED"/>
    <w:rsid w:val="00857E88"/>
    <w:rsid w:val="00860238"/>
    <w:rsid w:val="008612DB"/>
    <w:rsid w:val="008614AD"/>
    <w:rsid w:val="008617F6"/>
    <w:rsid w:val="00861B57"/>
    <w:rsid w:val="00862073"/>
    <w:rsid w:val="00862301"/>
    <w:rsid w:val="00862AC4"/>
    <w:rsid w:val="008633AC"/>
    <w:rsid w:val="008634E3"/>
    <w:rsid w:val="00863662"/>
    <w:rsid w:val="008636F2"/>
    <w:rsid w:val="00863BAE"/>
    <w:rsid w:val="00864627"/>
    <w:rsid w:val="00864635"/>
    <w:rsid w:val="00864678"/>
    <w:rsid w:val="00864BEF"/>
    <w:rsid w:val="00864C1A"/>
    <w:rsid w:val="00865217"/>
    <w:rsid w:val="008658AA"/>
    <w:rsid w:val="00865CBD"/>
    <w:rsid w:val="00865EF5"/>
    <w:rsid w:val="00865F22"/>
    <w:rsid w:val="0086637A"/>
    <w:rsid w:val="00866491"/>
    <w:rsid w:val="00866E37"/>
    <w:rsid w:val="00866F9E"/>
    <w:rsid w:val="008672E2"/>
    <w:rsid w:val="0086793D"/>
    <w:rsid w:val="00867B1C"/>
    <w:rsid w:val="008713D6"/>
    <w:rsid w:val="00871643"/>
    <w:rsid w:val="00872621"/>
    <w:rsid w:val="0087281D"/>
    <w:rsid w:val="00872C21"/>
    <w:rsid w:val="00872C4A"/>
    <w:rsid w:val="008732D8"/>
    <w:rsid w:val="00873377"/>
    <w:rsid w:val="00873577"/>
    <w:rsid w:val="0087409F"/>
    <w:rsid w:val="008745DE"/>
    <w:rsid w:val="00874D58"/>
    <w:rsid w:val="008750D2"/>
    <w:rsid w:val="00875192"/>
    <w:rsid w:val="00875AB5"/>
    <w:rsid w:val="00875C91"/>
    <w:rsid w:val="00875F85"/>
    <w:rsid w:val="00875F90"/>
    <w:rsid w:val="0087623C"/>
    <w:rsid w:val="00876C6B"/>
    <w:rsid w:val="00876CB3"/>
    <w:rsid w:val="00876DC9"/>
    <w:rsid w:val="00876E86"/>
    <w:rsid w:val="00877125"/>
    <w:rsid w:val="00877305"/>
    <w:rsid w:val="008777C2"/>
    <w:rsid w:val="008811DD"/>
    <w:rsid w:val="00881511"/>
    <w:rsid w:val="0088191A"/>
    <w:rsid w:val="00882448"/>
    <w:rsid w:val="0088272B"/>
    <w:rsid w:val="00882B6E"/>
    <w:rsid w:val="00882D56"/>
    <w:rsid w:val="00882F1D"/>
    <w:rsid w:val="00883693"/>
    <w:rsid w:val="00883A4D"/>
    <w:rsid w:val="00883B21"/>
    <w:rsid w:val="00883F8F"/>
    <w:rsid w:val="00884235"/>
    <w:rsid w:val="00885285"/>
    <w:rsid w:val="008854A1"/>
    <w:rsid w:val="00885985"/>
    <w:rsid w:val="00886170"/>
    <w:rsid w:val="0088631A"/>
    <w:rsid w:val="00886699"/>
    <w:rsid w:val="0088709A"/>
    <w:rsid w:val="00887B10"/>
    <w:rsid w:val="008905E1"/>
    <w:rsid w:val="0089190F"/>
    <w:rsid w:val="0089199F"/>
    <w:rsid w:val="00891C32"/>
    <w:rsid w:val="00891D7F"/>
    <w:rsid w:val="00892265"/>
    <w:rsid w:val="0089233E"/>
    <w:rsid w:val="00892395"/>
    <w:rsid w:val="00892496"/>
    <w:rsid w:val="00892537"/>
    <w:rsid w:val="00892BF4"/>
    <w:rsid w:val="008930BD"/>
    <w:rsid w:val="0089330E"/>
    <w:rsid w:val="00893871"/>
    <w:rsid w:val="00893A8E"/>
    <w:rsid w:val="00893B4A"/>
    <w:rsid w:val="00893E27"/>
    <w:rsid w:val="008945F7"/>
    <w:rsid w:val="0089463D"/>
    <w:rsid w:val="00894EDC"/>
    <w:rsid w:val="00895296"/>
    <w:rsid w:val="0089533C"/>
    <w:rsid w:val="0089554F"/>
    <w:rsid w:val="008955E6"/>
    <w:rsid w:val="00895B5F"/>
    <w:rsid w:val="00895B74"/>
    <w:rsid w:val="0089637C"/>
    <w:rsid w:val="00896574"/>
    <w:rsid w:val="00896712"/>
    <w:rsid w:val="00896870"/>
    <w:rsid w:val="008969BD"/>
    <w:rsid w:val="00896D89"/>
    <w:rsid w:val="008971BA"/>
    <w:rsid w:val="008976A5"/>
    <w:rsid w:val="008A13BD"/>
    <w:rsid w:val="008A1596"/>
    <w:rsid w:val="008A17B2"/>
    <w:rsid w:val="008A1EDF"/>
    <w:rsid w:val="008A23FA"/>
    <w:rsid w:val="008A2695"/>
    <w:rsid w:val="008A2DC9"/>
    <w:rsid w:val="008A2DF4"/>
    <w:rsid w:val="008A2FF1"/>
    <w:rsid w:val="008A32D4"/>
    <w:rsid w:val="008A367F"/>
    <w:rsid w:val="008A37AF"/>
    <w:rsid w:val="008A39CA"/>
    <w:rsid w:val="008A3D62"/>
    <w:rsid w:val="008A403B"/>
    <w:rsid w:val="008A448D"/>
    <w:rsid w:val="008A4A55"/>
    <w:rsid w:val="008A506F"/>
    <w:rsid w:val="008A528A"/>
    <w:rsid w:val="008A5298"/>
    <w:rsid w:val="008A535A"/>
    <w:rsid w:val="008A6F91"/>
    <w:rsid w:val="008A71D8"/>
    <w:rsid w:val="008A720F"/>
    <w:rsid w:val="008A7754"/>
    <w:rsid w:val="008A7C72"/>
    <w:rsid w:val="008A7CAD"/>
    <w:rsid w:val="008B04F2"/>
    <w:rsid w:val="008B0B06"/>
    <w:rsid w:val="008B0D0E"/>
    <w:rsid w:val="008B12BB"/>
    <w:rsid w:val="008B1411"/>
    <w:rsid w:val="008B1560"/>
    <w:rsid w:val="008B17A2"/>
    <w:rsid w:val="008B25F2"/>
    <w:rsid w:val="008B2643"/>
    <w:rsid w:val="008B26DA"/>
    <w:rsid w:val="008B2724"/>
    <w:rsid w:val="008B2F14"/>
    <w:rsid w:val="008B2FAE"/>
    <w:rsid w:val="008B31AB"/>
    <w:rsid w:val="008B3317"/>
    <w:rsid w:val="008B414B"/>
    <w:rsid w:val="008B4200"/>
    <w:rsid w:val="008B45AE"/>
    <w:rsid w:val="008B45F8"/>
    <w:rsid w:val="008B4E0E"/>
    <w:rsid w:val="008B4FB9"/>
    <w:rsid w:val="008B5715"/>
    <w:rsid w:val="008B5A2D"/>
    <w:rsid w:val="008B5BC2"/>
    <w:rsid w:val="008B60BB"/>
    <w:rsid w:val="008B6732"/>
    <w:rsid w:val="008B68EC"/>
    <w:rsid w:val="008B711E"/>
    <w:rsid w:val="008B725D"/>
    <w:rsid w:val="008B7B1C"/>
    <w:rsid w:val="008C042F"/>
    <w:rsid w:val="008C057B"/>
    <w:rsid w:val="008C06FB"/>
    <w:rsid w:val="008C08DE"/>
    <w:rsid w:val="008C0CAC"/>
    <w:rsid w:val="008C13B4"/>
    <w:rsid w:val="008C1557"/>
    <w:rsid w:val="008C1B8C"/>
    <w:rsid w:val="008C1E6F"/>
    <w:rsid w:val="008C2306"/>
    <w:rsid w:val="008C26D1"/>
    <w:rsid w:val="008C2B7F"/>
    <w:rsid w:val="008C35CF"/>
    <w:rsid w:val="008C36AC"/>
    <w:rsid w:val="008C3806"/>
    <w:rsid w:val="008C3B38"/>
    <w:rsid w:val="008C420A"/>
    <w:rsid w:val="008C4953"/>
    <w:rsid w:val="008C4E44"/>
    <w:rsid w:val="008C5693"/>
    <w:rsid w:val="008C6255"/>
    <w:rsid w:val="008C6429"/>
    <w:rsid w:val="008C6532"/>
    <w:rsid w:val="008C684B"/>
    <w:rsid w:val="008C6ABD"/>
    <w:rsid w:val="008C6F18"/>
    <w:rsid w:val="008C7198"/>
    <w:rsid w:val="008C7685"/>
    <w:rsid w:val="008C7EAD"/>
    <w:rsid w:val="008D007A"/>
    <w:rsid w:val="008D0201"/>
    <w:rsid w:val="008D05C2"/>
    <w:rsid w:val="008D07DE"/>
    <w:rsid w:val="008D0831"/>
    <w:rsid w:val="008D08F2"/>
    <w:rsid w:val="008D0BD6"/>
    <w:rsid w:val="008D0E40"/>
    <w:rsid w:val="008D193B"/>
    <w:rsid w:val="008D1E7F"/>
    <w:rsid w:val="008D2367"/>
    <w:rsid w:val="008D26CE"/>
    <w:rsid w:val="008D427A"/>
    <w:rsid w:val="008D4324"/>
    <w:rsid w:val="008D4DD5"/>
    <w:rsid w:val="008D5657"/>
    <w:rsid w:val="008D6752"/>
    <w:rsid w:val="008D69E7"/>
    <w:rsid w:val="008D6C51"/>
    <w:rsid w:val="008D6EA3"/>
    <w:rsid w:val="008D6FC1"/>
    <w:rsid w:val="008D7731"/>
    <w:rsid w:val="008D7BD7"/>
    <w:rsid w:val="008E0140"/>
    <w:rsid w:val="008E02D9"/>
    <w:rsid w:val="008E0688"/>
    <w:rsid w:val="008E0A8F"/>
    <w:rsid w:val="008E0BEF"/>
    <w:rsid w:val="008E0E83"/>
    <w:rsid w:val="008E266D"/>
    <w:rsid w:val="008E2F0C"/>
    <w:rsid w:val="008E3139"/>
    <w:rsid w:val="008E35CB"/>
    <w:rsid w:val="008E3E23"/>
    <w:rsid w:val="008E411C"/>
    <w:rsid w:val="008E4356"/>
    <w:rsid w:val="008E4F7E"/>
    <w:rsid w:val="008E547B"/>
    <w:rsid w:val="008E5D18"/>
    <w:rsid w:val="008E5DF8"/>
    <w:rsid w:val="008F0250"/>
    <w:rsid w:val="008F08AA"/>
    <w:rsid w:val="008F09A0"/>
    <w:rsid w:val="008F0FFD"/>
    <w:rsid w:val="008F11F4"/>
    <w:rsid w:val="008F1952"/>
    <w:rsid w:val="008F1A81"/>
    <w:rsid w:val="008F1CFA"/>
    <w:rsid w:val="008F254D"/>
    <w:rsid w:val="008F25F3"/>
    <w:rsid w:val="008F2682"/>
    <w:rsid w:val="008F2BD0"/>
    <w:rsid w:val="008F310B"/>
    <w:rsid w:val="008F322B"/>
    <w:rsid w:val="008F34CB"/>
    <w:rsid w:val="008F3519"/>
    <w:rsid w:val="008F36FD"/>
    <w:rsid w:val="008F3AD3"/>
    <w:rsid w:val="008F3CA7"/>
    <w:rsid w:val="008F443F"/>
    <w:rsid w:val="008F53BF"/>
    <w:rsid w:val="008F5DE5"/>
    <w:rsid w:val="008F5E42"/>
    <w:rsid w:val="008F62F7"/>
    <w:rsid w:val="008F63B1"/>
    <w:rsid w:val="008F6973"/>
    <w:rsid w:val="008F6E6A"/>
    <w:rsid w:val="008F7AA7"/>
    <w:rsid w:val="008F7B6B"/>
    <w:rsid w:val="008F7F70"/>
    <w:rsid w:val="00900947"/>
    <w:rsid w:val="00900EB8"/>
    <w:rsid w:val="00900FBA"/>
    <w:rsid w:val="00902E5B"/>
    <w:rsid w:val="00903FD9"/>
    <w:rsid w:val="00904CF5"/>
    <w:rsid w:val="00905259"/>
    <w:rsid w:val="0090556C"/>
    <w:rsid w:val="00905633"/>
    <w:rsid w:val="00905A9D"/>
    <w:rsid w:val="00905EAE"/>
    <w:rsid w:val="009060C4"/>
    <w:rsid w:val="009064D1"/>
    <w:rsid w:val="00906C91"/>
    <w:rsid w:val="00906C95"/>
    <w:rsid w:val="00907656"/>
    <w:rsid w:val="00907E47"/>
    <w:rsid w:val="009114B8"/>
    <w:rsid w:val="009115EF"/>
    <w:rsid w:val="00911602"/>
    <w:rsid w:val="009116DD"/>
    <w:rsid w:val="00912D1C"/>
    <w:rsid w:val="00912FBC"/>
    <w:rsid w:val="00913019"/>
    <w:rsid w:val="00913F1E"/>
    <w:rsid w:val="00913FB2"/>
    <w:rsid w:val="009140C4"/>
    <w:rsid w:val="009144A9"/>
    <w:rsid w:val="0091468B"/>
    <w:rsid w:val="00914C85"/>
    <w:rsid w:val="0091518B"/>
    <w:rsid w:val="0091526F"/>
    <w:rsid w:val="009153D2"/>
    <w:rsid w:val="00915D81"/>
    <w:rsid w:val="00916286"/>
    <w:rsid w:val="00916595"/>
    <w:rsid w:val="00916C47"/>
    <w:rsid w:val="00916C89"/>
    <w:rsid w:val="009171AD"/>
    <w:rsid w:val="00917569"/>
    <w:rsid w:val="00920174"/>
    <w:rsid w:val="00920A5D"/>
    <w:rsid w:val="00921473"/>
    <w:rsid w:val="009219D2"/>
    <w:rsid w:val="00921A4E"/>
    <w:rsid w:val="00921C55"/>
    <w:rsid w:val="00921E37"/>
    <w:rsid w:val="00922511"/>
    <w:rsid w:val="00922658"/>
    <w:rsid w:val="00922BDD"/>
    <w:rsid w:val="00922F07"/>
    <w:rsid w:val="0092310E"/>
    <w:rsid w:val="00923463"/>
    <w:rsid w:val="009245DB"/>
    <w:rsid w:val="009249C5"/>
    <w:rsid w:val="00924EC6"/>
    <w:rsid w:val="00925238"/>
    <w:rsid w:val="00925ACF"/>
    <w:rsid w:val="0092615D"/>
    <w:rsid w:val="00926546"/>
    <w:rsid w:val="009265A1"/>
    <w:rsid w:val="00926DFB"/>
    <w:rsid w:val="00926EEE"/>
    <w:rsid w:val="0092763E"/>
    <w:rsid w:val="00927700"/>
    <w:rsid w:val="0093036E"/>
    <w:rsid w:val="00931224"/>
    <w:rsid w:val="009319A4"/>
    <w:rsid w:val="0093257E"/>
    <w:rsid w:val="009333D3"/>
    <w:rsid w:val="009339B6"/>
    <w:rsid w:val="00933B4C"/>
    <w:rsid w:val="00933DC4"/>
    <w:rsid w:val="0093431B"/>
    <w:rsid w:val="00934611"/>
    <w:rsid w:val="009346D6"/>
    <w:rsid w:val="00934743"/>
    <w:rsid w:val="0093487E"/>
    <w:rsid w:val="00934FFE"/>
    <w:rsid w:val="00935233"/>
    <w:rsid w:val="00936405"/>
    <w:rsid w:val="00936571"/>
    <w:rsid w:val="00936725"/>
    <w:rsid w:val="00936B64"/>
    <w:rsid w:val="009379C4"/>
    <w:rsid w:val="0094041A"/>
    <w:rsid w:val="00940D32"/>
    <w:rsid w:val="0094190D"/>
    <w:rsid w:val="00942325"/>
    <w:rsid w:val="00942354"/>
    <w:rsid w:val="00942453"/>
    <w:rsid w:val="00942681"/>
    <w:rsid w:val="00942A81"/>
    <w:rsid w:val="00943A7E"/>
    <w:rsid w:val="00943D38"/>
    <w:rsid w:val="00943E42"/>
    <w:rsid w:val="00943E5D"/>
    <w:rsid w:val="00944728"/>
    <w:rsid w:val="009453E8"/>
    <w:rsid w:val="00945664"/>
    <w:rsid w:val="00945AD1"/>
    <w:rsid w:val="00945C29"/>
    <w:rsid w:val="00946ECB"/>
    <w:rsid w:val="00947268"/>
    <w:rsid w:val="0094750E"/>
    <w:rsid w:val="00947826"/>
    <w:rsid w:val="00947C94"/>
    <w:rsid w:val="0095057B"/>
    <w:rsid w:val="009507C8"/>
    <w:rsid w:val="00950863"/>
    <w:rsid w:val="00950C7A"/>
    <w:rsid w:val="0095115E"/>
    <w:rsid w:val="0095118A"/>
    <w:rsid w:val="00951CE5"/>
    <w:rsid w:val="00952468"/>
    <w:rsid w:val="0095290D"/>
    <w:rsid w:val="00954767"/>
    <w:rsid w:val="0095487A"/>
    <w:rsid w:val="009548FB"/>
    <w:rsid w:val="009551FD"/>
    <w:rsid w:val="0095538B"/>
    <w:rsid w:val="00955AF0"/>
    <w:rsid w:val="00956672"/>
    <w:rsid w:val="00956B65"/>
    <w:rsid w:val="00956D24"/>
    <w:rsid w:val="00957AF7"/>
    <w:rsid w:val="00960ACA"/>
    <w:rsid w:val="00960C4F"/>
    <w:rsid w:val="00961A39"/>
    <w:rsid w:val="00961C06"/>
    <w:rsid w:val="00961F34"/>
    <w:rsid w:val="0096217C"/>
    <w:rsid w:val="00962441"/>
    <w:rsid w:val="00963277"/>
    <w:rsid w:val="009632EB"/>
    <w:rsid w:val="0096356D"/>
    <w:rsid w:val="00963BCB"/>
    <w:rsid w:val="0096421B"/>
    <w:rsid w:val="00964B04"/>
    <w:rsid w:val="00964B53"/>
    <w:rsid w:val="00964C3F"/>
    <w:rsid w:val="00964C6C"/>
    <w:rsid w:val="00965176"/>
    <w:rsid w:val="00965240"/>
    <w:rsid w:val="009653E8"/>
    <w:rsid w:val="00965421"/>
    <w:rsid w:val="0096562A"/>
    <w:rsid w:val="00965847"/>
    <w:rsid w:val="00965A3E"/>
    <w:rsid w:val="00965C48"/>
    <w:rsid w:val="0096602D"/>
    <w:rsid w:val="00966753"/>
    <w:rsid w:val="00966D9D"/>
    <w:rsid w:val="00966E4A"/>
    <w:rsid w:val="00967041"/>
    <w:rsid w:val="0097051D"/>
    <w:rsid w:val="00970918"/>
    <w:rsid w:val="0097099E"/>
    <w:rsid w:val="00971321"/>
    <w:rsid w:val="00971761"/>
    <w:rsid w:val="009718C4"/>
    <w:rsid w:val="00971A5E"/>
    <w:rsid w:val="00971BE3"/>
    <w:rsid w:val="0097216F"/>
    <w:rsid w:val="00972C3B"/>
    <w:rsid w:val="00972E99"/>
    <w:rsid w:val="00973057"/>
    <w:rsid w:val="009731BB"/>
    <w:rsid w:val="00973CE3"/>
    <w:rsid w:val="00973D2A"/>
    <w:rsid w:val="00974D50"/>
    <w:rsid w:val="009751AF"/>
    <w:rsid w:val="00975326"/>
    <w:rsid w:val="00975C4D"/>
    <w:rsid w:val="00975CF9"/>
    <w:rsid w:val="00975DEA"/>
    <w:rsid w:val="00976D27"/>
    <w:rsid w:val="0097729C"/>
    <w:rsid w:val="00977CDF"/>
    <w:rsid w:val="00977FD0"/>
    <w:rsid w:val="0098043F"/>
    <w:rsid w:val="00980FFB"/>
    <w:rsid w:val="00981038"/>
    <w:rsid w:val="0098106E"/>
    <w:rsid w:val="00981166"/>
    <w:rsid w:val="00981379"/>
    <w:rsid w:val="00981511"/>
    <w:rsid w:val="00981713"/>
    <w:rsid w:val="00981D1C"/>
    <w:rsid w:val="00981E1C"/>
    <w:rsid w:val="00981E1D"/>
    <w:rsid w:val="00981EAC"/>
    <w:rsid w:val="00982118"/>
    <w:rsid w:val="00982921"/>
    <w:rsid w:val="00982C62"/>
    <w:rsid w:val="00982C91"/>
    <w:rsid w:val="00982F76"/>
    <w:rsid w:val="00982FA3"/>
    <w:rsid w:val="00983108"/>
    <w:rsid w:val="0098332A"/>
    <w:rsid w:val="00983C6B"/>
    <w:rsid w:val="009840FD"/>
    <w:rsid w:val="00984701"/>
    <w:rsid w:val="00984847"/>
    <w:rsid w:val="00984BEC"/>
    <w:rsid w:val="00985554"/>
    <w:rsid w:val="009858B0"/>
    <w:rsid w:val="00985DAC"/>
    <w:rsid w:val="00985EB8"/>
    <w:rsid w:val="00985FB3"/>
    <w:rsid w:val="00986566"/>
    <w:rsid w:val="00986A8E"/>
    <w:rsid w:val="00986CC1"/>
    <w:rsid w:val="00986F4E"/>
    <w:rsid w:val="00987191"/>
    <w:rsid w:val="00987A5A"/>
    <w:rsid w:val="00987CB4"/>
    <w:rsid w:val="00987CFB"/>
    <w:rsid w:val="00987F31"/>
    <w:rsid w:val="0099097E"/>
    <w:rsid w:val="009909DA"/>
    <w:rsid w:val="0099189F"/>
    <w:rsid w:val="009921FC"/>
    <w:rsid w:val="009925C4"/>
    <w:rsid w:val="0099272B"/>
    <w:rsid w:val="00992802"/>
    <w:rsid w:val="00992A0E"/>
    <w:rsid w:val="00992E74"/>
    <w:rsid w:val="00992FBC"/>
    <w:rsid w:val="0099399E"/>
    <w:rsid w:val="00993F6A"/>
    <w:rsid w:val="0099413C"/>
    <w:rsid w:val="00994230"/>
    <w:rsid w:val="009944A9"/>
    <w:rsid w:val="0099479E"/>
    <w:rsid w:val="00994C01"/>
    <w:rsid w:val="009951D8"/>
    <w:rsid w:val="00995355"/>
    <w:rsid w:val="0099586F"/>
    <w:rsid w:val="00996CB5"/>
    <w:rsid w:val="0099719E"/>
    <w:rsid w:val="009971EF"/>
    <w:rsid w:val="009A0169"/>
    <w:rsid w:val="009A07D0"/>
    <w:rsid w:val="009A1694"/>
    <w:rsid w:val="009A1B56"/>
    <w:rsid w:val="009A271E"/>
    <w:rsid w:val="009A313D"/>
    <w:rsid w:val="009A3766"/>
    <w:rsid w:val="009A3947"/>
    <w:rsid w:val="009A3C93"/>
    <w:rsid w:val="009A3FD0"/>
    <w:rsid w:val="009A422C"/>
    <w:rsid w:val="009A51C7"/>
    <w:rsid w:val="009A55C8"/>
    <w:rsid w:val="009A569B"/>
    <w:rsid w:val="009A57FC"/>
    <w:rsid w:val="009A59EC"/>
    <w:rsid w:val="009A5C56"/>
    <w:rsid w:val="009A5CA8"/>
    <w:rsid w:val="009A6224"/>
    <w:rsid w:val="009A6D16"/>
    <w:rsid w:val="009A6ED0"/>
    <w:rsid w:val="009A706A"/>
    <w:rsid w:val="009A71AB"/>
    <w:rsid w:val="009A71CC"/>
    <w:rsid w:val="009A7745"/>
    <w:rsid w:val="009A7790"/>
    <w:rsid w:val="009A7983"/>
    <w:rsid w:val="009A7C3D"/>
    <w:rsid w:val="009B0156"/>
    <w:rsid w:val="009B0295"/>
    <w:rsid w:val="009B05BA"/>
    <w:rsid w:val="009B155A"/>
    <w:rsid w:val="009B1B0E"/>
    <w:rsid w:val="009B22C3"/>
    <w:rsid w:val="009B2596"/>
    <w:rsid w:val="009B2BDE"/>
    <w:rsid w:val="009B2F4B"/>
    <w:rsid w:val="009B3DA4"/>
    <w:rsid w:val="009B42B6"/>
    <w:rsid w:val="009B42CC"/>
    <w:rsid w:val="009B43D6"/>
    <w:rsid w:val="009B5081"/>
    <w:rsid w:val="009B5557"/>
    <w:rsid w:val="009B6985"/>
    <w:rsid w:val="009B69B3"/>
    <w:rsid w:val="009B6A74"/>
    <w:rsid w:val="009B7011"/>
    <w:rsid w:val="009B71E4"/>
    <w:rsid w:val="009B7FFB"/>
    <w:rsid w:val="009C04EE"/>
    <w:rsid w:val="009C0CD4"/>
    <w:rsid w:val="009C15E7"/>
    <w:rsid w:val="009C165C"/>
    <w:rsid w:val="009C17C8"/>
    <w:rsid w:val="009C1B21"/>
    <w:rsid w:val="009C2890"/>
    <w:rsid w:val="009C3369"/>
    <w:rsid w:val="009C385B"/>
    <w:rsid w:val="009C3945"/>
    <w:rsid w:val="009C3E3C"/>
    <w:rsid w:val="009C4353"/>
    <w:rsid w:val="009C49C2"/>
    <w:rsid w:val="009C4C74"/>
    <w:rsid w:val="009C4E2D"/>
    <w:rsid w:val="009C6289"/>
    <w:rsid w:val="009C62C0"/>
    <w:rsid w:val="009C6A88"/>
    <w:rsid w:val="009C6B57"/>
    <w:rsid w:val="009C765D"/>
    <w:rsid w:val="009C7ADA"/>
    <w:rsid w:val="009D000A"/>
    <w:rsid w:val="009D0B2E"/>
    <w:rsid w:val="009D0E78"/>
    <w:rsid w:val="009D1711"/>
    <w:rsid w:val="009D1A86"/>
    <w:rsid w:val="009D1E12"/>
    <w:rsid w:val="009D1F0D"/>
    <w:rsid w:val="009D2108"/>
    <w:rsid w:val="009D217D"/>
    <w:rsid w:val="009D2DA9"/>
    <w:rsid w:val="009D2E51"/>
    <w:rsid w:val="009D2E93"/>
    <w:rsid w:val="009D2EA9"/>
    <w:rsid w:val="009D3038"/>
    <w:rsid w:val="009D34C0"/>
    <w:rsid w:val="009D35FB"/>
    <w:rsid w:val="009D3A87"/>
    <w:rsid w:val="009D4BBE"/>
    <w:rsid w:val="009D4E16"/>
    <w:rsid w:val="009D5893"/>
    <w:rsid w:val="009D62AF"/>
    <w:rsid w:val="009D6620"/>
    <w:rsid w:val="009D6819"/>
    <w:rsid w:val="009D6C54"/>
    <w:rsid w:val="009D72B0"/>
    <w:rsid w:val="009D72ED"/>
    <w:rsid w:val="009D77CE"/>
    <w:rsid w:val="009D7973"/>
    <w:rsid w:val="009D7DAD"/>
    <w:rsid w:val="009D7DE3"/>
    <w:rsid w:val="009E004A"/>
    <w:rsid w:val="009E066B"/>
    <w:rsid w:val="009E1515"/>
    <w:rsid w:val="009E1CFF"/>
    <w:rsid w:val="009E1FEE"/>
    <w:rsid w:val="009E23EA"/>
    <w:rsid w:val="009E2B5F"/>
    <w:rsid w:val="009E2D24"/>
    <w:rsid w:val="009E2EA0"/>
    <w:rsid w:val="009E305F"/>
    <w:rsid w:val="009E36FF"/>
    <w:rsid w:val="009E37D3"/>
    <w:rsid w:val="009E5028"/>
    <w:rsid w:val="009E50FB"/>
    <w:rsid w:val="009E51D1"/>
    <w:rsid w:val="009E5280"/>
    <w:rsid w:val="009E5386"/>
    <w:rsid w:val="009E5DD1"/>
    <w:rsid w:val="009E60AD"/>
    <w:rsid w:val="009E68C8"/>
    <w:rsid w:val="009E6AB5"/>
    <w:rsid w:val="009E6DAB"/>
    <w:rsid w:val="009E6E0E"/>
    <w:rsid w:val="009E6F4B"/>
    <w:rsid w:val="009E703C"/>
    <w:rsid w:val="009E7046"/>
    <w:rsid w:val="009E7E4C"/>
    <w:rsid w:val="009F011C"/>
    <w:rsid w:val="009F08F5"/>
    <w:rsid w:val="009F0956"/>
    <w:rsid w:val="009F0E2E"/>
    <w:rsid w:val="009F0EE5"/>
    <w:rsid w:val="009F1264"/>
    <w:rsid w:val="009F1335"/>
    <w:rsid w:val="009F245B"/>
    <w:rsid w:val="009F25E6"/>
    <w:rsid w:val="009F2AC5"/>
    <w:rsid w:val="009F2AEC"/>
    <w:rsid w:val="009F2BE8"/>
    <w:rsid w:val="009F2ECE"/>
    <w:rsid w:val="009F2F09"/>
    <w:rsid w:val="009F3038"/>
    <w:rsid w:val="009F35E7"/>
    <w:rsid w:val="009F39A7"/>
    <w:rsid w:val="009F40B7"/>
    <w:rsid w:val="009F4188"/>
    <w:rsid w:val="009F4302"/>
    <w:rsid w:val="009F4393"/>
    <w:rsid w:val="009F440D"/>
    <w:rsid w:val="009F4BE9"/>
    <w:rsid w:val="009F62D3"/>
    <w:rsid w:val="009F6606"/>
    <w:rsid w:val="009F7B0F"/>
    <w:rsid w:val="00A00112"/>
    <w:rsid w:val="00A00450"/>
    <w:rsid w:val="00A008B5"/>
    <w:rsid w:val="00A017B4"/>
    <w:rsid w:val="00A01C53"/>
    <w:rsid w:val="00A01D38"/>
    <w:rsid w:val="00A02285"/>
    <w:rsid w:val="00A02414"/>
    <w:rsid w:val="00A025B9"/>
    <w:rsid w:val="00A0355C"/>
    <w:rsid w:val="00A03A13"/>
    <w:rsid w:val="00A040CD"/>
    <w:rsid w:val="00A04429"/>
    <w:rsid w:val="00A06446"/>
    <w:rsid w:val="00A06697"/>
    <w:rsid w:val="00A06B0D"/>
    <w:rsid w:val="00A06C40"/>
    <w:rsid w:val="00A0722D"/>
    <w:rsid w:val="00A07B22"/>
    <w:rsid w:val="00A10586"/>
    <w:rsid w:val="00A10A48"/>
    <w:rsid w:val="00A110DA"/>
    <w:rsid w:val="00A11236"/>
    <w:rsid w:val="00A1132B"/>
    <w:rsid w:val="00A11930"/>
    <w:rsid w:val="00A11B26"/>
    <w:rsid w:val="00A11B54"/>
    <w:rsid w:val="00A11CDC"/>
    <w:rsid w:val="00A11CFD"/>
    <w:rsid w:val="00A1223C"/>
    <w:rsid w:val="00A1238C"/>
    <w:rsid w:val="00A1263D"/>
    <w:rsid w:val="00A12AF2"/>
    <w:rsid w:val="00A12D8A"/>
    <w:rsid w:val="00A12E6C"/>
    <w:rsid w:val="00A13618"/>
    <w:rsid w:val="00A136D0"/>
    <w:rsid w:val="00A13716"/>
    <w:rsid w:val="00A13D1A"/>
    <w:rsid w:val="00A14DC2"/>
    <w:rsid w:val="00A14DD6"/>
    <w:rsid w:val="00A14E15"/>
    <w:rsid w:val="00A15D1E"/>
    <w:rsid w:val="00A15D5E"/>
    <w:rsid w:val="00A161F8"/>
    <w:rsid w:val="00A16570"/>
    <w:rsid w:val="00A169FA"/>
    <w:rsid w:val="00A1766A"/>
    <w:rsid w:val="00A1768E"/>
    <w:rsid w:val="00A20070"/>
    <w:rsid w:val="00A200F4"/>
    <w:rsid w:val="00A206C9"/>
    <w:rsid w:val="00A20C27"/>
    <w:rsid w:val="00A20E64"/>
    <w:rsid w:val="00A20E7D"/>
    <w:rsid w:val="00A212A0"/>
    <w:rsid w:val="00A216BC"/>
    <w:rsid w:val="00A22162"/>
    <w:rsid w:val="00A22212"/>
    <w:rsid w:val="00A22C6C"/>
    <w:rsid w:val="00A23931"/>
    <w:rsid w:val="00A23A8F"/>
    <w:rsid w:val="00A23FD6"/>
    <w:rsid w:val="00A241D7"/>
    <w:rsid w:val="00A2497F"/>
    <w:rsid w:val="00A24E5D"/>
    <w:rsid w:val="00A25317"/>
    <w:rsid w:val="00A2534A"/>
    <w:rsid w:val="00A25706"/>
    <w:rsid w:val="00A25A93"/>
    <w:rsid w:val="00A25B98"/>
    <w:rsid w:val="00A25C05"/>
    <w:rsid w:val="00A25D84"/>
    <w:rsid w:val="00A25E32"/>
    <w:rsid w:val="00A25E51"/>
    <w:rsid w:val="00A26029"/>
    <w:rsid w:val="00A262E4"/>
    <w:rsid w:val="00A268EA"/>
    <w:rsid w:val="00A26CF6"/>
    <w:rsid w:val="00A31CE0"/>
    <w:rsid w:val="00A31FA9"/>
    <w:rsid w:val="00A331B9"/>
    <w:rsid w:val="00A333BF"/>
    <w:rsid w:val="00A33825"/>
    <w:rsid w:val="00A3398F"/>
    <w:rsid w:val="00A3498F"/>
    <w:rsid w:val="00A35583"/>
    <w:rsid w:val="00A363EF"/>
    <w:rsid w:val="00A36568"/>
    <w:rsid w:val="00A36DFE"/>
    <w:rsid w:val="00A370FD"/>
    <w:rsid w:val="00A3798C"/>
    <w:rsid w:val="00A37DD9"/>
    <w:rsid w:val="00A40DC1"/>
    <w:rsid w:val="00A40ED7"/>
    <w:rsid w:val="00A40F83"/>
    <w:rsid w:val="00A412BA"/>
    <w:rsid w:val="00A41416"/>
    <w:rsid w:val="00A416F4"/>
    <w:rsid w:val="00A41A60"/>
    <w:rsid w:val="00A4200D"/>
    <w:rsid w:val="00A4231C"/>
    <w:rsid w:val="00A424BF"/>
    <w:rsid w:val="00A4258E"/>
    <w:rsid w:val="00A432D1"/>
    <w:rsid w:val="00A43716"/>
    <w:rsid w:val="00A442C5"/>
    <w:rsid w:val="00A446CE"/>
    <w:rsid w:val="00A44712"/>
    <w:rsid w:val="00A44AF5"/>
    <w:rsid w:val="00A44B8B"/>
    <w:rsid w:val="00A458B4"/>
    <w:rsid w:val="00A45EC4"/>
    <w:rsid w:val="00A47212"/>
    <w:rsid w:val="00A47464"/>
    <w:rsid w:val="00A474EA"/>
    <w:rsid w:val="00A4772B"/>
    <w:rsid w:val="00A501B2"/>
    <w:rsid w:val="00A5034A"/>
    <w:rsid w:val="00A505C6"/>
    <w:rsid w:val="00A50955"/>
    <w:rsid w:val="00A50FFA"/>
    <w:rsid w:val="00A514FC"/>
    <w:rsid w:val="00A53465"/>
    <w:rsid w:val="00A539D1"/>
    <w:rsid w:val="00A54310"/>
    <w:rsid w:val="00A544FA"/>
    <w:rsid w:val="00A5492A"/>
    <w:rsid w:val="00A54DAE"/>
    <w:rsid w:val="00A54E71"/>
    <w:rsid w:val="00A55659"/>
    <w:rsid w:val="00A559B5"/>
    <w:rsid w:val="00A55E72"/>
    <w:rsid w:val="00A55E8F"/>
    <w:rsid w:val="00A56D3B"/>
    <w:rsid w:val="00A57450"/>
    <w:rsid w:val="00A57479"/>
    <w:rsid w:val="00A57C08"/>
    <w:rsid w:val="00A600D9"/>
    <w:rsid w:val="00A604CD"/>
    <w:rsid w:val="00A6162D"/>
    <w:rsid w:val="00A62F10"/>
    <w:rsid w:val="00A62F72"/>
    <w:rsid w:val="00A63520"/>
    <w:rsid w:val="00A637A0"/>
    <w:rsid w:val="00A63C14"/>
    <w:rsid w:val="00A63ECD"/>
    <w:rsid w:val="00A64093"/>
    <w:rsid w:val="00A640EB"/>
    <w:rsid w:val="00A64815"/>
    <w:rsid w:val="00A65043"/>
    <w:rsid w:val="00A66DF9"/>
    <w:rsid w:val="00A704E4"/>
    <w:rsid w:val="00A70AFB"/>
    <w:rsid w:val="00A70D3A"/>
    <w:rsid w:val="00A71055"/>
    <w:rsid w:val="00A7136A"/>
    <w:rsid w:val="00A71769"/>
    <w:rsid w:val="00A71C44"/>
    <w:rsid w:val="00A71D06"/>
    <w:rsid w:val="00A72296"/>
    <w:rsid w:val="00A729BB"/>
    <w:rsid w:val="00A7388E"/>
    <w:rsid w:val="00A74544"/>
    <w:rsid w:val="00A74548"/>
    <w:rsid w:val="00A74DF2"/>
    <w:rsid w:val="00A74E4D"/>
    <w:rsid w:val="00A75438"/>
    <w:rsid w:val="00A757CB"/>
    <w:rsid w:val="00A7592E"/>
    <w:rsid w:val="00A76C1F"/>
    <w:rsid w:val="00A803FC"/>
    <w:rsid w:val="00A8071A"/>
    <w:rsid w:val="00A80DD9"/>
    <w:rsid w:val="00A80FCA"/>
    <w:rsid w:val="00A818D9"/>
    <w:rsid w:val="00A81CBC"/>
    <w:rsid w:val="00A81DEF"/>
    <w:rsid w:val="00A82506"/>
    <w:rsid w:val="00A828D9"/>
    <w:rsid w:val="00A82AA4"/>
    <w:rsid w:val="00A837CE"/>
    <w:rsid w:val="00A83D15"/>
    <w:rsid w:val="00A83DB5"/>
    <w:rsid w:val="00A83FBA"/>
    <w:rsid w:val="00A840C6"/>
    <w:rsid w:val="00A84585"/>
    <w:rsid w:val="00A84636"/>
    <w:rsid w:val="00A84EE4"/>
    <w:rsid w:val="00A84FE1"/>
    <w:rsid w:val="00A85080"/>
    <w:rsid w:val="00A86406"/>
    <w:rsid w:val="00A86853"/>
    <w:rsid w:val="00A86B75"/>
    <w:rsid w:val="00A86E75"/>
    <w:rsid w:val="00A86F33"/>
    <w:rsid w:val="00A87926"/>
    <w:rsid w:val="00A90636"/>
    <w:rsid w:val="00A9065F"/>
    <w:rsid w:val="00A90B0E"/>
    <w:rsid w:val="00A91AA1"/>
    <w:rsid w:val="00A91C8C"/>
    <w:rsid w:val="00A91F0D"/>
    <w:rsid w:val="00A92187"/>
    <w:rsid w:val="00A9234C"/>
    <w:rsid w:val="00A9235A"/>
    <w:rsid w:val="00A92947"/>
    <w:rsid w:val="00A92FF7"/>
    <w:rsid w:val="00A93069"/>
    <w:rsid w:val="00A934D0"/>
    <w:rsid w:val="00A93DBE"/>
    <w:rsid w:val="00A9468F"/>
    <w:rsid w:val="00A9498D"/>
    <w:rsid w:val="00A94E58"/>
    <w:rsid w:val="00A95335"/>
    <w:rsid w:val="00A953C4"/>
    <w:rsid w:val="00A9566B"/>
    <w:rsid w:val="00A95F04"/>
    <w:rsid w:val="00A9657F"/>
    <w:rsid w:val="00A96F26"/>
    <w:rsid w:val="00A9797D"/>
    <w:rsid w:val="00AA015F"/>
    <w:rsid w:val="00AA0B7F"/>
    <w:rsid w:val="00AA0C3A"/>
    <w:rsid w:val="00AA0EEC"/>
    <w:rsid w:val="00AA1247"/>
    <w:rsid w:val="00AA1723"/>
    <w:rsid w:val="00AA190D"/>
    <w:rsid w:val="00AA1FDD"/>
    <w:rsid w:val="00AA22C3"/>
    <w:rsid w:val="00AA230D"/>
    <w:rsid w:val="00AA2DC8"/>
    <w:rsid w:val="00AA3C6A"/>
    <w:rsid w:val="00AA4110"/>
    <w:rsid w:val="00AA455F"/>
    <w:rsid w:val="00AA4941"/>
    <w:rsid w:val="00AA49E9"/>
    <w:rsid w:val="00AA53D3"/>
    <w:rsid w:val="00AA5475"/>
    <w:rsid w:val="00AA5876"/>
    <w:rsid w:val="00AA6A8A"/>
    <w:rsid w:val="00AA6DD8"/>
    <w:rsid w:val="00AA6FA3"/>
    <w:rsid w:val="00AA70BB"/>
    <w:rsid w:val="00AA757C"/>
    <w:rsid w:val="00AA7F10"/>
    <w:rsid w:val="00AB0391"/>
    <w:rsid w:val="00AB2130"/>
    <w:rsid w:val="00AB2151"/>
    <w:rsid w:val="00AB2C59"/>
    <w:rsid w:val="00AB2C8A"/>
    <w:rsid w:val="00AB2DFC"/>
    <w:rsid w:val="00AB4143"/>
    <w:rsid w:val="00AB42B6"/>
    <w:rsid w:val="00AB45DB"/>
    <w:rsid w:val="00AB48BC"/>
    <w:rsid w:val="00AB4D1E"/>
    <w:rsid w:val="00AB4D67"/>
    <w:rsid w:val="00AB545D"/>
    <w:rsid w:val="00AB54D7"/>
    <w:rsid w:val="00AB57D3"/>
    <w:rsid w:val="00AB5AE3"/>
    <w:rsid w:val="00AB61B4"/>
    <w:rsid w:val="00AB6886"/>
    <w:rsid w:val="00AB6989"/>
    <w:rsid w:val="00AB6AE4"/>
    <w:rsid w:val="00AB6D9B"/>
    <w:rsid w:val="00AB6E00"/>
    <w:rsid w:val="00AB6F37"/>
    <w:rsid w:val="00AB769E"/>
    <w:rsid w:val="00AB7D55"/>
    <w:rsid w:val="00AC0681"/>
    <w:rsid w:val="00AC12A5"/>
    <w:rsid w:val="00AC154B"/>
    <w:rsid w:val="00AC1764"/>
    <w:rsid w:val="00AC1B72"/>
    <w:rsid w:val="00AC26FE"/>
    <w:rsid w:val="00AC350D"/>
    <w:rsid w:val="00AC3568"/>
    <w:rsid w:val="00AC3CF2"/>
    <w:rsid w:val="00AC3EA4"/>
    <w:rsid w:val="00AC47CA"/>
    <w:rsid w:val="00AC47EC"/>
    <w:rsid w:val="00AC4E5D"/>
    <w:rsid w:val="00AC5A05"/>
    <w:rsid w:val="00AC6C53"/>
    <w:rsid w:val="00AC6E85"/>
    <w:rsid w:val="00AC7284"/>
    <w:rsid w:val="00AC7CE6"/>
    <w:rsid w:val="00AD0828"/>
    <w:rsid w:val="00AD0B13"/>
    <w:rsid w:val="00AD0E69"/>
    <w:rsid w:val="00AD103D"/>
    <w:rsid w:val="00AD159C"/>
    <w:rsid w:val="00AD17FA"/>
    <w:rsid w:val="00AD19EC"/>
    <w:rsid w:val="00AD2129"/>
    <w:rsid w:val="00AD2717"/>
    <w:rsid w:val="00AD274D"/>
    <w:rsid w:val="00AD3DC4"/>
    <w:rsid w:val="00AD4FF4"/>
    <w:rsid w:val="00AD531D"/>
    <w:rsid w:val="00AD53B9"/>
    <w:rsid w:val="00AD600C"/>
    <w:rsid w:val="00AD63D6"/>
    <w:rsid w:val="00AD6CD5"/>
    <w:rsid w:val="00AD733B"/>
    <w:rsid w:val="00AD7BC6"/>
    <w:rsid w:val="00AD7CA7"/>
    <w:rsid w:val="00AD7DAA"/>
    <w:rsid w:val="00AE0040"/>
    <w:rsid w:val="00AE12F0"/>
    <w:rsid w:val="00AE184D"/>
    <w:rsid w:val="00AE1C03"/>
    <w:rsid w:val="00AE23E3"/>
    <w:rsid w:val="00AE2F65"/>
    <w:rsid w:val="00AE317E"/>
    <w:rsid w:val="00AE35A5"/>
    <w:rsid w:val="00AE3DA1"/>
    <w:rsid w:val="00AE4AD2"/>
    <w:rsid w:val="00AE4E2A"/>
    <w:rsid w:val="00AE5CF9"/>
    <w:rsid w:val="00AE5DB6"/>
    <w:rsid w:val="00AE6C3C"/>
    <w:rsid w:val="00AE6D26"/>
    <w:rsid w:val="00AE702E"/>
    <w:rsid w:val="00AE7248"/>
    <w:rsid w:val="00AE73E0"/>
    <w:rsid w:val="00AE79C3"/>
    <w:rsid w:val="00AE7BB1"/>
    <w:rsid w:val="00AF007B"/>
    <w:rsid w:val="00AF03C0"/>
    <w:rsid w:val="00AF166F"/>
    <w:rsid w:val="00AF1C03"/>
    <w:rsid w:val="00AF1E3A"/>
    <w:rsid w:val="00AF2959"/>
    <w:rsid w:val="00AF2E5C"/>
    <w:rsid w:val="00AF39AF"/>
    <w:rsid w:val="00AF3E3B"/>
    <w:rsid w:val="00AF3E5A"/>
    <w:rsid w:val="00AF46FE"/>
    <w:rsid w:val="00AF4833"/>
    <w:rsid w:val="00AF486F"/>
    <w:rsid w:val="00AF4B7A"/>
    <w:rsid w:val="00AF50EC"/>
    <w:rsid w:val="00AF548B"/>
    <w:rsid w:val="00AF55E0"/>
    <w:rsid w:val="00AF5666"/>
    <w:rsid w:val="00AF5870"/>
    <w:rsid w:val="00AF58A3"/>
    <w:rsid w:val="00AF5F1B"/>
    <w:rsid w:val="00AF6619"/>
    <w:rsid w:val="00AF6CFD"/>
    <w:rsid w:val="00AF7701"/>
    <w:rsid w:val="00AF7C06"/>
    <w:rsid w:val="00AF7DC1"/>
    <w:rsid w:val="00B000AE"/>
    <w:rsid w:val="00B0040B"/>
    <w:rsid w:val="00B00830"/>
    <w:rsid w:val="00B00AB5"/>
    <w:rsid w:val="00B00CC0"/>
    <w:rsid w:val="00B00F5C"/>
    <w:rsid w:val="00B01194"/>
    <w:rsid w:val="00B019C1"/>
    <w:rsid w:val="00B01F52"/>
    <w:rsid w:val="00B02009"/>
    <w:rsid w:val="00B0236E"/>
    <w:rsid w:val="00B02493"/>
    <w:rsid w:val="00B02506"/>
    <w:rsid w:val="00B02ACE"/>
    <w:rsid w:val="00B02C8F"/>
    <w:rsid w:val="00B03024"/>
    <w:rsid w:val="00B036AF"/>
    <w:rsid w:val="00B03913"/>
    <w:rsid w:val="00B03D73"/>
    <w:rsid w:val="00B045BC"/>
    <w:rsid w:val="00B04CEA"/>
    <w:rsid w:val="00B05607"/>
    <w:rsid w:val="00B05A08"/>
    <w:rsid w:val="00B05DF4"/>
    <w:rsid w:val="00B05EAA"/>
    <w:rsid w:val="00B05F14"/>
    <w:rsid w:val="00B066EC"/>
    <w:rsid w:val="00B06737"/>
    <w:rsid w:val="00B06E71"/>
    <w:rsid w:val="00B06EED"/>
    <w:rsid w:val="00B0760B"/>
    <w:rsid w:val="00B0784C"/>
    <w:rsid w:val="00B07CE9"/>
    <w:rsid w:val="00B101D5"/>
    <w:rsid w:val="00B10281"/>
    <w:rsid w:val="00B10454"/>
    <w:rsid w:val="00B10633"/>
    <w:rsid w:val="00B107CF"/>
    <w:rsid w:val="00B109FE"/>
    <w:rsid w:val="00B10B08"/>
    <w:rsid w:val="00B11A78"/>
    <w:rsid w:val="00B11CFB"/>
    <w:rsid w:val="00B12111"/>
    <w:rsid w:val="00B12829"/>
    <w:rsid w:val="00B12D6F"/>
    <w:rsid w:val="00B12DFE"/>
    <w:rsid w:val="00B13351"/>
    <w:rsid w:val="00B13586"/>
    <w:rsid w:val="00B1390E"/>
    <w:rsid w:val="00B13E18"/>
    <w:rsid w:val="00B14109"/>
    <w:rsid w:val="00B14410"/>
    <w:rsid w:val="00B1486D"/>
    <w:rsid w:val="00B149D6"/>
    <w:rsid w:val="00B150D6"/>
    <w:rsid w:val="00B15373"/>
    <w:rsid w:val="00B15639"/>
    <w:rsid w:val="00B15822"/>
    <w:rsid w:val="00B15D15"/>
    <w:rsid w:val="00B15E42"/>
    <w:rsid w:val="00B15EEE"/>
    <w:rsid w:val="00B16198"/>
    <w:rsid w:val="00B16625"/>
    <w:rsid w:val="00B16A2C"/>
    <w:rsid w:val="00B16FB6"/>
    <w:rsid w:val="00B17022"/>
    <w:rsid w:val="00B17276"/>
    <w:rsid w:val="00B17802"/>
    <w:rsid w:val="00B179C9"/>
    <w:rsid w:val="00B201FA"/>
    <w:rsid w:val="00B21736"/>
    <w:rsid w:val="00B218B1"/>
    <w:rsid w:val="00B219BE"/>
    <w:rsid w:val="00B21A33"/>
    <w:rsid w:val="00B21BA0"/>
    <w:rsid w:val="00B224AA"/>
    <w:rsid w:val="00B22998"/>
    <w:rsid w:val="00B229FE"/>
    <w:rsid w:val="00B2302B"/>
    <w:rsid w:val="00B2378E"/>
    <w:rsid w:val="00B2395A"/>
    <w:rsid w:val="00B23B37"/>
    <w:rsid w:val="00B24363"/>
    <w:rsid w:val="00B2456E"/>
    <w:rsid w:val="00B246AB"/>
    <w:rsid w:val="00B24979"/>
    <w:rsid w:val="00B250A5"/>
    <w:rsid w:val="00B25651"/>
    <w:rsid w:val="00B25CA7"/>
    <w:rsid w:val="00B25D9D"/>
    <w:rsid w:val="00B25EDC"/>
    <w:rsid w:val="00B25FAE"/>
    <w:rsid w:val="00B261B3"/>
    <w:rsid w:val="00B266C1"/>
    <w:rsid w:val="00B267B6"/>
    <w:rsid w:val="00B26937"/>
    <w:rsid w:val="00B274D2"/>
    <w:rsid w:val="00B27B41"/>
    <w:rsid w:val="00B27F92"/>
    <w:rsid w:val="00B30243"/>
    <w:rsid w:val="00B30421"/>
    <w:rsid w:val="00B30580"/>
    <w:rsid w:val="00B30DC8"/>
    <w:rsid w:val="00B315BB"/>
    <w:rsid w:val="00B31977"/>
    <w:rsid w:val="00B32115"/>
    <w:rsid w:val="00B3235A"/>
    <w:rsid w:val="00B324C0"/>
    <w:rsid w:val="00B32F4A"/>
    <w:rsid w:val="00B333FE"/>
    <w:rsid w:val="00B3382B"/>
    <w:rsid w:val="00B344C3"/>
    <w:rsid w:val="00B345B4"/>
    <w:rsid w:val="00B345F9"/>
    <w:rsid w:val="00B34D76"/>
    <w:rsid w:val="00B35094"/>
    <w:rsid w:val="00B350F0"/>
    <w:rsid w:val="00B357AC"/>
    <w:rsid w:val="00B35992"/>
    <w:rsid w:val="00B35BF6"/>
    <w:rsid w:val="00B35E4B"/>
    <w:rsid w:val="00B35FCC"/>
    <w:rsid w:val="00B362BB"/>
    <w:rsid w:val="00B36518"/>
    <w:rsid w:val="00B36606"/>
    <w:rsid w:val="00B378CC"/>
    <w:rsid w:val="00B40CEE"/>
    <w:rsid w:val="00B40D45"/>
    <w:rsid w:val="00B413D7"/>
    <w:rsid w:val="00B41580"/>
    <w:rsid w:val="00B41615"/>
    <w:rsid w:val="00B41FD8"/>
    <w:rsid w:val="00B420DF"/>
    <w:rsid w:val="00B428E2"/>
    <w:rsid w:val="00B42A2C"/>
    <w:rsid w:val="00B42A5C"/>
    <w:rsid w:val="00B42A98"/>
    <w:rsid w:val="00B42C64"/>
    <w:rsid w:val="00B448EF"/>
    <w:rsid w:val="00B450D0"/>
    <w:rsid w:val="00B4527D"/>
    <w:rsid w:val="00B452BD"/>
    <w:rsid w:val="00B4532B"/>
    <w:rsid w:val="00B45736"/>
    <w:rsid w:val="00B46A20"/>
    <w:rsid w:val="00B47493"/>
    <w:rsid w:val="00B474C8"/>
    <w:rsid w:val="00B474DF"/>
    <w:rsid w:val="00B47915"/>
    <w:rsid w:val="00B50E18"/>
    <w:rsid w:val="00B513A9"/>
    <w:rsid w:val="00B51568"/>
    <w:rsid w:val="00B51610"/>
    <w:rsid w:val="00B5167B"/>
    <w:rsid w:val="00B520E3"/>
    <w:rsid w:val="00B52336"/>
    <w:rsid w:val="00B5388C"/>
    <w:rsid w:val="00B53AFC"/>
    <w:rsid w:val="00B5563B"/>
    <w:rsid w:val="00B55CED"/>
    <w:rsid w:val="00B55D57"/>
    <w:rsid w:val="00B55F80"/>
    <w:rsid w:val="00B56480"/>
    <w:rsid w:val="00B565D6"/>
    <w:rsid w:val="00B56C98"/>
    <w:rsid w:val="00B576A4"/>
    <w:rsid w:val="00B57998"/>
    <w:rsid w:val="00B57CD0"/>
    <w:rsid w:val="00B57DA9"/>
    <w:rsid w:val="00B60177"/>
    <w:rsid w:val="00B60639"/>
    <w:rsid w:val="00B60BC5"/>
    <w:rsid w:val="00B61B6E"/>
    <w:rsid w:val="00B61BDE"/>
    <w:rsid w:val="00B62578"/>
    <w:rsid w:val="00B6298E"/>
    <w:rsid w:val="00B62F12"/>
    <w:rsid w:val="00B63002"/>
    <w:rsid w:val="00B6308E"/>
    <w:rsid w:val="00B63D58"/>
    <w:rsid w:val="00B64E8A"/>
    <w:rsid w:val="00B65588"/>
    <w:rsid w:val="00B65846"/>
    <w:rsid w:val="00B658D1"/>
    <w:rsid w:val="00B66064"/>
    <w:rsid w:val="00B66995"/>
    <w:rsid w:val="00B671A1"/>
    <w:rsid w:val="00B675A6"/>
    <w:rsid w:val="00B675EB"/>
    <w:rsid w:val="00B6794D"/>
    <w:rsid w:val="00B67B55"/>
    <w:rsid w:val="00B67C6C"/>
    <w:rsid w:val="00B70935"/>
    <w:rsid w:val="00B70AE2"/>
    <w:rsid w:val="00B70B18"/>
    <w:rsid w:val="00B70C61"/>
    <w:rsid w:val="00B70E5A"/>
    <w:rsid w:val="00B71059"/>
    <w:rsid w:val="00B7220D"/>
    <w:rsid w:val="00B72AA1"/>
    <w:rsid w:val="00B733A0"/>
    <w:rsid w:val="00B749B6"/>
    <w:rsid w:val="00B74F0C"/>
    <w:rsid w:val="00B7509A"/>
    <w:rsid w:val="00B751AD"/>
    <w:rsid w:val="00B7613E"/>
    <w:rsid w:val="00B766C1"/>
    <w:rsid w:val="00B7684B"/>
    <w:rsid w:val="00B76966"/>
    <w:rsid w:val="00B76B96"/>
    <w:rsid w:val="00B76EFB"/>
    <w:rsid w:val="00B77129"/>
    <w:rsid w:val="00B77C37"/>
    <w:rsid w:val="00B807BF"/>
    <w:rsid w:val="00B809B1"/>
    <w:rsid w:val="00B80ED1"/>
    <w:rsid w:val="00B82543"/>
    <w:rsid w:val="00B826F0"/>
    <w:rsid w:val="00B82998"/>
    <w:rsid w:val="00B82C94"/>
    <w:rsid w:val="00B834B0"/>
    <w:rsid w:val="00B837F6"/>
    <w:rsid w:val="00B83804"/>
    <w:rsid w:val="00B83C0F"/>
    <w:rsid w:val="00B83DAE"/>
    <w:rsid w:val="00B84215"/>
    <w:rsid w:val="00B84ABF"/>
    <w:rsid w:val="00B84FB4"/>
    <w:rsid w:val="00B8756E"/>
    <w:rsid w:val="00B87A7F"/>
    <w:rsid w:val="00B87DF9"/>
    <w:rsid w:val="00B87E59"/>
    <w:rsid w:val="00B87FA1"/>
    <w:rsid w:val="00B9168A"/>
    <w:rsid w:val="00B917B1"/>
    <w:rsid w:val="00B917CB"/>
    <w:rsid w:val="00B91951"/>
    <w:rsid w:val="00B91A58"/>
    <w:rsid w:val="00B91EAD"/>
    <w:rsid w:val="00B920B9"/>
    <w:rsid w:val="00B923B4"/>
    <w:rsid w:val="00B92DBF"/>
    <w:rsid w:val="00B92FF8"/>
    <w:rsid w:val="00B930D2"/>
    <w:rsid w:val="00B9311A"/>
    <w:rsid w:val="00B931C4"/>
    <w:rsid w:val="00B937CD"/>
    <w:rsid w:val="00B938BC"/>
    <w:rsid w:val="00B93997"/>
    <w:rsid w:val="00B93C98"/>
    <w:rsid w:val="00B94203"/>
    <w:rsid w:val="00B96DEF"/>
    <w:rsid w:val="00B96FDD"/>
    <w:rsid w:val="00B976BB"/>
    <w:rsid w:val="00B97951"/>
    <w:rsid w:val="00BA01A7"/>
    <w:rsid w:val="00BA0224"/>
    <w:rsid w:val="00BA05C8"/>
    <w:rsid w:val="00BA09AA"/>
    <w:rsid w:val="00BA0AD5"/>
    <w:rsid w:val="00BA0CA0"/>
    <w:rsid w:val="00BA0E3C"/>
    <w:rsid w:val="00BA1F28"/>
    <w:rsid w:val="00BA1F74"/>
    <w:rsid w:val="00BA1FE7"/>
    <w:rsid w:val="00BA203C"/>
    <w:rsid w:val="00BA2B1D"/>
    <w:rsid w:val="00BA3182"/>
    <w:rsid w:val="00BA3B2D"/>
    <w:rsid w:val="00BA3D14"/>
    <w:rsid w:val="00BA3F5E"/>
    <w:rsid w:val="00BA3FFC"/>
    <w:rsid w:val="00BA435A"/>
    <w:rsid w:val="00BA4BE6"/>
    <w:rsid w:val="00BA54BA"/>
    <w:rsid w:val="00BA5603"/>
    <w:rsid w:val="00BA56D9"/>
    <w:rsid w:val="00BA6194"/>
    <w:rsid w:val="00BA6571"/>
    <w:rsid w:val="00BA6738"/>
    <w:rsid w:val="00BA7AED"/>
    <w:rsid w:val="00BA7EEE"/>
    <w:rsid w:val="00BB014C"/>
    <w:rsid w:val="00BB0367"/>
    <w:rsid w:val="00BB19C0"/>
    <w:rsid w:val="00BB1E58"/>
    <w:rsid w:val="00BB2008"/>
    <w:rsid w:val="00BB29DF"/>
    <w:rsid w:val="00BB2B9E"/>
    <w:rsid w:val="00BB2C93"/>
    <w:rsid w:val="00BB2CFC"/>
    <w:rsid w:val="00BB34DC"/>
    <w:rsid w:val="00BB35D0"/>
    <w:rsid w:val="00BB3683"/>
    <w:rsid w:val="00BB3AC4"/>
    <w:rsid w:val="00BB4999"/>
    <w:rsid w:val="00BB4BCD"/>
    <w:rsid w:val="00BB4D82"/>
    <w:rsid w:val="00BB5368"/>
    <w:rsid w:val="00BB55CF"/>
    <w:rsid w:val="00BB56C7"/>
    <w:rsid w:val="00BB5B62"/>
    <w:rsid w:val="00BB6502"/>
    <w:rsid w:val="00BB6BCD"/>
    <w:rsid w:val="00BB70F9"/>
    <w:rsid w:val="00BB74F8"/>
    <w:rsid w:val="00BB7C9B"/>
    <w:rsid w:val="00BB7F7B"/>
    <w:rsid w:val="00BC1285"/>
    <w:rsid w:val="00BC1527"/>
    <w:rsid w:val="00BC1AAE"/>
    <w:rsid w:val="00BC1BCF"/>
    <w:rsid w:val="00BC2306"/>
    <w:rsid w:val="00BC2F31"/>
    <w:rsid w:val="00BC396D"/>
    <w:rsid w:val="00BC3D3D"/>
    <w:rsid w:val="00BC4036"/>
    <w:rsid w:val="00BC49E4"/>
    <w:rsid w:val="00BC4A1E"/>
    <w:rsid w:val="00BC4F0A"/>
    <w:rsid w:val="00BC509F"/>
    <w:rsid w:val="00BC51D2"/>
    <w:rsid w:val="00BC64BE"/>
    <w:rsid w:val="00BC6557"/>
    <w:rsid w:val="00BC67ED"/>
    <w:rsid w:val="00BC7155"/>
    <w:rsid w:val="00BC7550"/>
    <w:rsid w:val="00BC780C"/>
    <w:rsid w:val="00BD07FC"/>
    <w:rsid w:val="00BD0B72"/>
    <w:rsid w:val="00BD2668"/>
    <w:rsid w:val="00BD27F7"/>
    <w:rsid w:val="00BD3924"/>
    <w:rsid w:val="00BD400B"/>
    <w:rsid w:val="00BD43AB"/>
    <w:rsid w:val="00BD450F"/>
    <w:rsid w:val="00BD4512"/>
    <w:rsid w:val="00BD52AA"/>
    <w:rsid w:val="00BD66C6"/>
    <w:rsid w:val="00BD6C13"/>
    <w:rsid w:val="00BD71FB"/>
    <w:rsid w:val="00BD73E6"/>
    <w:rsid w:val="00BD7E89"/>
    <w:rsid w:val="00BE0344"/>
    <w:rsid w:val="00BE0BE9"/>
    <w:rsid w:val="00BE1061"/>
    <w:rsid w:val="00BE1321"/>
    <w:rsid w:val="00BE1601"/>
    <w:rsid w:val="00BE2893"/>
    <w:rsid w:val="00BE2EB4"/>
    <w:rsid w:val="00BE2F5A"/>
    <w:rsid w:val="00BE37D3"/>
    <w:rsid w:val="00BE385D"/>
    <w:rsid w:val="00BE4315"/>
    <w:rsid w:val="00BE43E4"/>
    <w:rsid w:val="00BE49F3"/>
    <w:rsid w:val="00BE4DE5"/>
    <w:rsid w:val="00BE4E72"/>
    <w:rsid w:val="00BE4FBE"/>
    <w:rsid w:val="00BE5062"/>
    <w:rsid w:val="00BE50C7"/>
    <w:rsid w:val="00BE522A"/>
    <w:rsid w:val="00BE57B5"/>
    <w:rsid w:val="00BE58D6"/>
    <w:rsid w:val="00BE631E"/>
    <w:rsid w:val="00BE6367"/>
    <w:rsid w:val="00BE7A7C"/>
    <w:rsid w:val="00BE7AE5"/>
    <w:rsid w:val="00BF0211"/>
    <w:rsid w:val="00BF0A44"/>
    <w:rsid w:val="00BF0CEC"/>
    <w:rsid w:val="00BF0DAA"/>
    <w:rsid w:val="00BF1759"/>
    <w:rsid w:val="00BF1A44"/>
    <w:rsid w:val="00BF1EC0"/>
    <w:rsid w:val="00BF1EDF"/>
    <w:rsid w:val="00BF28D0"/>
    <w:rsid w:val="00BF2BA2"/>
    <w:rsid w:val="00BF3A51"/>
    <w:rsid w:val="00BF3CA9"/>
    <w:rsid w:val="00BF46A6"/>
    <w:rsid w:val="00BF475A"/>
    <w:rsid w:val="00BF4D3D"/>
    <w:rsid w:val="00BF5B8C"/>
    <w:rsid w:val="00BF5DF2"/>
    <w:rsid w:val="00BF66A7"/>
    <w:rsid w:val="00BF66B7"/>
    <w:rsid w:val="00BF6A68"/>
    <w:rsid w:val="00BF7152"/>
    <w:rsid w:val="00BF73F0"/>
    <w:rsid w:val="00BF75B1"/>
    <w:rsid w:val="00BF75C9"/>
    <w:rsid w:val="00BF7BD3"/>
    <w:rsid w:val="00C00352"/>
    <w:rsid w:val="00C007CE"/>
    <w:rsid w:val="00C00A22"/>
    <w:rsid w:val="00C00F18"/>
    <w:rsid w:val="00C019DB"/>
    <w:rsid w:val="00C01D39"/>
    <w:rsid w:val="00C01D3A"/>
    <w:rsid w:val="00C0200C"/>
    <w:rsid w:val="00C020A8"/>
    <w:rsid w:val="00C02F62"/>
    <w:rsid w:val="00C0319B"/>
    <w:rsid w:val="00C034A4"/>
    <w:rsid w:val="00C03976"/>
    <w:rsid w:val="00C03DD0"/>
    <w:rsid w:val="00C041FB"/>
    <w:rsid w:val="00C04445"/>
    <w:rsid w:val="00C04705"/>
    <w:rsid w:val="00C04A7F"/>
    <w:rsid w:val="00C04E2B"/>
    <w:rsid w:val="00C04E45"/>
    <w:rsid w:val="00C051AA"/>
    <w:rsid w:val="00C05A2C"/>
    <w:rsid w:val="00C05FCD"/>
    <w:rsid w:val="00C06052"/>
    <w:rsid w:val="00C060A0"/>
    <w:rsid w:val="00C06302"/>
    <w:rsid w:val="00C07187"/>
    <w:rsid w:val="00C075C9"/>
    <w:rsid w:val="00C07FAD"/>
    <w:rsid w:val="00C106C4"/>
    <w:rsid w:val="00C111EA"/>
    <w:rsid w:val="00C119AD"/>
    <w:rsid w:val="00C1228D"/>
    <w:rsid w:val="00C13CAA"/>
    <w:rsid w:val="00C13F2A"/>
    <w:rsid w:val="00C13FED"/>
    <w:rsid w:val="00C144FD"/>
    <w:rsid w:val="00C14E7D"/>
    <w:rsid w:val="00C15491"/>
    <w:rsid w:val="00C15722"/>
    <w:rsid w:val="00C16897"/>
    <w:rsid w:val="00C16AEA"/>
    <w:rsid w:val="00C2005A"/>
    <w:rsid w:val="00C200C9"/>
    <w:rsid w:val="00C20366"/>
    <w:rsid w:val="00C206FF"/>
    <w:rsid w:val="00C21086"/>
    <w:rsid w:val="00C21D8E"/>
    <w:rsid w:val="00C22525"/>
    <w:rsid w:val="00C22960"/>
    <w:rsid w:val="00C23322"/>
    <w:rsid w:val="00C23CE7"/>
    <w:rsid w:val="00C23DBB"/>
    <w:rsid w:val="00C23FE1"/>
    <w:rsid w:val="00C2410D"/>
    <w:rsid w:val="00C24787"/>
    <w:rsid w:val="00C2496A"/>
    <w:rsid w:val="00C24BAF"/>
    <w:rsid w:val="00C251B2"/>
    <w:rsid w:val="00C259FF"/>
    <w:rsid w:val="00C25F8B"/>
    <w:rsid w:val="00C265C0"/>
    <w:rsid w:val="00C269B7"/>
    <w:rsid w:val="00C26B9E"/>
    <w:rsid w:val="00C272EF"/>
    <w:rsid w:val="00C2732B"/>
    <w:rsid w:val="00C2750D"/>
    <w:rsid w:val="00C2753F"/>
    <w:rsid w:val="00C275D5"/>
    <w:rsid w:val="00C276A8"/>
    <w:rsid w:val="00C27975"/>
    <w:rsid w:val="00C27FE6"/>
    <w:rsid w:val="00C300BC"/>
    <w:rsid w:val="00C306DC"/>
    <w:rsid w:val="00C3084E"/>
    <w:rsid w:val="00C311B0"/>
    <w:rsid w:val="00C318F7"/>
    <w:rsid w:val="00C319D2"/>
    <w:rsid w:val="00C31ACA"/>
    <w:rsid w:val="00C31F85"/>
    <w:rsid w:val="00C322B3"/>
    <w:rsid w:val="00C322DA"/>
    <w:rsid w:val="00C32534"/>
    <w:rsid w:val="00C326EE"/>
    <w:rsid w:val="00C32951"/>
    <w:rsid w:val="00C32C02"/>
    <w:rsid w:val="00C33235"/>
    <w:rsid w:val="00C33504"/>
    <w:rsid w:val="00C33677"/>
    <w:rsid w:val="00C34137"/>
    <w:rsid w:val="00C34636"/>
    <w:rsid w:val="00C3476B"/>
    <w:rsid w:val="00C35240"/>
    <w:rsid w:val="00C35354"/>
    <w:rsid w:val="00C36481"/>
    <w:rsid w:val="00C367E6"/>
    <w:rsid w:val="00C368B3"/>
    <w:rsid w:val="00C36F07"/>
    <w:rsid w:val="00C37214"/>
    <w:rsid w:val="00C372E8"/>
    <w:rsid w:val="00C37401"/>
    <w:rsid w:val="00C37AF7"/>
    <w:rsid w:val="00C37C8E"/>
    <w:rsid w:val="00C4002B"/>
    <w:rsid w:val="00C40202"/>
    <w:rsid w:val="00C409DC"/>
    <w:rsid w:val="00C40B1B"/>
    <w:rsid w:val="00C40E88"/>
    <w:rsid w:val="00C40ECD"/>
    <w:rsid w:val="00C416A3"/>
    <w:rsid w:val="00C416F2"/>
    <w:rsid w:val="00C41785"/>
    <w:rsid w:val="00C41FC1"/>
    <w:rsid w:val="00C42051"/>
    <w:rsid w:val="00C434C2"/>
    <w:rsid w:val="00C43940"/>
    <w:rsid w:val="00C442CD"/>
    <w:rsid w:val="00C44342"/>
    <w:rsid w:val="00C44694"/>
    <w:rsid w:val="00C44744"/>
    <w:rsid w:val="00C45058"/>
    <w:rsid w:val="00C4522F"/>
    <w:rsid w:val="00C457C1"/>
    <w:rsid w:val="00C4614D"/>
    <w:rsid w:val="00C46482"/>
    <w:rsid w:val="00C46625"/>
    <w:rsid w:val="00C46870"/>
    <w:rsid w:val="00C47545"/>
    <w:rsid w:val="00C47593"/>
    <w:rsid w:val="00C47748"/>
    <w:rsid w:val="00C5001E"/>
    <w:rsid w:val="00C503A3"/>
    <w:rsid w:val="00C5044B"/>
    <w:rsid w:val="00C506BD"/>
    <w:rsid w:val="00C50759"/>
    <w:rsid w:val="00C50E55"/>
    <w:rsid w:val="00C51426"/>
    <w:rsid w:val="00C51622"/>
    <w:rsid w:val="00C5189F"/>
    <w:rsid w:val="00C51BB6"/>
    <w:rsid w:val="00C51FB3"/>
    <w:rsid w:val="00C5223C"/>
    <w:rsid w:val="00C52846"/>
    <w:rsid w:val="00C52A32"/>
    <w:rsid w:val="00C52A35"/>
    <w:rsid w:val="00C52BAF"/>
    <w:rsid w:val="00C53098"/>
    <w:rsid w:val="00C53213"/>
    <w:rsid w:val="00C53732"/>
    <w:rsid w:val="00C53917"/>
    <w:rsid w:val="00C54151"/>
    <w:rsid w:val="00C541DE"/>
    <w:rsid w:val="00C54C11"/>
    <w:rsid w:val="00C54C67"/>
    <w:rsid w:val="00C54E65"/>
    <w:rsid w:val="00C54F9C"/>
    <w:rsid w:val="00C55EF8"/>
    <w:rsid w:val="00C56324"/>
    <w:rsid w:val="00C563F1"/>
    <w:rsid w:val="00C56489"/>
    <w:rsid w:val="00C564BE"/>
    <w:rsid w:val="00C5653B"/>
    <w:rsid w:val="00C5654F"/>
    <w:rsid w:val="00C565A3"/>
    <w:rsid w:val="00C577F7"/>
    <w:rsid w:val="00C57B33"/>
    <w:rsid w:val="00C60667"/>
    <w:rsid w:val="00C6099F"/>
    <w:rsid w:val="00C616E5"/>
    <w:rsid w:val="00C6196D"/>
    <w:rsid w:val="00C61AB9"/>
    <w:rsid w:val="00C61EA1"/>
    <w:rsid w:val="00C61F84"/>
    <w:rsid w:val="00C62FF7"/>
    <w:rsid w:val="00C63135"/>
    <w:rsid w:val="00C63391"/>
    <w:rsid w:val="00C637DC"/>
    <w:rsid w:val="00C63C4C"/>
    <w:rsid w:val="00C63EE8"/>
    <w:rsid w:val="00C6432E"/>
    <w:rsid w:val="00C645FE"/>
    <w:rsid w:val="00C64966"/>
    <w:rsid w:val="00C65718"/>
    <w:rsid w:val="00C65C81"/>
    <w:rsid w:val="00C65D20"/>
    <w:rsid w:val="00C65E2D"/>
    <w:rsid w:val="00C6638E"/>
    <w:rsid w:val="00C66772"/>
    <w:rsid w:val="00C66C2E"/>
    <w:rsid w:val="00C66D2B"/>
    <w:rsid w:val="00C66E4F"/>
    <w:rsid w:val="00C673FF"/>
    <w:rsid w:val="00C67580"/>
    <w:rsid w:val="00C6781C"/>
    <w:rsid w:val="00C67945"/>
    <w:rsid w:val="00C67EA1"/>
    <w:rsid w:val="00C708C2"/>
    <w:rsid w:val="00C70AEE"/>
    <w:rsid w:val="00C71A27"/>
    <w:rsid w:val="00C71D15"/>
    <w:rsid w:val="00C7234D"/>
    <w:rsid w:val="00C7244E"/>
    <w:rsid w:val="00C726C9"/>
    <w:rsid w:val="00C72801"/>
    <w:rsid w:val="00C72C0A"/>
    <w:rsid w:val="00C73060"/>
    <w:rsid w:val="00C733DA"/>
    <w:rsid w:val="00C73E67"/>
    <w:rsid w:val="00C73F65"/>
    <w:rsid w:val="00C73FAD"/>
    <w:rsid w:val="00C74AE1"/>
    <w:rsid w:val="00C74FE1"/>
    <w:rsid w:val="00C757B8"/>
    <w:rsid w:val="00C75C7B"/>
    <w:rsid w:val="00C75FF9"/>
    <w:rsid w:val="00C76906"/>
    <w:rsid w:val="00C76B7C"/>
    <w:rsid w:val="00C76CC7"/>
    <w:rsid w:val="00C76F81"/>
    <w:rsid w:val="00C776A4"/>
    <w:rsid w:val="00C800DD"/>
    <w:rsid w:val="00C80920"/>
    <w:rsid w:val="00C80B03"/>
    <w:rsid w:val="00C80C68"/>
    <w:rsid w:val="00C80D22"/>
    <w:rsid w:val="00C80D77"/>
    <w:rsid w:val="00C813E0"/>
    <w:rsid w:val="00C81C95"/>
    <w:rsid w:val="00C81D11"/>
    <w:rsid w:val="00C8243F"/>
    <w:rsid w:val="00C8289B"/>
    <w:rsid w:val="00C82A3C"/>
    <w:rsid w:val="00C82D54"/>
    <w:rsid w:val="00C82F3B"/>
    <w:rsid w:val="00C837C4"/>
    <w:rsid w:val="00C83829"/>
    <w:rsid w:val="00C83EDD"/>
    <w:rsid w:val="00C84185"/>
    <w:rsid w:val="00C847FC"/>
    <w:rsid w:val="00C84BF1"/>
    <w:rsid w:val="00C84CA2"/>
    <w:rsid w:val="00C84DA9"/>
    <w:rsid w:val="00C85A36"/>
    <w:rsid w:val="00C85CD1"/>
    <w:rsid w:val="00C86C56"/>
    <w:rsid w:val="00C8773E"/>
    <w:rsid w:val="00C90601"/>
    <w:rsid w:val="00C90D16"/>
    <w:rsid w:val="00C9116A"/>
    <w:rsid w:val="00C9265D"/>
    <w:rsid w:val="00C92824"/>
    <w:rsid w:val="00C9299E"/>
    <w:rsid w:val="00C92C38"/>
    <w:rsid w:val="00C930FB"/>
    <w:rsid w:val="00C934A1"/>
    <w:rsid w:val="00C937BA"/>
    <w:rsid w:val="00C93E70"/>
    <w:rsid w:val="00C949FC"/>
    <w:rsid w:val="00C95669"/>
    <w:rsid w:val="00C95AE2"/>
    <w:rsid w:val="00C95BB2"/>
    <w:rsid w:val="00C960CF"/>
    <w:rsid w:val="00C96672"/>
    <w:rsid w:val="00C96678"/>
    <w:rsid w:val="00C96772"/>
    <w:rsid w:val="00C96AA6"/>
    <w:rsid w:val="00C96CFA"/>
    <w:rsid w:val="00C96E5A"/>
    <w:rsid w:val="00C96EB5"/>
    <w:rsid w:val="00C96EE7"/>
    <w:rsid w:val="00C97669"/>
    <w:rsid w:val="00C9792A"/>
    <w:rsid w:val="00CA0257"/>
    <w:rsid w:val="00CA0917"/>
    <w:rsid w:val="00CA0C6C"/>
    <w:rsid w:val="00CA102B"/>
    <w:rsid w:val="00CA1165"/>
    <w:rsid w:val="00CA130E"/>
    <w:rsid w:val="00CA1380"/>
    <w:rsid w:val="00CA1D84"/>
    <w:rsid w:val="00CA2393"/>
    <w:rsid w:val="00CA283D"/>
    <w:rsid w:val="00CA29D1"/>
    <w:rsid w:val="00CA29ED"/>
    <w:rsid w:val="00CA2DD6"/>
    <w:rsid w:val="00CA3247"/>
    <w:rsid w:val="00CA3752"/>
    <w:rsid w:val="00CA3999"/>
    <w:rsid w:val="00CA39C0"/>
    <w:rsid w:val="00CA3F60"/>
    <w:rsid w:val="00CA49A6"/>
    <w:rsid w:val="00CA4D7A"/>
    <w:rsid w:val="00CA559D"/>
    <w:rsid w:val="00CA5AD3"/>
    <w:rsid w:val="00CA62D4"/>
    <w:rsid w:val="00CA62DD"/>
    <w:rsid w:val="00CA69BA"/>
    <w:rsid w:val="00CA6A76"/>
    <w:rsid w:val="00CA7DE6"/>
    <w:rsid w:val="00CB0339"/>
    <w:rsid w:val="00CB110E"/>
    <w:rsid w:val="00CB11F8"/>
    <w:rsid w:val="00CB1BBE"/>
    <w:rsid w:val="00CB225B"/>
    <w:rsid w:val="00CB28C7"/>
    <w:rsid w:val="00CB2EF5"/>
    <w:rsid w:val="00CB33E4"/>
    <w:rsid w:val="00CB4230"/>
    <w:rsid w:val="00CB431B"/>
    <w:rsid w:val="00CB4A77"/>
    <w:rsid w:val="00CB4EA5"/>
    <w:rsid w:val="00CB557F"/>
    <w:rsid w:val="00CB592B"/>
    <w:rsid w:val="00CB5C5F"/>
    <w:rsid w:val="00CB600E"/>
    <w:rsid w:val="00CB65B8"/>
    <w:rsid w:val="00CB6962"/>
    <w:rsid w:val="00CB6CDF"/>
    <w:rsid w:val="00CB7264"/>
    <w:rsid w:val="00CB730F"/>
    <w:rsid w:val="00CB761C"/>
    <w:rsid w:val="00CB76B5"/>
    <w:rsid w:val="00CB7AD6"/>
    <w:rsid w:val="00CC02B2"/>
    <w:rsid w:val="00CC0495"/>
    <w:rsid w:val="00CC08A5"/>
    <w:rsid w:val="00CC110F"/>
    <w:rsid w:val="00CC11B8"/>
    <w:rsid w:val="00CC12A7"/>
    <w:rsid w:val="00CC1AF9"/>
    <w:rsid w:val="00CC20D4"/>
    <w:rsid w:val="00CC20E0"/>
    <w:rsid w:val="00CC232C"/>
    <w:rsid w:val="00CC25B5"/>
    <w:rsid w:val="00CC2818"/>
    <w:rsid w:val="00CC2C27"/>
    <w:rsid w:val="00CC2D84"/>
    <w:rsid w:val="00CC2F7A"/>
    <w:rsid w:val="00CC354E"/>
    <w:rsid w:val="00CC35F1"/>
    <w:rsid w:val="00CC3A70"/>
    <w:rsid w:val="00CC3E21"/>
    <w:rsid w:val="00CC4033"/>
    <w:rsid w:val="00CC40B8"/>
    <w:rsid w:val="00CC4874"/>
    <w:rsid w:val="00CC5339"/>
    <w:rsid w:val="00CC5444"/>
    <w:rsid w:val="00CC5631"/>
    <w:rsid w:val="00CC5B0B"/>
    <w:rsid w:val="00CC5BB1"/>
    <w:rsid w:val="00CC62A6"/>
    <w:rsid w:val="00CC676C"/>
    <w:rsid w:val="00CC7A11"/>
    <w:rsid w:val="00CD04A8"/>
    <w:rsid w:val="00CD051B"/>
    <w:rsid w:val="00CD1DB1"/>
    <w:rsid w:val="00CD1FDE"/>
    <w:rsid w:val="00CD224E"/>
    <w:rsid w:val="00CD22B5"/>
    <w:rsid w:val="00CD22F4"/>
    <w:rsid w:val="00CD25E1"/>
    <w:rsid w:val="00CD2E16"/>
    <w:rsid w:val="00CD2F0E"/>
    <w:rsid w:val="00CD367C"/>
    <w:rsid w:val="00CD36AB"/>
    <w:rsid w:val="00CD38E0"/>
    <w:rsid w:val="00CD3DC8"/>
    <w:rsid w:val="00CD454A"/>
    <w:rsid w:val="00CD4F54"/>
    <w:rsid w:val="00CD4FFE"/>
    <w:rsid w:val="00CD57FA"/>
    <w:rsid w:val="00CD585B"/>
    <w:rsid w:val="00CD5A25"/>
    <w:rsid w:val="00CD5A6E"/>
    <w:rsid w:val="00CD7006"/>
    <w:rsid w:val="00CD711F"/>
    <w:rsid w:val="00CD74A7"/>
    <w:rsid w:val="00CD79B2"/>
    <w:rsid w:val="00CE147B"/>
    <w:rsid w:val="00CE157C"/>
    <w:rsid w:val="00CE1AF6"/>
    <w:rsid w:val="00CE1C83"/>
    <w:rsid w:val="00CE1CD7"/>
    <w:rsid w:val="00CE2298"/>
    <w:rsid w:val="00CE2E38"/>
    <w:rsid w:val="00CE3064"/>
    <w:rsid w:val="00CE396F"/>
    <w:rsid w:val="00CE39E4"/>
    <w:rsid w:val="00CE4282"/>
    <w:rsid w:val="00CE452D"/>
    <w:rsid w:val="00CE4CFA"/>
    <w:rsid w:val="00CE54E1"/>
    <w:rsid w:val="00CE55B6"/>
    <w:rsid w:val="00CE5856"/>
    <w:rsid w:val="00CE5BDE"/>
    <w:rsid w:val="00CE5DF5"/>
    <w:rsid w:val="00CE60A2"/>
    <w:rsid w:val="00CE6A6D"/>
    <w:rsid w:val="00CE774C"/>
    <w:rsid w:val="00CE7B19"/>
    <w:rsid w:val="00CF012E"/>
    <w:rsid w:val="00CF04D4"/>
    <w:rsid w:val="00CF0B4C"/>
    <w:rsid w:val="00CF0D11"/>
    <w:rsid w:val="00CF1680"/>
    <w:rsid w:val="00CF1BD7"/>
    <w:rsid w:val="00CF1BDF"/>
    <w:rsid w:val="00CF21A5"/>
    <w:rsid w:val="00CF2518"/>
    <w:rsid w:val="00CF255F"/>
    <w:rsid w:val="00CF2DDE"/>
    <w:rsid w:val="00CF2F32"/>
    <w:rsid w:val="00CF3012"/>
    <w:rsid w:val="00CF344A"/>
    <w:rsid w:val="00CF39A0"/>
    <w:rsid w:val="00CF3D1C"/>
    <w:rsid w:val="00CF42DD"/>
    <w:rsid w:val="00CF470C"/>
    <w:rsid w:val="00CF4713"/>
    <w:rsid w:val="00CF4B12"/>
    <w:rsid w:val="00CF55F2"/>
    <w:rsid w:val="00CF58FE"/>
    <w:rsid w:val="00CF5EBE"/>
    <w:rsid w:val="00CF6251"/>
    <w:rsid w:val="00CF64EF"/>
    <w:rsid w:val="00CF783B"/>
    <w:rsid w:val="00CF7D97"/>
    <w:rsid w:val="00CF7EEC"/>
    <w:rsid w:val="00D001C2"/>
    <w:rsid w:val="00D00779"/>
    <w:rsid w:val="00D009D8"/>
    <w:rsid w:val="00D012E1"/>
    <w:rsid w:val="00D01318"/>
    <w:rsid w:val="00D01665"/>
    <w:rsid w:val="00D01D1E"/>
    <w:rsid w:val="00D02580"/>
    <w:rsid w:val="00D026A8"/>
    <w:rsid w:val="00D03B93"/>
    <w:rsid w:val="00D03BF7"/>
    <w:rsid w:val="00D03F1E"/>
    <w:rsid w:val="00D0428E"/>
    <w:rsid w:val="00D04426"/>
    <w:rsid w:val="00D04791"/>
    <w:rsid w:val="00D0482F"/>
    <w:rsid w:val="00D04A33"/>
    <w:rsid w:val="00D05892"/>
    <w:rsid w:val="00D06824"/>
    <w:rsid w:val="00D06C03"/>
    <w:rsid w:val="00D06DB9"/>
    <w:rsid w:val="00D071C3"/>
    <w:rsid w:val="00D077FF"/>
    <w:rsid w:val="00D07C62"/>
    <w:rsid w:val="00D07F55"/>
    <w:rsid w:val="00D1037A"/>
    <w:rsid w:val="00D10D09"/>
    <w:rsid w:val="00D1163E"/>
    <w:rsid w:val="00D11BD3"/>
    <w:rsid w:val="00D12362"/>
    <w:rsid w:val="00D12A4F"/>
    <w:rsid w:val="00D12F8F"/>
    <w:rsid w:val="00D14C15"/>
    <w:rsid w:val="00D14D56"/>
    <w:rsid w:val="00D14E41"/>
    <w:rsid w:val="00D15345"/>
    <w:rsid w:val="00D154B6"/>
    <w:rsid w:val="00D15CB3"/>
    <w:rsid w:val="00D15F51"/>
    <w:rsid w:val="00D16ED5"/>
    <w:rsid w:val="00D173E2"/>
    <w:rsid w:val="00D17B38"/>
    <w:rsid w:val="00D17B6E"/>
    <w:rsid w:val="00D202B1"/>
    <w:rsid w:val="00D20662"/>
    <w:rsid w:val="00D21291"/>
    <w:rsid w:val="00D21C8A"/>
    <w:rsid w:val="00D2297E"/>
    <w:rsid w:val="00D22DE5"/>
    <w:rsid w:val="00D233BD"/>
    <w:rsid w:val="00D233D7"/>
    <w:rsid w:val="00D23583"/>
    <w:rsid w:val="00D239F9"/>
    <w:rsid w:val="00D23CBB"/>
    <w:rsid w:val="00D23FAC"/>
    <w:rsid w:val="00D24903"/>
    <w:rsid w:val="00D24BEA"/>
    <w:rsid w:val="00D24F44"/>
    <w:rsid w:val="00D2560B"/>
    <w:rsid w:val="00D25806"/>
    <w:rsid w:val="00D2591E"/>
    <w:rsid w:val="00D25E9D"/>
    <w:rsid w:val="00D25F1C"/>
    <w:rsid w:val="00D263FA"/>
    <w:rsid w:val="00D264E4"/>
    <w:rsid w:val="00D26DE6"/>
    <w:rsid w:val="00D26EE7"/>
    <w:rsid w:val="00D30718"/>
    <w:rsid w:val="00D30C2B"/>
    <w:rsid w:val="00D31734"/>
    <w:rsid w:val="00D322FB"/>
    <w:rsid w:val="00D32475"/>
    <w:rsid w:val="00D324FA"/>
    <w:rsid w:val="00D32C7C"/>
    <w:rsid w:val="00D32EF4"/>
    <w:rsid w:val="00D33F81"/>
    <w:rsid w:val="00D34850"/>
    <w:rsid w:val="00D35060"/>
    <w:rsid w:val="00D35082"/>
    <w:rsid w:val="00D353A8"/>
    <w:rsid w:val="00D369D4"/>
    <w:rsid w:val="00D36AD7"/>
    <w:rsid w:val="00D373E9"/>
    <w:rsid w:val="00D37824"/>
    <w:rsid w:val="00D379EA"/>
    <w:rsid w:val="00D37C61"/>
    <w:rsid w:val="00D40052"/>
    <w:rsid w:val="00D403FF"/>
    <w:rsid w:val="00D404C4"/>
    <w:rsid w:val="00D40CE9"/>
    <w:rsid w:val="00D40EB4"/>
    <w:rsid w:val="00D410E7"/>
    <w:rsid w:val="00D41A04"/>
    <w:rsid w:val="00D42115"/>
    <w:rsid w:val="00D42186"/>
    <w:rsid w:val="00D4259E"/>
    <w:rsid w:val="00D42A75"/>
    <w:rsid w:val="00D42EFD"/>
    <w:rsid w:val="00D43420"/>
    <w:rsid w:val="00D44D81"/>
    <w:rsid w:val="00D44FCA"/>
    <w:rsid w:val="00D457D1"/>
    <w:rsid w:val="00D458AA"/>
    <w:rsid w:val="00D46338"/>
    <w:rsid w:val="00D46BA2"/>
    <w:rsid w:val="00D47234"/>
    <w:rsid w:val="00D47281"/>
    <w:rsid w:val="00D47581"/>
    <w:rsid w:val="00D50295"/>
    <w:rsid w:val="00D5069A"/>
    <w:rsid w:val="00D50E43"/>
    <w:rsid w:val="00D51469"/>
    <w:rsid w:val="00D51F2A"/>
    <w:rsid w:val="00D52B45"/>
    <w:rsid w:val="00D530EB"/>
    <w:rsid w:val="00D53393"/>
    <w:rsid w:val="00D535B6"/>
    <w:rsid w:val="00D542E5"/>
    <w:rsid w:val="00D55235"/>
    <w:rsid w:val="00D5559D"/>
    <w:rsid w:val="00D55D78"/>
    <w:rsid w:val="00D572B2"/>
    <w:rsid w:val="00D57F53"/>
    <w:rsid w:val="00D60CAB"/>
    <w:rsid w:val="00D610FD"/>
    <w:rsid w:val="00D612AF"/>
    <w:rsid w:val="00D619F3"/>
    <w:rsid w:val="00D61E78"/>
    <w:rsid w:val="00D629CD"/>
    <w:rsid w:val="00D62A5B"/>
    <w:rsid w:val="00D62B43"/>
    <w:rsid w:val="00D62ECD"/>
    <w:rsid w:val="00D63748"/>
    <w:rsid w:val="00D639F0"/>
    <w:rsid w:val="00D63C1B"/>
    <w:rsid w:val="00D63D76"/>
    <w:rsid w:val="00D64BFF"/>
    <w:rsid w:val="00D64DE1"/>
    <w:rsid w:val="00D64E3F"/>
    <w:rsid w:val="00D653D0"/>
    <w:rsid w:val="00D657BB"/>
    <w:rsid w:val="00D667D1"/>
    <w:rsid w:val="00D6692A"/>
    <w:rsid w:val="00D66A16"/>
    <w:rsid w:val="00D66E55"/>
    <w:rsid w:val="00D674E9"/>
    <w:rsid w:val="00D6799A"/>
    <w:rsid w:val="00D67DA4"/>
    <w:rsid w:val="00D7009C"/>
    <w:rsid w:val="00D701B5"/>
    <w:rsid w:val="00D704A6"/>
    <w:rsid w:val="00D70B76"/>
    <w:rsid w:val="00D70F17"/>
    <w:rsid w:val="00D712DA"/>
    <w:rsid w:val="00D719EF"/>
    <w:rsid w:val="00D72327"/>
    <w:rsid w:val="00D727E0"/>
    <w:rsid w:val="00D72903"/>
    <w:rsid w:val="00D72B87"/>
    <w:rsid w:val="00D72C72"/>
    <w:rsid w:val="00D73FB1"/>
    <w:rsid w:val="00D74160"/>
    <w:rsid w:val="00D75D22"/>
    <w:rsid w:val="00D75DA5"/>
    <w:rsid w:val="00D76C58"/>
    <w:rsid w:val="00D76CF2"/>
    <w:rsid w:val="00D76E7C"/>
    <w:rsid w:val="00D80B40"/>
    <w:rsid w:val="00D8155B"/>
    <w:rsid w:val="00D81E79"/>
    <w:rsid w:val="00D81EA6"/>
    <w:rsid w:val="00D825A5"/>
    <w:rsid w:val="00D825B7"/>
    <w:rsid w:val="00D8290E"/>
    <w:rsid w:val="00D82AD1"/>
    <w:rsid w:val="00D82CA4"/>
    <w:rsid w:val="00D82E6E"/>
    <w:rsid w:val="00D83040"/>
    <w:rsid w:val="00D8323B"/>
    <w:rsid w:val="00D83489"/>
    <w:rsid w:val="00D8350D"/>
    <w:rsid w:val="00D83D13"/>
    <w:rsid w:val="00D841AC"/>
    <w:rsid w:val="00D84879"/>
    <w:rsid w:val="00D8589D"/>
    <w:rsid w:val="00D85A81"/>
    <w:rsid w:val="00D85C69"/>
    <w:rsid w:val="00D8607A"/>
    <w:rsid w:val="00D86466"/>
    <w:rsid w:val="00D870E8"/>
    <w:rsid w:val="00D87423"/>
    <w:rsid w:val="00D87452"/>
    <w:rsid w:val="00D87485"/>
    <w:rsid w:val="00D87A5B"/>
    <w:rsid w:val="00D906EA"/>
    <w:rsid w:val="00D907CB"/>
    <w:rsid w:val="00D9114D"/>
    <w:rsid w:val="00D919CD"/>
    <w:rsid w:val="00D91BF2"/>
    <w:rsid w:val="00D929E5"/>
    <w:rsid w:val="00D930F4"/>
    <w:rsid w:val="00D93A7A"/>
    <w:rsid w:val="00D93C1C"/>
    <w:rsid w:val="00D94026"/>
    <w:rsid w:val="00D94120"/>
    <w:rsid w:val="00D947A3"/>
    <w:rsid w:val="00D951DD"/>
    <w:rsid w:val="00D952ED"/>
    <w:rsid w:val="00D957FA"/>
    <w:rsid w:val="00D9664C"/>
    <w:rsid w:val="00D97404"/>
    <w:rsid w:val="00D97411"/>
    <w:rsid w:val="00D97480"/>
    <w:rsid w:val="00D975A3"/>
    <w:rsid w:val="00D979D0"/>
    <w:rsid w:val="00DA065C"/>
    <w:rsid w:val="00DA08CA"/>
    <w:rsid w:val="00DA0F37"/>
    <w:rsid w:val="00DA101A"/>
    <w:rsid w:val="00DA122C"/>
    <w:rsid w:val="00DA1E64"/>
    <w:rsid w:val="00DA1EE3"/>
    <w:rsid w:val="00DA2FD5"/>
    <w:rsid w:val="00DA33AA"/>
    <w:rsid w:val="00DA4163"/>
    <w:rsid w:val="00DA4838"/>
    <w:rsid w:val="00DA4989"/>
    <w:rsid w:val="00DA5721"/>
    <w:rsid w:val="00DA5DC2"/>
    <w:rsid w:val="00DA5E0A"/>
    <w:rsid w:val="00DA6173"/>
    <w:rsid w:val="00DA6B28"/>
    <w:rsid w:val="00DA7477"/>
    <w:rsid w:val="00DA7573"/>
    <w:rsid w:val="00DA7BD4"/>
    <w:rsid w:val="00DB0191"/>
    <w:rsid w:val="00DB0359"/>
    <w:rsid w:val="00DB0421"/>
    <w:rsid w:val="00DB0B3B"/>
    <w:rsid w:val="00DB0EF6"/>
    <w:rsid w:val="00DB0F8A"/>
    <w:rsid w:val="00DB26A8"/>
    <w:rsid w:val="00DB27CF"/>
    <w:rsid w:val="00DB29CD"/>
    <w:rsid w:val="00DB2CA0"/>
    <w:rsid w:val="00DB324C"/>
    <w:rsid w:val="00DB359B"/>
    <w:rsid w:val="00DB3684"/>
    <w:rsid w:val="00DB39EE"/>
    <w:rsid w:val="00DB3FD3"/>
    <w:rsid w:val="00DB410C"/>
    <w:rsid w:val="00DB482C"/>
    <w:rsid w:val="00DB5364"/>
    <w:rsid w:val="00DB5B66"/>
    <w:rsid w:val="00DB5F2A"/>
    <w:rsid w:val="00DB6F45"/>
    <w:rsid w:val="00DB72B7"/>
    <w:rsid w:val="00DB7546"/>
    <w:rsid w:val="00DB7679"/>
    <w:rsid w:val="00DB7A37"/>
    <w:rsid w:val="00DC01C3"/>
    <w:rsid w:val="00DC0624"/>
    <w:rsid w:val="00DC0FC3"/>
    <w:rsid w:val="00DC1A58"/>
    <w:rsid w:val="00DC1AC0"/>
    <w:rsid w:val="00DC1CDD"/>
    <w:rsid w:val="00DC1D8E"/>
    <w:rsid w:val="00DC20C3"/>
    <w:rsid w:val="00DC227A"/>
    <w:rsid w:val="00DC2360"/>
    <w:rsid w:val="00DC26E4"/>
    <w:rsid w:val="00DC2729"/>
    <w:rsid w:val="00DC2BAE"/>
    <w:rsid w:val="00DC2CEE"/>
    <w:rsid w:val="00DC3257"/>
    <w:rsid w:val="00DC3279"/>
    <w:rsid w:val="00DC3A88"/>
    <w:rsid w:val="00DC3BF1"/>
    <w:rsid w:val="00DC4D1D"/>
    <w:rsid w:val="00DC4D53"/>
    <w:rsid w:val="00DC4D87"/>
    <w:rsid w:val="00DC5011"/>
    <w:rsid w:val="00DC54EB"/>
    <w:rsid w:val="00DC580A"/>
    <w:rsid w:val="00DC581A"/>
    <w:rsid w:val="00DC5B50"/>
    <w:rsid w:val="00DC66BC"/>
    <w:rsid w:val="00DC6D3C"/>
    <w:rsid w:val="00DC727F"/>
    <w:rsid w:val="00DC7E78"/>
    <w:rsid w:val="00DD01AD"/>
    <w:rsid w:val="00DD0493"/>
    <w:rsid w:val="00DD07E9"/>
    <w:rsid w:val="00DD0924"/>
    <w:rsid w:val="00DD0A18"/>
    <w:rsid w:val="00DD0CBF"/>
    <w:rsid w:val="00DD1071"/>
    <w:rsid w:val="00DD12FD"/>
    <w:rsid w:val="00DD1576"/>
    <w:rsid w:val="00DD22DD"/>
    <w:rsid w:val="00DD2893"/>
    <w:rsid w:val="00DD2AC1"/>
    <w:rsid w:val="00DD373F"/>
    <w:rsid w:val="00DD3C4C"/>
    <w:rsid w:val="00DD452F"/>
    <w:rsid w:val="00DD4717"/>
    <w:rsid w:val="00DD4F74"/>
    <w:rsid w:val="00DD531F"/>
    <w:rsid w:val="00DD556C"/>
    <w:rsid w:val="00DD5737"/>
    <w:rsid w:val="00DD5E81"/>
    <w:rsid w:val="00DD5FE9"/>
    <w:rsid w:val="00DD635B"/>
    <w:rsid w:val="00DD6C46"/>
    <w:rsid w:val="00DD6C7A"/>
    <w:rsid w:val="00DD6F44"/>
    <w:rsid w:val="00DD7CCA"/>
    <w:rsid w:val="00DD7FAE"/>
    <w:rsid w:val="00DE0243"/>
    <w:rsid w:val="00DE089A"/>
    <w:rsid w:val="00DE0BDE"/>
    <w:rsid w:val="00DE10CF"/>
    <w:rsid w:val="00DE1270"/>
    <w:rsid w:val="00DE154A"/>
    <w:rsid w:val="00DE169F"/>
    <w:rsid w:val="00DE1E1E"/>
    <w:rsid w:val="00DE223E"/>
    <w:rsid w:val="00DE22EB"/>
    <w:rsid w:val="00DE233A"/>
    <w:rsid w:val="00DE2D33"/>
    <w:rsid w:val="00DE2F87"/>
    <w:rsid w:val="00DE34EB"/>
    <w:rsid w:val="00DE3552"/>
    <w:rsid w:val="00DE3592"/>
    <w:rsid w:val="00DE35AE"/>
    <w:rsid w:val="00DE3E78"/>
    <w:rsid w:val="00DE41F8"/>
    <w:rsid w:val="00DE4885"/>
    <w:rsid w:val="00DE4B43"/>
    <w:rsid w:val="00DE4B9D"/>
    <w:rsid w:val="00DE50EA"/>
    <w:rsid w:val="00DE526C"/>
    <w:rsid w:val="00DE545C"/>
    <w:rsid w:val="00DE5C9F"/>
    <w:rsid w:val="00DE734E"/>
    <w:rsid w:val="00DE7887"/>
    <w:rsid w:val="00DE7BF8"/>
    <w:rsid w:val="00DE7D29"/>
    <w:rsid w:val="00DF0539"/>
    <w:rsid w:val="00DF0AF6"/>
    <w:rsid w:val="00DF0BAA"/>
    <w:rsid w:val="00DF0DC3"/>
    <w:rsid w:val="00DF14F9"/>
    <w:rsid w:val="00DF1C2D"/>
    <w:rsid w:val="00DF1FAE"/>
    <w:rsid w:val="00DF2AD9"/>
    <w:rsid w:val="00DF2F10"/>
    <w:rsid w:val="00DF31ED"/>
    <w:rsid w:val="00DF3344"/>
    <w:rsid w:val="00DF508A"/>
    <w:rsid w:val="00DF54D0"/>
    <w:rsid w:val="00DF580C"/>
    <w:rsid w:val="00DF5C1A"/>
    <w:rsid w:val="00DF6147"/>
    <w:rsid w:val="00DF6582"/>
    <w:rsid w:val="00DF6B4E"/>
    <w:rsid w:val="00DF6BCB"/>
    <w:rsid w:val="00DF6D45"/>
    <w:rsid w:val="00DF7042"/>
    <w:rsid w:val="00DF759B"/>
    <w:rsid w:val="00DF78FD"/>
    <w:rsid w:val="00DF7EFE"/>
    <w:rsid w:val="00E008D6"/>
    <w:rsid w:val="00E00E15"/>
    <w:rsid w:val="00E00F63"/>
    <w:rsid w:val="00E01210"/>
    <w:rsid w:val="00E0138C"/>
    <w:rsid w:val="00E01450"/>
    <w:rsid w:val="00E01D50"/>
    <w:rsid w:val="00E02664"/>
    <w:rsid w:val="00E02C4D"/>
    <w:rsid w:val="00E02CDF"/>
    <w:rsid w:val="00E031A5"/>
    <w:rsid w:val="00E0341B"/>
    <w:rsid w:val="00E0348F"/>
    <w:rsid w:val="00E035A6"/>
    <w:rsid w:val="00E038F5"/>
    <w:rsid w:val="00E03D67"/>
    <w:rsid w:val="00E043C5"/>
    <w:rsid w:val="00E04510"/>
    <w:rsid w:val="00E04784"/>
    <w:rsid w:val="00E05569"/>
    <w:rsid w:val="00E05A6C"/>
    <w:rsid w:val="00E05B19"/>
    <w:rsid w:val="00E05F59"/>
    <w:rsid w:val="00E063CB"/>
    <w:rsid w:val="00E06520"/>
    <w:rsid w:val="00E0655D"/>
    <w:rsid w:val="00E076D4"/>
    <w:rsid w:val="00E07E08"/>
    <w:rsid w:val="00E10004"/>
    <w:rsid w:val="00E1024A"/>
    <w:rsid w:val="00E10461"/>
    <w:rsid w:val="00E10B17"/>
    <w:rsid w:val="00E10B67"/>
    <w:rsid w:val="00E11E00"/>
    <w:rsid w:val="00E12064"/>
    <w:rsid w:val="00E12742"/>
    <w:rsid w:val="00E128BB"/>
    <w:rsid w:val="00E12AB9"/>
    <w:rsid w:val="00E12B67"/>
    <w:rsid w:val="00E12ED4"/>
    <w:rsid w:val="00E130E9"/>
    <w:rsid w:val="00E130F8"/>
    <w:rsid w:val="00E141D3"/>
    <w:rsid w:val="00E1424F"/>
    <w:rsid w:val="00E14941"/>
    <w:rsid w:val="00E151FF"/>
    <w:rsid w:val="00E1526B"/>
    <w:rsid w:val="00E1534B"/>
    <w:rsid w:val="00E15408"/>
    <w:rsid w:val="00E15743"/>
    <w:rsid w:val="00E15C52"/>
    <w:rsid w:val="00E15EDA"/>
    <w:rsid w:val="00E15F0B"/>
    <w:rsid w:val="00E160E8"/>
    <w:rsid w:val="00E16199"/>
    <w:rsid w:val="00E16311"/>
    <w:rsid w:val="00E1702C"/>
    <w:rsid w:val="00E205FA"/>
    <w:rsid w:val="00E207CF"/>
    <w:rsid w:val="00E20C1F"/>
    <w:rsid w:val="00E20CC5"/>
    <w:rsid w:val="00E2100B"/>
    <w:rsid w:val="00E21ACA"/>
    <w:rsid w:val="00E22B80"/>
    <w:rsid w:val="00E22C0E"/>
    <w:rsid w:val="00E22C9F"/>
    <w:rsid w:val="00E22CFF"/>
    <w:rsid w:val="00E231CD"/>
    <w:rsid w:val="00E231E1"/>
    <w:rsid w:val="00E23888"/>
    <w:rsid w:val="00E23B9C"/>
    <w:rsid w:val="00E23CE3"/>
    <w:rsid w:val="00E23CF7"/>
    <w:rsid w:val="00E23E76"/>
    <w:rsid w:val="00E24361"/>
    <w:rsid w:val="00E2447E"/>
    <w:rsid w:val="00E249DB"/>
    <w:rsid w:val="00E24DB5"/>
    <w:rsid w:val="00E24DE5"/>
    <w:rsid w:val="00E24E99"/>
    <w:rsid w:val="00E253A3"/>
    <w:rsid w:val="00E25402"/>
    <w:rsid w:val="00E254D2"/>
    <w:rsid w:val="00E259B0"/>
    <w:rsid w:val="00E25AF8"/>
    <w:rsid w:val="00E26AEC"/>
    <w:rsid w:val="00E26BE0"/>
    <w:rsid w:val="00E26F97"/>
    <w:rsid w:val="00E273F9"/>
    <w:rsid w:val="00E2757B"/>
    <w:rsid w:val="00E2792D"/>
    <w:rsid w:val="00E27F8E"/>
    <w:rsid w:val="00E301CE"/>
    <w:rsid w:val="00E30828"/>
    <w:rsid w:val="00E30940"/>
    <w:rsid w:val="00E30A18"/>
    <w:rsid w:val="00E30B37"/>
    <w:rsid w:val="00E3109C"/>
    <w:rsid w:val="00E311D1"/>
    <w:rsid w:val="00E31469"/>
    <w:rsid w:val="00E316DD"/>
    <w:rsid w:val="00E31797"/>
    <w:rsid w:val="00E31C2D"/>
    <w:rsid w:val="00E32432"/>
    <w:rsid w:val="00E3374D"/>
    <w:rsid w:val="00E33B1E"/>
    <w:rsid w:val="00E33C70"/>
    <w:rsid w:val="00E34277"/>
    <w:rsid w:val="00E3589F"/>
    <w:rsid w:val="00E35F1B"/>
    <w:rsid w:val="00E3621B"/>
    <w:rsid w:val="00E36347"/>
    <w:rsid w:val="00E3652F"/>
    <w:rsid w:val="00E36F43"/>
    <w:rsid w:val="00E37937"/>
    <w:rsid w:val="00E37F0C"/>
    <w:rsid w:val="00E40ADF"/>
    <w:rsid w:val="00E40EB4"/>
    <w:rsid w:val="00E418E3"/>
    <w:rsid w:val="00E4194C"/>
    <w:rsid w:val="00E4235D"/>
    <w:rsid w:val="00E423DE"/>
    <w:rsid w:val="00E42F07"/>
    <w:rsid w:val="00E42FBD"/>
    <w:rsid w:val="00E43186"/>
    <w:rsid w:val="00E4370F"/>
    <w:rsid w:val="00E4377F"/>
    <w:rsid w:val="00E43C83"/>
    <w:rsid w:val="00E4441D"/>
    <w:rsid w:val="00E44ADA"/>
    <w:rsid w:val="00E453AB"/>
    <w:rsid w:val="00E461D3"/>
    <w:rsid w:val="00E462E6"/>
    <w:rsid w:val="00E463A0"/>
    <w:rsid w:val="00E47839"/>
    <w:rsid w:val="00E47DF6"/>
    <w:rsid w:val="00E5101D"/>
    <w:rsid w:val="00E516DB"/>
    <w:rsid w:val="00E51774"/>
    <w:rsid w:val="00E51CDE"/>
    <w:rsid w:val="00E5210B"/>
    <w:rsid w:val="00E523A6"/>
    <w:rsid w:val="00E53631"/>
    <w:rsid w:val="00E5388F"/>
    <w:rsid w:val="00E53BFB"/>
    <w:rsid w:val="00E5410C"/>
    <w:rsid w:val="00E54239"/>
    <w:rsid w:val="00E54272"/>
    <w:rsid w:val="00E542BC"/>
    <w:rsid w:val="00E54521"/>
    <w:rsid w:val="00E54617"/>
    <w:rsid w:val="00E5484B"/>
    <w:rsid w:val="00E552EC"/>
    <w:rsid w:val="00E5597A"/>
    <w:rsid w:val="00E56023"/>
    <w:rsid w:val="00E56D6E"/>
    <w:rsid w:val="00E56FEF"/>
    <w:rsid w:val="00E577F9"/>
    <w:rsid w:val="00E57FB5"/>
    <w:rsid w:val="00E6055C"/>
    <w:rsid w:val="00E60F14"/>
    <w:rsid w:val="00E6199F"/>
    <w:rsid w:val="00E61B23"/>
    <w:rsid w:val="00E625BE"/>
    <w:rsid w:val="00E6284B"/>
    <w:rsid w:val="00E62D07"/>
    <w:rsid w:val="00E62DF6"/>
    <w:rsid w:val="00E63A22"/>
    <w:rsid w:val="00E63B8F"/>
    <w:rsid w:val="00E646B5"/>
    <w:rsid w:val="00E65427"/>
    <w:rsid w:val="00E6543F"/>
    <w:rsid w:val="00E661C0"/>
    <w:rsid w:val="00E663F5"/>
    <w:rsid w:val="00E66795"/>
    <w:rsid w:val="00E66E97"/>
    <w:rsid w:val="00E67318"/>
    <w:rsid w:val="00E67AB1"/>
    <w:rsid w:val="00E70BD6"/>
    <w:rsid w:val="00E70E2D"/>
    <w:rsid w:val="00E71305"/>
    <w:rsid w:val="00E72383"/>
    <w:rsid w:val="00E724D2"/>
    <w:rsid w:val="00E72D9F"/>
    <w:rsid w:val="00E73C41"/>
    <w:rsid w:val="00E7437E"/>
    <w:rsid w:val="00E744D5"/>
    <w:rsid w:val="00E745C3"/>
    <w:rsid w:val="00E7488D"/>
    <w:rsid w:val="00E74933"/>
    <w:rsid w:val="00E74EDC"/>
    <w:rsid w:val="00E75737"/>
    <w:rsid w:val="00E75875"/>
    <w:rsid w:val="00E75886"/>
    <w:rsid w:val="00E75D6E"/>
    <w:rsid w:val="00E76007"/>
    <w:rsid w:val="00E76181"/>
    <w:rsid w:val="00E770F2"/>
    <w:rsid w:val="00E773A1"/>
    <w:rsid w:val="00E77EAC"/>
    <w:rsid w:val="00E80B8D"/>
    <w:rsid w:val="00E80BD2"/>
    <w:rsid w:val="00E81069"/>
    <w:rsid w:val="00E814A7"/>
    <w:rsid w:val="00E816D9"/>
    <w:rsid w:val="00E817AD"/>
    <w:rsid w:val="00E817EF"/>
    <w:rsid w:val="00E8184F"/>
    <w:rsid w:val="00E828D5"/>
    <w:rsid w:val="00E82D81"/>
    <w:rsid w:val="00E83259"/>
    <w:rsid w:val="00E839BE"/>
    <w:rsid w:val="00E839E7"/>
    <w:rsid w:val="00E83CAC"/>
    <w:rsid w:val="00E83FC0"/>
    <w:rsid w:val="00E84094"/>
    <w:rsid w:val="00E84BC5"/>
    <w:rsid w:val="00E84C89"/>
    <w:rsid w:val="00E85B5F"/>
    <w:rsid w:val="00E85E56"/>
    <w:rsid w:val="00E860DD"/>
    <w:rsid w:val="00E865B9"/>
    <w:rsid w:val="00E8713D"/>
    <w:rsid w:val="00E87C64"/>
    <w:rsid w:val="00E87F38"/>
    <w:rsid w:val="00E90329"/>
    <w:rsid w:val="00E910D5"/>
    <w:rsid w:val="00E911FE"/>
    <w:rsid w:val="00E91615"/>
    <w:rsid w:val="00E91989"/>
    <w:rsid w:val="00E922C4"/>
    <w:rsid w:val="00E93217"/>
    <w:rsid w:val="00E943AE"/>
    <w:rsid w:val="00E947B0"/>
    <w:rsid w:val="00E94CB1"/>
    <w:rsid w:val="00E95D34"/>
    <w:rsid w:val="00E95D82"/>
    <w:rsid w:val="00E95F21"/>
    <w:rsid w:val="00E96273"/>
    <w:rsid w:val="00E96E97"/>
    <w:rsid w:val="00E970B2"/>
    <w:rsid w:val="00E977C1"/>
    <w:rsid w:val="00E97870"/>
    <w:rsid w:val="00E97D49"/>
    <w:rsid w:val="00E97F85"/>
    <w:rsid w:val="00EA0251"/>
    <w:rsid w:val="00EA0FFC"/>
    <w:rsid w:val="00EA1065"/>
    <w:rsid w:val="00EA1434"/>
    <w:rsid w:val="00EA1584"/>
    <w:rsid w:val="00EA18FE"/>
    <w:rsid w:val="00EA2068"/>
    <w:rsid w:val="00EA2E85"/>
    <w:rsid w:val="00EA2FB7"/>
    <w:rsid w:val="00EA3266"/>
    <w:rsid w:val="00EA3C3E"/>
    <w:rsid w:val="00EA4694"/>
    <w:rsid w:val="00EA48D3"/>
    <w:rsid w:val="00EA546B"/>
    <w:rsid w:val="00EA5722"/>
    <w:rsid w:val="00EA57C5"/>
    <w:rsid w:val="00EA5D7E"/>
    <w:rsid w:val="00EA5D81"/>
    <w:rsid w:val="00EA5F31"/>
    <w:rsid w:val="00EA5F92"/>
    <w:rsid w:val="00EA64B4"/>
    <w:rsid w:val="00EA65F1"/>
    <w:rsid w:val="00EA6665"/>
    <w:rsid w:val="00EA6935"/>
    <w:rsid w:val="00EA6967"/>
    <w:rsid w:val="00EA6ED7"/>
    <w:rsid w:val="00EA6F44"/>
    <w:rsid w:val="00EA7613"/>
    <w:rsid w:val="00EA793B"/>
    <w:rsid w:val="00EA7A7E"/>
    <w:rsid w:val="00EB05DA"/>
    <w:rsid w:val="00EB0BF6"/>
    <w:rsid w:val="00EB0DE5"/>
    <w:rsid w:val="00EB13F1"/>
    <w:rsid w:val="00EB18F2"/>
    <w:rsid w:val="00EB190F"/>
    <w:rsid w:val="00EB199B"/>
    <w:rsid w:val="00EB1A37"/>
    <w:rsid w:val="00EB1C4B"/>
    <w:rsid w:val="00EB1D47"/>
    <w:rsid w:val="00EB1DEA"/>
    <w:rsid w:val="00EB20E8"/>
    <w:rsid w:val="00EB235B"/>
    <w:rsid w:val="00EB2DE0"/>
    <w:rsid w:val="00EB31A3"/>
    <w:rsid w:val="00EB325B"/>
    <w:rsid w:val="00EB3E22"/>
    <w:rsid w:val="00EB539F"/>
    <w:rsid w:val="00EB5F5A"/>
    <w:rsid w:val="00EB6083"/>
    <w:rsid w:val="00EB693B"/>
    <w:rsid w:val="00EB698B"/>
    <w:rsid w:val="00EB7773"/>
    <w:rsid w:val="00EB7BA9"/>
    <w:rsid w:val="00EB7D75"/>
    <w:rsid w:val="00EC08F2"/>
    <w:rsid w:val="00EC0A94"/>
    <w:rsid w:val="00EC0B20"/>
    <w:rsid w:val="00EC0EE7"/>
    <w:rsid w:val="00EC0FEF"/>
    <w:rsid w:val="00EC13C6"/>
    <w:rsid w:val="00EC157D"/>
    <w:rsid w:val="00EC18AE"/>
    <w:rsid w:val="00EC197A"/>
    <w:rsid w:val="00EC1C3A"/>
    <w:rsid w:val="00EC1F51"/>
    <w:rsid w:val="00EC2053"/>
    <w:rsid w:val="00EC2517"/>
    <w:rsid w:val="00EC2B1D"/>
    <w:rsid w:val="00EC4233"/>
    <w:rsid w:val="00EC4544"/>
    <w:rsid w:val="00EC4A85"/>
    <w:rsid w:val="00EC4B03"/>
    <w:rsid w:val="00EC57B2"/>
    <w:rsid w:val="00EC58F4"/>
    <w:rsid w:val="00EC60A4"/>
    <w:rsid w:val="00EC650B"/>
    <w:rsid w:val="00EC6708"/>
    <w:rsid w:val="00EC7808"/>
    <w:rsid w:val="00EC7BFA"/>
    <w:rsid w:val="00ED042E"/>
    <w:rsid w:val="00ED1295"/>
    <w:rsid w:val="00ED2624"/>
    <w:rsid w:val="00ED2642"/>
    <w:rsid w:val="00ED2725"/>
    <w:rsid w:val="00ED34D1"/>
    <w:rsid w:val="00ED351B"/>
    <w:rsid w:val="00ED367F"/>
    <w:rsid w:val="00ED3AB4"/>
    <w:rsid w:val="00ED4013"/>
    <w:rsid w:val="00ED4206"/>
    <w:rsid w:val="00ED4D52"/>
    <w:rsid w:val="00ED58A2"/>
    <w:rsid w:val="00ED58C3"/>
    <w:rsid w:val="00ED5C71"/>
    <w:rsid w:val="00ED5EEE"/>
    <w:rsid w:val="00ED6437"/>
    <w:rsid w:val="00ED65FA"/>
    <w:rsid w:val="00ED6623"/>
    <w:rsid w:val="00ED667C"/>
    <w:rsid w:val="00ED6D17"/>
    <w:rsid w:val="00ED726C"/>
    <w:rsid w:val="00ED7966"/>
    <w:rsid w:val="00EE01CC"/>
    <w:rsid w:val="00EE02EF"/>
    <w:rsid w:val="00EE0316"/>
    <w:rsid w:val="00EE04EE"/>
    <w:rsid w:val="00EE11DE"/>
    <w:rsid w:val="00EE1565"/>
    <w:rsid w:val="00EE1760"/>
    <w:rsid w:val="00EE22A9"/>
    <w:rsid w:val="00EE2373"/>
    <w:rsid w:val="00EE287D"/>
    <w:rsid w:val="00EE2B14"/>
    <w:rsid w:val="00EE3B32"/>
    <w:rsid w:val="00EE3CFF"/>
    <w:rsid w:val="00EE3EE4"/>
    <w:rsid w:val="00EE3F39"/>
    <w:rsid w:val="00EE414C"/>
    <w:rsid w:val="00EE44CB"/>
    <w:rsid w:val="00EE44FE"/>
    <w:rsid w:val="00EE48F0"/>
    <w:rsid w:val="00EE4BAA"/>
    <w:rsid w:val="00EE5406"/>
    <w:rsid w:val="00EE595C"/>
    <w:rsid w:val="00EE5EF8"/>
    <w:rsid w:val="00EE6964"/>
    <w:rsid w:val="00EE6A1D"/>
    <w:rsid w:val="00EE6D18"/>
    <w:rsid w:val="00EE7222"/>
    <w:rsid w:val="00EE79B3"/>
    <w:rsid w:val="00EE7E7A"/>
    <w:rsid w:val="00EF1230"/>
    <w:rsid w:val="00EF16FD"/>
    <w:rsid w:val="00EF223B"/>
    <w:rsid w:val="00EF29DE"/>
    <w:rsid w:val="00EF3291"/>
    <w:rsid w:val="00EF343F"/>
    <w:rsid w:val="00EF3978"/>
    <w:rsid w:val="00EF3AAC"/>
    <w:rsid w:val="00EF3F6A"/>
    <w:rsid w:val="00EF49E1"/>
    <w:rsid w:val="00EF4D42"/>
    <w:rsid w:val="00EF4FD1"/>
    <w:rsid w:val="00EF52F8"/>
    <w:rsid w:val="00EF5318"/>
    <w:rsid w:val="00EF59D6"/>
    <w:rsid w:val="00EF708A"/>
    <w:rsid w:val="00EF726E"/>
    <w:rsid w:val="00EF72C3"/>
    <w:rsid w:val="00EF79CE"/>
    <w:rsid w:val="00F00152"/>
    <w:rsid w:val="00F00352"/>
    <w:rsid w:val="00F00B1B"/>
    <w:rsid w:val="00F00E37"/>
    <w:rsid w:val="00F010EE"/>
    <w:rsid w:val="00F01383"/>
    <w:rsid w:val="00F0167D"/>
    <w:rsid w:val="00F0177A"/>
    <w:rsid w:val="00F019D5"/>
    <w:rsid w:val="00F01EDA"/>
    <w:rsid w:val="00F02340"/>
    <w:rsid w:val="00F02500"/>
    <w:rsid w:val="00F02C39"/>
    <w:rsid w:val="00F032E2"/>
    <w:rsid w:val="00F037E3"/>
    <w:rsid w:val="00F03BEB"/>
    <w:rsid w:val="00F03FF2"/>
    <w:rsid w:val="00F04F9E"/>
    <w:rsid w:val="00F064A5"/>
    <w:rsid w:val="00F06A47"/>
    <w:rsid w:val="00F0717F"/>
    <w:rsid w:val="00F07466"/>
    <w:rsid w:val="00F0747A"/>
    <w:rsid w:val="00F07849"/>
    <w:rsid w:val="00F07882"/>
    <w:rsid w:val="00F07883"/>
    <w:rsid w:val="00F07C19"/>
    <w:rsid w:val="00F10177"/>
    <w:rsid w:val="00F1096A"/>
    <w:rsid w:val="00F10D83"/>
    <w:rsid w:val="00F1196B"/>
    <w:rsid w:val="00F11A6A"/>
    <w:rsid w:val="00F126BD"/>
    <w:rsid w:val="00F12FCC"/>
    <w:rsid w:val="00F131FF"/>
    <w:rsid w:val="00F13433"/>
    <w:rsid w:val="00F13470"/>
    <w:rsid w:val="00F134FC"/>
    <w:rsid w:val="00F1350E"/>
    <w:rsid w:val="00F14419"/>
    <w:rsid w:val="00F1470E"/>
    <w:rsid w:val="00F147A5"/>
    <w:rsid w:val="00F14956"/>
    <w:rsid w:val="00F14AA7"/>
    <w:rsid w:val="00F155C8"/>
    <w:rsid w:val="00F15884"/>
    <w:rsid w:val="00F15B8E"/>
    <w:rsid w:val="00F16665"/>
    <w:rsid w:val="00F16FB0"/>
    <w:rsid w:val="00F1733B"/>
    <w:rsid w:val="00F173D8"/>
    <w:rsid w:val="00F17474"/>
    <w:rsid w:val="00F1777C"/>
    <w:rsid w:val="00F201CC"/>
    <w:rsid w:val="00F20487"/>
    <w:rsid w:val="00F20F5D"/>
    <w:rsid w:val="00F20F65"/>
    <w:rsid w:val="00F2106D"/>
    <w:rsid w:val="00F21923"/>
    <w:rsid w:val="00F22337"/>
    <w:rsid w:val="00F22D65"/>
    <w:rsid w:val="00F23175"/>
    <w:rsid w:val="00F23904"/>
    <w:rsid w:val="00F23E0B"/>
    <w:rsid w:val="00F23FB0"/>
    <w:rsid w:val="00F242FF"/>
    <w:rsid w:val="00F24412"/>
    <w:rsid w:val="00F2480A"/>
    <w:rsid w:val="00F24891"/>
    <w:rsid w:val="00F24B9F"/>
    <w:rsid w:val="00F24CA6"/>
    <w:rsid w:val="00F24D4F"/>
    <w:rsid w:val="00F256AE"/>
    <w:rsid w:val="00F25773"/>
    <w:rsid w:val="00F257FA"/>
    <w:rsid w:val="00F26004"/>
    <w:rsid w:val="00F270E8"/>
    <w:rsid w:val="00F27822"/>
    <w:rsid w:val="00F27EF5"/>
    <w:rsid w:val="00F27FDB"/>
    <w:rsid w:val="00F30251"/>
    <w:rsid w:val="00F305CC"/>
    <w:rsid w:val="00F31505"/>
    <w:rsid w:val="00F316DE"/>
    <w:rsid w:val="00F3179A"/>
    <w:rsid w:val="00F31D54"/>
    <w:rsid w:val="00F3202D"/>
    <w:rsid w:val="00F32357"/>
    <w:rsid w:val="00F32B05"/>
    <w:rsid w:val="00F32C04"/>
    <w:rsid w:val="00F32C70"/>
    <w:rsid w:val="00F34449"/>
    <w:rsid w:val="00F34E02"/>
    <w:rsid w:val="00F34E85"/>
    <w:rsid w:val="00F3549E"/>
    <w:rsid w:val="00F363AC"/>
    <w:rsid w:val="00F365A7"/>
    <w:rsid w:val="00F3673E"/>
    <w:rsid w:val="00F3681C"/>
    <w:rsid w:val="00F3769D"/>
    <w:rsid w:val="00F404F4"/>
    <w:rsid w:val="00F4143E"/>
    <w:rsid w:val="00F41765"/>
    <w:rsid w:val="00F41CC5"/>
    <w:rsid w:val="00F41D25"/>
    <w:rsid w:val="00F42386"/>
    <w:rsid w:val="00F423C2"/>
    <w:rsid w:val="00F433F8"/>
    <w:rsid w:val="00F433FE"/>
    <w:rsid w:val="00F43441"/>
    <w:rsid w:val="00F43627"/>
    <w:rsid w:val="00F43698"/>
    <w:rsid w:val="00F43781"/>
    <w:rsid w:val="00F43C62"/>
    <w:rsid w:val="00F43CAB"/>
    <w:rsid w:val="00F4463C"/>
    <w:rsid w:val="00F44D2F"/>
    <w:rsid w:val="00F45280"/>
    <w:rsid w:val="00F452DE"/>
    <w:rsid w:val="00F473A5"/>
    <w:rsid w:val="00F473F3"/>
    <w:rsid w:val="00F474B8"/>
    <w:rsid w:val="00F478CA"/>
    <w:rsid w:val="00F47CE2"/>
    <w:rsid w:val="00F501F3"/>
    <w:rsid w:val="00F50A98"/>
    <w:rsid w:val="00F50E5F"/>
    <w:rsid w:val="00F51460"/>
    <w:rsid w:val="00F51667"/>
    <w:rsid w:val="00F521DC"/>
    <w:rsid w:val="00F52A94"/>
    <w:rsid w:val="00F52FFC"/>
    <w:rsid w:val="00F53199"/>
    <w:rsid w:val="00F541A1"/>
    <w:rsid w:val="00F54AD4"/>
    <w:rsid w:val="00F54B09"/>
    <w:rsid w:val="00F54BEA"/>
    <w:rsid w:val="00F54E8A"/>
    <w:rsid w:val="00F559A8"/>
    <w:rsid w:val="00F55C21"/>
    <w:rsid w:val="00F55E5F"/>
    <w:rsid w:val="00F55F6D"/>
    <w:rsid w:val="00F5736B"/>
    <w:rsid w:val="00F57880"/>
    <w:rsid w:val="00F5798E"/>
    <w:rsid w:val="00F60249"/>
    <w:rsid w:val="00F608AB"/>
    <w:rsid w:val="00F608BF"/>
    <w:rsid w:val="00F60BE7"/>
    <w:rsid w:val="00F612E1"/>
    <w:rsid w:val="00F6159C"/>
    <w:rsid w:val="00F61714"/>
    <w:rsid w:val="00F61CE0"/>
    <w:rsid w:val="00F6238F"/>
    <w:rsid w:val="00F62569"/>
    <w:rsid w:val="00F6280A"/>
    <w:rsid w:val="00F63E59"/>
    <w:rsid w:val="00F64BE0"/>
    <w:rsid w:val="00F65B68"/>
    <w:rsid w:val="00F6675B"/>
    <w:rsid w:val="00F67547"/>
    <w:rsid w:val="00F67846"/>
    <w:rsid w:val="00F67B42"/>
    <w:rsid w:val="00F7051E"/>
    <w:rsid w:val="00F70B72"/>
    <w:rsid w:val="00F70DEF"/>
    <w:rsid w:val="00F70EA3"/>
    <w:rsid w:val="00F71071"/>
    <w:rsid w:val="00F710B7"/>
    <w:rsid w:val="00F71398"/>
    <w:rsid w:val="00F71F29"/>
    <w:rsid w:val="00F7294C"/>
    <w:rsid w:val="00F72C5F"/>
    <w:rsid w:val="00F73549"/>
    <w:rsid w:val="00F73B94"/>
    <w:rsid w:val="00F74AAF"/>
    <w:rsid w:val="00F75782"/>
    <w:rsid w:val="00F758D7"/>
    <w:rsid w:val="00F759B1"/>
    <w:rsid w:val="00F75E83"/>
    <w:rsid w:val="00F764B5"/>
    <w:rsid w:val="00F77958"/>
    <w:rsid w:val="00F77C26"/>
    <w:rsid w:val="00F80876"/>
    <w:rsid w:val="00F80C1D"/>
    <w:rsid w:val="00F80D3E"/>
    <w:rsid w:val="00F80E96"/>
    <w:rsid w:val="00F81130"/>
    <w:rsid w:val="00F81205"/>
    <w:rsid w:val="00F818F7"/>
    <w:rsid w:val="00F822FD"/>
    <w:rsid w:val="00F8243D"/>
    <w:rsid w:val="00F82A7C"/>
    <w:rsid w:val="00F82DCE"/>
    <w:rsid w:val="00F8325D"/>
    <w:rsid w:val="00F832A9"/>
    <w:rsid w:val="00F832B0"/>
    <w:rsid w:val="00F83307"/>
    <w:rsid w:val="00F833A5"/>
    <w:rsid w:val="00F83A8D"/>
    <w:rsid w:val="00F83BFD"/>
    <w:rsid w:val="00F84092"/>
    <w:rsid w:val="00F840E1"/>
    <w:rsid w:val="00F844D3"/>
    <w:rsid w:val="00F84629"/>
    <w:rsid w:val="00F84B71"/>
    <w:rsid w:val="00F84F0E"/>
    <w:rsid w:val="00F8519E"/>
    <w:rsid w:val="00F85FF5"/>
    <w:rsid w:val="00F8667F"/>
    <w:rsid w:val="00F86BB4"/>
    <w:rsid w:val="00F870F5"/>
    <w:rsid w:val="00F87536"/>
    <w:rsid w:val="00F87D72"/>
    <w:rsid w:val="00F902D2"/>
    <w:rsid w:val="00F90B12"/>
    <w:rsid w:val="00F90B95"/>
    <w:rsid w:val="00F90CBD"/>
    <w:rsid w:val="00F90E2B"/>
    <w:rsid w:val="00F9109E"/>
    <w:rsid w:val="00F91354"/>
    <w:rsid w:val="00F9177E"/>
    <w:rsid w:val="00F91AD6"/>
    <w:rsid w:val="00F91E4F"/>
    <w:rsid w:val="00F91FDF"/>
    <w:rsid w:val="00F92322"/>
    <w:rsid w:val="00F92AA1"/>
    <w:rsid w:val="00F92FDC"/>
    <w:rsid w:val="00F931D2"/>
    <w:rsid w:val="00F93431"/>
    <w:rsid w:val="00F9360F"/>
    <w:rsid w:val="00F93A4A"/>
    <w:rsid w:val="00F93BE3"/>
    <w:rsid w:val="00F93D27"/>
    <w:rsid w:val="00F94802"/>
    <w:rsid w:val="00F95888"/>
    <w:rsid w:val="00F95915"/>
    <w:rsid w:val="00F95DD6"/>
    <w:rsid w:val="00F96370"/>
    <w:rsid w:val="00F96649"/>
    <w:rsid w:val="00F97940"/>
    <w:rsid w:val="00F97BA3"/>
    <w:rsid w:val="00F97CE9"/>
    <w:rsid w:val="00F97EA2"/>
    <w:rsid w:val="00F97F0D"/>
    <w:rsid w:val="00FA03FC"/>
    <w:rsid w:val="00FA0A1E"/>
    <w:rsid w:val="00FA0B0A"/>
    <w:rsid w:val="00FA0CB2"/>
    <w:rsid w:val="00FA11EE"/>
    <w:rsid w:val="00FA121C"/>
    <w:rsid w:val="00FA1407"/>
    <w:rsid w:val="00FA19A1"/>
    <w:rsid w:val="00FA1A68"/>
    <w:rsid w:val="00FA1B1A"/>
    <w:rsid w:val="00FA1D7F"/>
    <w:rsid w:val="00FA202B"/>
    <w:rsid w:val="00FA2747"/>
    <w:rsid w:val="00FA2A33"/>
    <w:rsid w:val="00FA2C8F"/>
    <w:rsid w:val="00FA2CF7"/>
    <w:rsid w:val="00FA2E56"/>
    <w:rsid w:val="00FA3410"/>
    <w:rsid w:val="00FA360B"/>
    <w:rsid w:val="00FA3860"/>
    <w:rsid w:val="00FA38AB"/>
    <w:rsid w:val="00FA3A50"/>
    <w:rsid w:val="00FA42AB"/>
    <w:rsid w:val="00FA4763"/>
    <w:rsid w:val="00FA4830"/>
    <w:rsid w:val="00FA4C7D"/>
    <w:rsid w:val="00FA5032"/>
    <w:rsid w:val="00FA5FC9"/>
    <w:rsid w:val="00FA687F"/>
    <w:rsid w:val="00FA6980"/>
    <w:rsid w:val="00FA6CDF"/>
    <w:rsid w:val="00FA701E"/>
    <w:rsid w:val="00FA747F"/>
    <w:rsid w:val="00FA7B36"/>
    <w:rsid w:val="00FA7BB5"/>
    <w:rsid w:val="00FA7C85"/>
    <w:rsid w:val="00FB0CE8"/>
    <w:rsid w:val="00FB1233"/>
    <w:rsid w:val="00FB12D8"/>
    <w:rsid w:val="00FB16BF"/>
    <w:rsid w:val="00FB176A"/>
    <w:rsid w:val="00FB19AE"/>
    <w:rsid w:val="00FB1A71"/>
    <w:rsid w:val="00FB1CDC"/>
    <w:rsid w:val="00FB1FD0"/>
    <w:rsid w:val="00FB1FDD"/>
    <w:rsid w:val="00FB238A"/>
    <w:rsid w:val="00FB2446"/>
    <w:rsid w:val="00FB26CC"/>
    <w:rsid w:val="00FB2C81"/>
    <w:rsid w:val="00FB3BC4"/>
    <w:rsid w:val="00FB3F9C"/>
    <w:rsid w:val="00FB3FDE"/>
    <w:rsid w:val="00FB4676"/>
    <w:rsid w:val="00FB5552"/>
    <w:rsid w:val="00FB5789"/>
    <w:rsid w:val="00FB5F3A"/>
    <w:rsid w:val="00FB6AA9"/>
    <w:rsid w:val="00FB6AD4"/>
    <w:rsid w:val="00FB6BED"/>
    <w:rsid w:val="00FB7CFE"/>
    <w:rsid w:val="00FB7F22"/>
    <w:rsid w:val="00FC00F3"/>
    <w:rsid w:val="00FC0707"/>
    <w:rsid w:val="00FC0A33"/>
    <w:rsid w:val="00FC1416"/>
    <w:rsid w:val="00FC14B2"/>
    <w:rsid w:val="00FC1823"/>
    <w:rsid w:val="00FC20F7"/>
    <w:rsid w:val="00FC2198"/>
    <w:rsid w:val="00FC23D6"/>
    <w:rsid w:val="00FC26A4"/>
    <w:rsid w:val="00FC2C93"/>
    <w:rsid w:val="00FC325A"/>
    <w:rsid w:val="00FC33ED"/>
    <w:rsid w:val="00FC3CA0"/>
    <w:rsid w:val="00FC43AD"/>
    <w:rsid w:val="00FC4A54"/>
    <w:rsid w:val="00FC4CEF"/>
    <w:rsid w:val="00FC4DCE"/>
    <w:rsid w:val="00FC5876"/>
    <w:rsid w:val="00FC5C9A"/>
    <w:rsid w:val="00FC62F5"/>
    <w:rsid w:val="00FC6322"/>
    <w:rsid w:val="00FC731E"/>
    <w:rsid w:val="00FD035A"/>
    <w:rsid w:val="00FD1302"/>
    <w:rsid w:val="00FD19F1"/>
    <w:rsid w:val="00FD1A7E"/>
    <w:rsid w:val="00FD1F0A"/>
    <w:rsid w:val="00FD21BA"/>
    <w:rsid w:val="00FD2A66"/>
    <w:rsid w:val="00FD2CC3"/>
    <w:rsid w:val="00FD2F5E"/>
    <w:rsid w:val="00FD31BF"/>
    <w:rsid w:val="00FD3CC7"/>
    <w:rsid w:val="00FD4148"/>
    <w:rsid w:val="00FD4D5B"/>
    <w:rsid w:val="00FD5F95"/>
    <w:rsid w:val="00FD6453"/>
    <w:rsid w:val="00FD67FD"/>
    <w:rsid w:val="00FD772E"/>
    <w:rsid w:val="00FD7CB2"/>
    <w:rsid w:val="00FD7D46"/>
    <w:rsid w:val="00FD7D8B"/>
    <w:rsid w:val="00FE0705"/>
    <w:rsid w:val="00FE0A8B"/>
    <w:rsid w:val="00FE0AF2"/>
    <w:rsid w:val="00FE178F"/>
    <w:rsid w:val="00FE1C47"/>
    <w:rsid w:val="00FE22DD"/>
    <w:rsid w:val="00FE2CFB"/>
    <w:rsid w:val="00FE2F1F"/>
    <w:rsid w:val="00FE3037"/>
    <w:rsid w:val="00FE39C9"/>
    <w:rsid w:val="00FE46B5"/>
    <w:rsid w:val="00FE4A60"/>
    <w:rsid w:val="00FE54E0"/>
    <w:rsid w:val="00FE55F0"/>
    <w:rsid w:val="00FE5A03"/>
    <w:rsid w:val="00FE623B"/>
    <w:rsid w:val="00FE6331"/>
    <w:rsid w:val="00FE685B"/>
    <w:rsid w:val="00FE6C12"/>
    <w:rsid w:val="00FE7894"/>
    <w:rsid w:val="00FE7B49"/>
    <w:rsid w:val="00FF01FA"/>
    <w:rsid w:val="00FF0629"/>
    <w:rsid w:val="00FF0C75"/>
    <w:rsid w:val="00FF1FA2"/>
    <w:rsid w:val="00FF21B5"/>
    <w:rsid w:val="00FF21C3"/>
    <w:rsid w:val="00FF22CF"/>
    <w:rsid w:val="00FF26EF"/>
    <w:rsid w:val="00FF2A11"/>
    <w:rsid w:val="00FF2AA0"/>
    <w:rsid w:val="00FF39B6"/>
    <w:rsid w:val="00FF3F6C"/>
    <w:rsid w:val="00FF4603"/>
    <w:rsid w:val="00FF4B07"/>
    <w:rsid w:val="00FF4BFC"/>
    <w:rsid w:val="00FF4C11"/>
    <w:rsid w:val="00FF4FD3"/>
    <w:rsid w:val="00FF56B9"/>
    <w:rsid w:val="00FF57E8"/>
    <w:rsid w:val="00FF58C0"/>
    <w:rsid w:val="00FF5948"/>
    <w:rsid w:val="00FF5ECD"/>
    <w:rsid w:val="00FF6B71"/>
    <w:rsid w:val="00FF6CC6"/>
    <w:rsid w:val="00FF6EDF"/>
    <w:rsid w:val="00FF6EEA"/>
    <w:rsid w:val="00FF77DF"/>
    <w:rsid w:val="00FF7ABB"/>
    <w:rsid w:val="00FF7B99"/>
    <w:rsid w:val="04146ADA"/>
    <w:rsid w:val="052A8A83"/>
    <w:rsid w:val="0621C07F"/>
    <w:rsid w:val="079C87DA"/>
    <w:rsid w:val="0A7CBBB8"/>
    <w:rsid w:val="0D2CE594"/>
    <w:rsid w:val="11938C4A"/>
    <w:rsid w:val="11FB2C6C"/>
    <w:rsid w:val="18F4751F"/>
    <w:rsid w:val="198D77A1"/>
    <w:rsid w:val="1D6CDD3A"/>
    <w:rsid w:val="1D772A1D"/>
    <w:rsid w:val="1DDE1947"/>
    <w:rsid w:val="1E335B91"/>
    <w:rsid w:val="1F9149A6"/>
    <w:rsid w:val="224082AB"/>
    <w:rsid w:val="24BB11EA"/>
    <w:rsid w:val="269DF9EE"/>
    <w:rsid w:val="2ABF823A"/>
    <w:rsid w:val="2C42239E"/>
    <w:rsid w:val="2D8A588F"/>
    <w:rsid w:val="2EFF2CC1"/>
    <w:rsid w:val="2F60573C"/>
    <w:rsid w:val="3270B164"/>
    <w:rsid w:val="329CC6E8"/>
    <w:rsid w:val="3415BFFD"/>
    <w:rsid w:val="3625CEE1"/>
    <w:rsid w:val="3DDB6B1B"/>
    <w:rsid w:val="3F98CC1B"/>
    <w:rsid w:val="42E3CD64"/>
    <w:rsid w:val="465552F7"/>
    <w:rsid w:val="48C0673C"/>
    <w:rsid w:val="4E9FC371"/>
    <w:rsid w:val="53946384"/>
    <w:rsid w:val="56DB509B"/>
    <w:rsid w:val="5712B132"/>
    <w:rsid w:val="5A6A5C29"/>
    <w:rsid w:val="5CE690EB"/>
    <w:rsid w:val="5D6C850F"/>
    <w:rsid w:val="658209AE"/>
    <w:rsid w:val="6B5BE66D"/>
    <w:rsid w:val="719872F4"/>
    <w:rsid w:val="72802711"/>
    <w:rsid w:val="72C7D11A"/>
    <w:rsid w:val="74C666C6"/>
    <w:rsid w:val="795B23C6"/>
    <w:rsid w:val="7B7CF0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455FA"/>
  <w14:defaultImageDpi w14:val="330"/>
  <w15:docId w15:val="{EEDE80A2-B61D-4E6B-8B40-2386B33E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5"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578EA"/>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uiPriority w:val="4"/>
    <w:qFormat/>
    <w:rsid w:val="00B51610"/>
    <w:pPr>
      <w:outlineLvl w:val="3"/>
    </w:pPr>
    <w:rPr>
      <w:color w:val="0F7B7D"/>
      <w:sz w:val="24"/>
    </w:rPr>
  </w:style>
  <w:style w:type="paragraph" w:styleId="Heading5">
    <w:name w:val="heading 5"/>
    <w:basedOn w:val="Normal"/>
    <w:next w:val="BodyText"/>
    <w:link w:val="Heading5Char"/>
    <w:uiPriority w:val="4"/>
    <w:qFormat/>
    <w:rsid w:val="007C3F10"/>
    <w:pPr>
      <w:keepNext/>
      <w:spacing w:before="24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DD7"/>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7C4DD7"/>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7C4DD7"/>
    <w:rPr>
      <w:rFonts w:ascii="Calibri" w:eastAsiaTheme="majorEastAsia" w:hAnsi="Calibri" w:cstheme="majorBidi"/>
      <w:b/>
      <w:bCs/>
      <w:sz w:val="28"/>
      <w:lang w:eastAsia="en-NZ"/>
    </w:rPr>
  </w:style>
  <w:style w:type="character" w:customStyle="1" w:styleId="Heading4Char">
    <w:name w:val="Heading 4 Char"/>
    <w:basedOn w:val="DefaultParagraphFont"/>
    <w:link w:val="Heading4"/>
    <w:uiPriority w:val="4"/>
    <w:rsid w:val="007C4DD7"/>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uiPriority w:val="4"/>
    <w:rsid w:val="007C4DD7"/>
    <w:rPr>
      <w:rFonts w:ascii="Calibri" w:eastAsiaTheme="majorEastAsia" w:hAnsi="Calibri" w:cstheme="majorBidi"/>
      <w:i/>
      <w:sz w:val="24"/>
      <w:lang w:eastAsia="en-NZ"/>
    </w:rPr>
  </w:style>
  <w:style w:type="paragraph" w:styleId="BodyText">
    <w:name w:val="Body Text"/>
    <w:basedOn w:val="Normal"/>
    <w:link w:val="BodyTextChar"/>
    <w:uiPriority w:val="5"/>
    <w:qFormat/>
    <w:rsid w:val="00EA64B4"/>
    <w:pPr>
      <w:jc w:val="left"/>
    </w:pPr>
  </w:style>
  <w:style w:type="character" w:customStyle="1" w:styleId="BodyTextChar">
    <w:name w:val="Body Text Char"/>
    <w:basedOn w:val="DefaultParagraphFont"/>
    <w:link w:val="BodyText"/>
    <w:uiPriority w:val="5"/>
    <w:rsid w:val="007C4DD7"/>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064A5"/>
    <w:pPr>
      <w:tabs>
        <w:tab w:val="right" w:pos="8504"/>
      </w:tabs>
      <w:spacing w:before="0" w:line="240" w:lineRule="auto"/>
      <w:jc w:val="left"/>
    </w:pPr>
    <w:rPr>
      <w:sz w:val="16"/>
    </w:rPr>
  </w:style>
  <w:style w:type="character" w:customStyle="1" w:styleId="HeaderChar">
    <w:name w:val="Header Char"/>
    <w:basedOn w:val="DefaultParagraphFont"/>
    <w:link w:val="Header"/>
    <w:uiPriority w:val="99"/>
    <w:rsid w:val="00F064A5"/>
    <w:rPr>
      <w:rFonts w:ascii="Calibri" w:eastAsiaTheme="minorEastAsia" w:hAnsi="Calibri"/>
      <w:sz w:val="16"/>
      <w:lang w:eastAsia="en-NZ"/>
    </w:rPr>
  </w:style>
  <w:style w:type="paragraph" w:styleId="Quote">
    <w:name w:val="Quote"/>
    <w:basedOn w:val="Normal"/>
    <w:next w:val="BodyText"/>
    <w:link w:val="QuoteChar"/>
    <w:uiPriority w:val="10"/>
    <w:qFormat/>
    <w:rsid w:val="00684D9B"/>
    <w:pPr>
      <w:spacing w:before="60" w:after="60"/>
      <w:ind w:left="567" w:right="567"/>
      <w:jc w:val="left"/>
    </w:pPr>
    <w:rPr>
      <w:sz w:val="20"/>
    </w:rPr>
  </w:style>
  <w:style w:type="character" w:customStyle="1" w:styleId="QuoteChar">
    <w:name w:val="Quote Char"/>
    <w:basedOn w:val="DefaultParagraphFont"/>
    <w:link w:val="Quote"/>
    <w:uiPriority w:val="10"/>
    <w:rsid w:val="007C4DD7"/>
    <w:rPr>
      <w:rFonts w:ascii="Calibri" w:eastAsiaTheme="minorEastAsia" w:hAnsi="Calibri"/>
      <w:sz w:val="20"/>
      <w:lang w:eastAsia="en-NZ"/>
    </w:rPr>
  </w:style>
  <w:style w:type="paragraph" w:customStyle="1" w:styleId="Informationboxtext">
    <w:name w:val="Information box text"/>
    <w:basedOn w:val="Blueboxtext"/>
    <w:uiPriority w:val="8"/>
    <w:qFormat/>
    <w:rsid w:val="000E5373"/>
    <w:pPr>
      <w:pBdr>
        <w:top w:val="single" w:sz="4" w:space="15" w:color="D2DDE2"/>
        <w:left w:val="single" w:sz="4" w:space="15" w:color="D2DDE2"/>
        <w:bottom w:val="single" w:sz="4" w:space="15" w:color="D2DDE2"/>
        <w:right w:val="single" w:sz="4" w:space="15" w:color="D2DDE2"/>
      </w:pBdr>
      <w:shd w:val="clear" w:color="auto" w:fill="D2DDE2"/>
    </w:pPr>
    <w:rPr>
      <w:rFonts w:cs="Times New Roman"/>
      <w:szCs w:val="20"/>
    </w:rPr>
  </w:style>
  <w:style w:type="paragraph" w:customStyle="1" w:styleId="Informationboxbullet">
    <w:name w:val="Information box bullet"/>
    <w:basedOn w:val="Blue-boxbullet"/>
    <w:uiPriority w:val="9"/>
    <w:qFormat/>
    <w:rsid w:val="000E5373"/>
    <w:pPr>
      <w:numPr>
        <w:numId w:val="21"/>
      </w:numPr>
      <w:pBdr>
        <w:top w:val="single" w:sz="4" w:space="15" w:color="D2DDE2"/>
        <w:left w:val="single" w:sz="4" w:space="15" w:color="D2DDE2"/>
        <w:bottom w:val="single" w:sz="4" w:space="15" w:color="D2DDE2"/>
        <w:right w:val="single" w:sz="4" w:space="15" w:color="D2DDE2"/>
      </w:pBdr>
      <w:shd w:val="clear" w:color="auto" w:fill="D2DDE2"/>
      <w:spacing w:line="280" w:lineRule="atLeast"/>
      <w:ind w:left="681" w:hanging="397"/>
    </w:pPr>
  </w:style>
  <w:style w:type="paragraph" w:customStyle="1" w:styleId="Informationboxheading">
    <w:name w:val="Information box heading"/>
    <w:basedOn w:val="Blueboxheading"/>
    <w:next w:val="Informationboxtext"/>
    <w:uiPriority w:val="7"/>
    <w:qFormat/>
    <w:rsid w:val="000E5373"/>
    <w:pPr>
      <w:pBdr>
        <w:top w:val="single" w:sz="4" w:space="15" w:color="D2DDE2"/>
        <w:left w:val="single" w:sz="4" w:space="15" w:color="D2DDE2"/>
        <w:bottom w:val="single" w:sz="4" w:space="15" w:color="D2DDE2"/>
        <w:right w:val="single" w:sz="4" w:space="15" w:color="D2DDE2"/>
      </w:pBdr>
      <w:shd w:val="clear" w:color="auto" w:fill="D2DDE2"/>
    </w:pPr>
  </w:style>
  <w:style w:type="paragraph" w:customStyle="1" w:styleId="Bullet">
    <w:name w:val="Bullet"/>
    <w:basedOn w:val="Normal"/>
    <w:link w:val="BulletChar"/>
    <w:uiPriority w:val="5"/>
    <w:qFormat/>
    <w:rsid w:val="008B5A2D"/>
    <w:pPr>
      <w:numPr>
        <w:numId w:val="13"/>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BodyText"/>
    <w:uiPriority w:val="17"/>
    <w:semiHidden/>
    <w:rsid w:val="008B68EC"/>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Bulletindented">
    <w:name w:val="Bullet indented"/>
    <w:basedOn w:val="Normal"/>
    <w:uiPriority w:val="5"/>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uiPriority w:val="11"/>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17"/>
    <w:rsid w:val="00624018"/>
    <w:pPr>
      <w:spacing w:line="360" w:lineRule="auto"/>
      <w:jc w:val="center"/>
    </w:pPr>
    <w:rPr>
      <w:b/>
      <w:color w:val="17556C"/>
      <w:sz w:val="52"/>
    </w:rPr>
  </w:style>
  <w:style w:type="character" w:customStyle="1" w:styleId="TitleChar">
    <w:name w:val="Title Char"/>
    <w:basedOn w:val="DefaultParagraphFont"/>
    <w:link w:val="Title"/>
    <w:uiPriority w:val="17"/>
    <w:rsid w:val="00F31505"/>
    <w:rPr>
      <w:rFonts w:ascii="Calibri" w:eastAsiaTheme="minorEastAsia" w:hAnsi="Calibri"/>
      <w:b/>
      <w:color w:val="17556C"/>
      <w:sz w:val="52"/>
      <w:lang w:eastAsia="en-NZ"/>
    </w:rPr>
  </w:style>
  <w:style w:type="paragraph" w:styleId="Subtitle">
    <w:name w:val="Subtitle"/>
    <w:basedOn w:val="Title"/>
    <w:link w:val="SubtitleChar"/>
    <w:uiPriority w:val="17"/>
    <w:rsid w:val="00D94120"/>
    <w:pPr>
      <w:spacing w:before="600" w:line="240" w:lineRule="auto"/>
    </w:pPr>
    <w:rPr>
      <w:sz w:val="36"/>
      <w:szCs w:val="36"/>
    </w:rPr>
  </w:style>
  <w:style w:type="character" w:customStyle="1" w:styleId="SubtitleChar">
    <w:name w:val="Subtitle Char"/>
    <w:basedOn w:val="DefaultParagraphFont"/>
    <w:link w:val="Subtitle"/>
    <w:uiPriority w:val="17"/>
    <w:rsid w:val="00F31505"/>
    <w:rPr>
      <w:rFonts w:ascii="Calibri" w:eastAsiaTheme="minorEastAsia" w:hAnsi="Calibri"/>
      <w:b/>
      <w:color w:val="17556C"/>
      <w:sz w:val="36"/>
      <w:szCs w:val="36"/>
      <w:lang w:eastAsia="en-NZ"/>
    </w:rPr>
  </w:style>
  <w:style w:type="paragraph" w:customStyle="1" w:styleId="Tableheading">
    <w:name w:val="Table heading"/>
    <w:basedOn w:val="Normal"/>
    <w:next w:val="Normal"/>
    <w:uiPriority w:val="11"/>
    <w:qFormat/>
    <w:rsid w:val="00EA64B4"/>
    <w:pPr>
      <w:keepNext/>
      <w:ind w:left="1134" w:hanging="1134"/>
      <w:jc w:val="left"/>
    </w:pPr>
    <w:rPr>
      <w:b/>
      <w:sz w:val="20"/>
    </w:rPr>
  </w:style>
  <w:style w:type="paragraph" w:customStyle="1" w:styleId="TableText">
    <w:name w:val="TableText"/>
    <w:basedOn w:val="Normal"/>
    <w:uiPriority w:val="11"/>
    <w:qFormat/>
    <w:rsid w:val="00EA64B4"/>
    <w:pPr>
      <w:spacing w:before="60" w:after="60" w:line="240" w:lineRule="atLeast"/>
      <w:jc w:val="left"/>
    </w:pPr>
    <w:rPr>
      <w:sz w:val="18"/>
    </w:rPr>
  </w:style>
  <w:style w:type="paragraph" w:customStyle="1" w:styleId="TableTextbold">
    <w:name w:val="TableText bold"/>
    <w:basedOn w:val="TableText"/>
    <w:uiPriority w:val="11"/>
    <w:rsid w:val="00EA64B4"/>
    <w:rPr>
      <w:b/>
    </w:rPr>
  </w:style>
  <w:style w:type="paragraph" w:styleId="TOC1">
    <w:name w:val="toc 1"/>
    <w:basedOn w:val="Normal"/>
    <w:next w:val="Normal"/>
    <w:uiPriority w:val="39"/>
    <w:rsid w:val="00915D81"/>
    <w:pPr>
      <w:tabs>
        <w:tab w:val="right" w:pos="8505"/>
      </w:tabs>
      <w:spacing w:before="280" w:after="0" w:line="240" w:lineRule="auto"/>
      <w:ind w:left="567" w:right="567" w:hanging="567"/>
      <w:jc w:val="left"/>
    </w:pPr>
    <w:rPr>
      <w:b/>
    </w:r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99"/>
    <w:rsid w:val="00EA64B4"/>
    <w:pPr>
      <w:tabs>
        <w:tab w:val="right" w:pos="7938"/>
        <w:tab w:val="right" w:pos="8505"/>
      </w:tabs>
      <w:jc w:val="left"/>
    </w:pPr>
    <w:rPr>
      <w:sz w:val="16"/>
    </w:rPr>
  </w:style>
  <w:style w:type="paragraph" w:customStyle="1" w:styleId="Footereven">
    <w:name w:val="Footer even"/>
    <w:basedOn w:val="Normal"/>
    <w:uiPriority w:val="99"/>
    <w:rsid w:val="00EA64B4"/>
    <w:pPr>
      <w:tabs>
        <w:tab w:val="left" w:pos="567"/>
      </w:tabs>
    </w:pPr>
    <w:rPr>
      <w:sz w:val="16"/>
    </w:rPr>
  </w:style>
  <w:style w:type="paragraph" w:customStyle="1" w:styleId="Numberedparagraph">
    <w:name w:val="Numbered paragraph"/>
    <w:basedOn w:val="Normal"/>
    <w:uiPriority w:val="5"/>
    <w:qFormat/>
    <w:rsid w:val="00643966"/>
    <w:pPr>
      <w:numPr>
        <w:numId w:val="4"/>
      </w:numPr>
      <w:spacing w:before="0"/>
      <w:jc w:val="left"/>
    </w:pPr>
  </w:style>
  <w:style w:type="paragraph" w:customStyle="1" w:styleId="BodyTextlista">
    <w:name w:val="Body Text list a)"/>
    <w:aliases w:val="b)"/>
    <w:basedOn w:val="Normal"/>
    <w:uiPriority w:val="5"/>
    <w:rsid w:val="00FC20F7"/>
    <w:pPr>
      <w:numPr>
        <w:numId w:val="17"/>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uiPriority w:val="39"/>
    <w:rsid w:val="00B60BC5"/>
    <w:pPr>
      <w:spacing w:before="60" w:after="60"/>
      <w:ind w:left="567"/>
      <w:jc w:val="left"/>
    </w:pPr>
    <w:rPr>
      <w:b/>
    </w:r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uiPriority w:val="6"/>
    <w:rsid w:val="00EA64B4"/>
    <w:pPr>
      <w:numPr>
        <w:numId w:val="5"/>
      </w:numPr>
      <w:spacing w:before="60" w:after="60"/>
    </w:pPr>
  </w:style>
  <w:style w:type="paragraph" w:customStyle="1" w:styleId="TableBullet">
    <w:name w:val="TableBullet"/>
    <w:basedOn w:val="Normal"/>
    <w:uiPriority w:val="12"/>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uiPriority w:val="12"/>
    <w:qFormat/>
    <w:rsid w:val="005E3BCD"/>
    <w:pPr>
      <w:numPr>
        <w:numId w:val="7"/>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uiPriority w:val="99"/>
    <w:semiHidden/>
    <w:unhideWhenUsed/>
    <w:rsid w:val="00EA64B4"/>
    <w:rPr>
      <w:rFonts w:ascii="Tahoma" w:hAnsi="Tahoma"/>
      <w:sz w:val="16"/>
      <w:szCs w:val="16"/>
    </w:rPr>
  </w:style>
  <w:style w:type="character" w:customStyle="1" w:styleId="BalloonTextChar">
    <w:name w:val="Balloon Text Char"/>
    <w:basedOn w:val="DefaultParagraphFont"/>
    <w:link w:val="BalloonText"/>
    <w:uiPriority w:val="99"/>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
    <w:name w:val="Box Bullet"/>
    <w:basedOn w:val="Informationboxtext"/>
    <w:semiHidden/>
    <w:rsid w:val="00EA64B4"/>
    <w:pPr>
      <w:pBdr>
        <w:top w:val="single" w:sz="6" w:space="15" w:color="auto"/>
        <w:left w:val="single" w:sz="6" w:space="15" w:color="auto"/>
        <w:bottom w:val="single" w:sz="6" w:space="15" w:color="auto"/>
        <w:right w:val="single" w:sz="6" w:space="15" w:color="auto"/>
      </w:pBdr>
      <w:tabs>
        <w:tab w:val="num" w:pos="851"/>
      </w:tabs>
      <w:spacing w:after="0" w:line="240" w:lineRule="auto"/>
      <w:ind w:left="851" w:hanging="567"/>
    </w:pPr>
    <w:rPr>
      <w:rFonts w:ascii="Arial" w:eastAsia="Times New Roman" w:hAnsi="Arial"/>
      <w:color w:val="auto"/>
      <w:lang w:eastAsia="en-GB"/>
    </w:rPr>
  </w:style>
  <w:style w:type="paragraph" w:customStyle="1" w:styleId="BoxHeading">
    <w:name w:val="BoxHeading"/>
    <w:basedOn w:val="Informationboxtext"/>
    <w:next w:val="Informationboxtext"/>
    <w:semiHidden/>
    <w:rsid w:val="00EA64B4"/>
    <w:pPr>
      <w:pBdr>
        <w:top w:val="single" w:sz="6" w:space="15" w:color="auto"/>
        <w:left w:val="single" w:sz="6" w:space="15" w:color="auto"/>
        <w:bottom w:val="single" w:sz="6" w:space="15" w:color="auto"/>
        <w:right w:val="single" w:sz="6" w:space="15" w:color="auto"/>
      </w:pBdr>
      <w:spacing w:before="0" w:after="240" w:line="240" w:lineRule="auto"/>
      <w:jc w:val="both"/>
    </w:pPr>
    <w:rPr>
      <w:rFonts w:ascii="Arial" w:eastAsia="Times New Roman" w:hAnsi="Arial"/>
      <w:b/>
      <w:color w:val="auto"/>
      <w:sz w:val="22"/>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uiPriority w:val="5"/>
    <w:locked/>
    <w:rsid w:val="007C4DD7"/>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rFonts w:eastAsia="Times New Roman"/>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3"/>
    <w:semiHidden/>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semiHidden/>
    <w:qFormat/>
    <w:rsid w:val="007823D6"/>
    <w:pPr>
      <w:keepNext/>
      <w:spacing w:before="240" w:after="0"/>
    </w:pPr>
    <w:rPr>
      <w:rFonts w:cs="Times New Roman"/>
      <w:b/>
      <w:szCs w:val="20"/>
    </w:rPr>
  </w:style>
  <w:style w:type="paragraph" w:customStyle="1" w:styleId="Blue-boxsub-bullet">
    <w:name w:val="Blue-box sub-bullet"/>
    <w:basedOn w:val="Blueboxtext"/>
    <w:uiPriority w:val="1"/>
    <w:semiHidden/>
    <w:qFormat/>
    <w:rsid w:val="007823D6"/>
    <w:pPr>
      <w:numPr>
        <w:numId w:val="14"/>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15"/>
      </w:numPr>
      <w:spacing w:before="0"/>
      <w:ind w:left="1077" w:hanging="397"/>
    </w:pPr>
  </w:style>
  <w:style w:type="paragraph" w:customStyle="1" w:styleId="Indent1">
    <w:name w:val="Indent 1"/>
    <w:basedOn w:val="BodyText"/>
    <w:uiPriority w:val="5"/>
    <w:qFormat/>
    <w:rsid w:val="00D06DB9"/>
    <w:pPr>
      <w:ind w:left="567"/>
    </w:pPr>
  </w:style>
  <w:style w:type="paragraph" w:customStyle="1" w:styleId="Partheading">
    <w:name w:val="Part heading"/>
    <w:basedOn w:val="ListParagraph"/>
    <w:next w:val="BodyText"/>
    <w:qFormat/>
    <w:rsid w:val="00F91354"/>
    <w:pPr>
      <w:numPr>
        <w:numId w:val="16"/>
      </w:numPr>
      <w:spacing w:after="360"/>
      <w:contextualSpacing w:val="0"/>
      <w:jc w:val="left"/>
    </w:pPr>
    <w:rPr>
      <w:rFonts w:ascii="Calibri" w:eastAsiaTheme="minorHAnsi" w:hAnsi="Calibri"/>
      <w:b/>
      <w:bCs/>
      <w:color w:val="1C556C" w:themeColor="accent1"/>
      <w:sz w:val="48"/>
      <w:szCs w:val="48"/>
      <w:lang w:eastAsia="en-US"/>
    </w:rPr>
  </w:style>
  <w:style w:type="paragraph" w:customStyle="1" w:styleId="Clauseheading">
    <w:name w:val="Clause heading"/>
    <w:basedOn w:val="ListParagraph"/>
    <w:next w:val="Subclause1"/>
    <w:uiPriority w:val="1"/>
    <w:qFormat/>
    <w:rsid w:val="008C7198"/>
    <w:pPr>
      <w:keepNext/>
      <w:numPr>
        <w:ilvl w:val="1"/>
        <w:numId w:val="16"/>
      </w:numPr>
      <w:spacing w:before="360"/>
      <w:ind w:left="851" w:hanging="851"/>
      <w:contextualSpacing w:val="0"/>
      <w:jc w:val="left"/>
      <w:outlineLvl w:val="1"/>
    </w:pPr>
    <w:rPr>
      <w:rFonts w:ascii="Calibri" w:eastAsiaTheme="minorHAnsi" w:hAnsi="Calibri"/>
      <w:b/>
      <w:bCs/>
      <w:sz w:val="28"/>
      <w:szCs w:val="28"/>
      <w:lang w:eastAsia="en-US"/>
    </w:rPr>
  </w:style>
  <w:style w:type="paragraph" w:customStyle="1" w:styleId="SubclauselistA">
    <w:name w:val="Subclause list (A)"/>
    <w:basedOn w:val="BodyText"/>
    <w:uiPriority w:val="3"/>
    <w:qFormat/>
    <w:rsid w:val="00C66C2E"/>
    <w:pPr>
      <w:numPr>
        <w:numId w:val="20"/>
      </w:numPr>
      <w:spacing w:before="0"/>
    </w:pPr>
  </w:style>
  <w:style w:type="paragraph" w:customStyle="1" w:styleId="Subclauselista0">
    <w:name w:val="Subclause list (a)"/>
    <w:basedOn w:val="Normal"/>
    <w:uiPriority w:val="2"/>
    <w:qFormat/>
    <w:rsid w:val="00E02CDF"/>
    <w:pPr>
      <w:numPr>
        <w:ilvl w:val="4"/>
        <w:numId w:val="92"/>
      </w:numPr>
      <w:spacing w:before="0"/>
      <w:jc w:val="left"/>
    </w:pPr>
    <w:rPr>
      <w:lang w:eastAsia="en-US"/>
    </w:rPr>
  </w:style>
  <w:style w:type="paragraph" w:customStyle="1" w:styleId="Subclauselisti">
    <w:name w:val="Subclause list (i)"/>
    <w:aliases w:val="(ii)"/>
    <w:basedOn w:val="BodyText"/>
    <w:uiPriority w:val="2"/>
    <w:qFormat/>
    <w:rsid w:val="00C66C2E"/>
    <w:pPr>
      <w:numPr>
        <w:ilvl w:val="5"/>
        <w:numId w:val="19"/>
      </w:numPr>
      <w:spacing w:before="0"/>
    </w:pPr>
    <w:rPr>
      <w:lang w:eastAsia="en-US"/>
    </w:rPr>
  </w:style>
  <w:style w:type="paragraph" w:styleId="CommentText">
    <w:name w:val="annotation text"/>
    <w:basedOn w:val="Normal"/>
    <w:link w:val="CommentTextChar"/>
    <w:uiPriority w:val="99"/>
    <w:rsid w:val="00F064A5"/>
    <w:pPr>
      <w:spacing w:line="240" w:lineRule="auto"/>
    </w:pPr>
    <w:rPr>
      <w:sz w:val="20"/>
      <w:szCs w:val="20"/>
    </w:rPr>
  </w:style>
  <w:style w:type="character" w:customStyle="1" w:styleId="CommentTextChar">
    <w:name w:val="Comment Text Char"/>
    <w:basedOn w:val="DefaultParagraphFont"/>
    <w:link w:val="CommentText"/>
    <w:uiPriority w:val="99"/>
    <w:rsid w:val="00F064A5"/>
    <w:rPr>
      <w:rFonts w:ascii="Calibri" w:eastAsiaTheme="minorEastAsia" w:hAnsi="Calibri"/>
      <w:sz w:val="20"/>
      <w:szCs w:val="20"/>
      <w:lang w:eastAsia="en-NZ"/>
    </w:rPr>
  </w:style>
  <w:style w:type="paragraph" w:customStyle="1" w:styleId="Indent2">
    <w:name w:val="Indent 2"/>
    <w:basedOn w:val="Indent1"/>
    <w:uiPriority w:val="5"/>
    <w:qFormat/>
    <w:rsid w:val="009D7973"/>
    <w:pPr>
      <w:ind w:left="1134"/>
    </w:pPr>
  </w:style>
  <w:style w:type="paragraph" w:customStyle="1" w:styleId="Indent3">
    <w:name w:val="Indent 3"/>
    <w:basedOn w:val="Indent2"/>
    <w:uiPriority w:val="5"/>
    <w:qFormat/>
    <w:rsid w:val="009D7973"/>
    <w:pPr>
      <w:ind w:left="1701"/>
    </w:pPr>
  </w:style>
  <w:style w:type="paragraph" w:customStyle="1" w:styleId="Subpartheading">
    <w:name w:val="Subpart heading"/>
    <w:basedOn w:val="Heading3"/>
    <w:next w:val="BodyText"/>
    <w:uiPriority w:val="3"/>
    <w:qFormat/>
    <w:rsid w:val="00B60BC5"/>
    <w:rPr>
      <w:color w:val="0F7B7D" w:themeColor="accent2"/>
      <w:sz w:val="36"/>
      <w:szCs w:val="36"/>
      <w:lang w:eastAsia="en-US"/>
    </w:rPr>
  </w:style>
  <w:style w:type="paragraph" w:customStyle="1" w:styleId="Informationboxsub-bullet">
    <w:name w:val="Information box sub-bullet"/>
    <w:basedOn w:val="Blue-boxsub-bullet"/>
    <w:uiPriority w:val="1"/>
    <w:semiHidden/>
    <w:qFormat/>
    <w:rsid w:val="008B4200"/>
  </w:style>
  <w:style w:type="paragraph" w:customStyle="1" w:styleId="Subclause1">
    <w:name w:val="Subclause (1)"/>
    <w:aliases w:val="(2)"/>
    <w:basedOn w:val="Subclauselista0"/>
    <w:uiPriority w:val="2"/>
    <w:qFormat/>
    <w:rsid w:val="008C7198"/>
    <w:pPr>
      <w:numPr>
        <w:ilvl w:val="0"/>
        <w:numId w:val="18"/>
      </w:numPr>
      <w:spacing w:before="120"/>
    </w:pPr>
  </w:style>
  <w:style w:type="character" w:styleId="PlaceholderText">
    <w:name w:val="Placeholder Text"/>
    <w:basedOn w:val="DefaultParagraphFont"/>
    <w:uiPriority w:val="99"/>
    <w:semiHidden/>
    <w:rsid w:val="00531573"/>
    <w:rPr>
      <w:color w:val="808080"/>
    </w:rPr>
  </w:style>
  <w:style w:type="character" w:customStyle="1" w:styleId="NPSindentlist1Char">
    <w:name w:val="NPS indent list 1 Char"/>
    <w:basedOn w:val="DefaultParagraphFont"/>
    <w:link w:val="NPSindentlist1"/>
    <w:locked/>
    <w:rsid w:val="001578EA"/>
    <w:rPr>
      <w:rFonts w:ascii="Calibri" w:eastAsiaTheme="minorEastAsia" w:hAnsi="Calibri" w:cs="Calibri"/>
      <w:lang w:eastAsia="en-NZ"/>
    </w:rPr>
  </w:style>
  <w:style w:type="paragraph" w:customStyle="1" w:styleId="NPSindentlist1">
    <w:name w:val="NPS indent list 1"/>
    <w:basedOn w:val="Normal"/>
    <w:link w:val="NPSindentlist1Char"/>
    <w:qFormat/>
    <w:rsid w:val="001578EA"/>
    <w:pPr>
      <w:spacing w:before="0" w:after="200" w:line="276" w:lineRule="auto"/>
      <w:ind w:left="851" w:hanging="425"/>
      <w:jc w:val="left"/>
    </w:pPr>
    <w:rPr>
      <w:rFonts w:cs="Calibri"/>
    </w:rPr>
  </w:style>
  <w:style w:type="character" w:customStyle="1" w:styleId="NPSromanindentlistChar">
    <w:name w:val="NPS roman indent list Char"/>
    <w:basedOn w:val="DefaultParagraphFont"/>
    <w:link w:val="NPSromanindentlist"/>
    <w:locked/>
    <w:rsid w:val="001578EA"/>
    <w:rPr>
      <w:rFonts w:ascii="Calibri" w:eastAsiaTheme="minorEastAsia" w:hAnsi="Calibri" w:cs="Calibri"/>
      <w:lang w:eastAsia="en-NZ"/>
    </w:rPr>
  </w:style>
  <w:style w:type="paragraph" w:customStyle="1" w:styleId="NPSromanindentlist">
    <w:name w:val="NPS roman indent list"/>
    <w:basedOn w:val="Normal"/>
    <w:link w:val="NPSromanindentlistChar"/>
    <w:qFormat/>
    <w:rsid w:val="001578EA"/>
    <w:pPr>
      <w:spacing w:before="0" w:after="200" w:line="276" w:lineRule="auto"/>
      <w:ind w:left="1134" w:hanging="283"/>
      <w:jc w:val="left"/>
    </w:pPr>
    <w:rPr>
      <w:rFonts w:cs="Calibri"/>
    </w:rPr>
  </w:style>
  <w:style w:type="paragraph" w:customStyle="1" w:styleId="NPSCapletterindent">
    <w:name w:val="NPS Cap letter indent"/>
    <w:basedOn w:val="Normal"/>
    <w:link w:val="NPSCapletterindentChar"/>
    <w:qFormat/>
    <w:rsid w:val="001578EA"/>
    <w:pPr>
      <w:spacing w:before="0" w:after="200" w:line="276" w:lineRule="auto"/>
      <w:ind w:left="425" w:hanging="425"/>
      <w:jc w:val="left"/>
    </w:pPr>
  </w:style>
  <w:style w:type="character" w:customStyle="1" w:styleId="NPSCapletterindentChar">
    <w:name w:val="NPS Cap letter indent Char"/>
    <w:basedOn w:val="DefaultParagraphFont"/>
    <w:link w:val="NPSCapletterindent"/>
    <w:rsid w:val="001578EA"/>
    <w:rPr>
      <w:rFonts w:ascii="Calibri" w:eastAsiaTheme="minorEastAsia" w:hAnsi="Calibri"/>
      <w:lang w:eastAsia="en-NZ"/>
    </w:rPr>
  </w:style>
  <w:style w:type="character" w:customStyle="1" w:styleId="NPSNumberedlistChar">
    <w:name w:val="NPS Numbered list Char"/>
    <w:basedOn w:val="DefaultParagraphFont"/>
    <w:link w:val="NPSNumberedlist"/>
    <w:locked/>
    <w:rsid w:val="00F42386"/>
    <w:rPr>
      <w:rFonts w:ascii="Calibri" w:eastAsiaTheme="minorEastAsia" w:hAnsi="Calibri" w:cs="Calibri"/>
      <w:lang w:eastAsia="en-NZ"/>
    </w:rPr>
  </w:style>
  <w:style w:type="paragraph" w:customStyle="1" w:styleId="NPSNumberedlist">
    <w:name w:val="NPS Numbered list"/>
    <w:basedOn w:val="Normal"/>
    <w:link w:val="NPSNumberedlistChar"/>
    <w:qFormat/>
    <w:rsid w:val="00F42386"/>
    <w:pPr>
      <w:spacing w:before="0" w:after="200" w:line="276" w:lineRule="auto"/>
      <w:ind w:left="426" w:hanging="426"/>
      <w:jc w:val="left"/>
    </w:pPr>
    <w:rPr>
      <w:rFonts w:cs="Calibri"/>
    </w:rPr>
  </w:style>
  <w:style w:type="paragraph" w:customStyle="1" w:styleId="Default">
    <w:name w:val="Default"/>
    <w:rsid w:val="00F42386"/>
    <w:pPr>
      <w:autoSpaceDE w:val="0"/>
      <w:autoSpaceDN w:val="0"/>
      <w:adjustRightInd w:val="0"/>
      <w:spacing w:after="0" w:line="240" w:lineRule="auto"/>
    </w:pPr>
    <w:rPr>
      <w:rFonts w:ascii="Calibri" w:hAnsi="Calibri" w:cs="Calibri"/>
      <w:color w:val="000000"/>
      <w:sz w:val="24"/>
      <w:szCs w:val="24"/>
    </w:rPr>
  </w:style>
  <w:style w:type="character" w:customStyle="1" w:styleId="label3">
    <w:name w:val="label3"/>
    <w:basedOn w:val="DefaultParagraphFont"/>
    <w:rsid w:val="00F42386"/>
  </w:style>
  <w:style w:type="paragraph" w:customStyle="1" w:styleId="text5">
    <w:name w:val="text5"/>
    <w:basedOn w:val="Normal"/>
    <w:rsid w:val="00F42386"/>
    <w:pPr>
      <w:spacing w:before="83" w:after="216" w:line="288" w:lineRule="atLeast"/>
      <w:jc w:val="left"/>
    </w:pPr>
    <w:rPr>
      <w:rFonts w:ascii="Times New Roman" w:eastAsia="Times New Roman" w:hAnsi="Times New Roman" w:cs="Times New Roman"/>
      <w:sz w:val="24"/>
      <w:szCs w:val="24"/>
    </w:rPr>
  </w:style>
  <w:style w:type="numbering" w:customStyle="1" w:styleId="Style4">
    <w:name w:val="Style4"/>
    <w:uiPriority w:val="99"/>
    <w:rsid w:val="00F42386"/>
    <w:pPr>
      <w:numPr>
        <w:numId w:val="19"/>
      </w:numPr>
    </w:pPr>
  </w:style>
  <w:style w:type="paragraph" w:styleId="TOCHeading">
    <w:name w:val="TOC Heading"/>
    <w:basedOn w:val="Heading1"/>
    <w:next w:val="Normal"/>
    <w:uiPriority w:val="39"/>
    <w:unhideWhenUsed/>
    <w:qFormat/>
    <w:rsid w:val="00F42386"/>
    <w:pPr>
      <w:keepLines/>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character" w:customStyle="1" w:styleId="cf01">
    <w:name w:val="cf01"/>
    <w:basedOn w:val="DefaultParagraphFont"/>
    <w:rsid w:val="00F42386"/>
    <w:rPr>
      <w:rFonts w:ascii="Segoe UI" w:hAnsi="Segoe UI" w:cs="Segoe UI" w:hint="default"/>
      <w:sz w:val="18"/>
      <w:szCs w:val="18"/>
    </w:rPr>
  </w:style>
  <w:style w:type="character" w:styleId="Mention">
    <w:name w:val="Mention"/>
    <w:basedOn w:val="DefaultParagraphFont"/>
    <w:uiPriority w:val="99"/>
    <w:unhideWhenUsed/>
    <w:rsid w:val="00F8667F"/>
    <w:rPr>
      <w:color w:val="2B579A"/>
      <w:shd w:val="clear" w:color="auto" w:fill="E1DFDD"/>
    </w:rPr>
  </w:style>
  <w:style w:type="character" w:styleId="UnresolvedMention">
    <w:name w:val="Unresolved Mention"/>
    <w:basedOn w:val="DefaultParagraphFont"/>
    <w:uiPriority w:val="99"/>
    <w:semiHidden/>
    <w:unhideWhenUsed/>
    <w:rsid w:val="00F1777C"/>
    <w:rPr>
      <w:color w:val="605E5C"/>
      <w:shd w:val="clear" w:color="auto" w:fill="E1DFDD"/>
    </w:rPr>
  </w:style>
  <w:style w:type="paragraph" w:customStyle="1" w:styleId="Subclausenumbered1">
    <w:name w:val="Subclause numbered (1)"/>
    <w:basedOn w:val="BodyText"/>
    <w:qFormat/>
    <w:rsid w:val="005A54A3"/>
    <w:pPr>
      <w:ind w:left="567" w:hanging="567"/>
    </w:pPr>
  </w:style>
  <w:style w:type="paragraph" w:styleId="Bibliography">
    <w:name w:val="Bibliography"/>
    <w:basedOn w:val="Normal"/>
    <w:next w:val="Normal"/>
    <w:uiPriority w:val="37"/>
    <w:semiHidden/>
    <w:unhideWhenUsed/>
    <w:rsid w:val="004F7BAE"/>
  </w:style>
  <w:style w:type="paragraph" w:styleId="BlockText">
    <w:name w:val="Block Text"/>
    <w:basedOn w:val="Normal"/>
    <w:uiPriority w:val="99"/>
    <w:semiHidden/>
    <w:rsid w:val="004F7BAE"/>
    <w:pPr>
      <w:pBdr>
        <w:top w:val="single" w:sz="2" w:space="10" w:color="1C556C" w:themeColor="accent1"/>
        <w:left w:val="single" w:sz="2" w:space="10" w:color="1C556C" w:themeColor="accent1"/>
        <w:bottom w:val="single" w:sz="2" w:space="10" w:color="1C556C" w:themeColor="accent1"/>
        <w:right w:val="single" w:sz="2" w:space="10" w:color="1C556C" w:themeColor="accent1"/>
      </w:pBdr>
      <w:ind w:left="1152" w:right="1152"/>
    </w:pPr>
    <w:rPr>
      <w:rFonts w:asciiTheme="minorHAnsi" w:hAnsiTheme="minorHAnsi"/>
      <w:i/>
      <w:iCs/>
      <w:color w:val="1C556C" w:themeColor="accent1"/>
    </w:rPr>
  </w:style>
  <w:style w:type="paragraph" w:styleId="BodyText2">
    <w:name w:val="Body Text 2"/>
    <w:basedOn w:val="Normal"/>
    <w:link w:val="BodyText2Char"/>
    <w:uiPriority w:val="99"/>
    <w:semiHidden/>
    <w:rsid w:val="004F7BAE"/>
    <w:pPr>
      <w:spacing w:line="480" w:lineRule="auto"/>
    </w:pPr>
  </w:style>
  <w:style w:type="character" w:customStyle="1" w:styleId="BodyText2Char">
    <w:name w:val="Body Text 2 Char"/>
    <w:basedOn w:val="DefaultParagraphFont"/>
    <w:link w:val="BodyText2"/>
    <w:uiPriority w:val="99"/>
    <w:semiHidden/>
    <w:rsid w:val="004F7BAE"/>
    <w:rPr>
      <w:rFonts w:ascii="Calibri" w:eastAsiaTheme="minorEastAsia" w:hAnsi="Calibri"/>
      <w:lang w:eastAsia="en-NZ"/>
    </w:rPr>
  </w:style>
  <w:style w:type="paragraph" w:styleId="BodyText3">
    <w:name w:val="Body Text 3"/>
    <w:basedOn w:val="Normal"/>
    <w:link w:val="BodyText3Char"/>
    <w:uiPriority w:val="99"/>
    <w:semiHidden/>
    <w:rsid w:val="004F7BAE"/>
    <w:rPr>
      <w:sz w:val="16"/>
      <w:szCs w:val="16"/>
    </w:rPr>
  </w:style>
  <w:style w:type="character" w:customStyle="1" w:styleId="BodyText3Char">
    <w:name w:val="Body Text 3 Char"/>
    <w:basedOn w:val="DefaultParagraphFont"/>
    <w:link w:val="BodyText3"/>
    <w:uiPriority w:val="99"/>
    <w:semiHidden/>
    <w:rsid w:val="004F7BAE"/>
    <w:rPr>
      <w:rFonts w:ascii="Calibri" w:eastAsiaTheme="minorEastAsia" w:hAnsi="Calibri"/>
      <w:sz w:val="16"/>
      <w:szCs w:val="16"/>
      <w:lang w:eastAsia="en-NZ"/>
    </w:rPr>
  </w:style>
  <w:style w:type="paragraph" w:styleId="BodyTextFirstIndent">
    <w:name w:val="Body Text First Indent"/>
    <w:basedOn w:val="BodyText"/>
    <w:link w:val="BodyTextFirstIndentChar"/>
    <w:uiPriority w:val="99"/>
    <w:semiHidden/>
    <w:rsid w:val="004F7BAE"/>
    <w:pPr>
      <w:ind w:firstLine="360"/>
      <w:jc w:val="both"/>
    </w:pPr>
  </w:style>
  <w:style w:type="character" w:customStyle="1" w:styleId="BodyTextFirstIndentChar">
    <w:name w:val="Body Text First Indent Char"/>
    <w:basedOn w:val="BodyTextChar"/>
    <w:link w:val="BodyTextFirstIndent"/>
    <w:uiPriority w:val="99"/>
    <w:semiHidden/>
    <w:rsid w:val="004F7BAE"/>
    <w:rPr>
      <w:rFonts w:ascii="Calibri" w:eastAsiaTheme="minorEastAsia" w:hAnsi="Calibri"/>
      <w:lang w:eastAsia="en-NZ"/>
    </w:rPr>
  </w:style>
  <w:style w:type="paragraph" w:styleId="BodyTextIndent">
    <w:name w:val="Body Text Indent"/>
    <w:basedOn w:val="Normal"/>
    <w:link w:val="BodyTextIndentChar"/>
    <w:uiPriority w:val="99"/>
    <w:semiHidden/>
    <w:rsid w:val="004F7BAE"/>
    <w:pPr>
      <w:ind w:left="283"/>
    </w:pPr>
  </w:style>
  <w:style w:type="character" w:customStyle="1" w:styleId="BodyTextIndentChar">
    <w:name w:val="Body Text Indent Char"/>
    <w:basedOn w:val="DefaultParagraphFont"/>
    <w:link w:val="BodyTextIndent"/>
    <w:uiPriority w:val="99"/>
    <w:semiHidden/>
    <w:rsid w:val="004F7BAE"/>
    <w:rPr>
      <w:rFonts w:ascii="Calibri" w:eastAsiaTheme="minorEastAsia" w:hAnsi="Calibri"/>
      <w:lang w:eastAsia="en-NZ"/>
    </w:rPr>
  </w:style>
  <w:style w:type="paragraph" w:styleId="BodyTextFirstIndent2">
    <w:name w:val="Body Text First Indent 2"/>
    <w:basedOn w:val="BodyTextIndent"/>
    <w:link w:val="BodyTextFirstIndent2Char"/>
    <w:uiPriority w:val="99"/>
    <w:semiHidden/>
    <w:rsid w:val="004F7BAE"/>
    <w:pPr>
      <w:ind w:left="360" w:firstLine="360"/>
    </w:pPr>
  </w:style>
  <w:style w:type="character" w:customStyle="1" w:styleId="BodyTextFirstIndent2Char">
    <w:name w:val="Body Text First Indent 2 Char"/>
    <w:basedOn w:val="BodyTextIndentChar"/>
    <w:link w:val="BodyTextFirstIndent2"/>
    <w:uiPriority w:val="99"/>
    <w:semiHidden/>
    <w:rsid w:val="004F7BAE"/>
    <w:rPr>
      <w:rFonts w:ascii="Calibri" w:eastAsiaTheme="minorEastAsia" w:hAnsi="Calibri"/>
      <w:lang w:eastAsia="en-NZ"/>
    </w:rPr>
  </w:style>
  <w:style w:type="paragraph" w:styleId="BodyTextIndent2">
    <w:name w:val="Body Text Indent 2"/>
    <w:basedOn w:val="Normal"/>
    <w:link w:val="BodyTextIndent2Char"/>
    <w:uiPriority w:val="99"/>
    <w:semiHidden/>
    <w:rsid w:val="004F7BAE"/>
    <w:pPr>
      <w:spacing w:line="480" w:lineRule="auto"/>
      <w:ind w:left="283"/>
    </w:pPr>
  </w:style>
  <w:style w:type="character" w:customStyle="1" w:styleId="BodyTextIndent2Char">
    <w:name w:val="Body Text Indent 2 Char"/>
    <w:basedOn w:val="DefaultParagraphFont"/>
    <w:link w:val="BodyTextIndent2"/>
    <w:uiPriority w:val="99"/>
    <w:semiHidden/>
    <w:rsid w:val="004F7BAE"/>
    <w:rPr>
      <w:rFonts w:ascii="Calibri" w:eastAsiaTheme="minorEastAsia" w:hAnsi="Calibri"/>
      <w:lang w:eastAsia="en-NZ"/>
    </w:rPr>
  </w:style>
  <w:style w:type="paragraph" w:styleId="BodyTextIndent3">
    <w:name w:val="Body Text Indent 3"/>
    <w:basedOn w:val="Normal"/>
    <w:link w:val="BodyTextIndent3Char"/>
    <w:uiPriority w:val="99"/>
    <w:semiHidden/>
    <w:rsid w:val="004F7BAE"/>
    <w:pPr>
      <w:ind w:left="283"/>
    </w:pPr>
    <w:rPr>
      <w:sz w:val="16"/>
      <w:szCs w:val="16"/>
    </w:rPr>
  </w:style>
  <w:style w:type="character" w:customStyle="1" w:styleId="BodyTextIndent3Char">
    <w:name w:val="Body Text Indent 3 Char"/>
    <w:basedOn w:val="DefaultParagraphFont"/>
    <w:link w:val="BodyTextIndent3"/>
    <w:uiPriority w:val="99"/>
    <w:semiHidden/>
    <w:rsid w:val="004F7BAE"/>
    <w:rPr>
      <w:rFonts w:ascii="Calibri" w:eastAsiaTheme="minorEastAsia" w:hAnsi="Calibri"/>
      <w:sz w:val="16"/>
      <w:szCs w:val="16"/>
      <w:lang w:eastAsia="en-NZ"/>
    </w:rPr>
  </w:style>
  <w:style w:type="paragraph" w:styleId="Closing">
    <w:name w:val="Closing"/>
    <w:basedOn w:val="Normal"/>
    <w:link w:val="ClosingChar"/>
    <w:uiPriority w:val="99"/>
    <w:semiHidden/>
    <w:rsid w:val="004F7BAE"/>
    <w:pPr>
      <w:spacing w:before="0" w:after="0" w:line="240" w:lineRule="auto"/>
      <w:ind w:left="4252"/>
    </w:pPr>
  </w:style>
  <w:style w:type="character" w:customStyle="1" w:styleId="ClosingChar">
    <w:name w:val="Closing Char"/>
    <w:basedOn w:val="DefaultParagraphFont"/>
    <w:link w:val="Closing"/>
    <w:uiPriority w:val="99"/>
    <w:semiHidden/>
    <w:rsid w:val="004F7BAE"/>
    <w:rPr>
      <w:rFonts w:ascii="Calibri" w:eastAsiaTheme="minorEastAsia" w:hAnsi="Calibri"/>
      <w:lang w:eastAsia="en-NZ"/>
    </w:rPr>
  </w:style>
  <w:style w:type="paragraph" w:styleId="Date">
    <w:name w:val="Date"/>
    <w:basedOn w:val="Normal"/>
    <w:next w:val="Normal"/>
    <w:link w:val="DateChar"/>
    <w:uiPriority w:val="99"/>
    <w:semiHidden/>
    <w:rsid w:val="004F7BAE"/>
  </w:style>
  <w:style w:type="character" w:customStyle="1" w:styleId="DateChar">
    <w:name w:val="Date Char"/>
    <w:basedOn w:val="DefaultParagraphFont"/>
    <w:link w:val="Date"/>
    <w:uiPriority w:val="99"/>
    <w:semiHidden/>
    <w:rsid w:val="004F7BAE"/>
    <w:rPr>
      <w:rFonts w:ascii="Calibri" w:eastAsiaTheme="minorEastAsia" w:hAnsi="Calibri"/>
      <w:lang w:eastAsia="en-NZ"/>
    </w:rPr>
  </w:style>
  <w:style w:type="paragraph" w:styleId="DocumentMap">
    <w:name w:val="Document Map"/>
    <w:basedOn w:val="Normal"/>
    <w:link w:val="DocumentMapChar"/>
    <w:uiPriority w:val="99"/>
    <w:semiHidden/>
    <w:rsid w:val="004F7BAE"/>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F7BAE"/>
    <w:rPr>
      <w:rFonts w:ascii="Segoe UI" w:eastAsiaTheme="minorEastAsia" w:hAnsi="Segoe UI" w:cs="Segoe UI"/>
      <w:sz w:val="16"/>
      <w:szCs w:val="16"/>
      <w:lang w:eastAsia="en-NZ"/>
    </w:rPr>
  </w:style>
  <w:style w:type="paragraph" w:styleId="E-mailSignature">
    <w:name w:val="E-mail Signature"/>
    <w:basedOn w:val="Normal"/>
    <w:link w:val="E-mailSignatureChar"/>
    <w:uiPriority w:val="99"/>
    <w:semiHidden/>
    <w:rsid w:val="004F7BAE"/>
    <w:pPr>
      <w:spacing w:before="0" w:after="0" w:line="240" w:lineRule="auto"/>
    </w:pPr>
  </w:style>
  <w:style w:type="character" w:customStyle="1" w:styleId="E-mailSignatureChar">
    <w:name w:val="E-mail Signature Char"/>
    <w:basedOn w:val="DefaultParagraphFont"/>
    <w:link w:val="E-mailSignature"/>
    <w:uiPriority w:val="99"/>
    <w:semiHidden/>
    <w:rsid w:val="004F7BAE"/>
    <w:rPr>
      <w:rFonts w:ascii="Calibri" w:eastAsiaTheme="minorEastAsia" w:hAnsi="Calibri"/>
      <w:lang w:eastAsia="en-NZ"/>
    </w:rPr>
  </w:style>
  <w:style w:type="paragraph" w:styleId="EnvelopeAddress">
    <w:name w:val="envelope address"/>
    <w:basedOn w:val="Normal"/>
    <w:uiPriority w:val="99"/>
    <w:semiHidden/>
    <w:rsid w:val="004F7BAE"/>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4F7BAE"/>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4F7BAE"/>
    <w:pPr>
      <w:spacing w:before="0" w:after="0" w:line="240" w:lineRule="auto"/>
    </w:pPr>
    <w:rPr>
      <w:i/>
      <w:iCs/>
    </w:rPr>
  </w:style>
  <w:style w:type="character" w:customStyle="1" w:styleId="HTMLAddressChar">
    <w:name w:val="HTML Address Char"/>
    <w:basedOn w:val="DefaultParagraphFont"/>
    <w:link w:val="HTMLAddress"/>
    <w:uiPriority w:val="99"/>
    <w:semiHidden/>
    <w:rsid w:val="004F7BAE"/>
    <w:rPr>
      <w:rFonts w:ascii="Calibri" w:eastAsiaTheme="minorEastAsia" w:hAnsi="Calibri"/>
      <w:i/>
      <w:iCs/>
      <w:lang w:eastAsia="en-NZ"/>
    </w:rPr>
  </w:style>
  <w:style w:type="paragraph" w:styleId="HTMLPreformatted">
    <w:name w:val="HTML Preformatted"/>
    <w:basedOn w:val="Normal"/>
    <w:link w:val="HTMLPreformattedChar"/>
    <w:uiPriority w:val="99"/>
    <w:semiHidden/>
    <w:rsid w:val="004F7BAE"/>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7BAE"/>
    <w:rPr>
      <w:rFonts w:ascii="Consolas" w:eastAsiaTheme="minorEastAsia" w:hAnsi="Consolas"/>
      <w:sz w:val="20"/>
      <w:szCs w:val="20"/>
      <w:lang w:eastAsia="en-NZ"/>
    </w:rPr>
  </w:style>
  <w:style w:type="paragraph" w:styleId="Index1">
    <w:name w:val="index 1"/>
    <w:basedOn w:val="Normal"/>
    <w:next w:val="Normal"/>
    <w:autoRedefine/>
    <w:uiPriority w:val="99"/>
    <w:semiHidden/>
    <w:rsid w:val="004F7BAE"/>
    <w:pPr>
      <w:spacing w:before="0" w:after="0" w:line="240" w:lineRule="auto"/>
      <w:ind w:left="220" w:hanging="220"/>
    </w:pPr>
  </w:style>
  <w:style w:type="paragraph" w:styleId="Index2">
    <w:name w:val="index 2"/>
    <w:basedOn w:val="Normal"/>
    <w:next w:val="Normal"/>
    <w:autoRedefine/>
    <w:uiPriority w:val="99"/>
    <w:semiHidden/>
    <w:rsid w:val="004F7BAE"/>
    <w:pPr>
      <w:spacing w:before="0" w:after="0" w:line="240" w:lineRule="auto"/>
      <w:ind w:left="440" w:hanging="220"/>
    </w:pPr>
  </w:style>
  <w:style w:type="paragraph" w:styleId="Index3">
    <w:name w:val="index 3"/>
    <w:basedOn w:val="Normal"/>
    <w:next w:val="Normal"/>
    <w:autoRedefine/>
    <w:uiPriority w:val="99"/>
    <w:semiHidden/>
    <w:rsid w:val="004F7BAE"/>
    <w:pPr>
      <w:spacing w:before="0" w:after="0" w:line="240" w:lineRule="auto"/>
      <w:ind w:left="660" w:hanging="220"/>
    </w:pPr>
  </w:style>
  <w:style w:type="paragraph" w:styleId="Index4">
    <w:name w:val="index 4"/>
    <w:basedOn w:val="Normal"/>
    <w:next w:val="Normal"/>
    <w:autoRedefine/>
    <w:uiPriority w:val="99"/>
    <w:semiHidden/>
    <w:rsid w:val="004F7BAE"/>
    <w:pPr>
      <w:spacing w:before="0" w:after="0" w:line="240" w:lineRule="auto"/>
      <w:ind w:left="880" w:hanging="220"/>
    </w:pPr>
  </w:style>
  <w:style w:type="paragraph" w:styleId="Index5">
    <w:name w:val="index 5"/>
    <w:basedOn w:val="Normal"/>
    <w:next w:val="Normal"/>
    <w:autoRedefine/>
    <w:uiPriority w:val="99"/>
    <w:semiHidden/>
    <w:rsid w:val="004F7BAE"/>
    <w:pPr>
      <w:spacing w:before="0" w:after="0" w:line="240" w:lineRule="auto"/>
      <w:ind w:left="1100" w:hanging="220"/>
    </w:pPr>
  </w:style>
  <w:style w:type="paragraph" w:styleId="Index6">
    <w:name w:val="index 6"/>
    <w:basedOn w:val="Normal"/>
    <w:next w:val="Normal"/>
    <w:autoRedefine/>
    <w:uiPriority w:val="99"/>
    <w:semiHidden/>
    <w:rsid w:val="004F7BAE"/>
    <w:pPr>
      <w:spacing w:before="0" w:after="0" w:line="240" w:lineRule="auto"/>
      <w:ind w:left="1320" w:hanging="220"/>
    </w:pPr>
  </w:style>
  <w:style w:type="paragraph" w:styleId="Index7">
    <w:name w:val="index 7"/>
    <w:basedOn w:val="Normal"/>
    <w:next w:val="Normal"/>
    <w:autoRedefine/>
    <w:uiPriority w:val="99"/>
    <w:semiHidden/>
    <w:rsid w:val="004F7BAE"/>
    <w:pPr>
      <w:spacing w:before="0" w:after="0" w:line="240" w:lineRule="auto"/>
      <w:ind w:left="1540" w:hanging="220"/>
    </w:pPr>
  </w:style>
  <w:style w:type="paragraph" w:styleId="Index8">
    <w:name w:val="index 8"/>
    <w:basedOn w:val="Normal"/>
    <w:next w:val="Normal"/>
    <w:autoRedefine/>
    <w:uiPriority w:val="99"/>
    <w:semiHidden/>
    <w:rsid w:val="004F7BAE"/>
    <w:pPr>
      <w:spacing w:before="0" w:after="0" w:line="240" w:lineRule="auto"/>
      <w:ind w:left="1760" w:hanging="220"/>
    </w:pPr>
  </w:style>
  <w:style w:type="paragraph" w:styleId="Index9">
    <w:name w:val="index 9"/>
    <w:basedOn w:val="Normal"/>
    <w:next w:val="Normal"/>
    <w:autoRedefine/>
    <w:uiPriority w:val="99"/>
    <w:semiHidden/>
    <w:rsid w:val="004F7BAE"/>
    <w:pPr>
      <w:spacing w:before="0" w:after="0" w:line="240" w:lineRule="auto"/>
      <w:ind w:left="1980" w:hanging="220"/>
    </w:pPr>
  </w:style>
  <w:style w:type="paragraph" w:styleId="IndexHeading">
    <w:name w:val="index heading"/>
    <w:basedOn w:val="Normal"/>
    <w:next w:val="Index1"/>
    <w:uiPriority w:val="99"/>
    <w:semiHidden/>
    <w:rsid w:val="004F7BA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4F7BAE"/>
    <w:pPr>
      <w:pBdr>
        <w:top w:val="single" w:sz="4" w:space="10" w:color="1C556C" w:themeColor="accent1"/>
        <w:bottom w:val="single" w:sz="4" w:space="10" w:color="1C556C" w:themeColor="accent1"/>
      </w:pBdr>
      <w:spacing w:before="360" w:after="360"/>
      <w:ind w:left="864" w:right="864"/>
      <w:jc w:val="center"/>
    </w:pPr>
    <w:rPr>
      <w:i/>
      <w:iCs/>
      <w:color w:val="1C556C" w:themeColor="accent1"/>
    </w:rPr>
  </w:style>
  <w:style w:type="character" w:customStyle="1" w:styleId="IntenseQuoteChar">
    <w:name w:val="Intense Quote Char"/>
    <w:basedOn w:val="DefaultParagraphFont"/>
    <w:link w:val="IntenseQuote"/>
    <w:uiPriority w:val="30"/>
    <w:semiHidden/>
    <w:rsid w:val="004F7BAE"/>
    <w:rPr>
      <w:rFonts w:ascii="Calibri" w:eastAsiaTheme="minorEastAsia" w:hAnsi="Calibri"/>
      <w:i/>
      <w:iCs/>
      <w:color w:val="1C556C" w:themeColor="accent1"/>
      <w:lang w:eastAsia="en-NZ"/>
    </w:rPr>
  </w:style>
  <w:style w:type="paragraph" w:styleId="List">
    <w:name w:val="List"/>
    <w:basedOn w:val="Normal"/>
    <w:uiPriority w:val="99"/>
    <w:semiHidden/>
    <w:rsid w:val="004F7BAE"/>
    <w:pPr>
      <w:ind w:left="283" w:hanging="283"/>
      <w:contextualSpacing/>
    </w:pPr>
  </w:style>
  <w:style w:type="paragraph" w:styleId="List2">
    <w:name w:val="List 2"/>
    <w:basedOn w:val="Normal"/>
    <w:uiPriority w:val="99"/>
    <w:semiHidden/>
    <w:rsid w:val="004F7BAE"/>
    <w:pPr>
      <w:ind w:left="566" w:hanging="283"/>
      <w:contextualSpacing/>
    </w:pPr>
  </w:style>
  <w:style w:type="paragraph" w:styleId="List3">
    <w:name w:val="List 3"/>
    <w:basedOn w:val="Normal"/>
    <w:uiPriority w:val="99"/>
    <w:semiHidden/>
    <w:rsid w:val="004F7BAE"/>
    <w:pPr>
      <w:ind w:left="849" w:hanging="283"/>
      <w:contextualSpacing/>
    </w:pPr>
  </w:style>
  <w:style w:type="paragraph" w:styleId="List4">
    <w:name w:val="List 4"/>
    <w:basedOn w:val="Normal"/>
    <w:uiPriority w:val="99"/>
    <w:semiHidden/>
    <w:rsid w:val="004F7BAE"/>
    <w:pPr>
      <w:ind w:left="1132" w:hanging="283"/>
      <w:contextualSpacing/>
    </w:pPr>
  </w:style>
  <w:style w:type="paragraph" w:styleId="List5">
    <w:name w:val="List 5"/>
    <w:basedOn w:val="Normal"/>
    <w:uiPriority w:val="99"/>
    <w:semiHidden/>
    <w:rsid w:val="004F7BAE"/>
    <w:pPr>
      <w:ind w:left="1415" w:hanging="283"/>
      <w:contextualSpacing/>
    </w:pPr>
  </w:style>
  <w:style w:type="paragraph" w:styleId="ListBullet">
    <w:name w:val="List Bullet"/>
    <w:basedOn w:val="Normal"/>
    <w:uiPriority w:val="99"/>
    <w:semiHidden/>
    <w:rsid w:val="004F7BAE"/>
    <w:pPr>
      <w:numPr>
        <w:numId w:val="164"/>
      </w:numPr>
      <w:contextualSpacing/>
    </w:pPr>
  </w:style>
  <w:style w:type="paragraph" w:styleId="ListBullet2">
    <w:name w:val="List Bullet 2"/>
    <w:basedOn w:val="Normal"/>
    <w:uiPriority w:val="99"/>
    <w:semiHidden/>
    <w:rsid w:val="004F7BAE"/>
    <w:pPr>
      <w:numPr>
        <w:numId w:val="165"/>
      </w:numPr>
      <w:contextualSpacing/>
    </w:pPr>
  </w:style>
  <w:style w:type="paragraph" w:styleId="ListBullet3">
    <w:name w:val="List Bullet 3"/>
    <w:basedOn w:val="Normal"/>
    <w:uiPriority w:val="99"/>
    <w:semiHidden/>
    <w:rsid w:val="004F7BAE"/>
    <w:pPr>
      <w:numPr>
        <w:numId w:val="166"/>
      </w:numPr>
      <w:contextualSpacing/>
    </w:pPr>
  </w:style>
  <w:style w:type="paragraph" w:styleId="ListBullet4">
    <w:name w:val="List Bullet 4"/>
    <w:basedOn w:val="Normal"/>
    <w:uiPriority w:val="99"/>
    <w:semiHidden/>
    <w:rsid w:val="004F7BAE"/>
    <w:pPr>
      <w:numPr>
        <w:numId w:val="167"/>
      </w:numPr>
      <w:contextualSpacing/>
    </w:pPr>
  </w:style>
  <w:style w:type="paragraph" w:styleId="ListBullet5">
    <w:name w:val="List Bullet 5"/>
    <w:basedOn w:val="Normal"/>
    <w:uiPriority w:val="99"/>
    <w:semiHidden/>
    <w:rsid w:val="004F7BAE"/>
    <w:pPr>
      <w:numPr>
        <w:numId w:val="168"/>
      </w:numPr>
      <w:contextualSpacing/>
    </w:pPr>
  </w:style>
  <w:style w:type="paragraph" w:styleId="ListContinue">
    <w:name w:val="List Continue"/>
    <w:basedOn w:val="Normal"/>
    <w:uiPriority w:val="99"/>
    <w:semiHidden/>
    <w:rsid w:val="004F7BAE"/>
    <w:pPr>
      <w:ind w:left="283"/>
      <w:contextualSpacing/>
    </w:pPr>
  </w:style>
  <w:style w:type="paragraph" w:styleId="ListContinue2">
    <w:name w:val="List Continue 2"/>
    <w:basedOn w:val="Normal"/>
    <w:uiPriority w:val="99"/>
    <w:semiHidden/>
    <w:rsid w:val="004F7BAE"/>
    <w:pPr>
      <w:ind w:left="566"/>
      <w:contextualSpacing/>
    </w:pPr>
  </w:style>
  <w:style w:type="paragraph" w:styleId="ListContinue3">
    <w:name w:val="List Continue 3"/>
    <w:basedOn w:val="Normal"/>
    <w:uiPriority w:val="99"/>
    <w:semiHidden/>
    <w:rsid w:val="004F7BAE"/>
    <w:pPr>
      <w:ind w:left="849"/>
      <w:contextualSpacing/>
    </w:pPr>
  </w:style>
  <w:style w:type="paragraph" w:styleId="ListContinue4">
    <w:name w:val="List Continue 4"/>
    <w:basedOn w:val="Normal"/>
    <w:uiPriority w:val="99"/>
    <w:semiHidden/>
    <w:rsid w:val="004F7BAE"/>
    <w:pPr>
      <w:ind w:left="1132"/>
      <w:contextualSpacing/>
    </w:pPr>
  </w:style>
  <w:style w:type="paragraph" w:styleId="ListContinue5">
    <w:name w:val="List Continue 5"/>
    <w:basedOn w:val="Normal"/>
    <w:uiPriority w:val="99"/>
    <w:semiHidden/>
    <w:rsid w:val="004F7BAE"/>
    <w:pPr>
      <w:ind w:left="1415"/>
      <w:contextualSpacing/>
    </w:pPr>
  </w:style>
  <w:style w:type="paragraph" w:styleId="ListNumber">
    <w:name w:val="List Number"/>
    <w:basedOn w:val="Normal"/>
    <w:uiPriority w:val="99"/>
    <w:semiHidden/>
    <w:rsid w:val="004F7BAE"/>
    <w:pPr>
      <w:numPr>
        <w:numId w:val="169"/>
      </w:numPr>
      <w:contextualSpacing/>
    </w:pPr>
  </w:style>
  <w:style w:type="paragraph" w:styleId="ListNumber2">
    <w:name w:val="List Number 2"/>
    <w:basedOn w:val="Normal"/>
    <w:uiPriority w:val="99"/>
    <w:semiHidden/>
    <w:rsid w:val="004F7BAE"/>
    <w:pPr>
      <w:numPr>
        <w:numId w:val="170"/>
      </w:numPr>
      <w:contextualSpacing/>
    </w:pPr>
  </w:style>
  <w:style w:type="paragraph" w:styleId="ListNumber3">
    <w:name w:val="List Number 3"/>
    <w:basedOn w:val="Normal"/>
    <w:uiPriority w:val="99"/>
    <w:semiHidden/>
    <w:rsid w:val="004F7BAE"/>
    <w:pPr>
      <w:numPr>
        <w:numId w:val="171"/>
      </w:numPr>
      <w:contextualSpacing/>
    </w:pPr>
  </w:style>
  <w:style w:type="paragraph" w:styleId="ListNumber4">
    <w:name w:val="List Number 4"/>
    <w:basedOn w:val="Normal"/>
    <w:uiPriority w:val="99"/>
    <w:semiHidden/>
    <w:rsid w:val="004F7BAE"/>
    <w:pPr>
      <w:numPr>
        <w:numId w:val="172"/>
      </w:numPr>
      <w:contextualSpacing/>
    </w:pPr>
  </w:style>
  <w:style w:type="paragraph" w:styleId="ListNumber5">
    <w:name w:val="List Number 5"/>
    <w:basedOn w:val="Normal"/>
    <w:uiPriority w:val="99"/>
    <w:semiHidden/>
    <w:rsid w:val="004F7BAE"/>
    <w:pPr>
      <w:numPr>
        <w:numId w:val="173"/>
      </w:numPr>
      <w:contextualSpacing/>
    </w:pPr>
  </w:style>
  <w:style w:type="paragraph" w:styleId="MacroText">
    <w:name w:val="macro"/>
    <w:link w:val="MacroTextChar"/>
    <w:uiPriority w:val="99"/>
    <w:semiHidden/>
    <w:rsid w:val="004F7BAE"/>
    <w:pPr>
      <w:tabs>
        <w:tab w:val="left" w:pos="480"/>
        <w:tab w:val="left" w:pos="960"/>
        <w:tab w:val="left" w:pos="1440"/>
        <w:tab w:val="left" w:pos="1920"/>
        <w:tab w:val="left" w:pos="2400"/>
        <w:tab w:val="left" w:pos="2880"/>
        <w:tab w:val="left" w:pos="3360"/>
        <w:tab w:val="left" w:pos="3840"/>
        <w:tab w:val="left" w:pos="4320"/>
      </w:tabs>
      <w:spacing w:before="120" w:after="0" w:line="280" w:lineRule="atLeast"/>
      <w:jc w:val="both"/>
    </w:pPr>
    <w:rPr>
      <w:rFonts w:ascii="Consolas" w:eastAsiaTheme="minorEastAsia" w:hAnsi="Consolas"/>
      <w:sz w:val="20"/>
      <w:szCs w:val="20"/>
      <w:lang w:eastAsia="en-NZ"/>
    </w:rPr>
  </w:style>
  <w:style w:type="character" w:customStyle="1" w:styleId="MacroTextChar">
    <w:name w:val="Macro Text Char"/>
    <w:basedOn w:val="DefaultParagraphFont"/>
    <w:link w:val="MacroText"/>
    <w:uiPriority w:val="99"/>
    <w:semiHidden/>
    <w:rsid w:val="004F7BAE"/>
    <w:rPr>
      <w:rFonts w:ascii="Consolas" w:eastAsiaTheme="minorEastAsia" w:hAnsi="Consolas"/>
      <w:sz w:val="20"/>
      <w:szCs w:val="20"/>
      <w:lang w:eastAsia="en-NZ"/>
    </w:rPr>
  </w:style>
  <w:style w:type="paragraph" w:styleId="MessageHeader">
    <w:name w:val="Message Header"/>
    <w:basedOn w:val="Normal"/>
    <w:link w:val="MessageHeaderChar"/>
    <w:uiPriority w:val="99"/>
    <w:semiHidden/>
    <w:rsid w:val="004F7BA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7BAE"/>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4F7BAE"/>
    <w:pPr>
      <w:spacing w:after="0" w:line="240" w:lineRule="auto"/>
      <w:jc w:val="both"/>
    </w:pPr>
    <w:rPr>
      <w:rFonts w:ascii="Calibri" w:eastAsiaTheme="minorEastAsia" w:hAnsi="Calibri"/>
      <w:lang w:eastAsia="en-NZ"/>
    </w:rPr>
  </w:style>
  <w:style w:type="paragraph" w:styleId="NormalWeb">
    <w:name w:val="Normal (Web)"/>
    <w:basedOn w:val="Normal"/>
    <w:uiPriority w:val="99"/>
    <w:semiHidden/>
    <w:rsid w:val="004F7BAE"/>
    <w:rPr>
      <w:rFonts w:ascii="Times New Roman" w:hAnsi="Times New Roman" w:cs="Times New Roman"/>
      <w:sz w:val="24"/>
      <w:szCs w:val="24"/>
    </w:rPr>
  </w:style>
  <w:style w:type="paragraph" w:styleId="NormalIndent">
    <w:name w:val="Normal Indent"/>
    <w:basedOn w:val="Normal"/>
    <w:uiPriority w:val="99"/>
    <w:semiHidden/>
    <w:unhideWhenUsed/>
    <w:rsid w:val="004F7BAE"/>
    <w:pPr>
      <w:ind w:left="720"/>
    </w:pPr>
  </w:style>
  <w:style w:type="paragraph" w:styleId="NoteHeading">
    <w:name w:val="Note Heading"/>
    <w:basedOn w:val="Normal"/>
    <w:next w:val="Normal"/>
    <w:link w:val="NoteHeadingChar"/>
    <w:uiPriority w:val="99"/>
    <w:semiHidden/>
    <w:unhideWhenUsed/>
    <w:rsid w:val="004F7BAE"/>
    <w:pPr>
      <w:spacing w:before="0" w:after="0" w:line="240" w:lineRule="auto"/>
    </w:pPr>
  </w:style>
  <w:style w:type="character" w:customStyle="1" w:styleId="NoteHeadingChar">
    <w:name w:val="Note Heading Char"/>
    <w:basedOn w:val="DefaultParagraphFont"/>
    <w:link w:val="NoteHeading"/>
    <w:uiPriority w:val="99"/>
    <w:semiHidden/>
    <w:rsid w:val="004F7BAE"/>
    <w:rPr>
      <w:rFonts w:ascii="Calibri" w:eastAsiaTheme="minorEastAsia" w:hAnsi="Calibri"/>
      <w:lang w:eastAsia="en-NZ"/>
    </w:rPr>
  </w:style>
  <w:style w:type="paragraph" w:styleId="PlainText">
    <w:name w:val="Plain Text"/>
    <w:basedOn w:val="Normal"/>
    <w:link w:val="PlainTextChar"/>
    <w:uiPriority w:val="99"/>
    <w:semiHidden/>
    <w:rsid w:val="004F7BAE"/>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F7BAE"/>
    <w:rPr>
      <w:rFonts w:ascii="Consolas" w:eastAsiaTheme="minorEastAsia" w:hAnsi="Consolas"/>
      <w:sz w:val="21"/>
      <w:szCs w:val="21"/>
      <w:lang w:eastAsia="en-NZ"/>
    </w:rPr>
  </w:style>
  <w:style w:type="paragraph" w:styleId="Salutation">
    <w:name w:val="Salutation"/>
    <w:basedOn w:val="Normal"/>
    <w:next w:val="Normal"/>
    <w:link w:val="SalutationChar"/>
    <w:uiPriority w:val="99"/>
    <w:semiHidden/>
    <w:unhideWhenUsed/>
    <w:rsid w:val="004F7BAE"/>
  </w:style>
  <w:style w:type="character" w:customStyle="1" w:styleId="SalutationChar">
    <w:name w:val="Salutation Char"/>
    <w:basedOn w:val="DefaultParagraphFont"/>
    <w:link w:val="Salutation"/>
    <w:uiPriority w:val="99"/>
    <w:semiHidden/>
    <w:rsid w:val="004F7BAE"/>
    <w:rPr>
      <w:rFonts w:ascii="Calibri" w:eastAsiaTheme="minorEastAsia" w:hAnsi="Calibri"/>
      <w:lang w:eastAsia="en-NZ"/>
    </w:rPr>
  </w:style>
  <w:style w:type="paragraph" w:styleId="Signature">
    <w:name w:val="Signature"/>
    <w:basedOn w:val="Normal"/>
    <w:link w:val="SignatureChar"/>
    <w:uiPriority w:val="99"/>
    <w:semiHidden/>
    <w:unhideWhenUsed/>
    <w:rsid w:val="004F7BAE"/>
    <w:pPr>
      <w:spacing w:before="0" w:after="0" w:line="240" w:lineRule="auto"/>
      <w:ind w:left="4252"/>
    </w:pPr>
  </w:style>
  <w:style w:type="character" w:customStyle="1" w:styleId="SignatureChar">
    <w:name w:val="Signature Char"/>
    <w:basedOn w:val="DefaultParagraphFont"/>
    <w:link w:val="Signature"/>
    <w:uiPriority w:val="99"/>
    <w:semiHidden/>
    <w:rsid w:val="004F7BAE"/>
    <w:rPr>
      <w:rFonts w:ascii="Calibri" w:eastAsiaTheme="minorEastAsia" w:hAnsi="Calibri"/>
      <w:lang w:eastAsia="en-NZ"/>
    </w:rPr>
  </w:style>
  <w:style w:type="paragraph" w:styleId="TableofAuthorities">
    <w:name w:val="table of authorities"/>
    <w:basedOn w:val="Normal"/>
    <w:next w:val="Normal"/>
    <w:uiPriority w:val="99"/>
    <w:semiHidden/>
    <w:unhideWhenUsed/>
    <w:rsid w:val="004F7BAE"/>
    <w:pPr>
      <w:spacing w:after="0"/>
      <w:ind w:left="220" w:hanging="220"/>
    </w:pPr>
  </w:style>
  <w:style w:type="paragraph" w:styleId="TOAHeading">
    <w:name w:val="toa heading"/>
    <w:basedOn w:val="Normal"/>
    <w:next w:val="Normal"/>
    <w:uiPriority w:val="99"/>
    <w:semiHidden/>
    <w:unhideWhenUsed/>
    <w:rsid w:val="004F7BAE"/>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4F7BAE"/>
    <w:pPr>
      <w:spacing w:after="100"/>
      <w:ind w:left="880"/>
    </w:pPr>
  </w:style>
  <w:style w:type="paragraph" w:styleId="TOC6">
    <w:name w:val="toc 6"/>
    <w:basedOn w:val="Normal"/>
    <w:next w:val="Normal"/>
    <w:autoRedefine/>
    <w:uiPriority w:val="39"/>
    <w:semiHidden/>
    <w:unhideWhenUsed/>
    <w:rsid w:val="004F7BAE"/>
    <w:pPr>
      <w:spacing w:after="100"/>
      <w:ind w:left="1100"/>
    </w:pPr>
  </w:style>
  <w:style w:type="paragraph" w:styleId="TOC7">
    <w:name w:val="toc 7"/>
    <w:basedOn w:val="Normal"/>
    <w:next w:val="Normal"/>
    <w:autoRedefine/>
    <w:uiPriority w:val="39"/>
    <w:semiHidden/>
    <w:unhideWhenUsed/>
    <w:rsid w:val="004F7BAE"/>
    <w:pPr>
      <w:spacing w:after="100"/>
      <w:ind w:left="1320"/>
    </w:pPr>
  </w:style>
  <w:style w:type="paragraph" w:styleId="TOC8">
    <w:name w:val="toc 8"/>
    <w:basedOn w:val="Normal"/>
    <w:next w:val="Normal"/>
    <w:autoRedefine/>
    <w:uiPriority w:val="39"/>
    <w:semiHidden/>
    <w:unhideWhenUsed/>
    <w:rsid w:val="004F7BAE"/>
    <w:pPr>
      <w:spacing w:after="100"/>
      <w:ind w:left="1540"/>
    </w:pPr>
  </w:style>
  <w:style w:type="paragraph" w:styleId="TOC9">
    <w:name w:val="toc 9"/>
    <w:basedOn w:val="Normal"/>
    <w:next w:val="Normal"/>
    <w:autoRedefine/>
    <w:uiPriority w:val="39"/>
    <w:semiHidden/>
    <w:unhideWhenUsed/>
    <w:rsid w:val="004F7BAE"/>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6652">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650448184">
      <w:bodyDiv w:val="1"/>
      <w:marLeft w:val="0"/>
      <w:marRight w:val="0"/>
      <w:marTop w:val="0"/>
      <w:marBottom w:val="0"/>
      <w:divBdr>
        <w:top w:val="none" w:sz="0" w:space="0" w:color="auto"/>
        <w:left w:val="none" w:sz="0" w:space="0" w:color="auto"/>
        <w:bottom w:val="none" w:sz="0" w:space="0" w:color="auto"/>
        <w:right w:val="none" w:sz="0" w:space="0" w:color="auto"/>
      </w:divBdr>
    </w:div>
    <w:div w:id="893197507">
      <w:bodyDiv w:val="1"/>
      <w:marLeft w:val="0"/>
      <w:marRight w:val="0"/>
      <w:marTop w:val="0"/>
      <w:marBottom w:val="0"/>
      <w:divBdr>
        <w:top w:val="none" w:sz="0" w:space="0" w:color="auto"/>
        <w:left w:val="none" w:sz="0" w:space="0" w:color="auto"/>
        <w:bottom w:val="none" w:sz="0" w:space="0" w:color="auto"/>
        <w:right w:val="none" w:sz="0" w:space="0" w:color="auto"/>
      </w:divBdr>
    </w:div>
    <w:div w:id="1521436367">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14228527">
      <w:bodyDiv w:val="1"/>
      <w:marLeft w:val="0"/>
      <w:marRight w:val="0"/>
      <w:marTop w:val="0"/>
      <w:marBottom w:val="0"/>
      <w:divBdr>
        <w:top w:val="none" w:sz="0" w:space="0" w:color="auto"/>
        <w:left w:val="none" w:sz="0" w:space="0" w:color="auto"/>
        <w:bottom w:val="none" w:sz="0" w:space="0" w:color="auto"/>
        <w:right w:val="none" w:sz="0" w:space="0" w:color="auto"/>
      </w:divBdr>
    </w:div>
    <w:div w:id="1961841829">
      <w:bodyDiv w:val="1"/>
      <w:marLeft w:val="0"/>
      <w:marRight w:val="0"/>
      <w:marTop w:val="0"/>
      <w:marBottom w:val="0"/>
      <w:divBdr>
        <w:top w:val="none" w:sz="0" w:space="0" w:color="auto"/>
        <w:left w:val="none" w:sz="0" w:space="0" w:color="auto"/>
        <w:bottom w:val="none" w:sz="0" w:space="0" w:color="auto"/>
        <w:right w:val="none" w:sz="0" w:space="0" w:color="auto"/>
      </w:divBdr>
    </w:div>
    <w:div w:id="19767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c.govt.nz/globalassets/documents/science-and-technical/sap244.pdf"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legislation.govt.nz/act/public/1991/0069/226.0/link.aspx?id=DLM107200"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t.nz/act/public/1991/0069/226.0/link.aspx?id=DLM103609"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us01.safelinks.protection.outlook.com/?url=https%3A%2F%2Fenvironment.govt.nz%2Facts-and-regulations%2Fnational-policy-statements%2Fnational-policy-statement-for-indigenous-biodiversity%2F&amp;data=05%7C01%7CKatrina.Walsh%40mfe.govt.nz%7Ce11c3ab3b9b1428ed8c808db7d17d6f7%7C761dd003d4ff40498a728549b20fcbb1%7C0%7C0%7C638241313564454656%7CUnknown%7CTWFpbGZsb3d8eyJWIjoiMC4wLjAwMDAiLCJQIjoiV2luMzIiLCJBTiI6Ik1haWwiLCJXVCI6Mn0%3D%7C3000%7C%7C%7C&amp;sdata=jtLUEPcYOdxXgfTyvlqg7SeSwzFH8ZUH9QuEbWWNFXA%3D&amp;reserved=0"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act/public/2024/0043/latest/LMS962882.html?search=ta_act%40act_R_ac%40ainf%40anif%40aaif_ac%40bn%40rn_25_y&amp;p=1"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TaxCatchAll xmlns="58a6f171-52cb-4404-b47d-af1c8daf8fd1" xsi:nil="true"/>
    <_dlc_DocId xmlns="58a6f171-52cb-4404-b47d-af1c8daf8fd1">ECM-546760013-395369</_dlc_DocId>
    <_dlc_DocIdUrl xmlns="58a6f171-52cb-4404-b47d-af1c8daf8fd1">
      <Url>https://ministryforenvironment.sharepoint.com/sites/ECM-Pol-FWI/_layouts/15/DocIdRedir.aspx?ID=ECM-546760013-395369</Url>
      <Description>ECM-546760013-395369</Description>
    </_dlc_DocIdUrl>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From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Email_x0020_Table xmlns="0260602b-329e-45fc-b32d-889d2cd1ae59" xsi:nil="true"/>
    <MTS_x0020_ID xmlns="0260602b-329e-45fc-b32d-889d2cd1ae59" xsi:nil="true"/>
    <lcf76f155ced4ddcb4097134ff3c332f xmlns="0260602b-329e-45fc-b32d-889d2cd1ae59">
      <Terms xmlns="http://schemas.microsoft.com/office/infopath/2007/PartnerControls"/>
    </lcf76f155ced4ddcb4097134ff3c332f>
    <MTS_x0020_Type xmlns="0260602b-329e-45fc-b32d-889d2cd1ae59" xsi:nil="true"/>
    <Receiver xmlns="0260602b-329e-45fc-b32d-889d2cd1ae59" xsi:nil="true"/>
    <Other_x0020_Details_2 xmlns="0260602b-329e-45fc-b32d-889d2cd1ae59" xsi:nil="true"/>
    <Sent_x002f_Received xmlns="0260602b-329e-45fc-b32d-889d2cd1ae59" xsi:nil="true"/>
    <Other_x0020_Details_3 xmlns="0260602b-329e-45fc-b32d-889d2cd1ae59" xsi:nil="true"/>
    <To xmlns="0260602b-329e-45fc-b32d-889d2cd1ae59" xsi:nil="true"/>
    <Receiver_x0020_Date xmlns="0260602b-329e-45fc-b32d-889d2cd1ae59" xsi:nil="true"/>
    <Status xmlns="0260602b-329e-45fc-b32d-889d2cd1ae59" xsi:nil="true"/>
    <Document_x0020_Type xmlns="0260602b-329e-45fc-b32d-889d2cd1ae59" xsi:nil="true"/>
    <Contract_x0020_Number xmlns="0260602b-329e-45fc-b32d-889d2cd1ae59" xsi:nil="true"/>
    <Supplemental_x0020_Markings xmlns="0260602b-329e-45fc-b32d-889d2cd1ae59" xsi:nil="true"/>
    <_Flow_SignoffStatus xmlns="0260602b-329e-45fc-b32d-889d2cd1ae59" xsi:nil="true"/>
    <SharedWithUsers xmlns="65e65512-4319-4e85-9548-8afb53a63346">
      <UserInfo>
        <DisplayName/>
        <AccountId xsi:nil="true"/>
        <AccountType/>
      </UserInfo>
    </SharedWithUsers>
    <_dlc_DocIdPersistId xmlns="58a6f171-52cb-4404-b47d-af1c8daf8fd1">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8" ma:contentTypeDescription="Create a new document." ma:contentTypeScope="" ma:versionID="b831e7f2fdbdd417a4b33b7755dbc533">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969b2c666c0c427c38521e2cf201f618"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ediaServiceMetadata" minOccurs="0"/>
                <xsd:element ref="ns3:MediaServiceFastMetadata" minOccurs="0"/>
                <xsd:element ref="ns3:MediaServiceAutoKeyPoints" minOccurs="0"/>
                <xsd:element ref="ns3:MediaServiceKeyPoints" minOccurs="0"/>
                <xsd:element ref="ns3:Contract_x0020_Number" minOccurs="0"/>
                <xsd:element ref="ns3:MTS_x0020_Type" minOccurs="0"/>
                <xsd:element ref="ns3:MTS_x0020_ID" minOccurs="0"/>
                <xsd:element ref="ns3:Supplemental_x0020_Marking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MediaServiceLocation" minOccurs="0"/>
                <xsd:element ref="ns5:IconOverlay"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f35a4097-c9ba-4550-a554-c845e2f0a4b6}"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Library" ma:index="19" nillable="true" ma:displayName="Library" ma:default="" ma:description="" ma:internalName="Library">
      <xsd:simpleType>
        <xsd:restriction base="dms:Text">
          <xsd:maxLength value="255"/>
        </xsd:restriction>
      </xsd:simpleType>
    </xsd:element>
    <xsd:element name="Legacy_x0020_DocID" ma:index="20" nillable="true" ma:displayName="Legacy DocID" ma:decimals="-1" ma:default="" ma:description="" ma:internalName="Legacy_x0020_DocID">
      <xsd:simpleType>
        <xsd:restriction base="dms:Number"/>
      </xsd:simpleType>
    </xsd:element>
    <xsd:element name="Legacy_x0020_Version" ma:index="21" nillable="true" ma:displayName="Legacy Version" ma:default="" ma:description="" ma:internalName="Legacy_x0020_Version">
      <xsd:simpleType>
        <xsd:restriction base="dms:Text">
          <xsd:maxLength value="255"/>
        </xsd:restriction>
      </xsd:simpleType>
    </xsd:element>
    <xsd:element name="Class" ma:index="22" nillable="true" ma:displayName="Class" ma:default="" ma:description="" ma:internalName="Class">
      <xsd:simpleType>
        <xsd:restriction base="dms:Text">
          <xsd:maxLength value="255"/>
        </xsd:restriction>
      </xsd:simpleType>
    </xsd:element>
    <xsd:element name="Author0" ma:index="23" nillable="true" ma:displayName="Author" ma:default="" ma:description="" ma:internalName="Author0">
      <xsd:simpleType>
        <xsd:restriction base="dms:Text">
          <xsd:maxLength value="255"/>
        </xsd:restriction>
      </xsd:simpleType>
    </xsd:element>
    <xsd:element name="Status" ma:index="24" nillable="true" ma:displayName="Status" ma:default="" ma:description="" ma:internalName="Status">
      <xsd:simpleType>
        <xsd:restriction base="dms:Text">
          <xsd:maxLength value="255"/>
        </xsd:restriction>
      </xsd:simpleType>
    </xsd:element>
    <xsd:element name="Year" ma:index="25" nillable="true" ma:displayName="Year" ma:default="" ma:description="" ma:internalName="Year">
      <xsd:simpleType>
        <xsd:restriction base="dms:Text">
          <xsd:maxLength value="255"/>
        </xsd:restriction>
      </xsd:simpleType>
    </xsd:element>
    <xsd:element name="Other_x0020_Details" ma:index="26" nillable="true" ma:displayName="Other Details" ma:default="" ma:description="" ma:internalName="Other_x0020_Details">
      <xsd:simpleType>
        <xsd:restriction base="dms:Text">
          <xsd:maxLength value="255"/>
        </xsd:restriction>
      </xsd:simpleType>
    </xsd:element>
    <xsd:element name="Other_x0020_Details_2" ma:index="27" nillable="true" ma:displayName="Other Details_2" ma:description="" ma:internalName="Other_x0020_Details_2">
      <xsd:simpleType>
        <xsd:restriction base="dms:Text">
          <xsd:maxLength value="255"/>
        </xsd:restriction>
      </xsd:simpleType>
    </xsd:element>
    <xsd:element name="Other_x0020_Details_3" ma:index="28" nillable="true" ma:displayName="Other Details_3" ma:description="" ma:internalName="Other_x0020_Details_3">
      <xsd:simpleType>
        <xsd:restriction base="dms:Text">
          <xsd:maxLength value="255"/>
        </xsd:restriction>
      </xsd:simpleType>
    </xsd:element>
    <xsd:element name="To" ma:index="29" nillable="true" ma:displayName="To" ma:default="" ma:description="" ma:internalName="To">
      <xsd:simpleType>
        <xsd:restriction base="dms:Note">
          <xsd:maxLength value="255"/>
        </xsd:restriction>
      </xsd:simpleType>
    </xsd:element>
    <xsd:element name="From" ma:index="30" nillable="true" ma:displayName="From" ma:default="" ma:description="" ma:internalName="From">
      <xsd:simpleType>
        <xsd:restriction base="dms:Text">
          <xsd:maxLength value="255"/>
        </xsd:restriction>
      </xsd:simpleType>
    </xsd:element>
    <xsd:element name="Sent_x002f_Received" ma:index="31" nillable="true" ma:displayName="Sent/Received" ma:default="" ma:description="" ma:internalName="Sent_x002f_Received">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Contract_x0020_Number" ma:index="36" nillable="true" ma:displayName="Contract Number" ma:default="" ma:description="" ma:internalName="Contract_x0020_Number">
      <xsd:simpleType>
        <xsd:restriction base="dms:Text">
          <xsd:maxLength value="255"/>
        </xsd:restriction>
      </xsd:simpleType>
    </xsd:element>
    <xsd:element name="MTS_x0020_Type" ma:index="37" nillable="true" ma:displayName="MTS Type" ma:default="" ma:description="" ma:internalName="MTS_x0020_Type">
      <xsd:simpleType>
        <xsd:restriction base="dms:Note">
          <xsd:maxLength value="255"/>
        </xsd:restriction>
      </xsd:simpleType>
    </xsd:element>
    <xsd:element name="MTS_x0020_ID" ma:index="38" nillable="true" ma:displayName="MTS ID" ma:default="" ma:description="" ma:internalName="MTS_x0020_ID">
      <xsd:simpleType>
        <xsd:restriction base="dms:Text">
          <xsd:maxLength value="255"/>
        </xsd:restriction>
      </xsd:simpleType>
    </xsd:element>
    <xsd:element name="Supplemental_x0020_Markings" ma:index="39" nillable="true" ma:displayName="Supplemental Markings" ma:description="" ma:internalName="Supplemental_x0020_Markings">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MediaServiceLocation" ma:index="50"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_Flow_SignoffStatus" ma:index="55" nillable="true" ma:displayName="Sign-off status" ma:internalName="Sign_x002d_off_x0020_status">
      <xsd:simpleType>
        <xsd:restriction base="dms:Text"/>
      </xsd:simpleType>
    </xsd:element>
    <xsd:element name="MediaServiceObjectDetectorVersions" ma:index="5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5F86C-651C-4B63-B129-E2EE30A248EA}">
  <ds:schemaRefs>
    <ds:schemaRef ds:uri="http://schemas.microsoft.com/sharepoint/v4"/>
    <ds:schemaRef ds:uri="http://schemas.openxmlformats.org/package/2006/metadata/core-properties"/>
    <ds:schemaRef ds:uri="58a6f171-52cb-4404-b47d-af1c8daf8fd1"/>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0260602b-329e-45fc-b32d-889d2cd1ae59"/>
    <ds:schemaRef ds:uri="http://purl.org/dc/dcmitype/"/>
    <ds:schemaRef ds:uri="65e65512-4319-4e85-9548-8afb53a63346"/>
    <ds:schemaRef ds:uri="http://schemas.microsoft.com/sharepoint/v3"/>
    <ds:schemaRef ds:uri="http://purl.org/dc/elements/1.1/"/>
  </ds:schemaRefs>
</ds:datastoreItem>
</file>

<file path=customXml/itemProps2.xml><?xml version="1.0" encoding="utf-8"?>
<ds:datastoreItem xmlns:ds="http://schemas.openxmlformats.org/officeDocument/2006/customXml" ds:itemID="{7656511A-74F2-40B2-92F3-0639D5DFC931}">
  <ds:schemaRefs>
    <ds:schemaRef ds:uri="http://schemas.microsoft.com/sharepoint/events"/>
  </ds:schemaRefs>
</ds:datastoreItem>
</file>

<file path=customXml/itemProps3.xml><?xml version="1.0" encoding="utf-8"?>
<ds:datastoreItem xmlns:ds="http://schemas.openxmlformats.org/officeDocument/2006/customXml" ds:itemID="{B9CB1863-37B1-4BB5-9D26-AE7481D4A61E}">
  <ds:schemaRefs>
    <ds:schemaRef ds:uri="http://schemas.microsoft.com/sharepoint/v3/contenttype/forms"/>
  </ds:schemaRefs>
</ds:datastoreItem>
</file>

<file path=customXml/itemProps4.xml><?xml version="1.0" encoding="utf-8"?>
<ds:datastoreItem xmlns:ds="http://schemas.openxmlformats.org/officeDocument/2006/customXml" ds:itemID="{D41598AB-1233-4DF9-9F1D-5719E23A68E5}">
  <ds:schemaRefs>
    <ds:schemaRef ds:uri="http://schemas.openxmlformats.org/officeDocument/2006/bibliography"/>
  </ds:schemaRefs>
</ds:datastoreItem>
</file>

<file path=customXml/itemProps5.xml><?xml version="1.0" encoding="utf-8"?>
<ds:datastoreItem xmlns:ds="http://schemas.openxmlformats.org/officeDocument/2006/customXml" ds:itemID="{AF27E1ED-193F-4B68-999A-47AD63223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14571</Words>
  <Characters>83059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97436</CharactersWithSpaces>
  <SharedDoc>false</SharedDoc>
  <HLinks>
    <vt:vector size="342" baseType="variant">
      <vt:variant>
        <vt:i4>1572864</vt:i4>
      </vt:variant>
      <vt:variant>
        <vt:i4>327</vt:i4>
      </vt:variant>
      <vt:variant>
        <vt:i4>0</vt:i4>
      </vt:variant>
      <vt:variant>
        <vt:i4>5</vt:i4>
      </vt:variant>
      <vt:variant>
        <vt:lpwstr>https://www.legislation.govt.nz/act/public/1991/0069/226.0/link.aspx?id=DLM107200</vt:lpwstr>
      </vt:variant>
      <vt:variant>
        <vt:lpwstr>DLM107200</vt:lpwstr>
      </vt:variant>
      <vt:variant>
        <vt:i4>4587535</vt:i4>
      </vt:variant>
      <vt:variant>
        <vt:i4>324</vt:i4>
      </vt:variant>
      <vt:variant>
        <vt:i4>0</vt:i4>
      </vt:variant>
      <vt:variant>
        <vt:i4>5</vt:i4>
      </vt:variant>
      <vt:variant>
        <vt:lpwstr>https://www.legislation.govt.nz/act/public/1991/0069/226.0/link.aspx?id=DLM103609</vt:lpwstr>
      </vt:variant>
      <vt:variant>
        <vt:lpwstr/>
      </vt:variant>
      <vt:variant>
        <vt:i4>3604579</vt:i4>
      </vt:variant>
      <vt:variant>
        <vt:i4>321</vt:i4>
      </vt:variant>
      <vt:variant>
        <vt:i4>0</vt:i4>
      </vt:variant>
      <vt:variant>
        <vt:i4>5</vt:i4>
      </vt:variant>
      <vt:variant>
        <vt:lpwstr>https://aus01.safelinks.protection.outlook.com/?url=https%3A%2F%2Fenvironment.govt.nz%2Facts-and-regulations%2Fnational-policy-statements%2Fnational-policy-statement-for-indigenous-biodiversity%2F&amp;data=05%7C01%7CKatrina.Walsh%40mfe.govt.nz%7Ce11c3ab3b9b1428ed8c808db7d17d6f7%7C761dd003d4ff40498a728549b20fcbb1%7C0%7C0%7C638241313564454656%7CUnknown%7CTWFpbGZsb3d8eyJWIjoiMC4wLjAwMDAiLCJQIjoiV2luMzIiLCJBTiI6Ik1haWwiLCJXVCI6Mn0%3D%7C3000%7C%7C%7C&amp;sdata=jtLUEPcYOdxXgfTyvlqg7SeSwzFH8ZUH9QuEbWWNFXA%3D&amp;reserved=0</vt:lpwstr>
      </vt:variant>
      <vt:variant>
        <vt:lpwstr/>
      </vt:variant>
      <vt:variant>
        <vt:i4>3932208</vt:i4>
      </vt:variant>
      <vt:variant>
        <vt:i4>318</vt:i4>
      </vt:variant>
      <vt:variant>
        <vt:i4>0</vt:i4>
      </vt:variant>
      <vt:variant>
        <vt:i4>5</vt:i4>
      </vt:variant>
      <vt:variant>
        <vt:lpwstr>https://www.doc.govt.nz/globalassets/documents/science-and-technical/sap244.pdf</vt:lpwstr>
      </vt:variant>
      <vt:variant>
        <vt:lpwstr/>
      </vt:variant>
      <vt:variant>
        <vt:i4>1310770</vt:i4>
      </vt:variant>
      <vt:variant>
        <vt:i4>311</vt:i4>
      </vt:variant>
      <vt:variant>
        <vt:i4>0</vt:i4>
      </vt:variant>
      <vt:variant>
        <vt:i4>5</vt:i4>
      </vt:variant>
      <vt:variant>
        <vt:lpwstr/>
      </vt:variant>
      <vt:variant>
        <vt:lpwstr>_Toc136376259</vt:lpwstr>
      </vt:variant>
      <vt:variant>
        <vt:i4>1310770</vt:i4>
      </vt:variant>
      <vt:variant>
        <vt:i4>305</vt:i4>
      </vt:variant>
      <vt:variant>
        <vt:i4>0</vt:i4>
      </vt:variant>
      <vt:variant>
        <vt:i4>5</vt:i4>
      </vt:variant>
      <vt:variant>
        <vt:lpwstr/>
      </vt:variant>
      <vt:variant>
        <vt:lpwstr>_Toc136376258</vt:lpwstr>
      </vt:variant>
      <vt:variant>
        <vt:i4>1310770</vt:i4>
      </vt:variant>
      <vt:variant>
        <vt:i4>299</vt:i4>
      </vt:variant>
      <vt:variant>
        <vt:i4>0</vt:i4>
      </vt:variant>
      <vt:variant>
        <vt:i4>5</vt:i4>
      </vt:variant>
      <vt:variant>
        <vt:lpwstr/>
      </vt:variant>
      <vt:variant>
        <vt:lpwstr>_Toc136376257</vt:lpwstr>
      </vt:variant>
      <vt:variant>
        <vt:i4>1310770</vt:i4>
      </vt:variant>
      <vt:variant>
        <vt:i4>293</vt:i4>
      </vt:variant>
      <vt:variant>
        <vt:i4>0</vt:i4>
      </vt:variant>
      <vt:variant>
        <vt:i4>5</vt:i4>
      </vt:variant>
      <vt:variant>
        <vt:lpwstr/>
      </vt:variant>
      <vt:variant>
        <vt:lpwstr>_Toc136376256</vt:lpwstr>
      </vt:variant>
      <vt:variant>
        <vt:i4>1310770</vt:i4>
      </vt:variant>
      <vt:variant>
        <vt:i4>287</vt:i4>
      </vt:variant>
      <vt:variant>
        <vt:i4>0</vt:i4>
      </vt:variant>
      <vt:variant>
        <vt:i4>5</vt:i4>
      </vt:variant>
      <vt:variant>
        <vt:lpwstr/>
      </vt:variant>
      <vt:variant>
        <vt:lpwstr>_Toc136376255</vt:lpwstr>
      </vt:variant>
      <vt:variant>
        <vt:i4>1310770</vt:i4>
      </vt:variant>
      <vt:variant>
        <vt:i4>281</vt:i4>
      </vt:variant>
      <vt:variant>
        <vt:i4>0</vt:i4>
      </vt:variant>
      <vt:variant>
        <vt:i4>5</vt:i4>
      </vt:variant>
      <vt:variant>
        <vt:lpwstr/>
      </vt:variant>
      <vt:variant>
        <vt:lpwstr>_Toc136376254</vt:lpwstr>
      </vt:variant>
      <vt:variant>
        <vt:i4>1310770</vt:i4>
      </vt:variant>
      <vt:variant>
        <vt:i4>275</vt:i4>
      </vt:variant>
      <vt:variant>
        <vt:i4>0</vt:i4>
      </vt:variant>
      <vt:variant>
        <vt:i4>5</vt:i4>
      </vt:variant>
      <vt:variant>
        <vt:lpwstr/>
      </vt:variant>
      <vt:variant>
        <vt:lpwstr>_Toc136376253</vt:lpwstr>
      </vt:variant>
      <vt:variant>
        <vt:i4>1310770</vt:i4>
      </vt:variant>
      <vt:variant>
        <vt:i4>269</vt:i4>
      </vt:variant>
      <vt:variant>
        <vt:i4>0</vt:i4>
      </vt:variant>
      <vt:variant>
        <vt:i4>5</vt:i4>
      </vt:variant>
      <vt:variant>
        <vt:lpwstr/>
      </vt:variant>
      <vt:variant>
        <vt:lpwstr>_Toc136376252</vt:lpwstr>
      </vt:variant>
      <vt:variant>
        <vt:i4>1310770</vt:i4>
      </vt:variant>
      <vt:variant>
        <vt:i4>263</vt:i4>
      </vt:variant>
      <vt:variant>
        <vt:i4>0</vt:i4>
      </vt:variant>
      <vt:variant>
        <vt:i4>5</vt:i4>
      </vt:variant>
      <vt:variant>
        <vt:lpwstr/>
      </vt:variant>
      <vt:variant>
        <vt:lpwstr>_Toc136376251</vt:lpwstr>
      </vt:variant>
      <vt:variant>
        <vt:i4>1310770</vt:i4>
      </vt:variant>
      <vt:variant>
        <vt:i4>257</vt:i4>
      </vt:variant>
      <vt:variant>
        <vt:i4>0</vt:i4>
      </vt:variant>
      <vt:variant>
        <vt:i4>5</vt:i4>
      </vt:variant>
      <vt:variant>
        <vt:lpwstr/>
      </vt:variant>
      <vt:variant>
        <vt:lpwstr>_Toc136376250</vt:lpwstr>
      </vt:variant>
      <vt:variant>
        <vt:i4>1376306</vt:i4>
      </vt:variant>
      <vt:variant>
        <vt:i4>251</vt:i4>
      </vt:variant>
      <vt:variant>
        <vt:i4>0</vt:i4>
      </vt:variant>
      <vt:variant>
        <vt:i4>5</vt:i4>
      </vt:variant>
      <vt:variant>
        <vt:lpwstr/>
      </vt:variant>
      <vt:variant>
        <vt:lpwstr>_Toc136376249</vt:lpwstr>
      </vt:variant>
      <vt:variant>
        <vt:i4>1376306</vt:i4>
      </vt:variant>
      <vt:variant>
        <vt:i4>245</vt:i4>
      </vt:variant>
      <vt:variant>
        <vt:i4>0</vt:i4>
      </vt:variant>
      <vt:variant>
        <vt:i4>5</vt:i4>
      </vt:variant>
      <vt:variant>
        <vt:lpwstr/>
      </vt:variant>
      <vt:variant>
        <vt:lpwstr>_Toc136376248</vt:lpwstr>
      </vt:variant>
      <vt:variant>
        <vt:i4>1376306</vt:i4>
      </vt:variant>
      <vt:variant>
        <vt:i4>239</vt:i4>
      </vt:variant>
      <vt:variant>
        <vt:i4>0</vt:i4>
      </vt:variant>
      <vt:variant>
        <vt:i4>5</vt:i4>
      </vt:variant>
      <vt:variant>
        <vt:lpwstr/>
      </vt:variant>
      <vt:variant>
        <vt:lpwstr>_Toc136376247</vt:lpwstr>
      </vt:variant>
      <vt:variant>
        <vt:i4>1376306</vt:i4>
      </vt:variant>
      <vt:variant>
        <vt:i4>233</vt:i4>
      </vt:variant>
      <vt:variant>
        <vt:i4>0</vt:i4>
      </vt:variant>
      <vt:variant>
        <vt:i4>5</vt:i4>
      </vt:variant>
      <vt:variant>
        <vt:lpwstr/>
      </vt:variant>
      <vt:variant>
        <vt:lpwstr>_Toc136376246</vt:lpwstr>
      </vt:variant>
      <vt:variant>
        <vt:i4>1376306</vt:i4>
      </vt:variant>
      <vt:variant>
        <vt:i4>227</vt:i4>
      </vt:variant>
      <vt:variant>
        <vt:i4>0</vt:i4>
      </vt:variant>
      <vt:variant>
        <vt:i4>5</vt:i4>
      </vt:variant>
      <vt:variant>
        <vt:lpwstr/>
      </vt:variant>
      <vt:variant>
        <vt:lpwstr>_Toc136376245</vt:lpwstr>
      </vt:variant>
      <vt:variant>
        <vt:i4>1376306</vt:i4>
      </vt:variant>
      <vt:variant>
        <vt:i4>221</vt:i4>
      </vt:variant>
      <vt:variant>
        <vt:i4>0</vt:i4>
      </vt:variant>
      <vt:variant>
        <vt:i4>5</vt:i4>
      </vt:variant>
      <vt:variant>
        <vt:lpwstr/>
      </vt:variant>
      <vt:variant>
        <vt:lpwstr>_Toc136376244</vt:lpwstr>
      </vt:variant>
      <vt:variant>
        <vt:i4>1376306</vt:i4>
      </vt:variant>
      <vt:variant>
        <vt:i4>215</vt:i4>
      </vt:variant>
      <vt:variant>
        <vt:i4>0</vt:i4>
      </vt:variant>
      <vt:variant>
        <vt:i4>5</vt:i4>
      </vt:variant>
      <vt:variant>
        <vt:lpwstr/>
      </vt:variant>
      <vt:variant>
        <vt:lpwstr>_Toc136376243</vt:lpwstr>
      </vt:variant>
      <vt:variant>
        <vt:i4>1376306</vt:i4>
      </vt:variant>
      <vt:variant>
        <vt:i4>209</vt:i4>
      </vt:variant>
      <vt:variant>
        <vt:i4>0</vt:i4>
      </vt:variant>
      <vt:variant>
        <vt:i4>5</vt:i4>
      </vt:variant>
      <vt:variant>
        <vt:lpwstr/>
      </vt:variant>
      <vt:variant>
        <vt:lpwstr>_Toc136376242</vt:lpwstr>
      </vt:variant>
      <vt:variant>
        <vt:i4>1376306</vt:i4>
      </vt:variant>
      <vt:variant>
        <vt:i4>203</vt:i4>
      </vt:variant>
      <vt:variant>
        <vt:i4>0</vt:i4>
      </vt:variant>
      <vt:variant>
        <vt:i4>5</vt:i4>
      </vt:variant>
      <vt:variant>
        <vt:lpwstr/>
      </vt:variant>
      <vt:variant>
        <vt:lpwstr>_Toc136376241</vt:lpwstr>
      </vt:variant>
      <vt:variant>
        <vt:i4>1376306</vt:i4>
      </vt:variant>
      <vt:variant>
        <vt:i4>197</vt:i4>
      </vt:variant>
      <vt:variant>
        <vt:i4>0</vt:i4>
      </vt:variant>
      <vt:variant>
        <vt:i4>5</vt:i4>
      </vt:variant>
      <vt:variant>
        <vt:lpwstr/>
      </vt:variant>
      <vt:variant>
        <vt:lpwstr>_Toc136376240</vt:lpwstr>
      </vt:variant>
      <vt:variant>
        <vt:i4>1179698</vt:i4>
      </vt:variant>
      <vt:variant>
        <vt:i4>191</vt:i4>
      </vt:variant>
      <vt:variant>
        <vt:i4>0</vt:i4>
      </vt:variant>
      <vt:variant>
        <vt:i4>5</vt:i4>
      </vt:variant>
      <vt:variant>
        <vt:lpwstr/>
      </vt:variant>
      <vt:variant>
        <vt:lpwstr>_Toc136376239</vt:lpwstr>
      </vt:variant>
      <vt:variant>
        <vt:i4>1179698</vt:i4>
      </vt:variant>
      <vt:variant>
        <vt:i4>185</vt:i4>
      </vt:variant>
      <vt:variant>
        <vt:i4>0</vt:i4>
      </vt:variant>
      <vt:variant>
        <vt:i4>5</vt:i4>
      </vt:variant>
      <vt:variant>
        <vt:lpwstr/>
      </vt:variant>
      <vt:variant>
        <vt:lpwstr>_Toc136376238</vt:lpwstr>
      </vt:variant>
      <vt:variant>
        <vt:i4>1179698</vt:i4>
      </vt:variant>
      <vt:variant>
        <vt:i4>179</vt:i4>
      </vt:variant>
      <vt:variant>
        <vt:i4>0</vt:i4>
      </vt:variant>
      <vt:variant>
        <vt:i4>5</vt:i4>
      </vt:variant>
      <vt:variant>
        <vt:lpwstr/>
      </vt:variant>
      <vt:variant>
        <vt:lpwstr>_Toc136376237</vt:lpwstr>
      </vt:variant>
      <vt:variant>
        <vt:i4>1179698</vt:i4>
      </vt:variant>
      <vt:variant>
        <vt:i4>173</vt:i4>
      </vt:variant>
      <vt:variant>
        <vt:i4>0</vt:i4>
      </vt:variant>
      <vt:variant>
        <vt:i4>5</vt:i4>
      </vt:variant>
      <vt:variant>
        <vt:lpwstr/>
      </vt:variant>
      <vt:variant>
        <vt:lpwstr>_Toc136376236</vt:lpwstr>
      </vt:variant>
      <vt:variant>
        <vt:i4>1179698</vt:i4>
      </vt:variant>
      <vt:variant>
        <vt:i4>167</vt:i4>
      </vt:variant>
      <vt:variant>
        <vt:i4>0</vt:i4>
      </vt:variant>
      <vt:variant>
        <vt:i4>5</vt:i4>
      </vt:variant>
      <vt:variant>
        <vt:lpwstr/>
      </vt:variant>
      <vt:variant>
        <vt:lpwstr>_Toc136376235</vt:lpwstr>
      </vt:variant>
      <vt:variant>
        <vt:i4>1179698</vt:i4>
      </vt:variant>
      <vt:variant>
        <vt:i4>161</vt:i4>
      </vt:variant>
      <vt:variant>
        <vt:i4>0</vt:i4>
      </vt:variant>
      <vt:variant>
        <vt:i4>5</vt:i4>
      </vt:variant>
      <vt:variant>
        <vt:lpwstr/>
      </vt:variant>
      <vt:variant>
        <vt:lpwstr>_Toc136376234</vt:lpwstr>
      </vt:variant>
      <vt:variant>
        <vt:i4>1179698</vt:i4>
      </vt:variant>
      <vt:variant>
        <vt:i4>155</vt:i4>
      </vt:variant>
      <vt:variant>
        <vt:i4>0</vt:i4>
      </vt:variant>
      <vt:variant>
        <vt:i4>5</vt:i4>
      </vt:variant>
      <vt:variant>
        <vt:lpwstr/>
      </vt:variant>
      <vt:variant>
        <vt:lpwstr>_Toc136376233</vt:lpwstr>
      </vt:variant>
      <vt:variant>
        <vt:i4>1179698</vt:i4>
      </vt:variant>
      <vt:variant>
        <vt:i4>149</vt:i4>
      </vt:variant>
      <vt:variant>
        <vt:i4>0</vt:i4>
      </vt:variant>
      <vt:variant>
        <vt:i4>5</vt:i4>
      </vt:variant>
      <vt:variant>
        <vt:lpwstr/>
      </vt:variant>
      <vt:variant>
        <vt:lpwstr>_Toc136376232</vt:lpwstr>
      </vt:variant>
      <vt:variant>
        <vt:i4>1179698</vt:i4>
      </vt:variant>
      <vt:variant>
        <vt:i4>143</vt:i4>
      </vt:variant>
      <vt:variant>
        <vt:i4>0</vt:i4>
      </vt:variant>
      <vt:variant>
        <vt:i4>5</vt:i4>
      </vt:variant>
      <vt:variant>
        <vt:lpwstr/>
      </vt:variant>
      <vt:variant>
        <vt:lpwstr>_Toc136376231</vt:lpwstr>
      </vt:variant>
      <vt:variant>
        <vt:i4>1179698</vt:i4>
      </vt:variant>
      <vt:variant>
        <vt:i4>137</vt:i4>
      </vt:variant>
      <vt:variant>
        <vt:i4>0</vt:i4>
      </vt:variant>
      <vt:variant>
        <vt:i4>5</vt:i4>
      </vt:variant>
      <vt:variant>
        <vt:lpwstr/>
      </vt:variant>
      <vt:variant>
        <vt:lpwstr>_Toc136376230</vt:lpwstr>
      </vt:variant>
      <vt:variant>
        <vt:i4>1245234</vt:i4>
      </vt:variant>
      <vt:variant>
        <vt:i4>131</vt:i4>
      </vt:variant>
      <vt:variant>
        <vt:i4>0</vt:i4>
      </vt:variant>
      <vt:variant>
        <vt:i4>5</vt:i4>
      </vt:variant>
      <vt:variant>
        <vt:lpwstr/>
      </vt:variant>
      <vt:variant>
        <vt:lpwstr>_Toc136376229</vt:lpwstr>
      </vt:variant>
      <vt:variant>
        <vt:i4>1245234</vt:i4>
      </vt:variant>
      <vt:variant>
        <vt:i4>125</vt:i4>
      </vt:variant>
      <vt:variant>
        <vt:i4>0</vt:i4>
      </vt:variant>
      <vt:variant>
        <vt:i4>5</vt:i4>
      </vt:variant>
      <vt:variant>
        <vt:lpwstr/>
      </vt:variant>
      <vt:variant>
        <vt:lpwstr>_Toc136376228</vt:lpwstr>
      </vt:variant>
      <vt:variant>
        <vt:i4>1245234</vt:i4>
      </vt:variant>
      <vt:variant>
        <vt:i4>119</vt:i4>
      </vt:variant>
      <vt:variant>
        <vt:i4>0</vt:i4>
      </vt:variant>
      <vt:variant>
        <vt:i4>5</vt:i4>
      </vt:variant>
      <vt:variant>
        <vt:lpwstr/>
      </vt:variant>
      <vt:variant>
        <vt:lpwstr>_Toc136376227</vt:lpwstr>
      </vt:variant>
      <vt:variant>
        <vt:i4>1245234</vt:i4>
      </vt:variant>
      <vt:variant>
        <vt:i4>113</vt:i4>
      </vt:variant>
      <vt:variant>
        <vt:i4>0</vt:i4>
      </vt:variant>
      <vt:variant>
        <vt:i4>5</vt:i4>
      </vt:variant>
      <vt:variant>
        <vt:lpwstr/>
      </vt:variant>
      <vt:variant>
        <vt:lpwstr>_Toc136376226</vt:lpwstr>
      </vt:variant>
      <vt:variant>
        <vt:i4>1245234</vt:i4>
      </vt:variant>
      <vt:variant>
        <vt:i4>107</vt:i4>
      </vt:variant>
      <vt:variant>
        <vt:i4>0</vt:i4>
      </vt:variant>
      <vt:variant>
        <vt:i4>5</vt:i4>
      </vt:variant>
      <vt:variant>
        <vt:lpwstr/>
      </vt:variant>
      <vt:variant>
        <vt:lpwstr>_Toc136376225</vt:lpwstr>
      </vt:variant>
      <vt:variant>
        <vt:i4>1245234</vt:i4>
      </vt:variant>
      <vt:variant>
        <vt:i4>101</vt:i4>
      </vt:variant>
      <vt:variant>
        <vt:i4>0</vt:i4>
      </vt:variant>
      <vt:variant>
        <vt:i4>5</vt:i4>
      </vt:variant>
      <vt:variant>
        <vt:lpwstr/>
      </vt:variant>
      <vt:variant>
        <vt:lpwstr>_Toc136376224</vt:lpwstr>
      </vt:variant>
      <vt:variant>
        <vt:i4>1245234</vt:i4>
      </vt:variant>
      <vt:variant>
        <vt:i4>95</vt:i4>
      </vt:variant>
      <vt:variant>
        <vt:i4>0</vt:i4>
      </vt:variant>
      <vt:variant>
        <vt:i4>5</vt:i4>
      </vt:variant>
      <vt:variant>
        <vt:lpwstr/>
      </vt:variant>
      <vt:variant>
        <vt:lpwstr>_Toc136376223</vt:lpwstr>
      </vt:variant>
      <vt:variant>
        <vt:i4>1245234</vt:i4>
      </vt:variant>
      <vt:variant>
        <vt:i4>89</vt:i4>
      </vt:variant>
      <vt:variant>
        <vt:i4>0</vt:i4>
      </vt:variant>
      <vt:variant>
        <vt:i4>5</vt:i4>
      </vt:variant>
      <vt:variant>
        <vt:lpwstr/>
      </vt:variant>
      <vt:variant>
        <vt:lpwstr>_Toc136376222</vt:lpwstr>
      </vt:variant>
      <vt:variant>
        <vt:i4>1245234</vt:i4>
      </vt:variant>
      <vt:variant>
        <vt:i4>83</vt:i4>
      </vt:variant>
      <vt:variant>
        <vt:i4>0</vt:i4>
      </vt:variant>
      <vt:variant>
        <vt:i4>5</vt:i4>
      </vt:variant>
      <vt:variant>
        <vt:lpwstr/>
      </vt:variant>
      <vt:variant>
        <vt:lpwstr>_Toc136376221</vt:lpwstr>
      </vt:variant>
      <vt:variant>
        <vt:i4>1245234</vt:i4>
      </vt:variant>
      <vt:variant>
        <vt:i4>77</vt:i4>
      </vt:variant>
      <vt:variant>
        <vt:i4>0</vt:i4>
      </vt:variant>
      <vt:variant>
        <vt:i4>5</vt:i4>
      </vt:variant>
      <vt:variant>
        <vt:lpwstr/>
      </vt:variant>
      <vt:variant>
        <vt:lpwstr>_Toc136376220</vt:lpwstr>
      </vt:variant>
      <vt:variant>
        <vt:i4>1048626</vt:i4>
      </vt:variant>
      <vt:variant>
        <vt:i4>71</vt:i4>
      </vt:variant>
      <vt:variant>
        <vt:i4>0</vt:i4>
      </vt:variant>
      <vt:variant>
        <vt:i4>5</vt:i4>
      </vt:variant>
      <vt:variant>
        <vt:lpwstr/>
      </vt:variant>
      <vt:variant>
        <vt:lpwstr>_Toc136376219</vt:lpwstr>
      </vt:variant>
      <vt:variant>
        <vt:i4>1048626</vt:i4>
      </vt:variant>
      <vt:variant>
        <vt:i4>65</vt:i4>
      </vt:variant>
      <vt:variant>
        <vt:i4>0</vt:i4>
      </vt:variant>
      <vt:variant>
        <vt:i4>5</vt:i4>
      </vt:variant>
      <vt:variant>
        <vt:lpwstr/>
      </vt:variant>
      <vt:variant>
        <vt:lpwstr>_Toc136376218</vt:lpwstr>
      </vt:variant>
      <vt:variant>
        <vt:i4>1048626</vt:i4>
      </vt:variant>
      <vt:variant>
        <vt:i4>59</vt:i4>
      </vt:variant>
      <vt:variant>
        <vt:i4>0</vt:i4>
      </vt:variant>
      <vt:variant>
        <vt:i4>5</vt:i4>
      </vt:variant>
      <vt:variant>
        <vt:lpwstr/>
      </vt:variant>
      <vt:variant>
        <vt:lpwstr>_Toc136376217</vt:lpwstr>
      </vt:variant>
      <vt:variant>
        <vt:i4>1048626</vt:i4>
      </vt:variant>
      <vt:variant>
        <vt:i4>53</vt:i4>
      </vt:variant>
      <vt:variant>
        <vt:i4>0</vt:i4>
      </vt:variant>
      <vt:variant>
        <vt:i4>5</vt:i4>
      </vt:variant>
      <vt:variant>
        <vt:lpwstr/>
      </vt:variant>
      <vt:variant>
        <vt:lpwstr>_Toc136376216</vt:lpwstr>
      </vt:variant>
      <vt:variant>
        <vt:i4>1048626</vt:i4>
      </vt:variant>
      <vt:variant>
        <vt:i4>47</vt:i4>
      </vt:variant>
      <vt:variant>
        <vt:i4>0</vt:i4>
      </vt:variant>
      <vt:variant>
        <vt:i4>5</vt:i4>
      </vt:variant>
      <vt:variant>
        <vt:lpwstr/>
      </vt:variant>
      <vt:variant>
        <vt:lpwstr>_Toc136376215</vt:lpwstr>
      </vt:variant>
      <vt:variant>
        <vt:i4>1048626</vt:i4>
      </vt:variant>
      <vt:variant>
        <vt:i4>41</vt:i4>
      </vt:variant>
      <vt:variant>
        <vt:i4>0</vt:i4>
      </vt:variant>
      <vt:variant>
        <vt:i4>5</vt:i4>
      </vt:variant>
      <vt:variant>
        <vt:lpwstr/>
      </vt:variant>
      <vt:variant>
        <vt:lpwstr>_Toc136376214</vt:lpwstr>
      </vt:variant>
      <vt:variant>
        <vt:i4>1048626</vt:i4>
      </vt:variant>
      <vt:variant>
        <vt:i4>35</vt:i4>
      </vt:variant>
      <vt:variant>
        <vt:i4>0</vt:i4>
      </vt:variant>
      <vt:variant>
        <vt:i4>5</vt:i4>
      </vt:variant>
      <vt:variant>
        <vt:lpwstr/>
      </vt:variant>
      <vt:variant>
        <vt:lpwstr>_Toc136376213</vt:lpwstr>
      </vt:variant>
      <vt:variant>
        <vt:i4>1048626</vt:i4>
      </vt:variant>
      <vt:variant>
        <vt:i4>29</vt:i4>
      </vt:variant>
      <vt:variant>
        <vt:i4>0</vt:i4>
      </vt:variant>
      <vt:variant>
        <vt:i4>5</vt:i4>
      </vt:variant>
      <vt:variant>
        <vt:lpwstr/>
      </vt:variant>
      <vt:variant>
        <vt:lpwstr>_Toc136376212</vt:lpwstr>
      </vt:variant>
      <vt:variant>
        <vt:i4>1048626</vt:i4>
      </vt:variant>
      <vt:variant>
        <vt:i4>23</vt:i4>
      </vt:variant>
      <vt:variant>
        <vt:i4>0</vt:i4>
      </vt:variant>
      <vt:variant>
        <vt:i4>5</vt:i4>
      </vt:variant>
      <vt:variant>
        <vt:lpwstr/>
      </vt:variant>
      <vt:variant>
        <vt:lpwstr>_Toc136376211</vt:lpwstr>
      </vt:variant>
      <vt:variant>
        <vt:i4>1048626</vt:i4>
      </vt:variant>
      <vt:variant>
        <vt:i4>17</vt:i4>
      </vt:variant>
      <vt:variant>
        <vt:i4>0</vt:i4>
      </vt:variant>
      <vt:variant>
        <vt:i4>5</vt:i4>
      </vt:variant>
      <vt:variant>
        <vt:lpwstr/>
      </vt:variant>
      <vt:variant>
        <vt:lpwstr>_Toc136376210</vt:lpwstr>
      </vt:variant>
      <vt:variant>
        <vt:i4>1114162</vt:i4>
      </vt:variant>
      <vt:variant>
        <vt:i4>11</vt:i4>
      </vt:variant>
      <vt:variant>
        <vt:i4>0</vt:i4>
      </vt:variant>
      <vt:variant>
        <vt:i4>5</vt:i4>
      </vt:variant>
      <vt:variant>
        <vt:lpwstr/>
      </vt:variant>
      <vt:variant>
        <vt:lpwstr>_Toc136376209</vt:lpwstr>
      </vt:variant>
      <vt:variant>
        <vt:i4>1114162</vt:i4>
      </vt:variant>
      <vt:variant>
        <vt:i4>5</vt:i4>
      </vt:variant>
      <vt:variant>
        <vt:i4>0</vt:i4>
      </vt:variant>
      <vt:variant>
        <vt:i4>5</vt:i4>
      </vt:variant>
      <vt:variant>
        <vt:lpwstr/>
      </vt:variant>
      <vt:variant>
        <vt:lpwstr>_Toc136376208</vt:lpwstr>
      </vt:variant>
      <vt:variant>
        <vt:i4>1310803</vt:i4>
      </vt:variant>
      <vt:variant>
        <vt:i4>0</vt:i4>
      </vt:variant>
      <vt:variant>
        <vt:i4>0</vt:i4>
      </vt:variant>
      <vt:variant>
        <vt:i4>5</vt:i4>
      </vt:variant>
      <vt:variant>
        <vt:lpwstr>https://www.legislation.govt.nz/act/public/2024/0043/latest/LMS962882.html?search=ta_act%40act_R_ac%40ainf%40anif%40aaif_ac%40bn%40rn_25_y&amp;p=1</vt:lpwstr>
      </vt:variant>
      <vt:variant>
        <vt:lpwstr>LMS962931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Stirling</dc:creator>
  <cp:keywords/>
  <cp:lastModifiedBy>AnwarS</cp:lastModifiedBy>
  <cp:revision>2</cp:revision>
  <dcterms:created xsi:type="dcterms:W3CDTF">2024-11-12T01:11:00Z</dcterms:created>
  <dcterms:modified xsi:type="dcterms:W3CDTF">2024-11-12T01:11:00Z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0x010100F01ED631E09C5F47A877DCE13B9406DB</vt:lpwstr>
  </property>
  <property fmtid="{D5CDD505-2E9C-101B-9397-08002B2CF9AE}" pid="3" name="MSIP_Label_52dda6cc-d61d-4fd2-bf18-9b3017d931cc_Enabled">
    <vt:lpwstr>true</vt:lpwstr>
  </property>
  <property fmtid="{D5CDD505-2E9C-101B-9397-08002B2CF9AE}" pid="4" name="MSIP_Label_52dda6cc-d61d-4fd2-bf18-9b3017d931cc_SetDate">
    <vt:lpwstr>2023-07-05T05:01:59Z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a6a10a83-adb7-4883-9dca-9100c09a6a19</vt:lpwstr>
  </property>
  <property fmtid="{D5CDD505-2E9C-101B-9397-08002B2CF9AE}" pid="9" name="MSIP_Label_52dda6cc-d61d-4fd2-bf18-9b3017d931cc_ContentBits">
    <vt:lpwstr>0</vt:lpwstr>
  </property>
  <property fmtid="{D5CDD505-2E9C-101B-9397-08002B2CF9AE}" pid="10" name="MediaServiceImageTags">
    <vt:lpwstr/>
  </property>
  <property fmtid="{D5CDD505-2E9C-101B-9397-08002B2CF9AE}" pid="11" name="_dlc_DocIdItemGuid">
    <vt:lpwstr>d4cb6b69-9813-4734-9e45-fed6df80fff4</vt:lpwstr>
  </property>
  <property fmtid="{D5CDD505-2E9C-101B-9397-08002B2CF9AE}" pid="12" name="LivelinkID">
    <vt:lpwstr/>
  </property>
  <property fmtid="{D5CDD505-2E9C-101B-9397-08002B2CF9AE}" pid="13" name="Te Puna Name">
    <vt:lpwstr/>
  </property>
  <property fmtid="{D5CDD505-2E9C-101B-9397-08002B2CF9AE}" pid="14" name="Nickname">
    <vt:lpwstr/>
  </property>
  <property fmtid="{D5CDD505-2E9C-101B-9397-08002B2CF9AE}" pid="15" name="OpenText Path">
    <vt:lpwstr/>
  </property>
  <property fmtid="{D5CDD505-2E9C-101B-9397-08002B2CF9AE}" pid="16" name="ComplianceAssetId">
    <vt:lpwstr/>
  </property>
  <property fmtid="{D5CDD505-2E9C-101B-9397-08002B2CF9AE}" pid="17" name="TemplateUrl">
    <vt:lpwstr/>
  </property>
  <property fmtid="{D5CDD505-2E9C-101B-9397-08002B2CF9AE}" pid="18" name="Categories0">
    <vt:lpwstr/>
  </property>
  <property fmtid="{D5CDD505-2E9C-101B-9397-08002B2CF9AE}" pid="19" name="Owned By">
    <vt:lpwstr/>
  </property>
  <property fmtid="{D5CDD505-2E9C-101B-9397-08002B2CF9AE}" pid="20" name="RM Classification">
    <vt:lpwstr/>
  </property>
  <property fmtid="{D5CDD505-2E9C-101B-9397-08002B2CF9AE}" pid="21" name="Te Puna Created By">
    <vt:lpwstr/>
  </property>
  <property fmtid="{D5CDD505-2E9C-101B-9397-08002B2CF9AE}" pid="22" name="_ExtendedDescription">
    <vt:lpwstr/>
  </property>
  <property fmtid="{D5CDD505-2E9C-101B-9397-08002B2CF9AE}" pid="23" name="Current Security Clearance Level">
    <vt:lpwstr/>
  </property>
  <property fmtid="{D5CDD505-2E9C-101B-9397-08002B2CF9AE}" pid="24" name="File Number">
    <vt:lpwstr/>
  </property>
  <property fmtid="{D5CDD505-2E9C-101B-9397-08002B2CF9AE}" pid="25" name="URL">
    <vt:lpwstr/>
  </property>
  <property fmtid="{D5CDD505-2E9C-101B-9397-08002B2CF9AE}" pid="26" name="xd_Signature">
    <vt:bool>false</vt:bool>
  </property>
  <property fmtid="{D5CDD505-2E9C-101B-9397-08002B2CF9AE}" pid="27" name="Audit">
    <vt:lpwstr/>
  </property>
  <property fmtid="{D5CDD505-2E9C-101B-9397-08002B2CF9AE}" pid="28" name="Te Puna Owned By">
    <vt:lpwstr/>
  </property>
  <property fmtid="{D5CDD505-2E9C-101B-9397-08002B2CF9AE}" pid="29" name="RSI">
    <vt:lpwstr/>
  </property>
  <property fmtid="{D5CDD505-2E9C-101B-9397-08002B2CF9AE}" pid="30" name="TriggerFlowInfo">
    <vt:lpwstr/>
  </property>
  <property fmtid="{D5CDD505-2E9C-101B-9397-08002B2CF9AE}" pid="31" name="Te Puna Modified By">
    <vt:lpwstr/>
  </property>
  <property fmtid="{D5CDD505-2E9C-101B-9397-08002B2CF9AE}" pid="32" name="Best Bets Value">
    <vt:lpwstr/>
  </property>
  <property fmtid="{D5CDD505-2E9C-101B-9397-08002B2CF9AE}" pid="33" name="xd_ProgID">
    <vt:lpwstr/>
  </property>
</Properties>
</file>