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53C1E" w14:textId="77777777" w:rsidR="00A82F97" w:rsidRPr="00991ED0" w:rsidRDefault="00A82F97" w:rsidP="00A82F97">
      <w:pPr>
        <w:spacing w:before="0" w:after="200" w:line="276" w:lineRule="auto"/>
        <w:jc w:val="left"/>
      </w:pPr>
      <w:r w:rsidRPr="00991ED0">
        <w:rPr>
          <w:noProof/>
        </w:rPr>
        <w:drawing>
          <wp:anchor distT="0" distB="0" distL="114300" distR="114300" simplePos="0" relativeHeight="251658240" behindDoc="0" locked="0" layoutInCell="1" allowOverlap="1" wp14:anchorId="2AA4AB04" wp14:editId="44FB0B79">
            <wp:simplePos x="0" y="0"/>
            <wp:positionH relativeFrom="column">
              <wp:posOffset>-1137285</wp:posOffset>
            </wp:positionH>
            <wp:positionV relativeFrom="paragraph">
              <wp:posOffset>-795647</wp:posOffset>
            </wp:positionV>
            <wp:extent cx="7658100" cy="10832457"/>
            <wp:effectExtent l="0" t="0" r="0" b="0"/>
            <wp:wrapNone/>
            <wp:docPr id="2" name="Picture 2" descr="A picture containing text, natur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nature, shor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59603" cy="10834583"/>
                    </a:xfrm>
                    <a:prstGeom prst="rect">
                      <a:avLst/>
                    </a:prstGeom>
                  </pic:spPr>
                </pic:pic>
              </a:graphicData>
            </a:graphic>
            <wp14:sizeRelH relativeFrom="margin">
              <wp14:pctWidth>0</wp14:pctWidth>
            </wp14:sizeRelH>
            <wp14:sizeRelV relativeFrom="margin">
              <wp14:pctHeight>0</wp14:pctHeight>
            </wp14:sizeRelV>
          </wp:anchor>
        </w:drawing>
      </w:r>
      <w:r w:rsidRPr="00991ED0">
        <w:br w:type="page"/>
      </w:r>
    </w:p>
    <w:p w14:paraId="76701620" w14:textId="77777777" w:rsidR="00A82F97" w:rsidRPr="00991ED0" w:rsidRDefault="00A82F97" w:rsidP="00A82F97">
      <w:pPr>
        <w:pStyle w:val="Imprint"/>
        <w:spacing w:after="0"/>
        <w:rPr>
          <w:b/>
        </w:rPr>
      </w:pPr>
      <w:r w:rsidRPr="00991ED0">
        <w:rPr>
          <w:b/>
        </w:rPr>
        <w:lastRenderedPageBreak/>
        <w:t>Acknowledgements</w:t>
      </w:r>
    </w:p>
    <w:p w14:paraId="450DB18D" w14:textId="77777777" w:rsidR="00A82F97" w:rsidRPr="00991ED0" w:rsidRDefault="00A82F97" w:rsidP="00A82F97">
      <w:pPr>
        <w:pStyle w:val="Imprint"/>
      </w:pPr>
      <w:r w:rsidRPr="00991ED0">
        <w:t>Prepared by the Ministry for the Environment, with technical advice from Agrilink Limited, thinkstep-anz, and Toitū Envirocare Limited.</w:t>
      </w:r>
    </w:p>
    <w:p w14:paraId="396145AA" w14:textId="65B88742" w:rsidR="00A82F97" w:rsidRPr="00991ED0" w:rsidRDefault="00A82F97" w:rsidP="00A82F97">
      <w:pPr>
        <w:pStyle w:val="Imprint"/>
      </w:pPr>
      <w:r w:rsidRPr="00991ED0">
        <w:t xml:space="preserve">The Ministry for the Environment thanks the following government agencies for their contribution to the production of </w:t>
      </w:r>
      <w:r w:rsidRPr="00991ED0">
        <w:rPr>
          <w:i/>
        </w:rPr>
        <w:t xml:space="preserve">Measuring </w:t>
      </w:r>
      <w:r w:rsidRPr="00991ED0">
        <w:rPr>
          <w:i/>
          <w:iCs/>
        </w:rPr>
        <w:t>emissions</w:t>
      </w:r>
      <w:r w:rsidRPr="00991ED0">
        <w:rPr>
          <w:i/>
        </w:rPr>
        <w:t xml:space="preserve">: A </w:t>
      </w:r>
      <w:r w:rsidRPr="00991ED0">
        <w:rPr>
          <w:i/>
          <w:iCs/>
        </w:rPr>
        <w:t>guide</w:t>
      </w:r>
      <w:r w:rsidRPr="00991ED0">
        <w:rPr>
          <w:i/>
        </w:rPr>
        <w:t xml:space="preserve"> for </w:t>
      </w:r>
      <w:r w:rsidRPr="00991ED0">
        <w:rPr>
          <w:i/>
          <w:iCs/>
        </w:rPr>
        <w:t>organisations</w:t>
      </w:r>
      <w:r w:rsidRPr="00991ED0">
        <w:t xml:space="preserve">: Greater Wellington Regional Council, Ministry of Business, Innovation and Employment, Ministry for Primary Industries, Ministry of Transport, </w:t>
      </w:r>
      <w:r w:rsidR="00A4427B">
        <w:t xml:space="preserve">Waka Kotahi </w:t>
      </w:r>
      <w:r>
        <w:t>NZ</w:t>
      </w:r>
      <w:r w:rsidRPr="00991ED0">
        <w:t xml:space="preserve"> Transport Agency, Transpower, BRANZ, Air New Zealand, Kiwi Rail, and Metlink.</w:t>
      </w:r>
    </w:p>
    <w:p w14:paraId="63BA639F" w14:textId="77777777" w:rsidR="00A82F97" w:rsidRPr="00991ED0" w:rsidRDefault="00A82F97" w:rsidP="00A82F97">
      <w:pPr>
        <w:pStyle w:val="Imprint"/>
      </w:pPr>
    </w:p>
    <w:p w14:paraId="008CB4F0" w14:textId="77777777" w:rsidR="00A82F97" w:rsidRPr="00991ED0" w:rsidRDefault="00A82F97" w:rsidP="00A82F97">
      <w:pPr>
        <w:pStyle w:val="Imprint"/>
      </w:pPr>
    </w:p>
    <w:p w14:paraId="31061D6D" w14:textId="440F64FA" w:rsidR="00A82F97" w:rsidRPr="00991ED0" w:rsidRDefault="00A82F97" w:rsidP="00A82F97">
      <w:pPr>
        <w:pStyle w:val="Imprint"/>
      </w:pPr>
      <w:r w:rsidRPr="00991ED0">
        <w:t xml:space="preserve">This document may be cited as: Ministry for the Environment. 2022. </w:t>
      </w:r>
      <w:r w:rsidRPr="00991ED0">
        <w:rPr>
          <w:rFonts w:eastAsia="Times New Roman" w:cs="Times New Roman"/>
          <w:bCs/>
          <w:i/>
          <w:color w:val="000000" w:themeColor="text1"/>
        </w:rPr>
        <w:t xml:space="preserve">Measuring </w:t>
      </w:r>
      <w:r w:rsidRPr="00991ED0">
        <w:rPr>
          <w:rFonts w:eastAsia="Times New Roman" w:cs="Times New Roman"/>
          <w:i/>
          <w:iCs/>
          <w:color w:val="000000" w:themeColor="text1"/>
        </w:rPr>
        <w:t>emissions</w:t>
      </w:r>
      <w:r w:rsidRPr="00991ED0">
        <w:rPr>
          <w:rFonts w:eastAsia="Times New Roman" w:cs="Times New Roman"/>
          <w:bCs/>
          <w:i/>
          <w:color w:val="000000" w:themeColor="text1"/>
        </w:rPr>
        <w:t>: A</w:t>
      </w:r>
      <w:r w:rsidR="008E78F0" w:rsidRPr="00991ED0">
        <w:rPr>
          <w:rFonts w:eastAsia="Times New Roman" w:cs="Times New Roman"/>
          <w:bCs/>
          <w:i/>
          <w:color w:val="000000" w:themeColor="text1"/>
        </w:rPr>
        <w:t> </w:t>
      </w:r>
      <w:r w:rsidRPr="00991ED0">
        <w:rPr>
          <w:rFonts w:eastAsia="Times New Roman" w:cs="Times New Roman"/>
          <w:i/>
          <w:iCs/>
          <w:color w:val="000000" w:themeColor="text1"/>
        </w:rPr>
        <w:t>guide</w:t>
      </w:r>
      <w:r w:rsidRPr="00991ED0">
        <w:rPr>
          <w:rFonts w:eastAsia="Times New Roman" w:cs="Times New Roman"/>
          <w:bCs/>
          <w:i/>
          <w:color w:val="000000" w:themeColor="text1"/>
        </w:rPr>
        <w:t xml:space="preserve"> for </w:t>
      </w:r>
      <w:r w:rsidRPr="00991ED0">
        <w:rPr>
          <w:rFonts w:eastAsia="Times New Roman" w:cs="Times New Roman"/>
          <w:i/>
          <w:iCs/>
          <w:color w:val="000000" w:themeColor="text1"/>
        </w:rPr>
        <w:t>organisations.</w:t>
      </w:r>
      <w:r w:rsidRPr="00991ED0">
        <w:rPr>
          <w:rFonts w:eastAsia="Times New Roman" w:cs="Times New Roman"/>
          <w:bCs/>
          <w:i/>
          <w:color w:val="000000" w:themeColor="text1"/>
        </w:rPr>
        <w:t xml:space="preserve"> 2022 </w:t>
      </w:r>
      <w:r w:rsidRPr="00991ED0">
        <w:rPr>
          <w:i/>
          <w:iCs/>
        </w:rPr>
        <w:t>quick guide</w:t>
      </w:r>
      <w:r w:rsidRPr="00991ED0">
        <w:t>. Wellington: Ministry for the Environment.</w:t>
      </w:r>
    </w:p>
    <w:p w14:paraId="52A3A7F4" w14:textId="77777777" w:rsidR="00A82F97" w:rsidRPr="00991ED0" w:rsidRDefault="00A82F97" w:rsidP="00A82F97">
      <w:pPr>
        <w:pStyle w:val="Imprint"/>
      </w:pPr>
    </w:p>
    <w:p w14:paraId="6B6F1A4F" w14:textId="77777777" w:rsidR="00A82F97" w:rsidRPr="00991ED0" w:rsidRDefault="00A82F97" w:rsidP="00A82F97">
      <w:pPr>
        <w:pStyle w:val="Imprint"/>
      </w:pPr>
    </w:p>
    <w:p w14:paraId="205148FB" w14:textId="77777777" w:rsidR="00A82F97" w:rsidRPr="00991ED0" w:rsidRDefault="00A82F97" w:rsidP="00A82F97">
      <w:pPr>
        <w:pStyle w:val="Imprint"/>
      </w:pPr>
    </w:p>
    <w:p w14:paraId="69697775" w14:textId="77777777" w:rsidR="00A82F97" w:rsidRPr="00991ED0" w:rsidRDefault="00A82F97" w:rsidP="00A82F97">
      <w:pPr>
        <w:pStyle w:val="Imprint"/>
      </w:pPr>
    </w:p>
    <w:p w14:paraId="0E18BF24" w14:textId="77777777" w:rsidR="00A82F97" w:rsidRPr="00991ED0" w:rsidRDefault="00A82F97" w:rsidP="00A82F97">
      <w:pPr>
        <w:pStyle w:val="Imprint"/>
      </w:pPr>
    </w:p>
    <w:p w14:paraId="66697050" w14:textId="77777777" w:rsidR="00A82F97" w:rsidRPr="00991ED0" w:rsidRDefault="00A82F97" w:rsidP="00A82F97">
      <w:pPr>
        <w:pStyle w:val="Imprint"/>
      </w:pPr>
    </w:p>
    <w:p w14:paraId="76069BA7" w14:textId="77777777" w:rsidR="00A82F97" w:rsidRPr="00991ED0" w:rsidRDefault="00A82F97" w:rsidP="00A82F97">
      <w:pPr>
        <w:pStyle w:val="Imprint"/>
      </w:pPr>
    </w:p>
    <w:p w14:paraId="768E59C3" w14:textId="77777777" w:rsidR="00A82F97" w:rsidRPr="00991ED0" w:rsidRDefault="00A82F97" w:rsidP="00A82F97">
      <w:pPr>
        <w:pStyle w:val="Imprint"/>
      </w:pPr>
    </w:p>
    <w:p w14:paraId="4E169708" w14:textId="77777777" w:rsidR="00A82F97" w:rsidRPr="00991ED0" w:rsidRDefault="00A82F97" w:rsidP="00A82F97">
      <w:pPr>
        <w:pStyle w:val="Imprint"/>
      </w:pPr>
    </w:p>
    <w:p w14:paraId="53ACFE39" w14:textId="77777777" w:rsidR="00A82F97" w:rsidRPr="00991ED0" w:rsidRDefault="00A82F97" w:rsidP="00A82F97">
      <w:pPr>
        <w:pStyle w:val="Imprint"/>
      </w:pPr>
    </w:p>
    <w:p w14:paraId="07FBD3AF" w14:textId="77777777" w:rsidR="008E78F0" w:rsidRDefault="008E78F0" w:rsidP="00A82F97">
      <w:pPr>
        <w:pStyle w:val="Imprint"/>
      </w:pPr>
    </w:p>
    <w:p w14:paraId="61DFEC72" w14:textId="77777777" w:rsidR="00F91746" w:rsidRPr="00991ED0" w:rsidRDefault="00F91746" w:rsidP="00A82F97">
      <w:pPr>
        <w:pStyle w:val="Imprint"/>
      </w:pPr>
    </w:p>
    <w:p w14:paraId="59F21EA3" w14:textId="77777777" w:rsidR="008E78F0" w:rsidRPr="00991ED0" w:rsidRDefault="008E78F0" w:rsidP="00F91746">
      <w:pPr>
        <w:pStyle w:val="Imprint"/>
        <w:spacing w:after="0"/>
      </w:pPr>
    </w:p>
    <w:p w14:paraId="2EA1B543" w14:textId="77777777" w:rsidR="00A82F97" w:rsidRPr="00991ED0" w:rsidRDefault="00A82F97" w:rsidP="00F91746">
      <w:pPr>
        <w:pStyle w:val="Imprint"/>
        <w:spacing w:before="0" w:after="0"/>
      </w:pPr>
    </w:p>
    <w:p w14:paraId="0CB39C0B" w14:textId="36591397" w:rsidR="00A82F97" w:rsidRPr="00991ED0" w:rsidRDefault="00A82F97" w:rsidP="00F91746">
      <w:pPr>
        <w:pStyle w:val="Imprint"/>
        <w:spacing w:before="0"/>
      </w:pPr>
      <w:r w:rsidRPr="00991ED0">
        <w:t xml:space="preserve">Published in </w:t>
      </w:r>
      <w:r w:rsidR="000F6915" w:rsidRPr="00B275E2">
        <w:t>April 2022</w:t>
      </w:r>
      <w:r w:rsidR="000F6915">
        <w:t xml:space="preserve"> and updated in August 2022</w:t>
      </w:r>
      <w:r w:rsidRPr="00991ED0">
        <w:br/>
      </w:r>
      <w:r w:rsidR="000F6915">
        <w:t xml:space="preserve">by the </w:t>
      </w:r>
      <w:r w:rsidRPr="00991ED0">
        <w:t xml:space="preserve">Ministry for the Environment </w:t>
      </w:r>
      <w:r w:rsidRPr="00991ED0">
        <w:br/>
        <w:t>Manatū Mō Te Taiao</w:t>
      </w:r>
      <w:r w:rsidRPr="00991ED0">
        <w:br/>
        <w:t>PO Box 10362, Wellington 6143, New Zealand</w:t>
      </w:r>
    </w:p>
    <w:p w14:paraId="6175F729" w14:textId="05354F51" w:rsidR="00A82F97" w:rsidRPr="00991ED0" w:rsidRDefault="00A82F97" w:rsidP="00A82F97">
      <w:pPr>
        <w:pStyle w:val="Imprint"/>
      </w:pPr>
      <w:r w:rsidRPr="00991ED0">
        <w:t>ISBN:</w:t>
      </w:r>
      <w:r w:rsidR="002C7DA6">
        <w:t xml:space="preserve"> 978-1-99-102528-9</w:t>
      </w:r>
      <w:r w:rsidRPr="00991ED0">
        <w:br/>
        <w:t>Publication number:</w:t>
      </w:r>
      <w:r w:rsidR="002C7DA6">
        <w:t xml:space="preserve"> ME 1641</w:t>
      </w:r>
    </w:p>
    <w:p w14:paraId="0597BD56" w14:textId="77777777" w:rsidR="00A82F97" w:rsidRPr="00991ED0" w:rsidRDefault="00A82F97" w:rsidP="00A82F97">
      <w:pPr>
        <w:pStyle w:val="Imprint"/>
        <w:spacing w:after="80"/>
      </w:pPr>
      <w:r w:rsidRPr="00991ED0">
        <w:t>© Crown copyright New Zealand 2022</w:t>
      </w:r>
    </w:p>
    <w:p w14:paraId="2A8D083D" w14:textId="1E25FA84" w:rsidR="00A82F97" w:rsidRPr="00991ED0" w:rsidRDefault="00A82F97" w:rsidP="00A82F97">
      <w:pPr>
        <w:pStyle w:val="Imprint"/>
        <w:spacing w:before="240" w:after="0"/>
      </w:pPr>
      <w:r w:rsidRPr="00991ED0">
        <w:t xml:space="preserve">This document is available on the Ministry for the Environment website: </w:t>
      </w:r>
      <w:hyperlink r:id="rId13" w:history="1">
        <w:r w:rsidRPr="00991ED0">
          <w:rPr>
            <w:rStyle w:val="Hyperlink"/>
            <w:iCs/>
          </w:rPr>
          <w:t>environment.govt.nz</w:t>
        </w:r>
      </w:hyperlink>
      <w:r w:rsidRPr="00991ED0">
        <w:rPr>
          <w:i/>
          <w:iCs/>
        </w:rPr>
        <w:t>.</w:t>
      </w:r>
    </w:p>
    <w:p w14:paraId="7F81C600" w14:textId="77777777" w:rsidR="00A82F97" w:rsidRPr="00991ED0" w:rsidRDefault="00A82F97" w:rsidP="00A82F97">
      <w:pPr>
        <w:sectPr w:rsidR="00A82F97" w:rsidRPr="00991ED0" w:rsidSect="00A82F97">
          <w:headerReference w:type="even" r:id="rId14"/>
          <w:headerReference w:type="default" r:id="rId15"/>
          <w:footerReference w:type="even" r:id="rId16"/>
          <w:footerReference w:type="default" r:id="rId17"/>
          <w:headerReference w:type="first" r:id="rId18"/>
          <w:footerReference w:type="first" r:id="rId19"/>
          <w:pgSz w:w="11907" w:h="16840" w:code="9"/>
          <w:pgMar w:top="1134" w:right="1701" w:bottom="1134" w:left="1701" w:header="567" w:footer="567" w:gutter="0"/>
          <w:pgNumType w:fmt="lowerRoman"/>
          <w:cols w:space="720"/>
        </w:sectPr>
      </w:pPr>
    </w:p>
    <w:p w14:paraId="558F13A4" w14:textId="77777777" w:rsidR="00BD31B9" w:rsidRDefault="00A82F97" w:rsidP="00034FF2">
      <w:pPr>
        <w:pStyle w:val="Heading"/>
        <w:rPr>
          <w:noProof/>
        </w:rPr>
      </w:pPr>
      <w:bookmarkStart w:id="0" w:name="_Toc535942101"/>
      <w:bookmarkStart w:id="1" w:name="_Toc513562"/>
      <w:bookmarkStart w:id="2" w:name="_Toc2755025"/>
      <w:bookmarkStart w:id="3" w:name="_Toc5088692"/>
      <w:bookmarkStart w:id="4" w:name="_Toc55214313"/>
      <w:bookmarkStart w:id="5" w:name="_Toc55214338"/>
      <w:bookmarkStart w:id="6" w:name="_Toc55214402"/>
      <w:bookmarkStart w:id="7" w:name="_Toc58489545"/>
      <w:bookmarkStart w:id="8" w:name="_Toc99447633"/>
      <w:bookmarkStart w:id="9" w:name="_Toc530051510"/>
      <w:bookmarkStart w:id="10" w:name="_Toc530055788"/>
      <w:r w:rsidRPr="00991ED0">
        <w:lastRenderedPageBreak/>
        <w:t>Contents</w:t>
      </w:r>
      <w:bookmarkStart w:id="11" w:name="_Toc535942102"/>
      <w:bookmarkStart w:id="12" w:name="_Toc513563"/>
      <w:bookmarkStart w:id="13" w:name="_Toc2755026"/>
      <w:bookmarkStart w:id="14" w:name="_Toc5088693"/>
      <w:bookmarkStart w:id="15" w:name="_Toc55214314"/>
      <w:bookmarkStart w:id="16" w:name="_Toc55214339"/>
      <w:bookmarkStart w:id="17" w:name="_Toc55214403"/>
      <w:bookmarkStart w:id="18" w:name="_Toc58489546"/>
      <w:bookmarkStart w:id="19" w:name="_Toc99447634"/>
      <w:bookmarkEnd w:id="0"/>
      <w:bookmarkEnd w:id="1"/>
      <w:bookmarkEnd w:id="2"/>
      <w:bookmarkEnd w:id="3"/>
      <w:bookmarkEnd w:id="4"/>
      <w:bookmarkEnd w:id="5"/>
      <w:bookmarkEnd w:id="6"/>
      <w:bookmarkEnd w:id="7"/>
      <w:bookmarkEnd w:id="8"/>
      <w:r w:rsidR="00034FF2">
        <w:rPr>
          <w:rFonts w:eastAsiaTheme="minorEastAsia" w:cstheme="minorBidi"/>
          <w:color w:val="auto"/>
          <w:sz w:val="22"/>
          <w:szCs w:val="22"/>
        </w:rPr>
        <w:fldChar w:fldCharType="begin"/>
      </w:r>
      <w:r w:rsidR="00034FF2">
        <w:rPr>
          <w:rFonts w:eastAsiaTheme="minorEastAsia" w:cstheme="minorBidi"/>
          <w:color w:val="auto"/>
          <w:sz w:val="22"/>
          <w:szCs w:val="22"/>
        </w:rPr>
        <w:instrText xml:space="preserve"> TOC \o "2-2" \h \z \t "Heading 1,1" </w:instrText>
      </w:r>
      <w:r w:rsidR="00034FF2">
        <w:rPr>
          <w:rFonts w:eastAsiaTheme="minorEastAsia" w:cstheme="minorBidi"/>
          <w:color w:val="auto"/>
          <w:sz w:val="22"/>
          <w:szCs w:val="22"/>
        </w:rPr>
        <w:fldChar w:fldCharType="separate"/>
      </w:r>
    </w:p>
    <w:p w14:paraId="6CF14C79" w14:textId="7F948BE3" w:rsidR="00BD31B9" w:rsidRDefault="00BD31B9">
      <w:pPr>
        <w:pStyle w:val="TOC1"/>
        <w:rPr>
          <w:rFonts w:asciiTheme="minorHAnsi" w:hAnsiTheme="minorHAnsi"/>
          <w:noProof/>
        </w:rPr>
      </w:pPr>
      <w:hyperlink w:anchor="_Toc111481234" w:history="1">
        <w:r w:rsidRPr="006A63F9">
          <w:rPr>
            <w:rStyle w:val="Hyperlink"/>
            <w:noProof/>
          </w:rPr>
          <w:t>Overview of changes since the previous update</w:t>
        </w:r>
        <w:r>
          <w:rPr>
            <w:noProof/>
            <w:webHidden/>
          </w:rPr>
          <w:tab/>
        </w:r>
        <w:r>
          <w:rPr>
            <w:noProof/>
            <w:webHidden/>
          </w:rPr>
          <w:fldChar w:fldCharType="begin"/>
        </w:r>
        <w:r>
          <w:rPr>
            <w:noProof/>
            <w:webHidden/>
          </w:rPr>
          <w:instrText xml:space="preserve"> PAGEREF _Toc111481234 \h </w:instrText>
        </w:r>
        <w:r>
          <w:rPr>
            <w:noProof/>
            <w:webHidden/>
          </w:rPr>
        </w:r>
        <w:r>
          <w:rPr>
            <w:noProof/>
            <w:webHidden/>
          </w:rPr>
          <w:fldChar w:fldCharType="separate"/>
        </w:r>
        <w:r>
          <w:rPr>
            <w:noProof/>
            <w:webHidden/>
          </w:rPr>
          <w:t>5</w:t>
        </w:r>
        <w:r>
          <w:rPr>
            <w:noProof/>
            <w:webHidden/>
          </w:rPr>
          <w:fldChar w:fldCharType="end"/>
        </w:r>
      </w:hyperlink>
    </w:p>
    <w:p w14:paraId="000FAC41" w14:textId="3EAD57A1" w:rsidR="00BD31B9" w:rsidRDefault="00BD31B9">
      <w:pPr>
        <w:pStyle w:val="TOC1"/>
        <w:rPr>
          <w:rFonts w:asciiTheme="minorHAnsi" w:hAnsiTheme="minorHAnsi"/>
          <w:noProof/>
        </w:rPr>
      </w:pPr>
      <w:hyperlink w:anchor="_Toc111481235" w:history="1">
        <w:r w:rsidRPr="006A63F9">
          <w:rPr>
            <w:rStyle w:val="Hyperlink"/>
            <w:rFonts w:cs="Arial"/>
            <w:noProof/>
          </w:rPr>
          <w:t>1</w:t>
        </w:r>
        <w:r>
          <w:rPr>
            <w:rFonts w:asciiTheme="minorHAnsi" w:hAnsiTheme="minorHAnsi"/>
            <w:noProof/>
          </w:rPr>
          <w:tab/>
        </w:r>
        <w:r w:rsidRPr="006A63F9">
          <w:rPr>
            <w:rStyle w:val="Hyperlink"/>
            <w:noProof/>
          </w:rPr>
          <w:t>Introduction</w:t>
        </w:r>
        <w:r>
          <w:rPr>
            <w:noProof/>
            <w:webHidden/>
          </w:rPr>
          <w:tab/>
        </w:r>
        <w:r>
          <w:rPr>
            <w:noProof/>
            <w:webHidden/>
          </w:rPr>
          <w:fldChar w:fldCharType="begin"/>
        </w:r>
        <w:r>
          <w:rPr>
            <w:noProof/>
            <w:webHidden/>
          </w:rPr>
          <w:instrText xml:space="preserve"> PAGEREF _Toc111481235 \h </w:instrText>
        </w:r>
        <w:r>
          <w:rPr>
            <w:noProof/>
            <w:webHidden/>
          </w:rPr>
        </w:r>
        <w:r>
          <w:rPr>
            <w:noProof/>
            <w:webHidden/>
          </w:rPr>
          <w:fldChar w:fldCharType="separate"/>
        </w:r>
        <w:r>
          <w:rPr>
            <w:noProof/>
            <w:webHidden/>
          </w:rPr>
          <w:t>6</w:t>
        </w:r>
        <w:r>
          <w:rPr>
            <w:noProof/>
            <w:webHidden/>
          </w:rPr>
          <w:fldChar w:fldCharType="end"/>
        </w:r>
      </w:hyperlink>
    </w:p>
    <w:p w14:paraId="744FFB79" w14:textId="2F326200" w:rsidR="00BD31B9" w:rsidRDefault="00BD31B9">
      <w:pPr>
        <w:pStyle w:val="TOC2"/>
        <w:tabs>
          <w:tab w:val="left" w:pos="1134"/>
        </w:tabs>
        <w:rPr>
          <w:rFonts w:asciiTheme="minorHAnsi" w:hAnsiTheme="minorHAnsi"/>
          <w:noProof/>
        </w:rPr>
      </w:pPr>
      <w:hyperlink w:anchor="_Toc111481236" w:history="1">
        <w:r w:rsidRPr="006A63F9">
          <w:rPr>
            <w:rStyle w:val="Hyperlink"/>
            <w:rFonts w:cs="Arial"/>
            <w:noProof/>
          </w:rPr>
          <w:t>1.1</w:t>
        </w:r>
        <w:r>
          <w:rPr>
            <w:rFonts w:asciiTheme="minorHAnsi" w:hAnsiTheme="minorHAnsi"/>
            <w:noProof/>
          </w:rPr>
          <w:tab/>
        </w:r>
        <w:r w:rsidRPr="006A63F9">
          <w:rPr>
            <w:rStyle w:val="Hyperlink"/>
            <w:noProof/>
          </w:rPr>
          <w:t>Purpose of this guide</w:t>
        </w:r>
        <w:r>
          <w:rPr>
            <w:noProof/>
            <w:webHidden/>
          </w:rPr>
          <w:tab/>
        </w:r>
        <w:r>
          <w:rPr>
            <w:noProof/>
            <w:webHidden/>
          </w:rPr>
          <w:fldChar w:fldCharType="begin"/>
        </w:r>
        <w:r>
          <w:rPr>
            <w:noProof/>
            <w:webHidden/>
          </w:rPr>
          <w:instrText xml:space="preserve"> PAGEREF _Toc111481236 \h </w:instrText>
        </w:r>
        <w:r>
          <w:rPr>
            <w:noProof/>
            <w:webHidden/>
          </w:rPr>
        </w:r>
        <w:r>
          <w:rPr>
            <w:noProof/>
            <w:webHidden/>
          </w:rPr>
          <w:fldChar w:fldCharType="separate"/>
        </w:r>
        <w:r>
          <w:rPr>
            <w:noProof/>
            <w:webHidden/>
          </w:rPr>
          <w:t>6</w:t>
        </w:r>
        <w:r>
          <w:rPr>
            <w:noProof/>
            <w:webHidden/>
          </w:rPr>
          <w:fldChar w:fldCharType="end"/>
        </w:r>
      </w:hyperlink>
    </w:p>
    <w:p w14:paraId="3B6F4433" w14:textId="619EA28B" w:rsidR="00BD31B9" w:rsidRDefault="00BD31B9">
      <w:pPr>
        <w:pStyle w:val="TOC2"/>
        <w:tabs>
          <w:tab w:val="left" w:pos="1134"/>
        </w:tabs>
        <w:rPr>
          <w:rFonts w:asciiTheme="minorHAnsi" w:hAnsiTheme="minorHAnsi"/>
          <w:noProof/>
        </w:rPr>
      </w:pPr>
      <w:hyperlink w:anchor="_Toc111481237" w:history="1">
        <w:r w:rsidRPr="006A63F9">
          <w:rPr>
            <w:rStyle w:val="Hyperlink"/>
            <w:rFonts w:cs="Arial"/>
            <w:noProof/>
          </w:rPr>
          <w:t>1.2</w:t>
        </w:r>
        <w:r>
          <w:rPr>
            <w:rFonts w:asciiTheme="minorHAnsi" w:hAnsiTheme="minorHAnsi"/>
            <w:noProof/>
          </w:rPr>
          <w:tab/>
        </w:r>
        <w:r w:rsidRPr="006A63F9">
          <w:rPr>
            <w:rStyle w:val="Hyperlink"/>
            <w:noProof/>
          </w:rPr>
          <w:t>Important notes</w:t>
        </w:r>
        <w:r>
          <w:rPr>
            <w:noProof/>
            <w:webHidden/>
          </w:rPr>
          <w:tab/>
        </w:r>
        <w:r>
          <w:rPr>
            <w:noProof/>
            <w:webHidden/>
          </w:rPr>
          <w:fldChar w:fldCharType="begin"/>
        </w:r>
        <w:r>
          <w:rPr>
            <w:noProof/>
            <w:webHidden/>
          </w:rPr>
          <w:instrText xml:space="preserve"> PAGEREF _Toc111481237 \h </w:instrText>
        </w:r>
        <w:r>
          <w:rPr>
            <w:noProof/>
            <w:webHidden/>
          </w:rPr>
        </w:r>
        <w:r>
          <w:rPr>
            <w:noProof/>
            <w:webHidden/>
          </w:rPr>
          <w:fldChar w:fldCharType="separate"/>
        </w:r>
        <w:r>
          <w:rPr>
            <w:noProof/>
            <w:webHidden/>
          </w:rPr>
          <w:t>7</w:t>
        </w:r>
        <w:r>
          <w:rPr>
            <w:noProof/>
            <w:webHidden/>
          </w:rPr>
          <w:fldChar w:fldCharType="end"/>
        </w:r>
      </w:hyperlink>
    </w:p>
    <w:p w14:paraId="369827BA" w14:textId="1115601D" w:rsidR="00BD31B9" w:rsidRDefault="00BD31B9">
      <w:pPr>
        <w:pStyle w:val="TOC2"/>
        <w:tabs>
          <w:tab w:val="left" w:pos="1134"/>
        </w:tabs>
        <w:rPr>
          <w:rFonts w:asciiTheme="minorHAnsi" w:hAnsiTheme="minorHAnsi"/>
          <w:noProof/>
        </w:rPr>
      </w:pPr>
      <w:hyperlink w:anchor="_Toc111481238" w:history="1">
        <w:r w:rsidRPr="006A63F9">
          <w:rPr>
            <w:rStyle w:val="Hyperlink"/>
            <w:rFonts w:cs="Arial"/>
            <w:noProof/>
          </w:rPr>
          <w:t>1.3</w:t>
        </w:r>
        <w:r>
          <w:rPr>
            <w:rFonts w:asciiTheme="minorHAnsi" w:hAnsiTheme="minorHAnsi"/>
            <w:noProof/>
          </w:rPr>
          <w:tab/>
        </w:r>
        <w:r w:rsidRPr="006A63F9">
          <w:rPr>
            <w:rStyle w:val="Hyperlink"/>
            <w:noProof/>
          </w:rPr>
          <w:t>Standards to follow</w:t>
        </w:r>
        <w:r>
          <w:rPr>
            <w:noProof/>
            <w:webHidden/>
          </w:rPr>
          <w:tab/>
        </w:r>
        <w:r>
          <w:rPr>
            <w:noProof/>
            <w:webHidden/>
          </w:rPr>
          <w:fldChar w:fldCharType="begin"/>
        </w:r>
        <w:r>
          <w:rPr>
            <w:noProof/>
            <w:webHidden/>
          </w:rPr>
          <w:instrText xml:space="preserve"> PAGEREF _Toc111481238 \h </w:instrText>
        </w:r>
        <w:r>
          <w:rPr>
            <w:noProof/>
            <w:webHidden/>
          </w:rPr>
        </w:r>
        <w:r>
          <w:rPr>
            <w:noProof/>
            <w:webHidden/>
          </w:rPr>
          <w:fldChar w:fldCharType="separate"/>
        </w:r>
        <w:r>
          <w:rPr>
            <w:noProof/>
            <w:webHidden/>
          </w:rPr>
          <w:t>9</w:t>
        </w:r>
        <w:r>
          <w:rPr>
            <w:noProof/>
            <w:webHidden/>
          </w:rPr>
          <w:fldChar w:fldCharType="end"/>
        </w:r>
      </w:hyperlink>
    </w:p>
    <w:p w14:paraId="0638E430" w14:textId="581B7AE4" w:rsidR="00BD31B9" w:rsidRDefault="00BD31B9">
      <w:pPr>
        <w:pStyle w:val="TOC1"/>
        <w:rPr>
          <w:rFonts w:asciiTheme="minorHAnsi" w:hAnsiTheme="minorHAnsi"/>
          <w:noProof/>
        </w:rPr>
      </w:pPr>
      <w:hyperlink w:anchor="_Toc111481239" w:history="1">
        <w:r w:rsidRPr="006A63F9">
          <w:rPr>
            <w:rStyle w:val="Hyperlink"/>
            <w:rFonts w:cs="Arial"/>
            <w:noProof/>
          </w:rPr>
          <w:t>2</w:t>
        </w:r>
        <w:r>
          <w:rPr>
            <w:rFonts w:asciiTheme="minorHAnsi" w:hAnsiTheme="minorHAnsi"/>
            <w:noProof/>
          </w:rPr>
          <w:tab/>
        </w:r>
        <w:r w:rsidRPr="006A63F9">
          <w:rPr>
            <w:rStyle w:val="Hyperlink"/>
            <w:noProof/>
          </w:rPr>
          <w:t>How to quantify and report GHG emissions</w:t>
        </w:r>
        <w:r>
          <w:rPr>
            <w:noProof/>
            <w:webHidden/>
          </w:rPr>
          <w:tab/>
        </w:r>
        <w:r>
          <w:rPr>
            <w:noProof/>
            <w:webHidden/>
          </w:rPr>
          <w:fldChar w:fldCharType="begin"/>
        </w:r>
        <w:r>
          <w:rPr>
            <w:noProof/>
            <w:webHidden/>
          </w:rPr>
          <w:instrText xml:space="preserve"> PAGEREF _Toc111481239 \h </w:instrText>
        </w:r>
        <w:r>
          <w:rPr>
            <w:noProof/>
            <w:webHidden/>
          </w:rPr>
        </w:r>
        <w:r>
          <w:rPr>
            <w:noProof/>
            <w:webHidden/>
          </w:rPr>
          <w:fldChar w:fldCharType="separate"/>
        </w:r>
        <w:r>
          <w:rPr>
            <w:noProof/>
            <w:webHidden/>
          </w:rPr>
          <w:t>12</w:t>
        </w:r>
        <w:r>
          <w:rPr>
            <w:noProof/>
            <w:webHidden/>
          </w:rPr>
          <w:fldChar w:fldCharType="end"/>
        </w:r>
      </w:hyperlink>
    </w:p>
    <w:p w14:paraId="4F96C234" w14:textId="77FA9563" w:rsidR="00BD31B9" w:rsidRDefault="00BD31B9">
      <w:pPr>
        <w:pStyle w:val="TOC2"/>
        <w:tabs>
          <w:tab w:val="left" w:pos="1134"/>
        </w:tabs>
        <w:rPr>
          <w:rFonts w:asciiTheme="minorHAnsi" w:hAnsiTheme="minorHAnsi"/>
          <w:noProof/>
        </w:rPr>
      </w:pPr>
      <w:hyperlink w:anchor="_Toc111481240" w:history="1">
        <w:r w:rsidRPr="006A63F9">
          <w:rPr>
            <w:rStyle w:val="Hyperlink"/>
            <w:rFonts w:cs="Arial"/>
            <w:noProof/>
          </w:rPr>
          <w:t>2.1</w:t>
        </w:r>
        <w:r>
          <w:rPr>
            <w:rFonts w:asciiTheme="minorHAnsi" w:hAnsiTheme="minorHAnsi"/>
            <w:noProof/>
          </w:rPr>
          <w:tab/>
        </w:r>
        <w:r w:rsidRPr="006A63F9">
          <w:rPr>
            <w:rStyle w:val="Hyperlink"/>
            <w:noProof/>
          </w:rPr>
          <w:t>Step by step</w:t>
        </w:r>
        <w:r>
          <w:rPr>
            <w:noProof/>
            <w:webHidden/>
          </w:rPr>
          <w:tab/>
        </w:r>
        <w:r>
          <w:rPr>
            <w:noProof/>
            <w:webHidden/>
          </w:rPr>
          <w:fldChar w:fldCharType="begin"/>
        </w:r>
        <w:r>
          <w:rPr>
            <w:noProof/>
            <w:webHidden/>
          </w:rPr>
          <w:instrText xml:space="preserve"> PAGEREF _Toc111481240 \h </w:instrText>
        </w:r>
        <w:r>
          <w:rPr>
            <w:noProof/>
            <w:webHidden/>
          </w:rPr>
        </w:r>
        <w:r>
          <w:rPr>
            <w:noProof/>
            <w:webHidden/>
          </w:rPr>
          <w:fldChar w:fldCharType="separate"/>
        </w:r>
        <w:r>
          <w:rPr>
            <w:noProof/>
            <w:webHidden/>
          </w:rPr>
          <w:t>12</w:t>
        </w:r>
        <w:r>
          <w:rPr>
            <w:noProof/>
            <w:webHidden/>
          </w:rPr>
          <w:fldChar w:fldCharType="end"/>
        </w:r>
      </w:hyperlink>
    </w:p>
    <w:p w14:paraId="65A52AA4" w14:textId="2B08C457" w:rsidR="00BD31B9" w:rsidRDefault="00BD31B9">
      <w:pPr>
        <w:pStyle w:val="TOC2"/>
        <w:tabs>
          <w:tab w:val="left" w:pos="1134"/>
        </w:tabs>
        <w:rPr>
          <w:rFonts w:asciiTheme="minorHAnsi" w:hAnsiTheme="minorHAnsi"/>
          <w:noProof/>
        </w:rPr>
      </w:pPr>
      <w:hyperlink w:anchor="_Toc111481241" w:history="1">
        <w:r w:rsidRPr="006A63F9">
          <w:rPr>
            <w:rStyle w:val="Hyperlink"/>
            <w:rFonts w:cs="Arial"/>
            <w:noProof/>
          </w:rPr>
          <w:t>2.2</w:t>
        </w:r>
        <w:r>
          <w:rPr>
            <w:rFonts w:asciiTheme="minorHAnsi" w:hAnsiTheme="minorHAnsi"/>
            <w:noProof/>
          </w:rPr>
          <w:tab/>
        </w:r>
        <w:r w:rsidRPr="006A63F9">
          <w:rPr>
            <w:rStyle w:val="Hyperlink"/>
            <w:noProof/>
          </w:rPr>
          <w:t>Using the emission factors</w:t>
        </w:r>
        <w:r>
          <w:rPr>
            <w:noProof/>
            <w:webHidden/>
          </w:rPr>
          <w:tab/>
        </w:r>
        <w:r>
          <w:rPr>
            <w:noProof/>
            <w:webHidden/>
          </w:rPr>
          <w:fldChar w:fldCharType="begin"/>
        </w:r>
        <w:r>
          <w:rPr>
            <w:noProof/>
            <w:webHidden/>
          </w:rPr>
          <w:instrText xml:space="preserve"> PAGEREF _Toc111481241 \h </w:instrText>
        </w:r>
        <w:r>
          <w:rPr>
            <w:noProof/>
            <w:webHidden/>
          </w:rPr>
        </w:r>
        <w:r>
          <w:rPr>
            <w:noProof/>
            <w:webHidden/>
          </w:rPr>
          <w:fldChar w:fldCharType="separate"/>
        </w:r>
        <w:r>
          <w:rPr>
            <w:noProof/>
            <w:webHidden/>
          </w:rPr>
          <w:t>13</w:t>
        </w:r>
        <w:r>
          <w:rPr>
            <w:noProof/>
            <w:webHidden/>
          </w:rPr>
          <w:fldChar w:fldCharType="end"/>
        </w:r>
      </w:hyperlink>
    </w:p>
    <w:p w14:paraId="0C61C90C" w14:textId="74DA42C3" w:rsidR="00BD31B9" w:rsidRDefault="00BD31B9">
      <w:pPr>
        <w:pStyle w:val="TOC2"/>
        <w:tabs>
          <w:tab w:val="left" w:pos="1134"/>
        </w:tabs>
        <w:rPr>
          <w:rFonts w:asciiTheme="minorHAnsi" w:hAnsiTheme="minorHAnsi"/>
          <w:noProof/>
        </w:rPr>
      </w:pPr>
      <w:hyperlink w:anchor="_Toc111481242" w:history="1">
        <w:r w:rsidRPr="006A63F9">
          <w:rPr>
            <w:rStyle w:val="Hyperlink"/>
            <w:rFonts w:cs="Arial"/>
            <w:noProof/>
          </w:rPr>
          <w:t>2.3</w:t>
        </w:r>
        <w:r>
          <w:rPr>
            <w:rFonts w:asciiTheme="minorHAnsi" w:hAnsiTheme="minorHAnsi"/>
            <w:noProof/>
          </w:rPr>
          <w:tab/>
        </w:r>
        <w:r w:rsidRPr="006A63F9">
          <w:rPr>
            <w:rStyle w:val="Hyperlink"/>
            <w:noProof/>
          </w:rPr>
          <w:t>Producing a GHG report</w:t>
        </w:r>
        <w:r>
          <w:rPr>
            <w:noProof/>
            <w:webHidden/>
          </w:rPr>
          <w:tab/>
        </w:r>
        <w:r>
          <w:rPr>
            <w:noProof/>
            <w:webHidden/>
          </w:rPr>
          <w:fldChar w:fldCharType="begin"/>
        </w:r>
        <w:r>
          <w:rPr>
            <w:noProof/>
            <w:webHidden/>
          </w:rPr>
          <w:instrText xml:space="preserve"> PAGEREF _Toc111481242 \h </w:instrText>
        </w:r>
        <w:r>
          <w:rPr>
            <w:noProof/>
            <w:webHidden/>
          </w:rPr>
        </w:r>
        <w:r>
          <w:rPr>
            <w:noProof/>
            <w:webHidden/>
          </w:rPr>
          <w:fldChar w:fldCharType="separate"/>
        </w:r>
        <w:r>
          <w:rPr>
            <w:noProof/>
            <w:webHidden/>
          </w:rPr>
          <w:t>14</w:t>
        </w:r>
        <w:r>
          <w:rPr>
            <w:noProof/>
            <w:webHidden/>
          </w:rPr>
          <w:fldChar w:fldCharType="end"/>
        </w:r>
      </w:hyperlink>
    </w:p>
    <w:p w14:paraId="1E6A8151" w14:textId="1E4B3B82" w:rsidR="00BD31B9" w:rsidRDefault="00BD31B9">
      <w:pPr>
        <w:pStyle w:val="TOC1"/>
        <w:rPr>
          <w:rFonts w:asciiTheme="minorHAnsi" w:hAnsiTheme="minorHAnsi"/>
          <w:noProof/>
        </w:rPr>
      </w:pPr>
      <w:hyperlink w:anchor="_Toc111481243" w:history="1">
        <w:r w:rsidRPr="006A63F9">
          <w:rPr>
            <w:rStyle w:val="Hyperlink"/>
            <w:rFonts w:cs="Arial"/>
            <w:noProof/>
          </w:rPr>
          <w:t>3</w:t>
        </w:r>
        <w:r>
          <w:rPr>
            <w:rFonts w:asciiTheme="minorHAnsi" w:hAnsiTheme="minorHAnsi"/>
            <w:noProof/>
          </w:rPr>
          <w:tab/>
        </w:r>
        <w:r w:rsidRPr="006A63F9">
          <w:rPr>
            <w:rStyle w:val="Hyperlink"/>
            <w:noProof/>
          </w:rPr>
          <w:t>Verification</w:t>
        </w:r>
        <w:r>
          <w:rPr>
            <w:noProof/>
            <w:webHidden/>
          </w:rPr>
          <w:tab/>
        </w:r>
        <w:r>
          <w:rPr>
            <w:noProof/>
            <w:webHidden/>
          </w:rPr>
          <w:fldChar w:fldCharType="begin"/>
        </w:r>
        <w:r>
          <w:rPr>
            <w:noProof/>
            <w:webHidden/>
          </w:rPr>
          <w:instrText xml:space="preserve"> PAGEREF _Toc111481243 \h </w:instrText>
        </w:r>
        <w:r>
          <w:rPr>
            <w:noProof/>
            <w:webHidden/>
          </w:rPr>
        </w:r>
        <w:r>
          <w:rPr>
            <w:noProof/>
            <w:webHidden/>
          </w:rPr>
          <w:fldChar w:fldCharType="separate"/>
        </w:r>
        <w:r>
          <w:rPr>
            <w:noProof/>
            <w:webHidden/>
          </w:rPr>
          <w:t>15</w:t>
        </w:r>
        <w:r>
          <w:rPr>
            <w:noProof/>
            <w:webHidden/>
          </w:rPr>
          <w:fldChar w:fldCharType="end"/>
        </w:r>
      </w:hyperlink>
    </w:p>
    <w:p w14:paraId="76EFBD7D" w14:textId="013BC4AE" w:rsidR="00BD31B9" w:rsidRDefault="00BD31B9">
      <w:pPr>
        <w:pStyle w:val="TOC2"/>
        <w:tabs>
          <w:tab w:val="left" w:pos="1134"/>
        </w:tabs>
        <w:rPr>
          <w:rFonts w:asciiTheme="minorHAnsi" w:hAnsiTheme="minorHAnsi"/>
          <w:noProof/>
        </w:rPr>
      </w:pPr>
      <w:hyperlink w:anchor="_Toc111481244" w:history="1">
        <w:r w:rsidRPr="006A63F9">
          <w:rPr>
            <w:rStyle w:val="Hyperlink"/>
            <w:rFonts w:cs="Arial"/>
            <w:noProof/>
          </w:rPr>
          <w:t>3.1</w:t>
        </w:r>
        <w:r>
          <w:rPr>
            <w:rFonts w:asciiTheme="minorHAnsi" w:hAnsiTheme="minorHAnsi"/>
            <w:noProof/>
          </w:rPr>
          <w:tab/>
        </w:r>
        <w:r w:rsidRPr="006A63F9">
          <w:rPr>
            <w:rStyle w:val="Hyperlink"/>
            <w:noProof/>
          </w:rPr>
          <w:t>Who should verify my inventory?</w:t>
        </w:r>
        <w:r>
          <w:rPr>
            <w:noProof/>
            <w:webHidden/>
          </w:rPr>
          <w:tab/>
        </w:r>
        <w:r>
          <w:rPr>
            <w:noProof/>
            <w:webHidden/>
          </w:rPr>
          <w:fldChar w:fldCharType="begin"/>
        </w:r>
        <w:r>
          <w:rPr>
            <w:noProof/>
            <w:webHidden/>
          </w:rPr>
          <w:instrText xml:space="preserve"> PAGEREF _Toc111481244 \h </w:instrText>
        </w:r>
        <w:r>
          <w:rPr>
            <w:noProof/>
            <w:webHidden/>
          </w:rPr>
        </w:r>
        <w:r>
          <w:rPr>
            <w:noProof/>
            <w:webHidden/>
          </w:rPr>
          <w:fldChar w:fldCharType="separate"/>
        </w:r>
        <w:r>
          <w:rPr>
            <w:noProof/>
            <w:webHidden/>
          </w:rPr>
          <w:t>15</w:t>
        </w:r>
        <w:r>
          <w:rPr>
            <w:noProof/>
            <w:webHidden/>
          </w:rPr>
          <w:fldChar w:fldCharType="end"/>
        </w:r>
      </w:hyperlink>
    </w:p>
    <w:p w14:paraId="66456609" w14:textId="5DB29FB2" w:rsidR="00BD31B9" w:rsidRDefault="00BD31B9">
      <w:pPr>
        <w:pStyle w:val="TOC1"/>
        <w:rPr>
          <w:rFonts w:asciiTheme="minorHAnsi" w:hAnsiTheme="minorHAnsi"/>
          <w:noProof/>
        </w:rPr>
      </w:pPr>
      <w:hyperlink w:anchor="_Toc111481245" w:history="1">
        <w:r w:rsidRPr="006A63F9">
          <w:rPr>
            <w:rStyle w:val="Hyperlink"/>
            <w:rFonts w:cs="Arial"/>
            <w:noProof/>
          </w:rPr>
          <w:t>4</w:t>
        </w:r>
        <w:r>
          <w:rPr>
            <w:rFonts w:asciiTheme="minorHAnsi" w:hAnsiTheme="minorHAnsi"/>
            <w:noProof/>
          </w:rPr>
          <w:tab/>
        </w:r>
        <w:r w:rsidRPr="006A63F9">
          <w:rPr>
            <w:rStyle w:val="Hyperlink"/>
            <w:noProof/>
          </w:rPr>
          <w:t>Calculating emissions by source category</w:t>
        </w:r>
        <w:r>
          <w:rPr>
            <w:noProof/>
            <w:webHidden/>
          </w:rPr>
          <w:tab/>
        </w:r>
        <w:r>
          <w:rPr>
            <w:noProof/>
            <w:webHidden/>
          </w:rPr>
          <w:fldChar w:fldCharType="begin"/>
        </w:r>
        <w:r>
          <w:rPr>
            <w:noProof/>
            <w:webHidden/>
          </w:rPr>
          <w:instrText xml:space="preserve"> PAGEREF _Toc111481245 \h </w:instrText>
        </w:r>
        <w:r>
          <w:rPr>
            <w:noProof/>
            <w:webHidden/>
          </w:rPr>
        </w:r>
        <w:r>
          <w:rPr>
            <w:noProof/>
            <w:webHidden/>
          </w:rPr>
          <w:fldChar w:fldCharType="separate"/>
        </w:r>
        <w:r>
          <w:rPr>
            <w:noProof/>
            <w:webHidden/>
          </w:rPr>
          <w:t>16</w:t>
        </w:r>
        <w:r>
          <w:rPr>
            <w:noProof/>
            <w:webHidden/>
          </w:rPr>
          <w:fldChar w:fldCharType="end"/>
        </w:r>
      </w:hyperlink>
    </w:p>
    <w:p w14:paraId="0F684A67" w14:textId="56D8FF6D" w:rsidR="00BD31B9" w:rsidRDefault="00BD31B9">
      <w:pPr>
        <w:pStyle w:val="TOC2"/>
        <w:tabs>
          <w:tab w:val="left" w:pos="1134"/>
        </w:tabs>
        <w:rPr>
          <w:rFonts w:asciiTheme="minorHAnsi" w:hAnsiTheme="minorHAnsi"/>
          <w:noProof/>
        </w:rPr>
      </w:pPr>
      <w:hyperlink w:anchor="_Toc111481246" w:history="1">
        <w:r w:rsidRPr="006A63F9">
          <w:rPr>
            <w:rStyle w:val="Hyperlink"/>
            <w:rFonts w:cs="Arial"/>
            <w:noProof/>
          </w:rPr>
          <w:t>4.1</w:t>
        </w:r>
        <w:r>
          <w:rPr>
            <w:rFonts w:asciiTheme="minorHAnsi" w:hAnsiTheme="minorHAnsi"/>
            <w:noProof/>
          </w:rPr>
          <w:tab/>
        </w:r>
        <w:r w:rsidRPr="006A63F9">
          <w:rPr>
            <w:rStyle w:val="Hyperlink"/>
            <w:noProof/>
          </w:rPr>
          <w:t>Fuel</w:t>
        </w:r>
        <w:r>
          <w:rPr>
            <w:noProof/>
            <w:webHidden/>
          </w:rPr>
          <w:tab/>
        </w:r>
        <w:r>
          <w:rPr>
            <w:noProof/>
            <w:webHidden/>
          </w:rPr>
          <w:fldChar w:fldCharType="begin"/>
        </w:r>
        <w:r>
          <w:rPr>
            <w:noProof/>
            <w:webHidden/>
          </w:rPr>
          <w:instrText xml:space="preserve"> PAGEREF _Toc111481246 \h </w:instrText>
        </w:r>
        <w:r>
          <w:rPr>
            <w:noProof/>
            <w:webHidden/>
          </w:rPr>
        </w:r>
        <w:r>
          <w:rPr>
            <w:noProof/>
            <w:webHidden/>
          </w:rPr>
          <w:fldChar w:fldCharType="separate"/>
        </w:r>
        <w:r>
          <w:rPr>
            <w:noProof/>
            <w:webHidden/>
          </w:rPr>
          <w:t>16</w:t>
        </w:r>
        <w:r>
          <w:rPr>
            <w:noProof/>
            <w:webHidden/>
          </w:rPr>
          <w:fldChar w:fldCharType="end"/>
        </w:r>
      </w:hyperlink>
    </w:p>
    <w:p w14:paraId="2EFB10CF" w14:textId="75E23123" w:rsidR="00BD31B9" w:rsidRDefault="00BD31B9">
      <w:pPr>
        <w:pStyle w:val="TOC2"/>
        <w:tabs>
          <w:tab w:val="left" w:pos="1134"/>
        </w:tabs>
        <w:rPr>
          <w:rFonts w:asciiTheme="minorHAnsi" w:hAnsiTheme="minorHAnsi"/>
          <w:noProof/>
        </w:rPr>
      </w:pPr>
      <w:hyperlink w:anchor="_Toc111481247" w:history="1">
        <w:r w:rsidRPr="006A63F9">
          <w:rPr>
            <w:rStyle w:val="Hyperlink"/>
            <w:rFonts w:cs="Arial"/>
            <w:noProof/>
          </w:rPr>
          <w:t>4.2</w:t>
        </w:r>
        <w:r>
          <w:rPr>
            <w:rFonts w:asciiTheme="minorHAnsi" w:hAnsiTheme="minorHAnsi"/>
            <w:noProof/>
          </w:rPr>
          <w:tab/>
        </w:r>
        <w:r w:rsidRPr="006A63F9">
          <w:rPr>
            <w:rStyle w:val="Hyperlink"/>
            <w:noProof/>
          </w:rPr>
          <w:t>Refrigerant and other gases use</w:t>
        </w:r>
        <w:r>
          <w:rPr>
            <w:noProof/>
            <w:webHidden/>
          </w:rPr>
          <w:tab/>
        </w:r>
        <w:r>
          <w:rPr>
            <w:noProof/>
            <w:webHidden/>
          </w:rPr>
          <w:fldChar w:fldCharType="begin"/>
        </w:r>
        <w:r>
          <w:rPr>
            <w:noProof/>
            <w:webHidden/>
          </w:rPr>
          <w:instrText xml:space="preserve"> PAGEREF _Toc111481247 \h </w:instrText>
        </w:r>
        <w:r>
          <w:rPr>
            <w:noProof/>
            <w:webHidden/>
          </w:rPr>
        </w:r>
        <w:r>
          <w:rPr>
            <w:noProof/>
            <w:webHidden/>
          </w:rPr>
          <w:fldChar w:fldCharType="separate"/>
        </w:r>
        <w:r>
          <w:rPr>
            <w:noProof/>
            <w:webHidden/>
          </w:rPr>
          <w:t>19</w:t>
        </w:r>
        <w:r>
          <w:rPr>
            <w:noProof/>
            <w:webHidden/>
          </w:rPr>
          <w:fldChar w:fldCharType="end"/>
        </w:r>
      </w:hyperlink>
    </w:p>
    <w:p w14:paraId="70C0A24C" w14:textId="7A227664" w:rsidR="00BD31B9" w:rsidRDefault="00BD31B9">
      <w:pPr>
        <w:pStyle w:val="TOC2"/>
        <w:tabs>
          <w:tab w:val="left" w:pos="1134"/>
        </w:tabs>
        <w:rPr>
          <w:rFonts w:asciiTheme="minorHAnsi" w:hAnsiTheme="minorHAnsi"/>
          <w:noProof/>
        </w:rPr>
      </w:pPr>
      <w:hyperlink w:anchor="_Toc111481248" w:history="1">
        <w:r w:rsidRPr="006A63F9">
          <w:rPr>
            <w:rStyle w:val="Hyperlink"/>
            <w:rFonts w:cs="Arial"/>
            <w:noProof/>
          </w:rPr>
          <w:t>4.3</w:t>
        </w:r>
        <w:r>
          <w:rPr>
            <w:rFonts w:asciiTheme="minorHAnsi" w:hAnsiTheme="minorHAnsi"/>
            <w:noProof/>
          </w:rPr>
          <w:tab/>
        </w:r>
        <w:r w:rsidRPr="006A63F9">
          <w:rPr>
            <w:rStyle w:val="Hyperlink"/>
            <w:noProof/>
          </w:rPr>
          <w:t>Purchased electricity, heat and steam</w:t>
        </w:r>
        <w:r>
          <w:rPr>
            <w:noProof/>
            <w:webHidden/>
          </w:rPr>
          <w:tab/>
        </w:r>
        <w:r>
          <w:rPr>
            <w:noProof/>
            <w:webHidden/>
          </w:rPr>
          <w:fldChar w:fldCharType="begin"/>
        </w:r>
        <w:r>
          <w:rPr>
            <w:noProof/>
            <w:webHidden/>
          </w:rPr>
          <w:instrText xml:space="preserve"> PAGEREF _Toc111481248 \h </w:instrText>
        </w:r>
        <w:r>
          <w:rPr>
            <w:noProof/>
            <w:webHidden/>
          </w:rPr>
        </w:r>
        <w:r>
          <w:rPr>
            <w:noProof/>
            <w:webHidden/>
          </w:rPr>
          <w:fldChar w:fldCharType="separate"/>
        </w:r>
        <w:r>
          <w:rPr>
            <w:noProof/>
            <w:webHidden/>
          </w:rPr>
          <w:t>20</w:t>
        </w:r>
        <w:r>
          <w:rPr>
            <w:noProof/>
            <w:webHidden/>
          </w:rPr>
          <w:fldChar w:fldCharType="end"/>
        </w:r>
      </w:hyperlink>
    </w:p>
    <w:p w14:paraId="291F3A4B" w14:textId="333AD93C" w:rsidR="00BD31B9" w:rsidRDefault="00BD31B9">
      <w:pPr>
        <w:pStyle w:val="TOC2"/>
        <w:tabs>
          <w:tab w:val="left" w:pos="1134"/>
        </w:tabs>
        <w:rPr>
          <w:rFonts w:asciiTheme="minorHAnsi" w:hAnsiTheme="minorHAnsi"/>
          <w:noProof/>
        </w:rPr>
      </w:pPr>
      <w:hyperlink w:anchor="_Toc111481249" w:history="1">
        <w:r w:rsidRPr="006A63F9">
          <w:rPr>
            <w:rStyle w:val="Hyperlink"/>
            <w:rFonts w:cs="Arial"/>
            <w:noProof/>
          </w:rPr>
          <w:t>4.4</w:t>
        </w:r>
        <w:r>
          <w:rPr>
            <w:rFonts w:asciiTheme="minorHAnsi" w:hAnsiTheme="minorHAnsi"/>
            <w:noProof/>
          </w:rPr>
          <w:tab/>
        </w:r>
        <w:r w:rsidRPr="006A63F9">
          <w:rPr>
            <w:rStyle w:val="Hyperlink"/>
            <w:noProof/>
          </w:rPr>
          <w:t>Indirect business-related emission factors</w:t>
        </w:r>
        <w:r>
          <w:rPr>
            <w:noProof/>
            <w:webHidden/>
          </w:rPr>
          <w:tab/>
        </w:r>
        <w:r>
          <w:rPr>
            <w:noProof/>
            <w:webHidden/>
          </w:rPr>
          <w:fldChar w:fldCharType="begin"/>
        </w:r>
        <w:r>
          <w:rPr>
            <w:noProof/>
            <w:webHidden/>
          </w:rPr>
          <w:instrText xml:space="preserve"> PAGEREF _Toc111481249 \h </w:instrText>
        </w:r>
        <w:r>
          <w:rPr>
            <w:noProof/>
            <w:webHidden/>
          </w:rPr>
        </w:r>
        <w:r>
          <w:rPr>
            <w:noProof/>
            <w:webHidden/>
          </w:rPr>
          <w:fldChar w:fldCharType="separate"/>
        </w:r>
        <w:r>
          <w:rPr>
            <w:noProof/>
            <w:webHidden/>
          </w:rPr>
          <w:t>22</w:t>
        </w:r>
        <w:r>
          <w:rPr>
            <w:noProof/>
            <w:webHidden/>
          </w:rPr>
          <w:fldChar w:fldCharType="end"/>
        </w:r>
      </w:hyperlink>
    </w:p>
    <w:p w14:paraId="2E0C0C50" w14:textId="0989C7BA" w:rsidR="00BD31B9" w:rsidRDefault="00BD31B9">
      <w:pPr>
        <w:pStyle w:val="TOC2"/>
        <w:tabs>
          <w:tab w:val="left" w:pos="1134"/>
        </w:tabs>
        <w:rPr>
          <w:rFonts w:asciiTheme="minorHAnsi" w:hAnsiTheme="minorHAnsi"/>
          <w:noProof/>
        </w:rPr>
      </w:pPr>
      <w:hyperlink w:anchor="_Toc111481250" w:history="1">
        <w:r w:rsidRPr="006A63F9">
          <w:rPr>
            <w:rStyle w:val="Hyperlink"/>
            <w:rFonts w:cs="Arial"/>
            <w:noProof/>
          </w:rPr>
          <w:t>4.5</w:t>
        </w:r>
        <w:r>
          <w:rPr>
            <w:rFonts w:asciiTheme="minorHAnsi" w:hAnsiTheme="minorHAnsi"/>
            <w:noProof/>
          </w:rPr>
          <w:tab/>
        </w:r>
        <w:r w:rsidRPr="006A63F9">
          <w:rPr>
            <w:rStyle w:val="Hyperlink"/>
            <w:noProof/>
          </w:rPr>
          <w:t>Travel</w:t>
        </w:r>
        <w:r>
          <w:rPr>
            <w:noProof/>
            <w:webHidden/>
          </w:rPr>
          <w:tab/>
        </w:r>
        <w:r>
          <w:rPr>
            <w:noProof/>
            <w:webHidden/>
          </w:rPr>
          <w:fldChar w:fldCharType="begin"/>
        </w:r>
        <w:r>
          <w:rPr>
            <w:noProof/>
            <w:webHidden/>
          </w:rPr>
          <w:instrText xml:space="preserve"> PAGEREF _Toc111481250 \h </w:instrText>
        </w:r>
        <w:r>
          <w:rPr>
            <w:noProof/>
            <w:webHidden/>
          </w:rPr>
        </w:r>
        <w:r>
          <w:rPr>
            <w:noProof/>
            <w:webHidden/>
          </w:rPr>
          <w:fldChar w:fldCharType="separate"/>
        </w:r>
        <w:r>
          <w:rPr>
            <w:noProof/>
            <w:webHidden/>
          </w:rPr>
          <w:t>23</w:t>
        </w:r>
        <w:r>
          <w:rPr>
            <w:noProof/>
            <w:webHidden/>
          </w:rPr>
          <w:fldChar w:fldCharType="end"/>
        </w:r>
      </w:hyperlink>
    </w:p>
    <w:p w14:paraId="1F413454" w14:textId="4D78DB7F" w:rsidR="00BD31B9" w:rsidRDefault="00BD31B9">
      <w:pPr>
        <w:pStyle w:val="TOC2"/>
        <w:tabs>
          <w:tab w:val="left" w:pos="1134"/>
        </w:tabs>
        <w:rPr>
          <w:rFonts w:asciiTheme="minorHAnsi" w:hAnsiTheme="minorHAnsi"/>
          <w:noProof/>
        </w:rPr>
      </w:pPr>
      <w:hyperlink w:anchor="_Toc111481251" w:history="1">
        <w:r w:rsidRPr="006A63F9">
          <w:rPr>
            <w:rStyle w:val="Hyperlink"/>
            <w:rFonts w:cs="Arial"/>
            <w:noProof/>
          </w:rPr>
          <w:t>4.6</w:t>
        </w:r>
        <w:r>
          <w:rPr>
            <w:rFonts w:asciiTheme="minorHAnsi" w:hAnsiTheme="minorHAnsi"/>
            <w:noProof/>
          </w:rPr>
          <w:tab/>
        </w:r>
        <w:r w:rsidRPr="006A63F9">
          <w:rPr>
            <w:rStyle w:val="Hyperlink"/>
            <w:noProof/>
          </w:rPr>
          <w:t>Freight transport</w:t>
        </w:r>
        <w:r>
          <w:rPr>
            <w:noProof/>
            <w:webHidden/>
          </w:rPr>
          <w:tab/>
        </w:r>
        <w:r>
          <w:rPr>
            <w:noProof/>
            <w:webHidden/>
          </w:rPr>
          <w:fldChar w:fldCharType="begin"/>
        </w:r>
        <w:r>
          <w:rPr>
            <w:noProof/>
            <w:webHidden/>
          </w:rPr>
          <w:instrText xml:space="preserve"> PAGEREF _Toc111481251 \h </w:instrText>
        </w:r>
        <w:r>
          <w:rPr>
            <w:noProof/>
            <w:webHidden/>
          </w:rPr>
        </w:r>
        <w:r>
          <w:rPr>
            <w:noProof/>
            <w:webHidden/>
          </w:rPr>
          <w:fldChar w:fldCharType="separate"/>
        </w:r>
        <w:r>
          <w:rPr>
            <w:noProof/>
            <w:webHidden/>
          </w:rPr>
          <w:t>27</w:t>
        </w:r>
        <w:r>
          <w:rPr>
            <w:noProof/>
            <w:webHidden/>
          </w:rPr>
          <w:fldChar w:fldCharType="end"/>
        </w:r>
      </w:hyperlink>
    </w:p>
    <w:p w14:paraId="23813722" w14:textId="0B3ED048" w:rsidR="00BD31B9" w:rsidRDefault="00BD31B9">
      <w:pPr>
        <w:pStyle w:val="TOC2"/>
        <w:tabs>
          <w:tab w:val="left" w:pos="1134"/>
        </w:tabs>
        <w:rPr>
          <w:rFonts w:asciiTheme="minorHAnsi" w:hAnsiTheme="minorHAnsi"/>
          <w:noProof/>
        </w:rPr>
      </w:pPr>
      <w:hyperlink w:anchor="_Toc111481252" w:history="1">
        <w:r w:rsidRPr="006A63F9">
          <w:rPr>
            <w:rStyle w:val="Hyperlink"/>
            <w:rFonts w:cs="Arial"/>
            <w:noProof/>
          </w:rPr>
          <w:t>4.7</w:t>
        </w:r>
        <w:r>
          <w:rPr>
            <w:rFonts w:asciiTheme="minorHAnsi" w:hAnsiTheme="minorHAnsi"/>
            <w:noProof/>
          </w:rPr>
          <w:tab/>
        </w:r>
        <w:r w:rsidRPr="006A63F9">
          <w:rPr>
            <w:rStyle w:val="Hyperlink"/>
            <w:noProof/>
          </w:rPr>
          <w:t>Water supply and wastewater treatment</w:t>
        </w:r>
        <w:r>
          <w:rPr>
            <w:noProof/>
            <w:webHidden/>
          </w:rPr>
          <w:tab/>
        </w:r>
        <w:r>
          <w:rPr>
            <w:noProof/>
            <w:webHidden/>
          </w:rPr>
          <w:fldChar w:fldCharType="begin"/>
        </w:r>
        <w:r>
          <w:rPr>
            <w:noProof/>
            <w:webHidden/>
          </w:rPr>
          <w:instrText xml:space="preserve"> PAGEREF _Toc111481252 \h </w:instrText>
        </w:r>
        <w:r>
          <w:rPr>
            <w:noProof/>
            <w:webHidden/>
          </w:rPr>
        </w:r>
        <w:r>
          <w:rPr>
            <w:noProof/>
            <w:webHidden/>
          </w:rPr>
          <w:fldChar w:fldCharType="separate"/>
        </w:r>
        <w:r>
          <w:rPr>
            <w:noProof/>
            <w:webHidden/>
          </w:rPr>
          <w:t>28</w:t>
        </w:r>
        <w:r>
          <w:rPr>
            <w:noProof/>
            <w:webHidden/>
          </w:rPr>
          <w:fldChar w:fldCharType="end"/>
        </w:r>
      </w:hyperlink>
    </w:p>
    <w:p w14:paraId="2F2CEB2B" w14:textId="0ACC2C4B" w:rsidR="00BD31B9" w:rsidRDefault="00BD31B9">
      <w:pPr>
        <w:pStyle w:val="TOC2"/>
        <w:tabs>
          <w:tab w:val="left" w:pos="1134"/>
        </w:tabs>
        <w:rPr>
          <w:rFonts w:asciiTheme="minorHAnsi" w:hAnsiTheme="minorHAnsi"/>
          <w:noProof/>
        </w:rPr>
      </w:pPr>
      <w:hyperlink w:anchor="_Toc111481253" w:history="1">
        <w:r w:rsidRPr="006A63F9">
          <w:rPr>
            <w:rStyle w:val="Hyperlink"/>
            <w:rFonts w:cs="Arial"/>
            <w:noProof/>
          </w:rPr>
          <w:t>4.8</w:t>
        </w:r>
        <w:r>
          <w:rPr>
            <w:rFonts w:asciiTheme="minorHAnsi" w:hAnsiTheme="minorHAnsi"/>
            <w:noProof/>
          </w:rPr>
          <w:tab/>
        </w:r>
        <w:r w:rsidRPr="006A63F9">
          <w:rPr>
            <w:rStyle w:val="Hyperlink"/>
            <w:noProof/>
          </w:rPr>
          <w:t>Materials and waste</w:t>
        </w:r>
        <w:r>
          <w:rPr>
            <w:noProof/>
            <w:webHidden/>
          </w:rPr>
          <w:tab/>
        </w:r>
        <w:r>
          <w:rPr>
            <w:noProof/>
            <w:webHidden/>
          </w:rPr>
          <w:fldChar w:fldCharType="begin"/>
        </w:r>
        <w:r>
          <w:rPr>
            <w:noProof/>
            <w:webHidden/>
          </w:rPr>
          <w:instrText xml:space="preserve"> PAGEREF _Toc111481253 \h </w:instrText>
        </w:r>
        <w:r>
          <w:rPr>
            <w:noProof/>
            <w:webHidden/>
          </w:rPr>
        </w:r>
        <w:r>
          <w:rPr>
            <w:noProof/>
            <w:webHidden/>
          </w:rPr>
          <w:fldChar w:fldCharType="separate"/>
        </w:r>
        <w:r>
          <w:rPr>
            <w:noProof/>
            <w:webHidden/>
          </w:rPr>
          <w:t>29</w:t>
        </w:r>
        <w:r>
          <w:rPr>
            <w:noProof/>
            <w:webHidden/>
          </w:rPr>
          <w:fldChar w:fldCharType="end"/>
        </w:r>
      </w:hyperlink>
    </w:p>
    <w:p w14:paraId="6946A5F6" w14:textId="34E28A17" w:rsidR="00BD31B9" w:rsidRDefault="00BD31B9">
      <w:pPr>
        <w:pStyle w:val="TOC2"/>
        <w:tabs>
          <w:tab w:val="left" w:pos="1134"/>
        </w:tabs>
        <w:rPr>
          <w:rFonts w:asciiTheme="minorHAnsi" w:hAnsiTheme="minorHAnsi"/>
          <w:noProof/>
        </w:rPr>
      </w:pPr>
      <w:hyperlink w:anchor="_Toc111481254" w:history="1">
        <w:r w:rsidRPr="006A63F9">
          <w:rPr>
            <w:rStyle w:val="Hyperlink"/>
            <w:rFonts w:cs="Arial"/>
            <w:noProof/>
          </w:rPr>
          <w:t>4.9</w:t>
        </w:r>
        <w:r>
          <w:rPr>
            <w:rFonts w:asciiTheme="minorHAnsi" w:hAnsiTheme="minorHAnsi"/>
            <w:noProof/>
          </w:rPr>
          <w:tab/>
        </w:r>
        <w:r w:rsidRPr="006A63F9">
          <w:rPr>
            <w:rStyle w:val="Hyperlink"/>
            <w:noProof/>
          </w:rPr>
          <w:t>Agriculture, forestry and other land use</w:t>
        </w:r>
        <w:r>
          <w:rPr>
            <w:noProof/>
            <w:webHidden/>
          </w:rPr>
          <w:tab/>
        </w:r>
        <w:r>
          <w:rPr>
            <w:noProof/>
            <w:webHidden/>
          </w:rPr>
          <w:fldChar w:fldCharType="begin"/>
        </w:r>
        <w:r>
          <w:rPr>
            <w:noProof/>
            <w:webHidden/>
          </w:rPr>
          <w:instrText xml:space="preserve"> PAGEREF _Toc111481254 \h </w:instrText>
        </w:r>
        <w:r>
          <w:rPr>
            <w:noProof/>
            <w:webHidden/>
          </w:rPr>
        </w:r>
        <w:r>
          <w:rPr>
            <w:noProof/>
            <w:webHidden/>
          </w:rPr>
          <w:fldChar w:fldCharType="separate"/>
        </w:r>
        <w:r>
          <w:rPr>
            <w:noProof/>
            <w:webHidden/>
          </w:rPr>
          <w:t>31</w:t>
        </w:r>
        <w:r>
          <w:rPr>
            <w:noProof/>
            <w:webHidden/>
          </w:rPr>
          <w:fldChar w:fldCharType="end"/>
        </w:r>
      </w:hyperlink>
    </w:p>
    <w:p w14:paraId="5659CA4C" w14:textId="41BD8811" w:rsidR="00BD31B9" w:rsidRDefault="00BD31B9">
      <w:pPr>
        <w:pStyle w:val="TOC1"/>
        <w:rPr>
          <w:rFonts w:asciiTheme="minorHAnsi" w:hAnsiTheme="minorHAnsi"/>
          <w:noProof/>
        </w:rPr>
      </w:pPr>
      <w:hyperlink w:anchor="_Toc111481255" w:history="1">
        <w:r w:rsidRPr="006A63F9">
          <w:rPr>
            <w:rStyle w:val="Hyperlink"/>
            <w:rFonts w:eastAsia="Times New Roman"/>
            <w:noProof/>
          </w:rPr>
          <w:t>Glossary</w:t>
        </w:r>
        <w:r>
          <w:rPr>
            <w:noProof/>
            <w:webHidden/>
          </w:rPr>
          <w:tab/>
        </w:r>
        <w:r>
          <w:rPr>
            <w:noProof/>
            <w:webHidden/>
          </w:rPr>
          <w:fldChar w:fldCharType="begin"/>
        </w:r>
        <w:r>
          <w:rPr>
            <w:noProof/>
            <w:webHidden/>
          </w:rPr>
          <w:instrText xml:space="preserve"> PAGEREF _Toc111481255 \h </w:instrText>
        </w:r>
        <w:r>
          <w:rPr>
            <w:noProof/>
            <w:webHidden/>
          </w:rPr>
        </w:r>
        <w:r>
          <w:rPr>
            <w:noProof/>
            <w:webHidden/>
          </w:rPr>
          <w:fldChar w:fldCharType="separate"/>
        </w:r>
        <w:r>
          <w:rPr>
            <w:noProof/>
            <w:webHidden/>
          </w:rPr>
          <w:t>35</w:t>
        </w:r>
        <w:r>
          <w:rPr>
            <w:noProof/>
            <w:webHidden/>
          </w:rPr>
          <w:fldChar w:fldCharType="end"/>
        </w:r>
      </w:hyperlink>
    </w:p>
    <w:p w14:paraId="29160DD0" w14:textId="77777777" w:rsidR="00034FF2" w:rsidRPr="00034FF2" w:rsidRDefault="00034FF2" w:rsidP="00034FF2">
      <w:pPr>
        <w:pStyle w:val="BodyText"/>
      </w:pPr>
      <w:r>
        <w:fldChar w:fldCharType="end"/>
      </w:r>
    </w:p>
    <w:p w14:paraId="3D2C24D6" w14:textId="77777777" w:rsidR="00034FF2" w:rsidRPr="00034FF2" w:rsidRDefault="00034FF2" w:rsidP="00034FF2">
      <w:pPr>
        <w:pStyle w:val="BodyText"/>
      </w:pPr>
      <w:r w:rsidRPr="00034FF2">
        <w:br w:type="page"/>
      </w:r>
    </w:p>
    <w:p w14:paraId="255322AD" w14:textId="77777777" w:rsidR="00BD31B9" w:rsidRDefault="00A82F97" w:rsidP="00EE2713">
      <w:pPr>
        <w:pStyle w:val="Heading"/>
        <w:rPr>
          <w:noProof/>
        </w:rPr>
      </w:pPr>
      <w:r w:rsidRPr="00991ED0">
        <w:lastRenderedPageBreak/>
        <w:t>Tables</w:t>
      </w:r>
      <w:bookmarkEnd w:id="11"/>
      <w:bookmarkEnd w:id="12"/>
      <w:bookmarkEnd w:id="13"/>
      <w:bookmarkEnd w:id="14"/>
      <w:bookmarkEnd w:id="15"/>
      <w:bookmarkEnd w:id="16"/>
      <w:bookmarkEnd w:id="17"/>
      <w:bookmarkEnd w:id="18"/>
      <w:bookmarkEnd w:id="19"/>
      <w:r w:rsidRPr="00991ED0">
        <w:fldChar w:fldCharType="begin"/>
      </w:r>
      <w:r w:rsidRPr="00991ED0">
        <w:instrText xml:space="preserve"> TOC \h \z \c "Table" </w:instrText>
      </w:r>
      <w:r w:rsidRPr="00991ED0">
        <w:fldChar w:fldCharType="separate"/>
      </w:r>
    </w:p>
    <w:p w14:paraId="01661BE5" w14:textId="3E53AC2B" w:rsidR="00BD31B9" w:rsidRDefault="00BD31B9">
      <w:pPr>
        <w:pStyle w:val="TableofFigures"/>
        <w:tabs>
          <w:tab w:val="right" w:pos="8495"/>
        </w:tabs>
        <w:rPr>
          <w:rFonts w:asciiTheme="minorHAnsi" w:hAnsiTheme="minorHAnsi"/>
          <w:noProof/>
        </w:rPr>
      </w:pPr>
      <w:hyperlink w:anchor="_Toc111481256" w:history="1">
        <w:r w:rsidRPr="00162AE0">
          <w:rPr>
            <w:rStyle w:val="Hyperlink"/>
            <w:noProof/>
          </w:rPr>
          <w:t>Table 1:</w:t>
        </w:r>
        <w:r>
          <w:rPr>
            <w:rFonts w:asciiTheme="minorHAnsi" w:hAnsiTheme="minorHAnsi"/>
            <w:noProof/>
          </w:rPr>
          <w:tab/>
        </w:r>
        <w:r w:rsidRPr="00162AE0">
          <w:rPr>
            <w:rStyle w:val="Hyperlink"/>
            <w:noProof/>
          </w:rPr>
          <w:t>Emissions by scope and source category</w:t>
        </w:r>
        <w:r>
          <w:rPr>
            <w:noProof/>
            <w:webHidden/>
          </w:rPr>
          <w:tab/>
        </w:r>
        <w:r>
          <w:rPr>
            <w:noProof/>
            <w:webHidden/>
          </w:rPr>
          <w:fldChar w:fldCharType="begin"/>
        </w:r>
        <w:r>
          <w:rPr>
            <w:noProof/>
            <w:webHidden/>
          </w:rPr>
          <w:instrText xml:space="preserve"> PAGEREF _Toc111481256 \h </w:instrText>
        </w:r>
        <w:r>
          <w:rPr>
            <w:noProof/>
            <w:webHidden/>
          </w:rPr>
        </w:r>
        <w:r>
          <w:rPr>
            <w:noProof/>
            <w:webHidden/>
          </w:rPr>
          <w:fldChar w:fldCharType="separate"/>
        </w:r>
        <w:r>
          <w:rPr>
            <w:noProof/>
            <w:webHidden/>
          </w:rPr>
          <w:t>10</w:t>
        </w:r>
        <w:r>
          <w:rPr>
            <w:noProof/>
            <w:webHidden/>
          </w:rPr>
          <w:fldChar w:fldCharType="end"/>
        </w:r>
      </w:hyperlink>
    </w:p>
    <w:p w14:paraId="43E8192E" w14:textId="77777777" w:rsidR="00D7123C" w:rsidRDefault="00A82F97" w:rsidP="009441A1">
      <w:pPr>
        <w:pStyle w:val="Heading"/>
      </w:pPr>
      <w:r w:rsidRPr="00991ED0">
        <w:fldChar w:fldCharType="end"/>
      </w:r>
      <w:bookmarkStart w:id="20" w:name="_Toc535942103"/>
      <w:bookmarkStart w:id="21" w:name="_Toc513564"/>
      <w:bookmarkStart w:id="22" w:name="_Toc2755027"/>
      <w:bookmarkStart w:id="23" w:name="_Toc5088694"/>
      <w:bookmarkStart w:id="24" w:name="_Toc55214315"/>
      <w:bookmarkStart w:id="25" w:name="_Toc55214340"/>
      <w:bookmarkStart w:id="26" w:name="_Toc55214404"/>
      <w:bookmarkStart w:id="27" w:name="_Toc58489547"/>
      <w:bookmarkStart w:id="28" w:name="_Toc99447635"/>
    </w:p>
    <w:p w14:paraId="6DA67212" w14:textId="77777777" w:rsidR="00BD31B9" w:rsidRDefault="00A82F97" w:rsidP="009441A1">
      <w:pPr>
        <w:pStyle w:val="Heading"/>
        <w:rPr>
          <w:noProof/>
        </w:rPr>
      </w:pPr>
      <w:r w:rsidRPr="00991ED0">
        <w:t>Figures</w:t>
      </w:r>
      <w:bookmarkEnd w:id="20"/>
      <w:bookmarkEnd w:id="21"/>
      <w:bookmarkEnd w:id="22"/>
      <w:bookmarkEnd w:id="23"/>
      <w:bookmarkEnd w:id="24"/>
      <w:bookmarkEnd w:id="25"/>
      <w:bookmarkEnd w:id="26"/>
      <w:bookmarkEnd w:id="27"/>
      <w:bookmarkEnd w:id="28"/>
      <w:r w:rsidRPr="00991ED0">
        <w:fldChar w:fldCharType="begin"/>
      </w:r>
      <w:r w:rsidRPr="00991ED0">
        <w:instrText xml:space="preserve"> TOC \h \z \c "Figure" </w:instrText>
      </w:r>
      <w:r w:rsidRPr="00991ED0">
        <w:fldChar w:fldCharType="separate"/>
      </w:r>
    </w:p>
    <w:p w14:paraId="2573025E" w14:textId="11CA2B26" w:rsidR="00BD31B9" w:rsidRDefault="00BD31B9">
      <w:pPr>
        <w:pStyle w:val="TableofFigures"/>
        <w:tabs>
          <w:tab w:val="right" w:pos="8495"/>
        </w:tabs>
        <w:rPr>
          <w:rFonts w:asciiTheme="minorHAnsi" w:hAnsiTheme="minorHAnsi"/>
          <w:noProof/>
        </w:rPr>
      </w:pPr>
      <w:hyperlink w:anchor="_Toc111481257" w:history="1">
        <w:r w:rsidRPr="000D27DB">
          <w:rPr>
            <w:rStyle w:val="Hyperlink"/>
            <w:noProof/>
          </w:rPr>
          <w:t>Figure 1:</w:t>
        </w:r>
        <w:r>
          <w:rPr>
            <w:rFonts w:asciiTheme="minorHAnsi" w:hAnsiTheme="minorHAnsi"/>
            <w:noProof/>
          </w:rPr>
          <w:tab/>
        </w:r>
        <w:r w:rsidRPr="000D27DB">
          <w:rPr>
            <w:rStyle w:val="Hyperlink"/>
            <w:noProof/>
          </w:rPr>
          <w:t xml:space="preserve">Documents in </w:t>
        </w:r>
        <w:r w:rsidRPr="000D27DB">
          <w:rPr>
            <w:rStyle w:val="Hyperlink"/>
            <w:i/>
            <w:noProof/>
          </w:rPr>
          <w:t xml:space="preserve">Measuring </w:t>
        </w:r>
        <w:r w:rsidRPr="000D27DB">
          <w:rPr>
            <w:rStyle w:val="Hyperlink"/>
            <w:i/>
            <w:iCs/>
            <w:noProof/>
          </w:rPr>
          <w:t>emissions</w:t>
        </w:r>
        <w:r w:rsidRPr="000D27DB">
          <w:rPr>
            <w:rStyle w:val="Hyperlink"/>
            <w:i/>
            <w:noProof/>
          </w:rPr>
          <w:t xml:space="preserve">: A </w:t>
        </w:r>
        <w:r w:rsidRPr="000D27DB">
          <w:rPr>
            <w:rStyle w:val="Hyperlink"/>
            <w:i/>
            <w:iCs/>
            <w:noProof/>
          </w:rPr>
          <w:t>guide</w:t>
        </w:r>
        <w:r w:rsidRPr="000D27DB">
          <w:rPr>
            <w:rStyle w:val="Hyperlink"/>
            <w:i/>
            <w:noProof/>
          </w:rPr>
          <w:t xml:space="preserve"> for </w:t>
        </w:r>
        <w:r w:rsidRPr="000D27DB">
          <w:rPr>
            <w:rStyle w:val="Hyperlink"/>
            <w:i/>
            <w:iCs/>
            <w:noProof/>
          </w:rPr>
          <w:t>organisations</w:t>
        </w:r>
        <w:r>
          <w:rPr>
            <w:noProof/>
            <w:webHidden/>
          </w:rPr>
          <w:tab/>
        </w:r>
        <w:r>
          <w:rPr>
            <w:noProof/>
            <w:webHidden/>
          </w:rPr>
          <w:fldChar w:fldCharType="begin"/>
        </w:r>
        <w:r>
          <w:rPr>
            <w:noProof/>
            <w:webHidden/>
          </w:rPr>
          <w:instrText xml:space="preserve"> PAGEREF _Toc111481257 \h </w:instrText>
        </w:r>
        <w:r>
          <w:rPr>
            <w:noProof/>
            <w:webHidden/>
          </w:rPr>
        </w:r>
        <w:r>
          <w:rPr>
            <w:noProof/>
            <w:webHidden/>
          </w:rPr>
          <w:fldChar w:fldCharType="separate"/>
        </w:r>
        <w:r>
          <w:rPr>
            <w:noProof/>
            <w:webHidden/>
          </w:rPr>
          <w:t>6</w:t>
        </w:r>
        <w:r>
          <w:rPr>
            <w:noProof/>
            <w:webHidden/>
          </w:rPr>
          <w:fldChar w:fldCharType="end"/>
        </w:r>
      </w:hyperlink>
    </w:p>
    <w:p w14:paraId="472BCC4E" w14:textId="77777777" w:rsidR="009441A1" w:rsidRPr="00991ED0" w:rsidRDefault="00A82F97" w:rsidP="009441A1">
      <w:pPr>
        <w:pStyle w:val="BodyText"/>
      </w:pPr>
      <w:r w:rsidRPr="00991ED0">
        <w:fldChar w:fldCharType="end"/>
      </w:r>
      <w:bookmarkStart w:id="29" w:name="_Toc532634518"/>
    </w:p>
    <w:p w14:paraId="03C64F06" w14:textId="77777777" w:rsidR="009441A1" w:rsidRPr="00991ED0" w:rsidRDefault="009441A1" w:rsidP="009441A1">
      <w:pPr>
        <w:pStyle w:val="BodyText"/>
      </w:pPr>
      <w:r w:rsidRPr="00991ED0">
        <w:br w:type="page"/>
      </w:r>
    </w:p>
    <w:p w14:paraId="77C37E86" w14:textId="7649AEDD" w:rsidR="00A82F97" w:rsidRPr="00991ED0" w:rsidRDefault="00A82F97" w:rsidP="009441A1">
      <w:pPr>
        <w:pStyle w:val="Heading1"/>
      </w:pPr>
      <w:bookmarkStart w:id="30" w:name="_Toc111481234"/>
      <w:r w:rsidRPr="00991ED0">
        <w:lastRenderedPageBreak/>
        <w:t>Overview of changes since the previous update</w:t>
      </w:r>
      <w:bookmarkEnd w:id="29"/>
      <w:bookmarkEnd w:id="30"/>
    </w:p>
    <w:p w14:paraId="21D9C96D" w14:textId="78F6281F" w:rsidR="00A82F97" w:rsidRPr="00991ED0" w:rsidRDefault="00A82F97" w:rsidP="003F747E">
      <w:pPr>
        <w:pStyle w:val="BodyText"/>
        <w:spacing w:after="240"/>
      </w:pPr>
      <w:r w:rsidRPr="00991ED0">
        <w:t xml:space="preserve">This is the </w:t>
      </w:r>
      <w:r w:rsidRPr="00991ED0" w:rsidDel="00E734B0">
        <w:t>12th</w:t>
      </w:r>
      <w:r w:rsidRPr="00991ED0">
        <w:t xml:space="preserve"> version of the publication originally titled </w:t>
      </w:r>
      <w:r w:rsidRPr="00991ED0">
        <w:rPr>
          <w:i/>
        </w:rPr>
        <w:t>Guidance for Voluntary Greenhouse Gas Reporting</w:t>
      </w:r>
      <w:r w:rsidRPr="00991ED0">
        <w:t xml:space="preserve">. Previous versions can be accessed on the Ministry’s website </w:t>
      </w:r>
      <w:hyperlink r:id="rId20">
        <w:r w:rsidRPr="00991ED0">
          <w:rPr>
            <w:rStyle w:val="Hyperlink"/>
            <w:iCs/>
          </w:rPr>
          <w:t>here</w:t>
        </w:r>
      </w:hyperlink>
      <w:r w:rsidRPr="00991ED0">
        <w:t>.</w:t>
      </w:r>
    </w:p>
    <w:tbl>
      <w:tblPr>
        <w:tblW w:w="8505" w:type="dxa"/>
        <w:tblInd w:w="113" w:type="dxa"/>
        <w:tblBorders>
          <w:top w:val="single" w:sz="4" w:space="0" w:color="D2DDE1"/>
          <w:left w:val="single" w:sz="4" w:space="0" w:color="D2DDE1"/>
          <w:bottom w:val="single" w:sz="4" w:space="0" w:color="D2DDE1"/>
          <w:right w:val="single" w:sz="4" w:space="0" w:color="D2DDE1"/>
          <w:insideH w:val="single" w:sz="4" w:space="0" w:color="D2DDE1"/>
          <w:insideV w:val="single" w:sz="4" w:space="0" w:color="D2DDE1"/>
        </w:tblBorders>
        <w:shd w:val="clear" w:color="auto" w:fill="D2DDE1" w:themeFill="background2"/>
        <w:tblLook w:val="04A0" w:firstRow="1" w:lastRow="0" w:firstColumn="1" w:lastColumn="0" w:noHBand="0" w:noVBand="1"/>
      </w:tblPr>
      <w:tblGrid>
        <w:gridCol w:w="8505"/>
      </w:tblGrid>
      <w:tr w:rsidR="00A82F97" w:rsidRPr="00991ED0" w14:paraId="10037754" w14:textId="77777777" w:rsidTr="001035B4">
        <w:trPr>
          <w:trHeight w:val="3260"/>
        </w:trPr>
        <w:tc>
          <w:tcPr>
            <w:tcW w:w="8505" w:type="dxa"/>
            <w:shd w:val="clear" w:color="auto" w:fill="D2DDE1" w:themeFill="background2"/>
            <w:hideMark/>
          </w:tcPr>
          <w:p w14:paraId="00F43FC6" w14:textId="094B7D5F" w:rsidR="009929AB" w:rsidRPr="00991ED0" w:rsidRDefault="009929AB" w:rsidP="003F747E">
            <w:pPr>
              <w:pStyle w:val="Boxheading0"/>
              <w:spacing w:after="120"/>
            </w:pPr>
            <w:r w:rsidRPr="00991ED0">
              <w:t>There have been several updates since the last edition of the guidance in 2020.</w:t>
            </w:r>
          </w:p>
          <w:p w14:paraId="65B58AA2" w14:textId="3ED7466F" w:rsidR="00A82F97" w:rsidRPr="00991ED0" w:rsidRDefault="5A4A0169" w:rsidP="002E2D69">
            <w:pPr>
              <w:pStyle w:val="Boxsub-bullet"/>
              <w:numPr>
                <w:ilvl w:val="0"/>
                <w:numId w:val="35"/>
              </w:numPr>
            </w:pPr>
            <w:r w:rsidRPr="0549C3CE">
              <w:rPr>
                <w:color w:val="1C556C" w:themeColor="accent1"/>
              </w:rPr>
              <w:t>The</w:t>
            </w:r>
            <w:r w:rsidR="71BEB0C4" w:rsidRPr="0549C3CE">
              <w:rPr>
                <w:color w:val="1C556C" w:themeColor="accent1"/>
              </w:rPr>
              <w:t xml:space="preserve"> emission factors in the</w:t>
            </w:r>
            <w:r w:rsidRPr="0549C3CE">
              <w:rPr>
                <w:color w:val="1C556C" w:themeColor="accent1"/>
              </w:rPr>
              <w:t xml:space="preserve"> fuel chapter ha</w:t>
            </w:r>
            <w:r w:rsidR="71BEB0C4" w:rsidRPr="0549C3CE">
              <w:rPr>
                <w:color w:val="1C556C" w:themeColor="accent1"/>
              </w:rPr>
              <w:t>ve</w:t>
            </w:r>
            <w:r w:rsidRPr="0549C3CE">
              <w:rPr>
                <w:color w:val="1C556C" w:themeColor="accent1"/>
              </w:rPr>
              <w:t xml:space="preserve"> been updated </w:t>
            </w:r>
            <w:r>
              <w:t>to align with</w:t>
            </w:r>
            <w:r w:rsidR="71BEB0C4">
              <w:t xml:space="preserve"> activity data from</w:t>
            </w:r>
            <w:r>
              <w:t xml:space="preserve"> </w:t>
            </w:r>
            <w:hyperlink r:id="rId21">
              <w:r w:rsidRPr="0549C3CE">
                <w:rPr>
                  <w:rStyle w:val="Hyperlink"/>
                  <w:i/>
                  <w:iCs/>
                </w:rPr>
                <w:t>New Zealand’s Greenhouse Gas Inventory 1990-2020.</w:t>
              </w:r>
            </w:hyperlink>
          </w:p>
          <w:p w14:paraId="009459C6" w14:textId="77777777" w:rsidR="00A82F97" w:rsidRPr="00991ED0" w:rsidRDefault="00A82F97" w:rsidP="002E2D69">
            <w:pPr>
              <w:pStyle w:val="Boxsub-bullet"/>
              <w:numPr>
                <w:ilvl w:val="0"/>
                <w:numId w:val="35"/>
              </w:numPr>
            </w:pPr>
            <w:r w:rsidRPr="00991ED0">
              <w:t>The purchased electricity, heat and steam emissions chapter now includes a time series for electricity and transmission and distribution losses from 2019 and 2020.</w:t>
            </w:r>
          </w:p>
          <w:p w14:paraId="5644AA24" w14:textId="763D5E5A" w:rsidR="00A82F97" w:rsidRPr="00991ED0" w:rsidRDefault="00A82F97" w:rsidP="002E2D69">
            <w:pPr>
              <w:pStyle w:val="Boxsub-bullet"/>
              <w:numPr>
                <w:ilvl w:val="0"/>
                <w:numId w:val="35"/>
              </w:numPr>
            </w:pPr>
            <w:r w:rsidRPr="00991ED0">
              <w:t>The</w:t>
            </w:r>
            <w:r w:rsidR="00001484">
              <w:t xml:space="preserve"> methodology in the</w:t>
            </w:r>
            <w:r w:rsidRPr="00991ED0">
              <w:t xml:space="preserve"> indirect business emissions (working from home) chapter has been updated to align with international research on emissions calculation methodologies.</w:t>
            </w:r>
          </w:p>
          <w:p w14:paraId="233FFD2D" w14:textId="098A0C3E" w:rsidR="00A82F97" w:rsidRPr="00991ED0" w:rsidRDefault="00A82F97" w:rsidP="002E2D69">
            <w:pPr>
              <w:pStyle w:val="Boxsub-bullet"/>
              <w:numPr>
                <w:ilvl w:val="0"/>
                <w:numId w:val="35"/>
              </w:numPr>
            </w:pPr>
            <w:r w:rsidRPr="00991ED0">
              <w:t xml:space="preserve">The travel chapter includes updated emission factors for domestic air travel based on 2019 and 2020 data. Public transport emission factors for buses and rail services have been updated based on 2020 data. International air travel emission factors have been updated to align with the 2021 conversion factors from the </w:t>
            </w:r>
            <w:r w:rsidR="00E734B0">
              <w:t>United Kingdom Government Department for Business, Energy and Industrial Strategy (</w:t>
            </w:r>
            <w:r w:rsidRPr="00991ED0">
              <w:t>UK BEIS</w:t>
            </w:r>
            <w:r w:rsidR="00E734B0">
              <w:t>)</w:t>
            </w:r>
            <w:r w:rsidRPr="00991ED0">
              <w:t>. Accommodation emission factors have been updated to align with the 2021 Cornell Hotel Sustainability Benchmarking Index.</w:t>
            </w:r>
          </w:p>
          <w:p w14:paraId="68E05AF9" w14:textId="77777777" w:rsidR="00A82F97" w:rsidRPr="00991ED0" w:rsidRDefault="00A82F97" w:rsidP="002E2D69">
            <w:pPr>
              <w:pStyle w:val="Boxsub-bullet"/>
              <w:numPr>
                <w:ilvl w:val="0"/>
                <w:numId w:val="35"/>
              </w:numPr>
            </w:pPr>
            <w:r w:rsidRPr="00991ED0">
              <w:t xml:space="preserve">The freight transport emissions chapter includes an update to heavy trucks and rail based on 2020 data, and an update to international shipping factors based on the 2021 conversion factors from the UK BEIS. </w:t>
            </w:r>
          </w:p>
          <w:p w14:paraId="1DB17965" w14:textId="63B5E6CA" w:rsidR="00A85C2C" w:rsidRDefault="00A82F97" w:rsidP="002E2D69">
            <w:pPr>
              <w:pStyle w:val="Boxsub-bullet"/>
              <w:numPr>
                <w:ilvl w:val="0"/>
                <w:numId w:val="35"/>
              </w:numPr>
            </w:pPr>
            <w:r w:rsidRPr="00991ED0">
              <w:t xml:space="preserve">The materials and waste chapter now recommends users refer directly to the BRANZ CO2NSTRUCT Report and the EPD Australasia database for up-to-date emission factors for construction materials. The wastewater and waste </w:t>
            </w:r>
            <w:r w:rsidR="00CF5031">
              <w:t>emission factors</w:t>
            </w:r>
            <w:r w:rsidR="00CF5031" w:rsidRPr="00991ED0">
              <w:t xml:space="preserve"> </w:t>
            </w:r>
            <w:r w:rsidRPr="00991ED0">
              <w:t xml:space="preserve">have been updated to align with </w:t>
            </w:r>
            <w:r w:rsidRPr="00991ED0">
              <w:rPr>
                <w:i/>
                <w:iCs/>
              </w:rPr>
              <w:t>New Zealand’s Greenhouse Gas Inventory 1990-2020</w:t>
            </w:r>
            <w:r w:rsidRPr="00991ED0">
              <w:t xml:space="preserve">. </w:t>
            </w:r>
          </w:p>
          <w:p w14:paraId="020EE212" w14:textId="127FCCC6" w:rsidR="00A82F97" w:rsidRPr="00991ED0" w:rsidRDefault="003479F3" w:rsidP="002E2D69">
            <w:pPr>
              <w:pStyle w:val="Boxsub-bullet"/>
              <w:numPr>
                <w:ilvl w:val="0"/>
                <w:numId w:val="35"/>
              </w:numPr>
            </w:pPr>
            <w:r>
              <w:t>In t</w:t>
            </w:r>
            <w:r w:rsidR="00A82F97" w:rsidRPr="00991ED0">
              <w:t>he agriculture, forestry and other land use chapter</w:t>
            </w:r>
            <w:r>
              <w:t xml:space="preserve"> the methodology </w:t>
            </w:r>
            <w:r w:rsidR="00932C25">
              <w:t>and emission factors</w:t>
            </w:r>
            <w:r w:rsidR="00A82F97" w:rsidRPr="00991ED0">
              <w:t xml:space="preserve"> ha</w:t>
            </w:r>
            <w:r w:rsidR="00675F96">
              <w:t>ve</w:t>
            </w:r>
            <w:r w:rsidR="00A82F97" w:rsidRPr="00991ED0">
              <w:t xml:space="preserve"> been updated to align with </w:t>
            </w:r>
            <w:r w:rsidR="00A82F97" w:rsidRPr="00991ED0">
              <w:rPr>
                <w:i/>
                <w:iCs/>
              </w:rPr>
              <w:t>New</w:t>
            </w:r>
            <w:r w:rsidR="003F747E" w:rsidRPr="00991ED0">
              <w:rPr>
                <w:i/>
                <w:iCs/>
              </w:rPr>
              <w:t> </w:t>
            </w:r>
            <w:r w:rsidR="00A82F97" w:rsidRPr="00991ED0">
              <w:rPr>
                <w:i/>
                <w:iCs/>
              </w:rPr>
              <w:t>Zealand’s Greenhouse Gas Inventory 1990-2020.</w:t>
            </w:r>
          </w:p>
        </w:tc>
      </w:tr>
      <w:tr w:rsidR="00A82F97" w:rsidRPr="00991ED0" w14:paraId="1D2B1FB4" w14:textId="77777777" w:rsidTr="003F747E">
        <w:trPr>
          <w:trHeight w:val="1538"/>
        </w:trPr>
        <w:tc>
          <w:tcPr>
            <w:tcW w:w="8505" w:type="dxa"/>
            <w:shd w:val="clear" w:color="auto" w:fill="D2DDE1" w:themeFill="background2"/>
          </w:tcPr>
          <w:p w14:paraId="70057A20" w14:textId="77777777" w:rsidR="00A82F97" w:rsidRPr="00991ED0" w:rsidRDefault="00A82F97" w:rsidP="003F747E">
            <w:pPr>
              <w:pStyle w:val="Blueboxtext"/>
              <w:spacing w:after="240"/>
              <w:ind w:left="321" w:right="485"/>
              <w:rPr>
                <w:lang w:eastAsia="en-US"/>
              </w:rPr>
            </w:pPr>
            <w:r w:rsidRPr="00991ED0">
              <w:rPr>
                <w:b/>
                <w:lang w:eastAsia="en-US"/>
              </w:rPr>
              <w:t>Impacts of the COVID-19 pandemic:</w:t>
            </w:r>
            <w:r w:rsidRPr="00991ED0">
              <w:rPr>
                <w:lang w:eastAsia="en-US"/>
              </w:rPr>
              <w:t xml:space="preserve"> Many organisations’ emissions for 2020 have been significantly impacted by COVID-19, for example travel may have been reduced or levels of production reduced. ISO 14064-1:2018 allows a base year to be quantified using an average of several years. This may be an appropriate and representative approach for organisations that have begun measuring their emissions in 2020.</w:t>
            </w:r>
          </w:p>
        </w:tc>
      </w:tr>
    </w:tbl>
    <w:p w14:paraId="6F8245CF" w14:textId="77777777" w:rsidR="00A82F97" w:rsidRPr="00991ED0" w:rsidRDefault="00A82F97" w:rsidP="00A82F97">
      <w:pPr>
        <w:pStyle w:val="BodyText"/>
      </w:pPr>
    </w:p>
    <w:p w14:paraId="73BCFCFF" w14:textId="77777777" w:rsidR="00A82F97" w:rsidRPr="00991ED0" w:rsidRDefault="00A82F97" w:rsidP="00A82F97">
      <w:pPr>
        <w:pStyle w:val="BodyText"/>
      </w:pPr>
      <w:bookmarkStart w:id="31" w:name="_Ref521287"/>
      <w:bookmarkStart w:id="32" w:name="_Ref521326"/>
      <w:r w:rsidRPr="00991ED0">
        <w:br w:type="page"/>
      </w:r>
    </w:p>
    <w:p w14:paraId="3442CAEF" w14:textId="77777777" w:rsidR="00A82F97" w:rsidRPr="00991ED0" w:rsidRDefault="00A82F97" w:rsidP="00017975">
      <w:pPr>
        <w:pStyle w:val="Heading1"/>
        <w:numPr>
          <w:ilvl w:val="0"/>
          <w:numId w:val="18"/>
        </w:numPr>
        <w:ind w:left="0" w:firstLine="0"/>
      </w:pPr>
      <w:bookmarkStart w:id="33" w:name="_Toc111481235"/>
      <w:r w:rsidRPr="00991ED0">
        <w:lastRenderedPageBreak/>
        <w:t>Introduction</w:t>
      </w:r>
      <w:bookmarkEnd w:id="31"/>
      <w:bookmarkEnd w:id="32"/>
      <w:bookmarkEnd w:id="33"/>
    </w:p>
    <w:p w14:paraId="016FF5E4" w14:textId="77777777" w:rsidR="00A82F97" w:rsidRPr="00991ED0" w:rsidRDefault="00A82F97" w:rsidP="00017975">
      <w:pPr>
        <w:pStyle w:val="Heading2"/>
        <w:numPr>
          <w:ilvl w:val="0"/>
          <w:numId w:val="21"/>
        </w:numPr>
        <w:spacing w:before="240"/>
      </w:pPr>
      <w:bookmarkStart w:id="34" w:name="_Toc111481236"/>
      <w:r w:rsidRPr="00991ED0">
        <w:t>Purpose of this guide</w:t>
      </w:r>
      <w:bookmarkEnd w:id="34"/>
    </w:p>
    <w:p w14:paraId="3F38CEBF" w14:textId="7C307C26" w:rsidR="00A82F97" w:rsidRPr="00991ED0" w:rsidRDefault="00A82F97" w:rsidP="009272F3">
      <w:pPr>
        <w:pStyle w:val="BodyText"/>
      </w:pPr>
      <w:r w:rsidRPr="00991ED0">
        <w:t xml:space="preserve">The Ministry for the Environment supports organisations </w:t>
      </w:r>
      <w:r w:rsidR="000301AD">
        <w:t>taking climate action</w:t>
      </w:r>
      <w:r w:rsidRPr="00991ED0">
        <w:t>. We recognise there is strong interest from organisations across New Zealand to measure, report and reduce their emissions. We have prepared this guide to help you measure and report your organisation’s greenhouse gas (GHG) emissions. Measuring and reporting emissions empowers organisations to manage and reduce emissions more effectively over time.</w:t>
      </w:r>
    </w:p>
    <w:p w14:paraId="01604198" w14:textId="42194D19" w:rsidR="00A82F97" w:rsidRPr="00991ED0" w:rsidRDefault="00A82F97" w:rsidP="00A82F97">
      <w:pPr>
        <w:pStyle w:val="BodyText"/>
      </w:pPr>
      <w:r w:rsidRPr="00991ED0">
        <w:t>The guide aligns with and endorses the use of the</w:t>
      </w:r>
      <w:r w:rsidRPr="00991ED0">
        <w:rPr>
          <w:i/>
        </w:rPr>
        <w:t xml:space="preserve"> </w:t>
      </w:r>
      <w:hyperlink r:id="rId22" w:history="1">
        <w:r w:rsidRPr="00991ED0">
          <w:rPr>
            <w:rStyle w:val="Hyperlink"/>
          </w:rPr>
          <w:t>GHG Protocol Corporate Accounting and Reporting Standard</w:t>
        </w:r>
      </w:hyperlink>
      <w:r w:rsidRPr="00991ED0" w:rsidDel="00DE3A64">
        <w:rPr>
          <w:rStyle w:val="Hyperlink"/>
        </w:rPr>
        <w:t xml:space="preserve"> </w:t>
      </w:r>
      <w:r w:rsidRPr="00991ED0">
        <w:rPr>
          <w:rStyle w:val="Hyperlink"/>
        </w:rPr>
        <w:t xml:space="preserve">(referred to as the GHG Protocol throughout the rest of the document) </w:t>
      </w:r>
      <w:r w:rsidRPr="00991ED0">
        <w:t xml:space="preserve">and </w:t>
      </w:r>
      <w:hyperlink r:id="rId23" w:history="1">
        <w:r w:rsidRPr="00991ED0">
          <w:rPr>
            <w:rStyle w:val="Hyperlink"/>
            <w:iCs/>
          </w:rPr>
          <w:t>ISO 14064-1:201</w:t>
        </w:r>
      </w:hyperlink>
      <w:r w:rsidRPr="00991ED0">
        <w:rPr>
          <w:rStyle w:val="Hyperlink"/>
          <w:iCs/>
        </w:rPr>
        <w:t>8</w:t>
      </w:r>
      <w:r w:rsidRPr="00991ED0">
        <w:rPr>
          <w:i/>
        </w:rPr>
        <w:t xml:space="preserve"> </w:t>
      </w:r>
      <w:r w:rsidRPr="00991ED0">
        <w:t xml:space="preserve">(see </w:t>
      </w:r>
      <w:hyperlink w:anchor="_Standards_to_follow" w:history="1">
        <w:r w:rsidRPr="00991ED0">
          <w:rPr>
            <w:rStyle w:val="Hyperlink"/>
            <w:iCs/>
          </w:rPr>
          <w:t>section 1.3</w:t>
        </w:r>
      </w:hyperlink>
      <w:r w:rsidRPr="00991ED0">
        <w:t>). It sets out how to quantify and report GHG emissions and provides methods to apply emission factors to produce a GHG inventory (see</w:t>
      </w:r>
      <w:r w:rsidRPr="00991ED0">
        <w:rPr>
          <w:rStyle w:val="Hyperlink"/>
        </w:rPr>
        <w:t xml:space="preserve"> </w:t>
      </w:r>
      <w:hyperlink w:anchor="_Producing_a_GHG" w:history="1">
        <w:r w:rsidRPr="00991ED0">
          <w:rPr>
            <w:rStyle w:val="Hyperlink"/>
            <w:iCs/>
          </w:rPr>
          <w:t>section 2.4</w:t>
        </w:r>
      </w:hyperlink>
      <w:r w:rsidRPr="00991ED0">
        <w:t>).</w:t>
      </w:r>
    </w:p>
    <w:p w14:paraId="64C118BE" w14:textId="4988C9E4" w:rsidR="00A82F97" w:rsidRPr="00991ED0" w:rsidRDefault="00A82F97" w:rsidP="00A82F97">
      <w:pPr>
        <w:pStyle w:val="BodyText"/>
        <w:rPr>
          <w:rFonts w:eastAsia="Times New Roman"/>
        </w:rPr>
      </w:pPr>
      <w:r w:rsidRPr="00991ED0">
        <w:rPr>
          <w:rFonts w:eastAsia="Times New Roman"/>
        </w:rPr>
        <w:t xml:space="preserve">We update the guide </w:t>
      </w:r>
      <w:r w:rsidR="00D372DB">
        <w:rPr>
          <w:rFonts w:eastAsia="Times New Roman"/>
        </w:rPr>
        <w:t>regularly</w:t>
      </w:r>
      <w:r w:rsidRPr="00991ED0">
        <w:rPr>
          <w:rFonts w:eastAsia="Times New Roman"/>
        </w:rPr>
        <w:t xml:space="preserve"> in line with international best practice and the </w:t>
      </w:r>
      <w:hyperlink r:id="rId24" w:history="1">
        <w:r w:rsidRPr="00991ED0">
          <w:rPr>
            <w:rStyle w:val="Hyperlink"/>
            <w:rFonts w:eastAsia="Times New Roman"/>
          </w:rPr>
          <w:t>New Zealand Government’s Greenhouse Gas Inventory</w:t>
        </w:r>
      </w:hyperlink>
      <w:r w:rsidRPr="00991ED0">
        <w:rPr>
          <w:rFonts w:eastAsia="Times New Roman"/>
        </w:rPr>
        <w:t xml:space="preserve"> to provide new emission factors. </w:t>
      </w:r>
    </w:p>
    <w:p w14:paraId="5EDF1786" w14:textId="5D185FCC" w:rsidR="00A82F97" w:rsidRPr="00991ED0" w:rsidRDefault="00A82F97" w:rsidP="00A82F97">
      <w:pPr>
        <w:pStyle w:val="BodyText"/>
      </w:pPr>
      <w:r w:rsidRPr="00991ED0">
        <w:t xml:space="preserve">This </w:t>
      </w:r>
      <w:r w:rsidR="00D17929">
        <w:t>q</w:t>
      </w:r>
      <w:r w:rsidRPr="00991ED0">
        <w:t xml:space="preserve">uick guide is part of a suite of documents that comprise </w:t>
      </w:r>
      <w:r w:rsidRPr="00991ED0">
        <w:rPr>
          <w:i/>
        </w:rPr>
        <w:t xml:space="preserve">Measuring </w:t>
      </w:r>
      <w:r w:rsidRPr="00991ED0">
        <w:rPr>
          <w:i/>
          <w:iCs/>
        </w:rPr>
        <w:t>emissions: a guide</w:t>
      </w:r>
      <w:r w:rsidRPr="00991ED0">
        <w:rPr>
          <w:i/>
        </w:rPr>
        <w:t xml:space="preserve"> for </w:t>
      </w:r>
      <w:r w:rsidRPr="00991ED0">
        <w:rPr>
          <w:i/>
          <w:iCs/>
        </w:rPr>
        <w:t>organisations</w:t>
      </w:r>
      <w:r w:rsidRPr="00991ED0">
        <w:t xml:space="preserve">, listed in figure 1. </w:t>
      </w:r>
    </w:p>
    <w:p w14:paraId="2F966791" w14:textId="77777777" w:rsidR="00A82F97" w:rsidRPr="00991ED0" w:rsidRDefault="00A82F97" w:rsidP="009272F3">
      <w:pPr>
        <w:pStyle w:val="Figureheading"/>
        <w:spacing w:after="80"/>
      </w:pPr>
      <w:bookmarkStart w:id="35" w:name="_Ref54950684"/>
      <w:bookmarkStart w:id="36" w:name="_Toc111481257"/>
      <w:r w:rsidRPr="00991ED0">
        <w:t xml:space="preserve">Figure </w:t>
      </w:r>
      <w:r w:rsidRPr="00991ED0">
        <w:fldChar w:fldCharType="begin"/>
      </w:r>
      <w:r w:rsidRPr="00991ED0">
        <w:instrText>SEQ Figure \* ARABIC</w:instrText>
      </w:r>
      <w:r w:rsidRPr="00991ED0">
        <w:fldChar w:fldCharType="separate"/>
      </w:r>
      <w:r w:rsidRPr="00991ED0">
        <w:t>1</w:t>
      </w:r>
      <w:r w:rsidRPr="00991ED0">
        <w:fldChar w:fldCharType="end"/>
      </w:r>
      <w:bookmarkEnd w:id="35"/>
      <w:r w:rsidRPr="00991ED0">
        <w:t>:</w:t>
      </w:r>
      <w:r w:rsidRPr="00991ED0">
        <w:tab/>
        <w:t xml:space="preserve">Documents in </w:t>
      </w:r>
      <w:r w:rsidRPr="00991ED0">
        <w:rPr>
          <w:i/>
        </w:rPr>
        <w:t xml:space="preserve">Measuring </w:t>
      </w:r>
      <w:r w:rsidRPr="00991ED0">
        <w:rPr>
          <w:i/>
          <w:iCs/>
        </w:rPr>
        <w:t>emissions</w:t>
      </w:r>
      <w:r w:rsidRPr="00991ED0">
        <w:rPr>
          <w:i/>
        </w:rPr>
        <w:t xml:space="preserve">: A </w:t>
      </w:r>
      <w:r w:rsidRPr="00991ED0">
        <w:rPr>
          <w:i/>
          <w:iCs/>
        </w:rPr>
        <w:t>guide</w:t>
      </w:r>
      <w:r w:rsidRPr="00991ED0">
        <w:rPr>
          <w:i/>
        </w:rPr>
        <w:t xml:space="preserve"> for </w:t>
      </w:r>
      <w:r w:rsidRPr="00991ED0">
        <w:rPr>
          <w:i/>
          <w:iCs/>
        </w:rPr>
        <w:t>organisations</w:t>
      </w:r>
      <w:bookmarkEnd w:id="36"/>
      <w:r w:rsidRPr="00991ED0">
        <w:t xml:space="preserve"> </w:t>
      </w:r>
    </w:p>
    <w:p w14:paraId="380FF121" w14:textId="55E49C5C" w:rsidR="00A82F97" w:rsidRPr="00991ED0" w:rsidRDefault="00D17929" w:rsidP="009272F3">
      <w:pPr>
        <w:pStyle w:val="BodyText"/>
      </w:pPr>
      <w:r>
        <w:rPr>
          <w:noProof/>
        </w:rPr>
        <w:drawing>
          <wp:inline distT="0" distB="0" distL="0" distR="0" wp14:anchorId="3E4F509C" wp14:editId="747AC794">
            <wp:extent cx="5400675" cy="3618230"/>
            <wp:effectExtent l="0" t="0" r="0" b="0"/>
            <wp:docPr id="1" name="Picture 1" descr="Graphical user interface,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table&#10;&#10;Description automatically generated"/>
                    <pic:cNvPicPr/>
                  </pic:nvPicPr>
                  <pic:blipFill>
                    <a:blip r:embed="rId25"/>
                    <a:stretch>
                      <a:fillRect/>
                    </a:stretch>
                  </pic:blipFill>
                  <pic:spPr>
                    <a:xfrm>
                      <a:off x="0" y="0"/>
                      <a:ext cx="5400675" cy="3618230"/>
                    </a:xfrm>
                    <a:prstGeom prst="rect">
                      <a:avLst/>
                    </a:prstGeom>
                  </pic:spPr>
                </pic:pic>
              </a:graphicData>
            </a:graphic>
          </wp:inline>
        </w:drawing>
      </w:r>
    </w:p>
    <w:p w14:paraId="56A25574" w14:textId="77777777" w:rsidR="00A82F97" w:rsidRPr="00991ED0" w:rsidRDefault="00A82F97" w:rsidP="009272F3">
      <w:pPr>
        <w:pStyle w:val="Heading3"/>
      </w:pPr>
      <w:r w:rsidRPr="00991ED0">
        <w:t>Feedback</w:t>
      </w:r>
    </w:p>
    <w:p w14:paraId="2CB53482" w14:textId="77777777" w:rsidR="00A82F97" w:rsidRPr="00991ED0" w:rsidRDefault="00A82F97" w:rsidP="009272F3">
      <w:pPr>
        <w:pStyle w:val="BodyText"/>
      </w:pPr>
      <w:r w:rsidRPr="00991ED0">
        <w:t xml:space="preserve">We welcome your feedback on this update. Please email </w:t>
      </w:r>
      <w:hyperlink r:id="rId26" w:history="1">
        <w:r w:rsidRPr="00991ED0">
          <w:rPr>
            <w:rStyle w:val="Hyperlink"/>
          </w:rPr>
          <w:t>emissions-guide@mfe.govt.nz</w:t>
        </w:r>
      </w:hyperlink>
      <w:r w:rsidRPr="00991ED0">
        <w:t>.</w:t>
      </w:r>
    </w:p>
    <w:p w14:paraId="3EAC323F" w14:textId="77777777" w:rsidR="00A82F97" w:rsidRPr="00991ED0" w:rsidRDefault="00A82F97" w:rsidP="00017975">
      <w:pPr>
        <w:pStyle w:val="Heading2"/>
        <w:numPr>
          <w:ilvl w:val="0"/>
          <w:numId w:val="21"/>
        </w:numPr>
        <w:spacing w:before="240"/>
      </w:pPr>
      <w:bookmarkStart w:id="37" w:name="_Toc111481237"/>
      <w:r w:rsidRPr="00991ED0">
        <w:lastRenderedPageBreak/>
        <w:t>Important notes</w:t>
      </w:r>
      <w:bookmarkEnd w:id="37"/>
    </w:p>
    <w:p w14:paraId="6F107E9D" w14:textId="77777777" w:rsidR="00A82F97" w:rsidRPr="00991ED0" w:rsidRDefault="00A82F97" w:rsidP="009272F3">
      <w:pPr>
        <w:pStyle w:val="BodyText"/>
      </w:pPr>
      <w:r w:rsidRPr="00991ED0">
        <w:t>The information in this guide is intended to help organisations that want to report their GHG emissions on a voluntary basis. This guide does not represent, or form part of, any mandatory reporting framework or scheme.</w:t>
      </w:r>
    </w:p>
    <w:p w14:paraId="66D6442B" w14:textId="77777777" w:rsidR="00A82F97" w:rsidRPr="00991ED0" w:rsidRDefault="00A82F97" w:rsidP="00083874">
      <w:pPr>
        <w:pStyle w:val="BodyText"/>
        <w:spacing w:after="240"/>
      </w:pPr>
      <w:r w:rsidRPr="00991ED0">
        <w:t>The emission fac</w:t>
      </w:r>
      <w:r w:rsidRPr="00991ED0">
        <w:rPr>
          <w:rFonts w:eastAsia="Times New Roman" w:cs="Times New Roman"/>
        </w:rPr>
        <w:t>tors and methods in this guide are for sources common to many New Zealand organisations</w:t>
      </w:r>
      <w:r w:rsidRPr="00991ED0">
        <w:t xml:space="preserve"> and supports the recommended disclosure of GHG emissions consistent with the </w:t>
      </w:r>
      <w:r w:rsidRPr="00991ED0">
        <w:rPr>
          <w:spacing w:val="-2"/>
        </w:rPr>
        <w:t>Climate-related Disclosures framework and the Carbon Neutral Government Programme (CNGP).</w:t>
      </w:r>
    </w:p>
    <w:tbl>
      <w:tblPr>
        <w:tblW w:w="8505" w:type="dxa"/>
        <w:tblInd w:w="113"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A82F97" w:rsidRPr="00991ED0" w14:paraId="7D39AC6F" w14:textId="77777777" w:rsidTr="001035B4">
        <w:tc>
          <w:tcPr>
            <w:tcW w:w="8495" w:type="dxa"/>
            <w:shd w:val="clear" w:color="auto" w:fill="D2DDE1" w:themeFill="background2"/>
          </w:tcPr>
          <w:p w14:paraId="45021EA1" w14:textId="77777777" w:rsidR="00A82F97" w:rsidRPr="00991ED0" w:rsidRDefault="00A82F97" w:rsidP="00083874">
            <w:pPr>
              <w:pStyle w:val="Boxheading0"/>
            </w:pPr>
            <w:r w:rsidRPr="00991ED0">
              <w:t>Climate-related disclosures</w:t>
            </w:r>
          </w:p>
          <w:p w14:paraId="7D5DEDBC" w14:textId="77777777" w:rsidR="00A82F97" w:rsidRPr="00991ED0" w:rsidRDefault="00A82F97" w:rsidP="00083874">
            <w:pPr>
              <w:pStyle w:val="Boxtext"/>
            </w:pPr>
            <w:r w:rsidRPr="00991ED0">
              <w:t>In October 2021, New Zealand became the first country to legislate mandatory climate risk reporting on the Task Force on Climate-related Financial Disclosures (TCFD) recommendations for large listed issuers, banks, investment managers and insurers. By December 2022, the External Reporting Board expects to release climate standards based on the TCFD recommendations for these entities to disclose against.</w:t>
            </w:r>
            <w:r w:rsidRPr="00991ED0">
              <w:rPr>
                <w:vertAlign w:val="superscript"/>
              </w:rPr>
              <w:footnoteReference w:id="2"/>
            </w:r>
          </w:p>
          <w:p w14:paraId="1776510A" w14:textId="77777777" w:rsidR="00A82F97" w:rsidRPr="00991ED0" w:rsidRDefault="00A82F97" w:rsidP="00083874">
            <w:pPr>
              <w:pStyle w:val="Boxtext"/>
            </w:pPr>
            <w:r w:rsidRPr="00991ED0">
              <w:t xml:space="preserve">The TCFD was set up by the Financial Stability Board to increase transparency, stability, and resilience in financial markets. The TCFD framework promotes consistent climate-related financial risk disclosures aligned with investors’ needs and which supports organisations in understanding how to measure and report on their climate change risks and opportunities. </w:t>
            </w:r>
          </w:p>
          <w:p w14:paraId="310FBD55" w14:textId="77777777" w:rsidR="00A82F97" w:rsidRPr="00991ED0" w:rsidRDefault="00A82F97" w:rsidP="00083874">
            <w:pPr>
              <w:pStyle w:val="Boxtext"/>
            </w:pPr>
            <w:r w:rsidRPr="00991ED0">
              <w:t>This guide and the emission factors and methods align with the TCFD recommendations for disclosure of GHG emissions.</w:t>
            </w:r>
          </w:p>
          <w:p w14:paraId="43DF3168" w14:textId="07127D4A" w:rsidR="00A82F97" w:rsidRPr="00991ED0" w:rsidRDefault="00A82F97" w:rsidP="00083874">
            <w:pPr>
              <w:pStyle w:val="Boxtext"/>
            </w:pPr>
            <w:r w:rsidRPr="00991ED0">
              <w:t>The complete TCFD recommendations go beyond the scope of this guidance. For further guidance on these</w:t>
            </w:r>
            <w:r w:rsidRPr="00991ED0" w:rsidDel="00A27837">
              <w:t xml:space="preserve"> </w:t>
            </w:r>
            <w:r w:rsidRPr="00991ED0">
              <w:t>consult the TCFD website.</w:t>
            </w:r>
            <w:r w:rsidRPr="00991ED0">
              <w:rPr>
                <w:vertAlign w:val="superscript"/>
              </w:rPr>
              <w:footnoteReference w:id="3"/>
            </w:r>
          </w:p>
          <w:p w14:paraId="64774037" w14:textId="77777777" w:rsidR="00A82F97" w:rsidRPr="00991ED0" w:rsidRDefault="00A82F97" w:rsidP="00083874">
            <w:pPr>
              <w:pStyle w:val="Boxtext"/>
              <w:spacing w:after="0"/>
              <w:rPr>
                <w:b/>
                <w:bCs/>
              </w:rPr>
            </w:pPr>
            <w:r w:rsidRPr="00991ED0">
              <w:rPr>
                <w:b/>
                <w:bCs/>
              </w:rPr>
              <w:t>Carbon Neutral Government Programme</w:t>
            </w:r>
          </w:p>
          <w:p w14:paraId="4DE76B3A" w14:textId="77777777" w:rsidR="00A82F97" w:rsidRPr="00991ED0" w:rsidRDefault="00A82F97" w:rsidP="00083874">
            <w:pPr>
              <w:pStyle w:val="Boxtext"/>
            </w:pPr>
            <w:r w:rsidRPr="00991ED0">
              <w:t xml:space="preserve">The Carbon Neutral Government Programme (CNGP) was set up by the Government to accelerate the reduction of emissions within the public sector. The CNGP guidance document for public sector organisations contains information on measuring and reporting GHG emissions. It includes information on what sources of GHG emissions organisations need to collect, standards to follow, methods for calculating emissions, the required information to report, who to report to, and by when. </w:t>
            </w:r>
          </w:p>
          <w:p w14:paraId="42096377" w14:textId="437619F3" w:rsidR="00A82F97" w:rsidRPr="00991ED0" w:rsidRDefault="00A82F97" w:rsidP="00083874">
            <w:pPr>
              <w:pStyle w:val="Boxtext"/>
              <w:spacing w:after="240"/>
            </w:pPr>
            <w:r w:rsidRPr="00991ED0">
              <w:t>For further guidance on this</w:t>
            </w:r>
            <w:r w:rsidRPr="00991ED0" w:rsidDel="00A27837">
              <w:t xml:space="preserve"> </w:t>
            </w:r>
            <w:r w:rsidRPr="00991ED0">
              <w:t>consult the CNGP website</w:t>
            </w:r>
            <w:r w:rsidRPr="00991ED0">
              <w:rPr>
                <w:vertAlign w:val="superscript"/>
              </w:rPr>
              <w:footnoteReference w:id="4"/>
            </w:r>
            <w:r w:rsidRPr="00991ED0">
              <w:t xml:space="preserve"> or contact cngp@mfe.govt.nz.</w:t>
            </w:r>
          </w:p>
        </w:tc>
      </w:tr>
    </w:tbl>
    <w:p w14:paraId="28992738" w14:textId="6808D760" w:rsidR="00A82F97" w:rsidRPr="00991ED0" w:rsidRDefault="00A82F97" w:rsidP="00A82F97">
      <w:pPr>
        <w:pStyle w:val="BodyText"/>
        <w:spacing w:before="240"/>
      </w:pPr>
      <w:r w:rsidRPr="00991ED0">
        <w:t>This guide, and the emission factors and methods, are not appropriate for a full life-cycle assessment or product carbon footprinting. The factors presented in this guide only include direct emissions from activities, and do not include all sources of emissions required for a full</w:t>
      </w:r>
      <w:r w:rsidR="00B84DEE" w:rsidRPr="00991ED0">
        <w:t> </w:t>
      </w:r>
      <w:r w:rsidRPr="00991ED0">
        <w:t xml:space="preserve">life-cycle assessment. </w:t>
      </w:r>
      <w:r w:rsidRPr="00991ED0">
        <w:rPr>
          <w:rFonts w:asciiTheme="minorHAnsi" w:eastAsia="Times New Roman" w:hAnsiTheme="minorHAnsi"/>
        </w:rPr>
        <w:t>If you want to do a full life-cycle assessment, we recommend using life-cycle assessment software tools.</w:t>
      </w:r>
    </w:p>
    <w:p w14:paraId="168263CA" w14:textId="22D0DD68" w:rsidR="00A82F97" w:rsidRPr="00991ED0" w:rsidRDefault="00A82F97" w:rsidP="00A82F97">
      <w:pPr>
        <w:pStyle w:val="BodyText"/>
      </w:pPr>
      <w:r w:rsidRPr="00991ED0">
        <w:lastRenderedPageBreak/>
        <w:t>Measuring your organisation’s emissions is the first step in the journey to reducing your emissions. Developing and implementing a reduction plan is the next important step. The</w:t>
      </w:r>
      <w:r w:rsidR="00B84DEE" w:rsidRPr="00991ED0">
        <w:t> </w:t>
      </w:r>
      <w:r w:rsidRPr="00991ED0">
        <w:t>New</w:t>
      </w:r>
      <w:r w:rsidR="00083874" w:rsidRPr="00991ED0">
        <w:t> </w:t>
      </w:r>
      <w:r w:rsidRPr="00991ED0">
        <w:t>Zealand Government’s emissions reduction plan will be published in mid-2022. The</w:t>
      </w:r>
      <w:r w:rsidR="00083874" w:rsidRPr="00991ED0">
        <w:t> </w:t>
      </w:r>
      <w:r w:rsidRPr="00991ED0">
        <w:t>emissions reduction plan is not intended to be guidance for how organisations should</w:t>
      </w:r>
      <w:r w:rsidR="00083874" w:rsidRPr="00991ED0">
        <w:t> </w:t>
      </w:r>
      <w:r w:rsidRPr="00991ED0">
        <w:t>create their own emission reduction plans.</w:t>
      </w:r>
    </w:p>
    <w:p w14:paraId="233B0B0F" w14:textId="77777777" w:rsidR="00A82F97" w:rsidRPr="00991ED0" w:rsidRDefault="00A82F97" w:rsidP="00A82F97">
      <w:pPr>
        <w:pStyle w:val="BodyText"/>
      </w:pPr>
      <w:r w:rsidRPr="00991ED0">
        <w:t xml:space="preserve">It is best practice to reduce emissions as much as possible before offsetting – see the Ministry’s </w:t>
      </w:r>
      <w:hyperlink r:id="rId27" w:history="1">
        <w:r w:rsidRPr="00991ED0">
          <w:rPr>
            <w:rStyle w:val="Hyperlink"/>
            <w:iCs/>
          </w:rPr>
          <w:t>Interim</w:t>
        </w:r>
        <w:r w:rsidRPr="00991ED0">
          <w:rPr>
            <w:rStyle w:val="Hyperlink"/>
          </w:rPr>
          <w:t xml:space="preserve"> guidance for voluntary climate change mitigation</w:t>
        </w:r>
      </w:hyperlink>
      <w:r w:rsidRPr="00991ED0">
        <w:t xml:space="preserve">. </w:t>
      </w:r>
    </w:p>
    <w:p w14:paraId="2B240DA6" w14:textId="77777777" w:rsidR="00A82F97" w:rsidRPr="00991ED0" w:rsidRDefault="00A82F97" w:rsidP="00083874">
      <w:pPr>
        <w:pStyle w:val="BodyText"/>
      </w:pPr>
      <w:r w:rsidRPr="00991ED0">
        <w:t>This guide recognises and supports the Government’s ambition of a NetZero by 2050 target, and the many organisations that have already set, or are looking to set, ambitious emission reduction targets aligned with science. The External Reporting Board guidance which is currently being developed will include the need for disclosure of GHG metrics and targets.</w:t>
      </w:r>
    </w:p>
    <w:p w14:paraId="212C72EC" w14:textId="77777777" w:rsidR="00A82F97" w:rsidRPr="00991ED0" w:rsidRDefault="00A82F97" w:rsidP="00A82F97">
      <w:pPr>
        <w:pStyle w:val="BodyText"/>
        <w:rPr>
          <w:rFonts w:eastAsia="Times New Roman"/>
        </w:rPr>
      </w:pPr>
      <w:r w:rsidRPr="00991ED0">
        <w:t xml:space="preserve">The measuring emissions guide supports New Zealand organisations to measure and report their greenhouse gas emissions; however, </w:t>
      </w:r>
      <w:r w:rsidRPr="00991ED0">
        <w:rPr>
          <w:rFonts w:eastAsia="Times New Roman"/>
          <w:spacing w:val="-2"/>
        </w:rPr>
        <w:t xml:space="preserve">this </w:t>
      </w:r>
      <w:r w:rsidRPr="00991ED0">
        <w:rPr>
          <w:rFonts w:eastAsia="Times New Roman"/>
        </w:rPr>
        <w:t xml:space="preserve">information is not appropriate for use in an emissions trading scheme. Organisations required to participate in the New Zealand Emissions Trading Scheme (NZ ETS) need to comply with the scheme-specific reporting requirements. The NZ ETS regulations determine which emission factors and methods to use to calculate and report emissions. </w:t>
      </w:r>
    </w:p>
    <w:p w14:paraId="41418480" w14:textId="77777777" w:rsidR="00A82F97" w:rsidRPr="00991ED0" w:rsidRDefault="00A82F97" w:rsidP="00A82F97">
      <w:pPr>
        <w:pStyle w:val="BodyText"/>
      </w:pPr>
      <w:r w:rsidRPr="00991ED0">
        <w:t xml:space="preserve">Users seeking guidance on preparing a regional inventory should refer to the </w:t>
      </w:r>
      <w:hyperlink r:id="rId28" w:history="1">
        <w:r w:rsidRPr="00991ED0">
          <w:rPr>
            <w:rStyle w:val="Hyperlink"/>
          </w:rPr>
          <w:t>GHG Protocol for Community-scale Greenhouse Gas Emission Inventories</w:t>
        </w:r>
      </w:hyperlink>
      <w:r w:rsidRPr="00991ED0">
        <w:t>.</w:t>
      </w:r>
    </w:p>
    <w:p w14:paraId="09850842" w14:textId="0D9167F6" w:rsidR="00A82F97" w:rsidRPr="00991ED0" w:rsidRDefault="00A82F97" w:rsidP="00A82F97">
      <w:pPr>
        <w:pStyle w:val="BodyText"/>
      </w:pPr>
      <w:r w:rsidRPr="00991ED0">
        <w:t xml:space="preserve">If emission factors relevant to your organisation are not included in Measuring </w:t>
      </w:r>
      <w:r w:rsidR="00A27C6E">
        <w:t>e</w:t>
      </w:r>
      <w:r w:rsidRPr="00991ED0">
        <w:t>missions: A</w:t>
      </w:r>
      <w:r w:rsidR="00117B58" w:rsidRPr="00991ED0">
        <w:t> </w:t>
      </w:r>
      <w:r w:rsidR="00A27C6E">
        <w:t>g</w:t>
      </w:r>
      <w:r w:rsidRPr="00991ED0">
        <w:t xml:space="preserve">uide for </w:t>
      </w:r>
      <w:r w:rsidR="00A27C6E">
        <w:t>o</w:t>
      </w:r>
      <w:r w:rsidRPr="00991ED0">
        <w:t xml:space="preserve">rganisations, we suggest using alternatives such as those published by the UK government: </w:t>
      </w:r>
      <w:hyperlink r:id="rId29" w:history="1">
        <w:r w:rsidR="00117B58" w:rsidRPr="00991ED0">
          <w:rPr>
            <w:rStyle w:val="Hyperlink"/>
          </w:rPr>
          <w:t>www.gov.uk/government/publications/greenhouse-gas-reporting-conversion-factors-2021</w:t>
        </w:r>
      </w:hyperlink>
      <w:r w:rsidRPr="00991ED0">
        <w:t>.</w:t>
      </w:r>
    </w:p>
    <w:p w14:paraId="4F9A72B7" w14:textId="77777777" w:rsidR="00A82F97" w:rsidRPr="00991ED0" w:rsidRDefault="00A82F97" w:rsidP="00117B58">
      <w:pPr>
        <w:pStyle w:val="BodyText"/>
        <w:rPr>
          <w:rStyle w:val="Hyperlink"/>
          <w:color w:val="auto"/>
        </w:rPr>
      </w:pPr>
      <w:r w:rsidRPr="00991ED0">
        <w:rPr>
          <w:rStyle w:val="Hyperlink"/>
          <w:color w:val="auto"/>
        </w:rPr>
        <w:t>When using emission factors from other sources, it is important to consider factors such as:</w:t>
      </w:r>
    </w:p>
    <w:p w14:paraId="732FACCC" w14:textId="77777777" w:rsidR="00A82F97" w:rsidRPr="00991ED0" w:rsidRDefault="00A82F97" w:rsidP="00117B58">
      <w:pPr>
        <w:pStyle w:val="Bullet"/>
      </w:pPr>
      <w:r w:rsidRPr="00991ED0">
        <w:t>the geographic context – ideally the data should reflect the country or region that the emissions calculation is associated with</w:t>
      </w:r>
    </w:p>
    <w:p w14:paraId="0704F18B" w14:textId="77777777" w:rsidR="00A82F97" w:rsidRPr="00991ED0" w:rsidRDefault="00A82F97" w:rsidP="00117B58">
      <w:pPr>
        <w:pStyle w:val="Bullet"/>
      </w:pPr>
      <w:r w:rsidRPr="00991ED0">
        <w:t>the time period it applies to – ideally the data should reflect the time period that the emissions calculation is associated with</w:t>
      </w:r>
    </w:p>
    <w:p w14:paraId="63B31678" w14:textId="77777777" w:rsidR="00A82F97" w:rsidRPr="00991ED0" w:rsidRDefault="00A82F97" w:rsidP="00117B58">
      <w:pPr>
        <w:pStyle w:val="Bullet"/>
      </w:pPr>
      <w:r w:rsidRPr="00991ED0">
        <w:t>the age of emission factor – ideally emission factors should be based on methods and data published less than 5-10 years ago</w:t>
      </w:r>
    </w:p>
    <w:p w14:paraId="6871E38A" w14:textId="77777777" w:rsidR="00A82F97" w:rsidRPr="00991ED0" w:rsidRDefault="00A82F97" w:rsidP="00117B58">
      <w:pPr>
        <w:pStyle w:val="Bullet"/>
      </w:pPr>
      <w:r w:rsidRPr="00991ED0">
        <w:t>coverage – are the emission factors combustion based or life cycle</w:t>
      </w:r>
    </w:p>
    <w:p w14:paraId="74331F30" w14:textId="2EF46C2F" w:rsidR="00A82F97" w:rsidRPr="00991ED0" w:rsidRDefault="00A82F97" w:rsidP="00117B58">
      <w:pPr>
        <w:pStyle w:val="Bullet"/>
      </w:pPr>
      <w:r w:rsidRPr="00991ED0">
        <w:t xml:space="preserve">global warming potential (GWP) values – are they based on </w:t>
      </w:r>
      <w:r w:rsidR="00973928">
        <w:t>the Intergovernmental Panel on Climate Change (IPCC) fourth assessment report (</w:t>
      </w:r>
      <w:r w:rsidRPr="00991ED0">
        <w:t>AR4</w:t>
      </w:r>
      <w:r w:rsidR="00973928">
        <w:t>)</w:t>
      </w:r>
      <w:r w:rsidRPr="00991ED0">
        <w:t xml:space="preserve"> or</w:t>
      </w:r>
      <w:r w:rsidR="00973928">
        <w:t xml:space="preserve"> fifth assessment report</w:t>
      </w:r>
      <w:r w:rsidRPr="00991ED0">
        <w:t xml:space="preserve"> </w:t>
      </w:r>
      <w:r w:rsidR="00973928">
        <w:t>(</w:t>
      </w:r>
      <w:r w:rsidRPr="00991ED0">
        <w:t>AR5</w:t>
      </w:r>
      <w:r w:rsidR="00973928">
        <w:t>)</w:t>
      </w:r>
      <w:r w:rsidRPr="00991ED0">
        <w:t xml:space="preserve"> </w:t>
      </w:r>
    </w:p>
    <w:p w14:paraId="68407084" w14:textId="77777777" w:rsidR="00A82F97" w:rsidRPr="00991ED0" w:rsidRDefault="00A82F97" w:rsidP="00117B58">
      <w:pPr>
        <w:pStyle w:val="Bullet"/>
      </w:pPr>
      <w:r w:rsidRPr="00991ED0">
        <w:t>whether suitable supplier specific emissions factors are available rather than national average factors.</w:t>
      </w:r>
    </w:p>
    <w:p w14:paraId="4FC875A7" w14:textId="77777777" w:rsidR="00A82F97" w:rsidRPr="00991ED0" w:rsidRDefault="00A82F97" w:rsidP="00117B58">
      <w:pPr>
        <w:pStyle w:val="BodyText"/>
        <w:rPr>
          <w:color w:val="000000" w:themeColor="text1"/>
        </w:rPr>
      </w:pPr>
      <w:r w:rsidRPr="00991ED0">
        <w:t xml:space="preserve">This guide covers the following greenhouse gases: </w:t>
      </w:r>
      <w:r w:rsidRPr="00991ED0">
        <w:rPr>
          <w:rFonts w:cs="Calibri"/>
          <w:shd w:val="clear" w:color="auto" w:fill="FFFFFF"/>
        </w:rPr>
        <w:t>carbon dioxide (</w:t>
      </w:r>
      <w:r w:rsidRPr="00991ED0">
        <w:rPr>
          <w:shd w:val="clear" w:color="auto" w:fill="FFFFFF"/>
        </w:rPr>
        <w:t>CO</w:t>
      </w:r>
      <w:r w:rsidRPr="00991ED0">
        <w:rPr>
          <w:sz w:val="18"/>
          <w:shd w:val="clear" w:color="auto" w:fill="FFFFFF"/>
          <w:vertAlign w:val="subscript"/>
        </w:rPr>
        <w:t>2</w:t>
      </w:r>
      <w:r w:rsidRPr="00991ED0">
        <w:rPr>
          <w:rFonts w:cs="Calibri"/>
          <w:shd w:val="clear" w:color="auto" w:fill="FFFFFF"/>
        </w:rPr>
        <w:t>)</w:t>
      </w:r>
      <w:r w:rsidRPr="00991ED0">
        <w:t>, methane (CH</w:t>
      </w:r>
      <w:r w:rsidRPr="00991ED0">
        <w:rPr>
          <w:vertAlign w:val="subscript"/>
        </w:rPr>
        <w:t>4</w:t>
      </w:r>
      <w:r w:rsidRPr="00991ED0">
        <w:rPr>
          <w:rFonts w:cs="Calibri"/>
          <w:shd w:val="clear" w:color="auto" w:fill="FFFFFF"/>
        </w:rPr>
        <w:t>),</w:t>
      </w:r>
      <w:r w:rsidRPr="00991ED0">
        <w:t xml:space="preserve"> nitrous oxide (N</w:t>
      </w:r>
      <w:r w:rsidRPr="00991ED0">
        <w:rPr>
          <w:vertAlign w:val="subscript"/>
        </w:rPr>
        <w:t>2</w:t>
      </w:r>
      <w:r w:rsidRPr="00991ED0">
        <w:t xml:space="preserve">O), </w:t>
      </w:r>
      <w:r w:rsidRPr="00991ED0">
        <w:rPr>
          <w:rFonts w:cs="Calibri"/>
          <w:shd w:val="clear" w:color="auto" w:fill="FFFFFF"/>
        </w:rPr>
        <w:t>hydrofluorocarbons (</w:t>
      </w:r>
      <w:r w:rsidRPr="00991ED0">
        <w:rPr>
          <w:shd w:val="clear" w:color="auto" w:fill="FFFFFF"/>
        </w:rPr>
        <w:t>HFCs</w:t>
      </w:r>
      <w:r w:rsidRPr="00991ED0">
        <w:rPr>
          <w:rFonts w:cs="Calibri"/>
          <w:shd w:val="clear" w:color="auto" w:fill="FFFFFF"/>
        </w:rPr>
        <w:t>)</w:t>
      </w:r>
      <w:r w:rsidRPr="00991ED0">
        <w:t xml:space="preserve">, </w:t>
      </w:r>
      <w:r w:rsidRPr="00991ED0">
        <w:rPr>
          <w:rFonts w:cs="Calibri"/>
          <w:shd w:val="clear" w:color="auto" w:fill="FFFFFF"/>
        </w:rPr>
        <w:t>perfluorocarbons (</w:t>
      </w:r>
      <w:r w:rsidRPr="00991ED0">
        <w:rPr>
          <w:shd w:val="clear" w:color="auto" w:fill="FFFFFF"/>
        </w:rPr>
        <w:t>PFCs</w:t>
      </w:r>
      <w:r w:rsidRPr="00991ED0">
        <w:rPr>
          <w:rFonts w:cs="Calibri"/>
          <w:shd w:val="clear" w:color="auto" w:fill="FFFFFF"/>
        </w:rPr>
        <w:t>)</w:t>
      </w:r>
      <w:r w:rsidRPr="00991ED0">
        <w:t xml:space="preserve">, </w:t>
      </w:r>
      <w:r w:rsidRPr="00991ED0">
        <w:rPr>
          <w:rFonts w:cs="Calibri"/>
          <w:shd w:val="clear" w:color="auto" w:fill="FFFFFF"/>
        </w:rPr>
        <w:t>sulphur hexafluoride (SF</w:t>
      </w:r>
      <w:r w:rsidRPr="00991ED0">
        <w:rPr>
          <w:rFonts w:cs="Calibri"/>
          <w:sz w:val="18"/>
          <w:szCs w:val="18"/>
          <w:shd w:val="clear" w:color="auto" w:fill="FFFFFF"/>
          <w:vertAlign w:val="subscript"/>
        </w:rPr>
        <w:t>6</w:t>
      </w:r>
      <w:r w:rsidRPr="00991ED0">
        <w:rPr>
          <w:rFonts w:cs="Calibri"/>
          <w:shd w:val="clear" w:color="auto" w:fill="FFFFFF"/>
        </w:rPr>
        <w:t>)</w:t>
      </w:r>
      <w:r w:rsidRPr="00991ED0">
        <w:t xml:space="preserve"> and </w:t>
      </w:r>
      <w:r w:rsidRPr="00991ED0">
        <w:rPr>
          <w:rFonts w:cs="Calibri"/>
          <w:shd w:val="clear" w:color="auto" w:fill="FFFFFF"/>
        </w:rPr>
        <w:t>nitrogen trifluoride (NF</w:t>
      </w:r>
      <w:r w:rsidRPr="00991ED0">
        <w:rPr>
          <w:rFonts w:cs="Calibri"/>
          <w:sz w:val="18"/>
          <w:szCs w:val="18"/>
          <w:shd w:val="clear" w:color="auto" w:fill="FFFFFF"/>
          <w:vertAlign w:val="subscript"/>
        </w:rPr>
        <w:t>3</w:t>
      </w:r>
      <w:r w:rsidRPr="00991ED0">
        <w:rPr>
          <w:rFonts w:cs="Calibri"/>
          <w:shd w:val="clear" w:color="auto" w:fill="FFFFFF"/>
        </w:rPr>
        <w:t>)</w:t>
      </w:r>
      <w:r w:rsidRPr="00991ED0">
        <w:rPr>
          <w:rFonts w:eastAsia="Times New Roman" w:cs="Calibri"/>
          <w:color w:val="183C47"/>
          <w:shd w:val="clear" w:color="auto" w:fill="FFFFFF"/>
          <w:vertAlign w:val="superscript"/>
        </w:rPr>
        <w:footnoteReference w:id="5"/>
      </w:r>
      <w:r w:rsidRPr="00991ED0">
        <w:t xml:space="preserve"> </w:t>
      </w:r>
      <w:r w:rsidRPr="00991ED0">
        <w:rPr>
          <w:rFonts w:eastAsia="Times New Roman"/>
          <w:color w:val="000000" w:themeColor="text1"/>
        </w:rPr>
        <w:t>and other gases (eg, Montreal Protocol refrigerant gases or medical gases).</w:t>
      </w:r>
    </w:p>
    <w:p w14:paraId="585667A6" w14:textId="1737367B" w:rsidR="00A82F97" w:rsidRPr="00991ED0" w:rsidRDefault="00A82F97" w:rsidP="00117B58">
      <w:pPr>
        <w:pStyle w:val="BodyText"/>
      </w:pPr>
      <w:r w:rsidRPr="00991ED0">
        <w:lastRenderedPageBreak/>
        <w:t>GHGs can trap differing amounts of heat in the atmosphere, meaning they have different relative impacts on climate change. These are known as global warming potentials (GWPs).</w:t>
      </w:r>
      <w:r w:rsidRPr="00991ED0">
        <w:rPr>
          <w:rStyle w:val="FootnoteReference"/>
        </w:rPr>
        <w:footnoteReference w:id="6"/>
      </w:r>
      <w:r w:rsidRPr="00991ED0">
        <w:t xml:space="preserve"> To</w:t>
      </w:r>
      <w:r w:rsidR="001C7714" w:rsidRPr="00991ED0">
        <w:t> </w:t>
      </w:r>
      <w:r w:rsidRPr="00991ED0">
        <w:t>enable a meaningful comparison between the seven gas types, GHG emissions are commonly expressed as carbon dioxide equivalent or CO</w:t>
      </w:r>
      <w:r w:rsidRPr="00991ED0">
        <w:rPr>
          <w:vertAlign w:val="subscript"/>
        </w:rPr>
        <w:t>2</w:t>
      </w:r>
      <w:r w:rsidRPr="00991ED0">
        <w:t>-e. This is used throughout the guide.</w:t>
      </w:r>
      <w:r w:rsidR="001C7714" w:rsidRPr="00991ED0">
        <w:t> </w:t>
      </w:r>
      <w:r w:rsidRPr="00991ED0">
        <w:t xml:space="preserve">For further information about GWPs, please see the </w:t>
      </w:r>
      <w:hyperlink r:id="rId30" w:history="1">
        <w:r w:rsidRPr="002F5BE8">
          <w:rPr>
            <w:rStyle w:val="Hyperlink"/>
            <w:i/>
            <w:iCs/>
          </w:rPr>
          <w:t>Detailed guide</w:t>
        </w:r>
      </w:hyperlink>
      <w:r w:rsidRPr="002F5BE8">
        <w:t>.</w:t>
      </w:r>
    </w:p>
    <w:p w14:paraId="05D33F4C" w14:textId="45423BC2" w:rsidR="00A82F97" w:rsidRPr="00991ED0" w:rsidRDefault="00A82F97" w:rsidP="00A82F97">
      <w:pPr>
        <w:pStyle w:val="BodyText"/>
        <w:rPr>
          <w:rFonts w:eastAsia="Times New Roman"/>
        </w:rPr>
      </w:pPr>
      <w:r w:rsidRPr="00991ED0">
        <w:rPr>
          <w:rFonts w:eastAsia="Times New Roman"/>
        </w:rPr>
        <w:t>The change from AR4 to AR5 GWPs may cause a significant change in some organisation’s inventories, including those who use large quantities of refrigerants. For those that see reductions in their footprints, it would be misleading to interpret this as a true reduction, and</w:t>
      </w:r>
      <w:r w:rsidR="00117B58" w:rsidRPr="00991ED0">
        <w:rPr>
          <w:rFonts w:eastAsia="Times New Roman"/>
        </w:rPr>
        <w:t> </w:t>
      </w:r>
      <w:r w:rsidRPr="00991ED0">
        <w:rPr>
          <w:rFonts w:eastAsia="Times New Roman"/>
        </w:rPr>
        <w:t>the focus should remain on reducing the use of these refrigerants or switching to more climate friendly alternatives. It may be necessary to restate previous inventories based on updated global warming potentials.</w:t>
      </w:r>
    </w:p>
    <w:p w14:paraId="143000FB" w14:textId="394E8793" w:rsidR="00A82F97" w:rsidRPr="00991ED0" w:rsidRDefault="00A82F97" w:rsidP="00A82F97">
      <w:pPr>
        <w:pStyle w:val="BodyText"/>
        <w:rPr>
          <w:rFonts w:eastAsia="Times New Roman"/>
        </w:rPr>
      </w:pPr>
      <w:r w:rsidRPr="00991ED0">
        <w:rPr>
          <w:rFonts w:eastAsia="Times New Roman"/>
        </w:rPr>
        <w:t>From 2023, the rest of this guidance will be updated to align with AR5 GWPs as we enter the reporting period for the Paris Agreement. Additional guidance will be provided at the next update about how to transition to the new global warming potentials</w:t>
      </w:r>
      <w:r w:rsidR="5A4A0169" w:rsidRPr="0549C3CE">
        <w:rPr>
          <w:rFonts w:eastAsia="Times New Roman"/>
        </w:rPr>
        <w:t>, and as to how the Sixth Assessment Report may impact this</w:t>
      </w:r>
      <w:r w:rsidRPr="00991ED0">
        <w:rPr>
          <w:rFonts w:eastAsia="Times New Roman"/>
        </w:rPr>
        <w:t xml:space="preserve">. </w:t>
      </w:r>
    </w:p>
    <w:p w14:paraId="10A263C5" w14:textId="77777777" w:rsidR="00A82F97" w:rsidRPr="00991ED0" w:rsidRDefault="00A82F97" w:rsidP="00017975">
      <w:pPr>
        <w:pStyle w:val="Heading2"/>
        <w:numPr>
          <w:ilvl w:val="0"/>
          <w:numId w:val="21"/>
        </w:numPr>
        <w:spacing w:before="240"/>
      </w:pPr>
      <w:bookmarkStart w:id="38" w:name="_Standards_to_follow"/>
      <w:bookmarkStart w:id="39" w:name="_Ref532887354"/>
      <w:bookmarkStart w:id="40" w:name="_Toc111481238"/>
      <w:bookmarkEnd w:id="38"/>
      <w:r w:rsidRPr="00991ED0">
        <w:t>Standards to follow</w:t>
      </w:r>
      <w:bookmarkEnd w:id="39"/>
      <w:bookmarkEnd w:id="40"/>
    </w:p>
    <w:p w14:paraId="40DA3417" w14:textId="3B3E1204" w:rsidR="00A82F97" w:rsidRPr="00991ED0" w:rsidRDefault="00A82F97" w:rsidP="00174B3E">
      <w:pPr>
        <w:pStyle w:val="BodyText"/>
      </w:pPr>
      <w:r w:rsidRPr="00991ED0">
        <w:t xml:space="preserve">We recommend following </w:t>
      </w:r>
      <w:hyperlink r:id="rId31" w:history="1">
        <w:r w:rsidRPr="00991ED0">
          <w:rPr>
            <w:rStyle w:val="Hyperlink"/>
            <w:iCs/>
          </w:rPr>
          <w:t>ISO 14064-1:2018</w:t>
        </w:r>
      </w:hyperlink>
      <w:r w:rsidRPr="00991ED0">
        <w:t xml:space="preserve"> and the</w:t>
      </w:r>
      <w:r w:rsidRPr="00991ED0">
        <w:rPr>
          <w:rStyle w:val="Hyperlink"/>
        </w:rPr>
        <w:t xml:space="preserve"> </w:t>
      </w:r>
      <w:hyperlink r:id="rId32" w:history="1">
        <w:r w:rsidRPr="00991ED0">
          <w:rPr>
            <w:rStyle w:val="Hyperlink"/>
          </w:rPr>
          <w:t>GHG Protocol Corporate Accounting and Reporting Standard</w:t>
        </w:r>
      </w:hyperlink>
      <w:r w:rsidRPr="00991ED0">
        <w:t>. We wrote this guide to align with both. Depending on your intended final use and users, we recommend downloading the relevant following standards and using them in tandem with this guidance:</w:t>
      </w:r>
    </w:p>
    <w:p w14:paraId="0E0D20B0" w14:textId="626EA691" w:rsidR="00A82F97" w:rsidRPr="00991ED0" w:rsidRDefault="00BD31B9" w:rsidP="00174B3E">
      <w:pPr>
        <w:pStyle w:val="Bullet"/>
      </w:pPr>
      <w:hyperlink r:id="rId33" w:history="1">
        <w:r w:rsidR="00A82F97" w:rsidRPr="00991ED0">
          <w:rPr>
            <w:rStyle w:val="Hyperlink"/>
            <w:iCs/>
          </w:rPr>
          <w:t>ISO 14064-1:2018</w:t>
        </w:r>
      </w:hyperlink>
      <w:r w:rsidR="00A82F97" w:rsidRPr="00991ED0">
        <w:rPr>
          <w:rStyle w:val="FootnoteReference"/>
        </w:rPr>
        <w:footnoteReference w:id="7"/>
      </w:r>
      <w:r w:rsidR="00A82F97" w:rsidRPr="00991ED0">
        <w:t xml:space="preserve"> is shorter and more direct than the </w:t>
      </w:r>
      <w:hyperlink r:id="rId34" w:history="1">
        <w:r w:rsidR="00A82F97" w:rsidRPr="00991ED0">
          <w:rPr>
            <w:rStyle w:val="Hyperlink"/>
          </w:rPr>
          <w:t>GHG Protocol</w:t>
        </w:r>
      </w:hyperlink>
      <w:r w:rsidR="00A82F97" w:rsidRPr="00991ED0">
        <w:rPr>
          <w:rStyle w:val="Hyperlink"/>
        </w:rPr>
        <w:t>.</w:t>
      </w:r>
      <w:r w:rsidR="00A82F97" w:rsidRPr="00991ED0">
        <w:t xml:space="preserve"> A PDF copy </w:t>
      </w:r>
      <w:r w:rsidR="00D1529F">
        <w:t>can be purchased.</w:t>
      </w:r>
    </w:p>
    <w:p w14:paraId="28ABBA9C" w14:textId="76ABC680" w:rsidR="00A82F97" w:rsidRPr="00991ED0" w:rsidRDefault="00A82F97" w:rsidP="00A82F97">
      <w:pPr>
        <w:pStyle w:val="Bullet"/>
        <w:spacing w:line="280" w:lineRule="exact"/>
      </w:pPr>
      <w:r w:rsidRPr="00991ED0">
        <w:t>The</w:t>
      </w:r>
      <w:r w:rsidRPr="00991ED0">
        <w:rPr>
          <w:i/>
        </w:rPr>
        <w:t xml:space="preserve"> </w:t>
      </w:r>
      <w:hyperlink r:id="rId35" w:history="1">
        <w:r w:rsidRPr="00991ED0">
          <w:rPr>
            <w:rStyle w:val="Hyperlink"/>
          </w:rPr>
          <w:t>GHG Protocol</w:t>
        </w:r>
      </w:hyperlink>
      <w:r w:rsidRPr="00991ED0">
        <w:rPr>
          <w:rStyle w:val="FootnoteReference"/>
        </w:rPr>
        <w:footnoteReference w:id="8"/>
      </w:r>
      <w:r w:rsidRPr="00991ED0">
        <w:t xml:space="preserve"> gives more description and context around what to do to produce an inventory. It is free to download. </w:t>
      </w:r>
      <w:r w:rsidR="00D1529F">
        <w:t xml:space="preserve">The </w:t>
      </w:r>
      <w:hyperlink r:id="rId36" w:history="1">
        <w:r w:rsidR="00D1529F" w:rsidRPr="0035204F">
          <w:rPr>
            <w:rStyle w:val="Hyperlink"/>
          </w:rPr>
          <w:t>Corporate Value Chain (Scope 3) Accounting and Reporting Standards</w:t>
        </w:r>
      </w:hyperlink>
      <w:r w:rsidR="00D1529F">
        <w:t xml:space="preserve"> are also available which allow companies to assess their entire value chain emissions impact and identify where to focus reduction activities.</w:t>
      </w:r>
    </w:p>
    <w:p w14:paraId="5F22AEC3" w14:textId="77777777" w:rsidR="00A82F97" w:rsidRPr="00991ED0" w:rsidRDefault="00A82F97" w:rsidP="00174B3E">
      <w:pPr>
        <w:pStyle w:val="BodyText"/>
      </w:pPr>
      <w:r w:rsidRPr="00991ED0">
        <w:t>Both standards give comprehensive guidance on the core issues of GHG monitoring and reporting at an organisational level, including:</w:t>
      </w:r>
    </w:p>
    <w:p w14:paraId="5097629A" w14:textId="77777777" w:rsidR="00A82F97" w:rsidRPr="00991ED0" w:rsidRDefault="00A82F97" w:rsidP="00A82F97">
      <w:pPr>
        <w:pStyle w:val="Bullet"/>
        <w:spacing w:line="280" w:lineRule="exact"/>
      </w:pPr>
      <w:r w:rsidRPr="00991ED0">
        <w:t>principles of monitoring and reporting</w:t>
      </w:r>
    </w:p>
    <w:p w14:paraId="5AAEA022" w14:textId="77777777" w:rsidR="00A82F97" w:rsidRPr="00991ED0" w:rsidRDefault="00A82F97" w:rsidP="00A82F97">
      <w:pPr>
        <w:pStyle w:val="Bullet"/>
        <w:spacing w:line="280" w:lineRule="exact"/>
      </w:pPr>
      <w:r w:rsidRPr="00991ED0">
        <w:t>setting organisational boundaries</w:t>
      </w:r>
    </w:p>
    <w:p w14:paraId="784231A8" w14:textId="77777777" w:rsidR="00A82F97" w:rsidRPr="00991ED0" w:rsidRDefault="00A82F97" w:rsidP="00A82F97">
      <w:pPr>
        <w:pStyle w:val="Bullet"/>
        <w:spacing w:line="280" w:lineRule="exact"/>
      </w:pPr>
      <w:r w:rsidRPr="00991ED0">
        <w:t>setting reporting boundaries</w:t>
      </w:r>
    </w:p>
    <w:p w14:paraId="1E77FD28" w14:textId="77777777" w:rsidR="00A82F97" w:rsidRPr="00991ED0" w:rsidRDefault="00A82F97" w:rsidP="00A82F97">
      <w:pPr>
        <w:pStyle w:val="Bullet"/>
        <w:spacing w:line="280" w:lineRule="exact"/>
      </w:pPr>
      <w:r w:rsidRPr="00991ED0">
        <w:t>establishing a base year</w:t>
      </w:r>
    </w:p>
    <w:p w14:paraId="7C37BC92" w14:textId="77777777" w:rsidR="00A82F97" w:rsidRPr="00991ED0" w:rsidRDefault="00A82F97" w:rsidP="00A82F97">
      <w:pPr>
        <w:pStyle w:val="Bullet"/>
        <w:spacing w:line="280" w:lineRule="exact"/>
      </w:pPr>
      <w:r w:rsidRPr="00991ED0">
        <w:t>managing the quality of a GHG inventory</w:t>
      </w:r>
    </w:p>
    <w:p w14:paraId="014A3377" w14:textId="77777777" w:rsidR="00A82F97" w:rsidRPr="00991ED0" w:rsidRDefault="00A82F97" w:rsidP="00A82F97">
      <w:pPr>
        <w:pStyle w:val="Bullet"/>
        <w:spacing w:line="280" w:lineRule="exact"/>
      </w:pPr>
      <w:r w:rsidRPr="00991ED0">
        <w:t>content of a GHG report</w:t>
      </w:r>
      <w:bookmarkStart w:id="41" w:name="_Hlk530037436"/>
      <w:r w:rsidRPr="00991ED0">
        <w:t>.</w:t>
      </w:r>
    </w:p>
    <w:p w14:paraId="16A50A9D" w14:textId="77777777" w:rsidR="00A82F97" w:rsidRPr="00991ED0" w:rsidRDefault="00A82F97" w:rsidP="00017975">
      <w:pPr>
        <w:pStyle w:val="Heading3"/>
        <w:numPr>
          <w:ilvl w:val="0"/>
          <w:numId w:val="22"/>
        </w:numPr>
      </w:pPr>
      <w:r w:rsidRPr="00991ED0">
        <w:lastRenderedPageBreak/>
        <w:t>How emission sources are categorised</w:t>
      </w:r>
      <w:bookmarkEnd w:id="41"/>
    </w:p>
    <w:p w14:paraId="5494ED38" w14:textId="77777777" w:rsidR="00A82F97" w:rsidRPr="00991ED0" w:rsidRDefault="00A82F97" w:rsidP="000E662F">
      <w:pPr>
        <w:pStyle w:val="BodyText"/>
        <w:keepNext/>
        <w:spacing w:after="100"/>
      </w:pPr>
      <w:r w:rsidRPr="00991ED0">
        <w:t>The</w:t>
      </w:r>
      <w:r w:rsidRPr="00991ED0">
        <w:rPr>
          <w:i/>
        </w:rPr>
        <w:t xml:space="preserve"> </w:t>
      </w:r>
      <w:hyperlink r:id="rId37" w:history="1">
        <w:r w:rsidRPr="00991ED0">
          <w:rPr>
            <w:rStyle w:val="Hyperlink"/>
          </w:rPr>
          <w:t>GHG Protocol</w:t>
        </w:r>
      </w:hyperlink>
      <w:r w:rsidRPr="00991ED0">
        <w:rPr>
          <w:rStyle w:val="Hyperlink"/>
        </w:rPr>
        <w:t xml:space="preserve"> </w:t>
      </w:r>
      <w:r w:rsidRPr="00991ED0">
        <w:t>places GHG emission sources into Scope 1, Scope 2 and Scope 3 activities.</w:t>
      </w:r>
    </w:p>
    <w:p w14:paraId="705D6DEC" w14:textId="77777777" w:rsidR="00A82F97" w:rsidRPr="00991ED0" w:rsidRDefault="00A82F97" w:rsidP="000E662F">
      <w:pPr>
        <w:pStyle w:val="Bullet"/>
        <w:spacing w:after="100"/>
      </w:pPr>
      <w:r w:rsidRPr="00991ED0">
        <w:t xml:space="preserve">Scope 1: Direct emissions from sources owned or controlled by the organisation (ie, within the organisational boundary). For example, emissions from combustion of fuel in vehicles owned or controlled by the organisation. </w:t>
      </w:r>
    </w:p>
    <w:p w14:paraId="4B4EE088" w14:textId="72FE4E8E" w:rsidR="00A82F97" w:rsidRPr="00991ED0" w:rsidRDefault="00A82F97" w:rsidP="000E662F">
      <w:pPr>
        <w:pStyle w:val="Bullet"/>
        <w:spacing w:after="100"/>
      </w:pPr>
      <w:r w:rsidRPr="00991ED0">
        <w:t>Scope 2: Indirect emissions from the generation of purchased energy (in the form of electricity, heat or steam) that the organisation uses.</w:t>
      </w:r>
      <w:r w:rsidR="0004590E" w:rsidRPr="00991ED0">
        <w:t xml:space="preserve"> </w:t>
      </w:r>
    </w:p>
    <w:p w14:paraId="2C08AD88" w14:textId="77777777" w:rsidR="00A82F97" w:rsidRPr="00991ED0" w:rsidRDefault="00A82F97" w:rsidP="000E662F">
      <w:pPr>
        <w:pStyle w:val="Bullet"/>
        <w:spacing w:after="100" w:line="280" w:lineRule="exact"/>
      </w:pPr>
      <w:r w:rsidRPr="00991ED0">
        <w:t xml:space="preserve">Scope 3: Other indirect emissions occurring because of the activities of the organisation but generated from sources it does not own or control (eg, air travel). </w:t>
      </w:r>
    </w:p>
    <w:p w14:paraId="63F5F200" w14:textId="77777777" w:rsidR="00A82F97" w:rsidRPr="00991ED0" w:rsidRDefault="00BD31B9" w:rsidP="000E662F">
      <w:pPr>
        <w:pStyle w:val="BodyText"/>
        <w:spacing w:after="100"/>
        <w:rPr>
          <w:color w:val="000000" w:themeColor="text1"/>
        </w:rPr>
      </w:pPr>
      <w:hyperlink r:id="rId38" w:history="1">
        <w:r w:rsidR="00A82F97" w:rsidRPr="00991ED0">
          <w:rPr>
            <w:rStyle w:val="Hyperlink"/>
            <w:iCs/>
          </w:rPr>
          <w:t>ISO 14064-1:2018</w:t>
        </w:r>
      </w:hyperlink>
      <w:r w:rsidR="00A82F97" w:rsidRPr="00991ED0">
        <w:t xml:space="preserve"> categorises emissions as direct or indirect sources. This is to manage double counting of emissions (such as between an electricity generator’s direct emissions associated with generation, and the indirect emissions linked to the user of that electricity</w:t>
      </w:r>
      <w:r w:rsidR="00A82F97" w:rsidRPr="00991ED0">
        <w:rPr>
          <w:color w:val="000000" w:themeColor="text1"/>
        </w:rPr>
        <w:t>). The terminology of ‘Categories’ is used in ISO 14064-1:2018, replacing the use of ‘Scopes’.</w:t>
      </w:r>
    </w:p>
    <w:p w14:paraId="6D51E1A8" w14:textId="52C8A637" w:rsidR="00A82F97" w:rsidRPr="00991ED0" w:rsidRDefault="00A82F97" w:rsidP="000E662F">
      <w:pPr>
        <w:pStyle w:val="BodyText"/>
        <w:spacing w:after="100"/>
      </w:pPr>
      <w:r w:rsidRPr="00991ED0">
        <w:t xml:space="preserve">The GHG Protocol </w:t>
      </w:r>
      <w:hyperlink r:id="rId39" w:history="1">
        <w:r w:rsidRPr="00991ED0">
          <w:rPr>
            <w:rStyle w:val="Hyperlink"/>
            <w:iCs/>
          </w:rPr>
          <w:t>Corporate Value Chain (Scope 3) Accounting and Reporting Standard</w:t>
        </w:r>
      </w:hyperlink>
      <w:r w:rsidRPr="00991ED0">
        <w:t xml:space="preserve"> goes into more detail, allowing companies to assess their entire value chain emissions impact and</w:t>
      </w:r>
      <w:r w:rsidR="00953362" w:rsidRPr="00991ED0">
        <w:t> </w:t>
      </w:r>
      <w:r w:rsidRPr="00991ED0">
        <w:t>identify where to focus reduction activities. Users should be aware that in this standard, Scope</w:t>
      </w:r>
      <w:r w:rsidR="006F2408" w:rsidRPr="00991ED0">
        <w:t> </w:t>
      </w:r>
      <w:r w:rsidRPr="00991ED0">
        <w:t>3 is broken down into 15 ‘Categories’. These should not be confused with the Categories outlined in ISO 14064-1:2018. The Corporate Value Chain standard goes beyond the scope of this guidance.</w:t>
      </w:r>
    </w:p>
    <w:p w14:paraId="794AED4D" w14:textId="074D9152" w:rsidR="00A82F97" w:rsidRPr="00991ED0" w:rsidRDefault="00A82F97" w:rsidP="000E662F">
      <w:pPr>
        <w:pStyle w:val="BodyText"/>
        <w:spacing w:after="100"/>
      </w:pPr>
      <w:r w:rsidRPr="00991ED0">
        <w:fldChar w:fldCharType="begin"/>
      </w:r>
      <w:r w:rsidRPr="00991ED0">
        <w:instrText xml:space="preserve"> REF _Ref54951089 \h </w:instrText>
      </w:r>
      <w:r w:rsidR="006F2408" w:rsidRPr="00991ED0">
        <w:instrText xml:space="preserve"> \* MERGEFORMAT </w:instrText>
      </w:r>
      <w:r w:rsidRPr="00991ED0">
        <w:fldChar w:fldCharType="separate"/>
      </w:r>
      <w:r w:rsidRPr="00991ED0">
        <w:t>Table 1</w:t>
      </w:r>
      <w:r w:rsidRPr="00991ED0">
        <w:fldChar w:fldCharType="end"/>
      </w:r>
      <w:r w:rsidRPr="00991ED0">
        <w:t xml:space="preserve"> lists the scopes according to the type of emission, and the source categories. </w:t>
      </w:r>
    </w:p>
    <w:p w14:paraId="4A7EAC2B" w14:textId="77777777" w:rsidR="00A82F97" w:rsidRPr="00991ED0" w:rsidRDefault="00A82F97" w:rsidP="006F2408">
      <w:pPr>
        <w:pStyle w:val="Tableheading"/>
      </w:pPr>
      <w:bookmarkStart w:id="42" w:name="_Ref54951089"/>
      <w:bookmarkStart w:id="43" w:name="_Toc111481256"/>
      <w:r w:rsidRPr="00991ED0">
        <w:t xml:space="preserve">Table </w:t>
      </w:r>
      <w:r w:rsidRPr="00991ED0">
        <w:fldChar w:fldCharType="begin"/>
      </w:r>
      <w:r w:rsidRPr="00991ED0">
        <w:instrText>SEQ Table \* ARABIC</w:instrText>
      </w:r>
      <w:r w:rsidRPr="00991ED0">
        <w:fldChar w:fldCharType="separate"/>
      </w:r>
      <w:r w:rsidRPr="00991ED0">
        <w:t>1</w:t>
      </w:r>
      <w:r w:rsidRPr="00991ED0">
        <w:fldChar w:fldCharType="end"/>
      </w:r>
      <w:bookmarkEnd w:id="42"/>
      <w:r w:rsidRPr="00991ED0">
        <w:t>:</w:t>
      </w:r>
      <w:r w:rsidRPr="00991ED0">
        <w:tab/>
        <w:t>Emissions by scope and source category</w:t>
      </w:r>
      <w:bookmarkEnd w:id="43"/>
      <w:r w:rsidRPr="00991ED0">
        <w:t xml:space="preserve"> </w:t>
      </w:r>
    </w:p>
    <w:tbl>
      <w:tblPr>
        <w:tblStyle w:val="LightList-Accent11"/>
        <w:tblW w:w="8505" w:type="dxa"/>
        <w:tblInd w:w="113"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555"/>
        <w:gridCol w:w="1701"/>
        <w:gridCol w:w="2693"/>
        <w:gridCol w:w="2556"/>
      </w:tblGrid>
      <w:tr w:rsidR="006F2408" w:rsidRPr="00991ED0" w14:paraId="7D211996" w14:textId="77777777" w:rsidTr="00132B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5" w:type="dxa"/>
            <w:shd w:val="clear" w:color="auto" w:fill="1B556B"/>
            <w:vAlign w:val="bottom"/>
          </w:tcPr>
          <w:p w14:paraId="789FB792" w14:textId="77777777" w:rsidR="00A82F97" w:rsidRPr="00991ED0" w:rsidRDefault="00A82F97" w:rsidP="006F2408">
            <w:pPr>
              <w:pStyle w:val="TableTextbold"/>
              <w:spacing w:before="40"/>
              <w:rPr>
                <w:rFonts w:cs="Calibri"/>
                <w:b/>
                <w:szCs w:val="18"/>
              </w:rPr>
            </w:pPr>
            <w:r w:rsidRPr="00991ED0">
              <w:rPr>
                <w:rFonts w:cs="Calibri"/>
                <w:b/>
                <w:szCs w:val="18"/>
              </w:rPr>
              <w:t>Scopes used in the GHG Protocol</w:t>
            </w:r>
          </w:p>
        </w:tc>
        <w:tc>
          <w:tcPr>
            <w:tcW w:w="1701" w:type="dxa"/>
            <w:shd w:val="clear" w:color="auto" w:fill="1B556B"/>
            <w:vAlign w:val="bottom"/>
          </w:tcPr>
          <w:p w14:paraId="225266F5" w14:textId="77777777" w:rsidR="00A82F97" w:rsidRPr="00991ED0" w:rsidRDefault="00A82F97" w:rsidP="006F2408">
            <w:pPr>
              <w:pStyle w:val="TableTextbold"/>
              <w:spacing w:before="40"/>
              <w:cnfStyle w:val="100000000000" w:firstRow="1" w:lastRow="0" w:firstColumn="0" w:lastColumn="0" w:oddVBand="0" w:evenVBand="0" w:oddHBand="0" w:evenHBand="0" w:firstRowFirstColumn="0" w:firstRowLastColumn="0" w:lastRowFirstColumn="0" w:lastRowLastColumn="0"/>
              <w:rPr>
                <w:rFonts w:cs="Calibri"/>
                <w:b/>
                <w:szCs w:val="18"/>
              </w:rPr>
            </w:pPr>
            <w:r w:rsidRPr="00991ED0">
              <w:rPr>
                <w:rFonts w:cs="Calibri"/>
                <w:b/>
                <w:szCs w:val="18"/>
              </w:rPr>
              <w:t>Categories used in ISO 14064-1:2018</w:t>
            </w:r>
          </w:p>
        </w:tc>
        <w:tc>
          <w:tcPr>
            <w:tcW w:w="2693" w:type="dxa"/>
            <w:shd w:val="clear" w:color="auto" w:fill="1B556B"/>
            <w:vAlign w:val="bottom"/>
          </w:tcPr>
          <w:p w14:paraId="4E4495DA" w14:textId="77777777" w:rsidR="00A82F97" w:rsidRPr="00991ED0" w:rsidRDefault="00A82F97" w:rsidP="006F2408">
            <w:pPr>
              <w:pStyle w:val="TableTextbold"/>
              <w:spacing w:before="40"/>
              <w:cnfStyle w:val="100000000000" w:firstRow="1" w:lastRow="0" w:firstColumn="0" w:lastColumn="0" w:oddVBand="0" w:evenVBand="0" w:oddHBand="0" w:evenHBand="0" w:firstRowFirstColumn="0" w:firstRowLastColumn="0" w:lastRowFirstColumn="0" w:lastRowLastColumn="0"/>
              <w:rPr>
                <w:rFonts w:cs="Calibri"/>
                <w:b/>
                <w:szCs w:val="18"/>
              </w:rPr>
            </w:pPr>
            <w:r w:rsidRPr="00991ED0">
              <w:rPr>
                <w:rFonts w:cs="Calibri"/>
                <w:b/>
                <w:szCs w:val="18"/>
              </w:rPr>
              <w:t>Direct/indirect emissions and removals</w:t>
            </w:r>
          </w:p>
        </w:tc>
        <w:tc>
          <w:tcPr>
            <w:tcW w:w="2556" w:type="dxa"/>
            <w:shd w:val="clear" w:color="auto" w:fill="1B556B"/>
            <w:vAlign w:val="bottom"/>
          </w:tcPr>
          <w:p w14:paraId="3835A5A9" w14:textId="77777777" w:rsidR="00A82F97" w:rsidRPr="00991ED0" w:rsidRDefault="00A82F97" w:rsidP="006F2408">
            <w:pPr>
              <w:pStyle w:val="TableTextbold"/>
              <w:spacing w:before="40"/>
              <w:cnfStyle w:val="100000000000" w:firstRow="1" w:lastRow="0" w:firstColumn="0" w:lastColumn="0" w:oddVBand="0" w:evenVBand="0" w:oddHBand="0" w:evenHBand="0" w:firstRowFirstColumn="0" w:firstRowLastColumn="0" w:lastRowFirstColumn="0" w:lastRowLastColumn="0"/>
              <w:rPr>
                <w:rFonts w:cs="Calibri"/>
                <w:b/>
                <w:szCs w:val="18"/>
              </w:rPr>
            </w:pPr>
            <w:r w:rsidRPr="00991ED0">
              <w:rPr>
                <w:rFonts w:cs="Calibri"/>
                <w:b/>
                <w:szCs w:val="18"/>
              </w:rPr>
              <w:t xml:space="preserve">Source </w:t>
            </w:r>
          </w:p>
        </w:tc>
      </w:tr>
      <w:tr w:rsidR="006F2408" w:rsidRPr="00991ED0" w14:paraId="3583383E" w14:textId="77777777" w:rsidTr="00132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restart"/>
            <w:tcBorders>
              <w:top w:val="none" w:sz="0" w:space="0" w:color="auto"/>
              <w:left w:val="none" w:sz="0" w:space="0" w:color="auto"/>
              <w:bottom w:val="none" w:sz="0" w:space="0" w:color="auto"/>
            </w:tcBorders>
          </w:tcPr>
          <w:p w14:paraId="79DF7D7C" w14:textId="77777777" w:rsidR="00A82F97" w:rsidRPr="00991ED0" w:rsidRDefault="00A82F97" w:rsidP="006F2408">
            <w:pPr>
              <w:pStyle w:val="TableText"/>
              <w:spacing w:before="40"/>
              <w:rPr>
                <w:rFonts w:cs="Calibri"/>
                <w:b w:val="0"/>
                <w:bCs w:val="0"/>
                <w:szCs w:val="18"/>
              </w:rPr>
            </w:pPr>
            <w:r w:rsidRPr="00991ED0">
              <w:rPr>
                <w:rFonts w:cs="Calibri"/>
                <w:b w:val="0"/>
                <w:bCs w:val="0"/>
                <w:szCs w:val="18"/>
              </w:rPr>
              <w:t>Scope 1</w:t>
            </w:r>
          </w:p>
        </w:tc>
        <w:tc>
          <w:tcPr>
            <w:tcW w:w="1701" w:type="dxa"/>
            <w:vMerge w:val="restart"/>
            <w:tcBorders>
              <w:top w:val="none" w:sz="0" w:space="0" w:color="auto"/>
              <w:bottom w:val="none" w:sz="0" w:space="0" w:color="auto"/>
            </w:tcBorders>
          </w:tcPr>
          <w:p w14:paraId="0DDDF0C4" w14:textId="77777777" w:rsidR="00A82F97" w:rsidRPr="00991ED0" w:rsidRDefault="00A82F97" w:rsidP="006F2408">
            <w:pPr>
              <w:pStyle w:val="TableText"/>
              <w:spacing w:before="40"/>
              <w:cnfStyle w:val="000000100000" w:firstRow="0" w:lastRow="0" w:firstColumn="0" w:lastColumn="0" w:oddVBand="0" w:evenVBand="0" w:oddHBand="1" w:evenHBand="0" w:firstRowFirstColumn="0" w:firstRowLastColumn="0" w:lastRowFirstColumn="0" w:lastRowLastColumn="0"/>
              <w:rPr>
                <w:rFonts w:cs="Calibri"/>
                <w:szCs w:val="18"/>
              </w:rPr>
            </w:pPr>
            <w:r w:rsidRPr="00991ED0">
              <w:rPr>
                <w:rFonts w:cs="Calibri"/>
                <w:szCs w:val="18"/>
              </w:rPr>
              <w:t>Category 1</w:t>
            </w:r>
          </w:p>
        </w:tc>
        <w:tc>
          <w:tcPr>
            <w:tcW w:w="2693" w:type="dxa"/>
            <w:vMerge w:val="restart"/>
            <w:tcBorders>
              <w:top w:val="none" w:sz="0" w:space="0" w:color="auto"/>
              <w:bottom w:val="none" w:sz="0" w:space="0" w:color="auto"/>
            </w:tcBorders>
          </w:tcPr>
          <w:p w14:paraId="166A4647" w14:textId="77777777" w:rsidR="00A82F97" w:rsidRPr="00991ED0" w:rsidRDefault="00A82F97" w:rsidP="006F2408">
            <w:pPr>
              <w:pStyle w:val="TableText"/>
              <w:spacing w:before="40"/>
              <w:cnfStyle w:val="000000100000" w:firstRow="0" w:lastRow="0" w:firstColumn="0" w:lastColumn="0" w:oddVBand="0" w:evenVBand="0" w:oddHBand="1" w:evenHBand="0" w:firstRowFirstColumn="0" w:firstRowLastColumn="0" w:lastRowFirstColumn="0" w:lastRowLastColumn="0"/>
              <w:rPr>
                <w:rFonts w:cs="Calibri"/>
                <w:szCs w:val="18"/>
              </w:rPr>
            </w:pPr>
            <w:r w:rsidRPr="00991ED0">
              <w:rPr>
                <w:rFonts w:cs="Calibri"/>
                <w:szCs w:val="18"/>
              </w:rPr>
              <w:t>Direct GHG emissions and removals</w:t>
            </w:r>
          </w:p>
        </w:tc>
        <w:tc>
          <w:tcPr>
            <w:tcW w:w="2556" w:type="dxa"/>
            <w:tcBorders>
              <w:top w:val="none" w:sz="0" w:space="0" w:color="auto"/>
              <w:bottom w:val="none" w:sz="0" w:space="0" w:color="auto"/>
              <w:right w:val="none" w:sz="0" w:space="0" w:color="auto"/>
            </w:tcBorders>
          </w:tcPr>
          <w:p w14:paraId="0616D8AE" w14:textId="77777777" w:rsidR="00A82F97" w:rsidRPr="00991ED0" w:rsidRDefault="00A82F97" w:rsidP="006F2408">
            <w:pPr>
              <w:pStyle w:val="TableText"/>
              <w:spacing w:before="40"/>
              <w:cnfStyle w:val="000000100000" w:firstRow="0" w:lastRow="0" w:firstColumn="0" w:lastColumn="0" w:oddVBand="0" w:evenVBand="0" w:oddHBand="1" w:evenHBand="0" w:firstRowFirstColumn="0" w:firstRowLastColumn="0" w:lastRowFirstColumn="0" w:lastRowLastColumn="0"/>
              <w:rPr>
                <w:rFonts w:cs="Calibri"/>
                <w:szCs w:val="18"/>
              </w:rPr>
            </w:pPr>
            <w:r w:rsidRPr="00991ED0">
              <w:rPr>
                <w:rFonts w:cs="Calibri"/>
                <w:szCs w:val="18"/>
              </w:rPr>
              <w:t xml:space="preserve">Fuel </w:t>
            </w:r>
          </w:p>
        </w:tc>
      </w:tr>
      <w:tr w:rsidR="006F2408" w:rsidRPr="00991ED0" w14:paraId="432BC3FD" w14:textId="77777777" w:rsidTr="00132BAA">
        <w:tc>
          <w:tcPr>
            <w:cnfStyle w:val="001000000000" w:firstRow="0" w:lastRow="0" w:firstColumn="1" w:lastColumn="0" w:oddVBand="0" w:evenVBand="0" w:oddHBand="0" w:evenHBand="0" w:firstRowFirstColumn="0" w:firstRowLastColumn="0" w:lastRowFirstColumn="0" w:lastRowLastColumn="0"/>
            <w:tcW w:w="1555" w:type="dxa"/>
            <w:vMerge/>
          </w:tcPr>
          <w:p w14:paraId="061182BC" w14:textId="77777777" w:rsidR="00A82F97" w:rsidRPr="00991ED0" w:rsidRDefault="00A82F97" w:rsidP="006F2408">
            <w:pPr>
              <w:pStyle w:val="TableText"/>
              <w:spacing w:before="40"/>
              <w:rPr>
                <w:rFonts w:cs="Calibri"/>
                <w:b w:val="0"/>
                <w:bCs w:val="0"/>
                <w:szCs w:val="18"/>
              </w:rPr>
            </w:pPr>
          </w:p>
        </w:tc>
        <w:tc>
          <w:tcPr>
            <w:tcW w:w="1701" w:type="dxa"/>
            <w:vMerge/>
          </w:tcPr>
          <w:p w14:paraId="68D12276" w14:textId="77777777" w:rsidR="00A82F97" w:rsidRPr="00991ED0" w:rsidRDefault="00A82F97" w:rsidP="006F2408">
            <w:pPr>
              <w:pStyle w:val="TableText"/>
              <w:spacing w:before="40"/>
              <w:cnfStyle w:val="000000000000" w:firstRow="0" w:lastRow="0" w:firstColumn="0" w:lastColumn="0" w:oddVBand="0" w:evenVBand="0" w:oddHBand="0" w:evenHBand="0" w:firstRowFirstColumn="0" w:firstRowLastColumn="0" w:lastRowFirstColumn="0" w:lastRowLastColumn="0"/>
              <w:rPr>
                <w:rFonts w:cs="Calibri"/>
                <w:color w:val="000000" w:themeColor="text1"/>
                <w:szCs w:val="18"/>
              </w:rPr>
            </w:pPr>
          </w:p>
        </w:tc>
        <w:tc>
          <w:tcPr>
            <w:tcW w:w="2693" w:type="dxa"/>
            <w:vMerge/>
          </w:tcPr>
          <w:p w14:paraId="3A24039A" w14:textId="77777777" w:rsidR="00A82F97" w:rsidRPr="00991ED0" w:rsidRDefault="00A82F97" w:rsidP="006F2408">
            <w:pPr>
              <w:pStyle w:val="TableText"/>
              <w:spacing w:before="40"/>
              <w:cnfStyle w:val="000000000000" w:firstRow="0" w:lastRow="0" w:firstColumn="0" w:lastColumn="0" w:oddVBand="0" w:evenVBand="0" w:oddHBand="0" w:evenHBand="0" w:firstRowFirstColumn="0" w:firstRowLastColumn="0" w:lastRowFirstColumn="0" w:lastRowLastColumn="0"/>
              <w:rPr>
                <w:rFonts w:cs="Calibri"/>
                <w:color w:val="000000" w:themeColor="text1"/>
                <w:szCs w:val="18"/>
              </w:rPr>
            </w:pPr>
          </w:p>
        </w:tc>
        <w:tc>
          <w:tcPr>
            <w:tcW w:w="2556" w:type="dxa"/>
          </w:tcPr>
          <w:p w14:paraId="12AAF2A8" w14:textId="77777777" w:rsidR="00A82F97" w:rsidRPr="00991ED0" w:rsidRDefault="00A82F97" w:rsidP="006F2408">
            <w:pPr>
              <w:pStyle w:val="TableText"/>
              <w:spacing w:before="40"/>
              <w:cnfStyle w:val="000000000000" w:firstRow="0" w:lastRow="0" w:firstColumn="0" w:lastColumn="0" w:oddVBand="0" w:evenVBand="0" w:oddHBand="0" w:evenHBand="0" w:firstRowFirstColumn="0" w:firstRowLastColumn="0" w:lastRowFirstColumn="0" w:lastRowLastColumn="0"/>
              <w:rPr>
                <w:rFonts w:cs="Calibri"/>
                <w:color w:val="000000" w:themeColor="text1"/>
                <w:szCs w:val="18"/>
              </w:rPr>
            </w:pPr>
            <w:r w:rsidRPr="00991ED0">
              <w:rPr>
                <w:rFonts w:cs="Calibri"/>
                <w:color w:val="000000" w:themeColor="text1"/>
                <w:szCs w:val="18"/>
              </w:rPr>
              <w:t>Refrigerant and medical gases*</w:t>
            </w:r>
          </w:p>
        </w:tc>
      </w:tr>
      <w:tr w:rsidR="006F2408" w:rsidRPr="00991ED0" w14:paraId="42F2669B" w14:textId="77777777" w:rsidTr="00132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left w:val="none" w:sz="0" w:space="0" w:color="auto"/>
              <w:bottom w:val="none" w:sz="0" w:space="0" w:color="auto"/>
            </w:tcBorders>
          </w:tcPr>
          <w:p w14:paraId="010A9A27" w14:textId="77777777" w:rsidR="00A82F97" w:rsidRPr="00991ED0" w:rsidRDefault="00A82F97" w:rsidP="006F2408">
            <w:pPr>
              <w:pStyle w:val="TableText"/>
              <w:spacing w:before="40"/>
              <w:rPr>
                <w:rFonts w:cs="Calibri"/>
                <w:b w:val="0"/>
                <w:bCs w:val="0"/>
                <w:szCs w:val="18"/>
              </w:rPr>
            </w:pPr>
          </w:p>
        </w:tc>
        <w:tc>
          <w:tcPr>
            <w:tcW w:w="1701" w:type="dxa"/>
            <w:vMerge/>
            <w:tcBorders>
              <w:top w:val="none" w:sz="0" w:space="0" w:color="auto"/>
              <w:bottom w:val="none" w:sz="0" w:space="0" w:color="auto"/>
            </w:tcBorders>
          </w:tcPr>
          <w:p w14:paraId="0EC88A76" w14:textId="77777777" w:rsidR="00A82F97" w:rsidRPr="00991ED0" w:rsidRDefault="00A82F97" w:rsidP="006F2408">
            <w:pPr>
              <w:pStyle w:val="TableText"/>
              <w:spacing w:before="40"/>
              <w:cnfStyle w:val="000000100000" w:firstRow="0" w:lastRow="0" w:firstColumn="0" w:lastColumn="0" w:oddVBand="0" w:evenVBand="0" w:oddHBand="1" w:evenHBand="0" w:firstRowFirstColumn="0" w:firstRowLastColumn="0" w:lastRowFirstColumn="0" w:lastRowLastColumn="0"/>
              <w:rPr>
                <w:rFonts w:cs="Calibri"/>
                <w:color w:val="000000" w:themeColor="text1"/>
                <w:szCs w:val="18"/>
              </w:rPr>
            </w:pPr>
          </w:p>
        </w:tc>
        <w:tc>
          <w:tcPr>
            <w:tcW w:w="2693" w:type="dxa"/>
            <w:vMerge/>
            <w:tcBorders>
              <w:top w:val="none" w:sz="0" w:space="0" w:color="auto"/>
              <w:bottom w:val="none" w:sz="0" w:space="0" w:color="auto"/>
            </w:tcBorders>
          </w:tcPr>
          <w:p w14:paraId="3E747E80" w14:textId="77777777" w:rsidR="00A82F97" w:rsidRPr="00991ED0" w:rsidRDefault="00A82F97" w:rsidP="006F2408">
            <w:pPr>
              <w:pStyle w:val="TableText"/>
              <w:spacing w:before="40"/>
              <w:cnfStyle w:val="000000100000" w:firstRow="0" w:lastRow="0" w:firstColumn="0" w:lastColumn="0" w:oddVBand="0" w:evenVBand="0" w:oddHBand="1" w:evenHBand="0" w:firstRowFirstColumn="0" w:firstRowLastColumn="0" w:lastRowFirstColumn="0" w:lastRowLastColumn="0"/>
              <w:rPr>
                <w:rFonts w:cs="Calibri"/>
                <w:color w:val="000000" w:themeColor="text1"/>
                <w:szCs w:val="18"/>
              </w:rPr>
            </w:pPr>
          </w:p>
        </w:tc>
        <w:tc>
          <w:tcPr>
            <w:tcW w:w="2556" w:type="dxa"/>
            <w:tcBorders>
              <w:top w:val="none" w:sz="0" w:space="0" w:color="auto"/>
              <w:bottom w:val="none" w:sz="0" w:space="0" w:color="auto"/>
              <w:right w:val="none" w:sz="0" w:space="0" w:color="auto"/>
            </w:tcBorders>
          </w:tcPr>
          <w:p w14:paraId="1625CB3B" w14:textId="77777777" w:rsidR="00A82F97" w:rsidRPr="00991ED0" w:rsidRDefault="00A82F97" w:rsidP="006F2408">
            <w:pPr>
              <w:pStyle w:val="TableText"/>
              <w:spacing w:before="40"/>
              <w:cnfStyle w:val="000000100000" w:firstRow="0" w:lastRow="0" w:firstColumn="0" w:lastColumn="0" w:oddVBand="0" w:evenVBand="0" w:oddHBand="1" w:evenHBand="0" w:firstRowFirstColumn="0" w:firstRowLastColumn="0" w:lastRowFirstColumn="0" w:lastRowLastColumn="0"/>
              <w:rPr>
                <w:rFonts w:cs="Calibri"/>
                <w:color w:val="000000" w:themeColor="text1"/>
                <w:szCs w:val="18"/>
              </w:rPr>
            </w:pPr>
            <w:r w:rsidRPr="00991ED0">
              <w:rPr>
                <w:rFonts w:cs="Calibri"/>
                <w:color w:val="000000" w:themeColor="text1"/>
                <w:szCs w:val="18"/>
              </w:rPr>
              <w:t>Agriculture, forestry and other land uses</w:t>
            </w:r>
          </w:p>
        </w:tc>
      </w:tr>
      <w:tr w:rsidR="006F2408" w:rsidRPr="00991ED0" w14:paraId="7C5076BF" w14:textId="77777777" w:rsidTr="00132BAA">
        <w:tc>
          <w:tcPr>
            <w:cnfStyle w:val="001000000000" w:firstRow="0" w:lastRow="0" w:firstColumn="1" w:lastColumn="0" w:oddVBand="0" w:evenVBand="0" w:oddHBand="0" w:evenHBand="0" w:firstRowFirstColumn="0" w:firstRowLastColumn="0" w:lastRowFirstColumn="0" w:lastRowLastColumn="0"/>
            <w:tcW w:w="1555" w:type="dxa"/>
          </w:tcPr>
          <w:p w14:paraId="68572FC8" w14:textId="77777777" w:rsidR="00A82F97" w:rsidRPr="00991ED0" w:rsidRDefault="00A82F97" w:rsidP="006F2408">
            <w:pPr>
              <w:pStyle w:val="TableText"/>
              <w:spacing w:before="40"/>
              <w:rPr>
                <w:rFonts w:cs="Calibri"/>
                <w:b w:val="0"/>
                <w:bCs w:val="0"/>
                <w:szCs w:val="18"/>
              </w:rPr>
            </w:pPr>
            <w:r w:rsidRPr="00991ED0">
              <w:rPr>
                <w:rFonts w:cs="Calibri"/>
                <w:b w:val="0"/>
                <w:bCs w:val="0"/>
                <w:szCs w:val="18"/>
              </w:rPr>
              <w:t>Scope 2</w:t>
            </w:r>
          </w:p>
        </w:tc>
        <w:tc>
          <w:tcPr>
            <w:tcW w:w="1701" w:type="dxa"/>
          </w:tcPr>
          <w:p w14:paraId="73D105F0" w14:textId="77777777" w:rsidR="00A82F97" w:rsidRPr="00991ED0" w:rsidRDefault="00A82F97" w:rsidP="006F2408">
            <w:pPr>
              <w:pStyle w:val="TableText"/>
              <w:spacing w:before="40"/>
              <w:cnfStyle w:val="000000000000" w:firstRow="0" w:lastRow="0" w:firstColumn="0" w:lastColumn="0" w:oddVBand="0" w:evenVBand="0" w:oddHBand="0" w:evenHBand="0" w:firstRowFirstColumn="0" w:firstRowLastColumn="0" w:lastRowFirstColumn="0" w:lastRowLastColumn="0"/>
              <w:rPr>
                <w:rFonts w:cs="Calibri"/>
                <w:szCs w:val="18"/>
              </w:rPr>
            </w:pPr>
            <w:r w:rsidRPr="00991ED0">
              <w:rPr>
                <w:rFonts w:cs="Calibri"/>
                <w:szCs w:val="18"/>
              </w:rPr>
              <w:t>Category 2</w:t>
            </w:r>
          </w:p>
        </w:tc>
        <w:tc>
          <w:tcPr>
            <w:tcW w:w="2693" w:type="dxa"/>
          </w:tcPr>
          <w:p w14:paraId="34DDB2D0" w14:textId="77777777" w:rsidR="00A82F97" w:rsidRPr="00991ED0" w:rsidRDefault="00A82F97" w:rsidP="006F2408">
            <w:pPr>
              <w:pStyle w:val="TableText"/>
              <w:spacing w:before="40"/>
              <w:cnfStyle w:val="000000000000" w:firstRow="0" w:lastRow="0" w:firstColumn="0" w:lastColumn="0" w:oddVBand="0" w:evenVBand="0" w:oddHBand="0" w:evenHBand="0" w:firstRowFirstColumn="0" w:firstRowLastColumn="0" w:lastRowFirstColumn="0" w:lastRowLastColumn="0"/>
              <w:rPr>
                <w:rFonts w:cs="Calibri"/>
                <w:szCs w:val="18"/>
              </w:rPr>
            </w:pPr>
            <w:r w:rsidRPr="00991ED0">
              <w:rPr>
                <w:rFonts w:cs="Calibri"/>
                <w:szCs w:val="18"/>
              </w:rPr>
              <w:t>Indirect GHG emissions from imported energy</w:t>
            </w:r>
          </w:p>
        </w:tc>
        <w:tc>
          <w:tcPr>
            <w:tcW w:w="2556" w:type="dxa"/>
          </w:tcPr>
          <w:p w14:paraId="38219B52" w14:textId="77777777" w:rsidR="00A82F97" w:rsidRPr="00991ED0" w:rsidRDefault="00A82F97" w:rsidP="006F2408">
            <w:pPr>
              <w:pStyle w:val="TableText"/>
              <w:spacing w:before="40"/>
              <w:cnfStyle w:val="000000000000" w:firstRow="0" w:lastRow="0" w:firstColumn="0" w:lastColumn="0" w:oddVBand="0" w:evenVBand="0" w:oddHBand="0" w:evenHBand="0" w:firstRowFirstColumn="0" w:firstRowLastColumn="0" w:lastRowFirstColumn="0" w:lastRowLastColumn="0"/>
              <w:rPr>
                <w:rFonts w:cs="Calibri"/>
                <w:szCs w:val="18"/>
              </w:rPr>
            </w:pPr>
            <w:r w:rsidRPr="00991ED0">
              <w:rPr>
                <w:rFonts w:cs="Calibri"/>
                <w:szCs w:val="18"/>
              </w:rPr>
              <w:t>Purchased energy</w:t>
            </w:r>
          </w:p>
        </w:tc>
      </w:tr>
      <w:tr w:rsidR="00665AF1" w:rsidRPr="00991ED0" w14:paraId="63B7001C" w14:textId="77777777" w:rsidTr="00665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restart"/>
            <w:tcBorders>
              <w:left w:val="single" w:sz="4" w:space="0" w:color="FFFFFF" w:themeColor="background1"/>
            </w:tcBorders>
          </w:tcPr>
          <w:p w14:paraId="35E8750C" w14:textId="77777777" w:rsidR="00665AF1" w:rsidRPr="00991ED0" w:rsidRDefault="00665AF1" w:rsidP="006F2408">
            <w:pPr>
              <w:pStyle w:val="TableText"/>
              <w:spacing w:before="40"/>
              <w:rPr>
                <w:rFonts w:cs="Calibri"/>
                <w:b w:val="0"/>
                <w:bCs w:val="0"/>
                <w:szCs w:val="18"/>
              </w:rPr>
            </w:pPr>
            <w:r w:rsidRPr="00991ED0">
              <w:rPr>
                <w:rFonts w:cs="Calibri"/>
                <w:b w:val="0"/>
                <w:bCs w:val="0"/>
                <w:szCs w:val="18"/>
              </w:rPr>
              <w:t>Scope 3</w:t>
            </w:r>
          </w:p>
        </w:tc>
        <w:tc>
          <w:tcPr>
            <w:tcW w:w="1701" w:type="dxa"/>
            <w:vMerge w:val="restart"/>
          </w:tcPr>
          <w:p w14:paraId="31DF2A59" w14:textId="77777777" w:rsidR="00665AF1" w:rsidRPr="00991ED0" w:rsidRDefault="00665AF1" w:rsidP="006F2408">
            <w:pPr>
              <w:pStyle w:val="TableText"/>
              <w:spacing w:before="40"/>
              <w:cnfStyle w:val="000000100000" w:firstRow="0" w:lastRow="0" w:firstColumn="0" w:lastColumn="0" w:oddVBand="0" w:evenVBand="0" w:oddHBand="1" w:evenHBand="0" w:firstRowFirstColumn="0" w:firstRowLastColumn="0" w:lastRowFirstColumn="0" w:lastRowLastColumn="0"/>
              <w:rPr>
                <w:rFonts w:cs="Calibri"/>
                <w:szCs w:val="18"/>
              </w:rPr>
            </w:pPr>
            <w:r w:rsidRPr="00991ED0">
              <w:rPr>
                <w:rFonts w:cs="Calibri"/>
                <w:szCs w:val="18"/>
              </w:rPr>
              <w:t>Category 3</w:t>
            </w:r>
          </w:p>
        </w:tc>
        <w:tc>
          <w:tcPr>
            <w:tcW w:w="2693" w:type="dxa"/>
            <w:vMerge w:val="restart"/>
          </w:tcPr>
          <w:p w14:paraId="59685BC4" w14:textId="77777777" w:rsidR="00665AF1" w:rsidRPr="00991ED0" w:rsidRDefault="00665AF1" w:rsidP="006F2408">
            <w:pPr>
              <w:pStyle w:val="TableText"/>
              <w:spacing w:before="40"/>
              <w:cnfStyle w:val="000000100000" w:firstRow="0" w:lastRow="0" w:firstColumn="0" w:lastColumn="0" w:oddVBand="0" w:evenVBand="0" w:oddHBand="1" w:evenHBand="0" w:firstRowFirstColumn="0" w:firstRowLastColumn="0" w:lastRowFirstColumn="0" w:lastRowLastColumn="0"/>
              <w:rPr>
                <w:rFonts w:cs="Calibri"/>
                <w:szCs w:val="18"/>
              </w:rPr>
            </w:pPr>
            <w:r w:rsidRPr="00991ED0">
              <w:rPr>
                <w:rFonts w:cs="Calibri"/>
                <w:szCs w:val="18"/>
              </w:rPr>
              <w:t>Indirect GHG emissions from transportation</w:t>
            </w:r>
          </w:p>
        </w:tc>
        <w:tc>
          <w:tcPr>
            <w:tcW w:w="2556" w:type="dxa"/>
          </w:tcPr>
          <w:p w14:paraId="13955A54" w14:textId="77777777" w:rsidR="00665AF1" w:rsidRPr="00991ED0" w:rsidRDefault="00665AF1" w:rsidP="006F2408">
            <w:pPr>
              <w:pStyle w:val="TableText"/>
              <w:spacing w:before="40"/>
              <w:cnfStyle w:val="000000100000" w:firstRow="0" w:lastRow="0" w:firstColumn="0" w:lastColumn="0" w:oddVBand="0" w:evenVBand="0" w:oddHBand="1" w:evenHBand="0" w:firstRowFirstColumn="0" w:firstRowLastColumn="0" w:lastRowFirstColumn="0" w:lastRowLastColumn="0"/>
              <w:rPr>
                <w:rFonts w:cs="Calibri"/>
                <w:szCs w:val="18"/>
              </w:rPr>
            </w:pPr>
            <w:r w:rsidRPr="00991ED0">
              <w:rPr>
                <w:rFonts w:cs="Calibri"/>
                <w:szCs w:val="18"/>
              </w:rPr>
              <w:t>Business travel</w:t>
            </w:r>
          </w:p>
        </w:tc>
      </w:tr>
      <w:tr w:rsidR="00665AF1" w:rsidRPr="00991ED0" w14:paraId="616E2701" w14:textId="77777777" w:rsidTr="00665AF1">
        <w:tc>
          <w:tcPr>
            <w:cnfStyle w:val="001000000000" w:firstRow="0" w:lastRow="0" w:firstColumn="1" w:lastColumn="0" w:oddVBand="0" w:evenVBand="0" w:oddHBand="0" w:evenHBand="0" w:firstRowFirstColumn="0" w:firstRowLastColumn="0" w:lastRowFirstColumn="0" w:lastRowLastColumn="0"/>
            <w:tcW w:w="1555" w:type="dxa"/>
            <w:vMerge/>
            <w:tcBorders>
              <w:left w:val="single" w:sz="4" w:space="0" w:color="FFFFFF" w:themeColor="background1"/>
            </w:tcBorders>
          </w:tcPr>
          <w:p w14:paraId="7E8C29D4" w14:textId="77777777" w:rsidR="00665AF1" w:rsidRPr="00991ED0" w:rsidRDefault="00665AF1" w:rsidP="006F2408">
            <w:pPr>
              <w:pStyle w:val="TableText"/>
              <w:spacing w:before="40"/>
              <w:rPr>
                <w:rFonts w:cs="Calibri"/>
                <w:szCs w:val="18"/>
              </w:rPr>
            </w:pPr>
          </w:p>
        </w:tc>
        <w:tc>
          <w:tcPr>
            <w:tcW w:w="1701" w:type="dxa"/>
            <w:vMerge/>
          </w:tcPr>
          <w:p w14:paraId="622DAD4A" w14:textId="77777777" w:rsidR="00665AF1" w:rsidRPr="00991ED0" w:rsidRDefault="00665AF1" w:rsidP="006F2408">
            <w:pPr>
              <w:pStyle w:val="TableText"/>
              <w:spacing w:before="40"/>
              <w:cnfStyle w:val="000000000000" w:firstRow="0" w:lastRow="0" w:firstColumn="0" w:lastColumn="0" w:oddVBand="0" w:evenVBand="0" w:oddHBand="0" w:evenHBand="0" w:firstRowFirstColumn="0" w:firstRowLastColumn="0" w:lastRowFirstColumn="0" w:lastRowLastColumn="0"/>
              <w:rPr>
                <w:rFonts w:cs="Calibri"/>
                <w:szCs w:val="18"/>
              </w:rPr>
            </w:pPr>
          </w:p>
        </w:tc>
        <w:tc>
          <w:tcPr>
            <w:tcW w:w="2693" w:type="dxa"/>
            <w:vMerge/>
          </w:tcPr>
          <w:p w14:paraId="0D5DD2B7" w14:textId="77777777" w:rsidR="00665AF1" w:rsidRPr="00991ED0" w:rsidRDefault="00665AF1" w:rsidP="006F2408">
            <w:pPr>
              <w:pStyle w:val="TableText"/>
              <w:spacing w:before="40"/>
              <w:cnfStyle w:val="000000000000" w:firstRow="0" w:lastRow="0" w:firstColumn="0" w:lastColumn="0" w:oddVBand="0" w:evenVBand="0" w:oddHBand="0" w:evenHBand="0" w:firstRowFirstColumn="0" w:firstRowLastColumn="0" w:lastRowFirstColumn="0" w:lastRowLastColumn="0"/>
              <w:rPr>
                <w:rFonts w:cs="Calibri"/>
                <w:szCs w:val="18"/>
              </w:rPr>
            </w:pPr>
          </w:p>
        </w:tc>
        <w:tc>
          <w:tcPr>
            <w:tcW w:w="2556" w:type="dxa"/>
          </w:tcPr>
          <w:p w14:paraId="6369805C" w14:textId="4695AF17" w:rsidR="00665AF1" w:rsidRPr="00991ED0" w:rsidRDefault="00665AF1" w:rsidP="006F2408">
            <w:pPr>
              <w:pStyle w:val="TableText"/>
              <w:spacing w:before="40"/>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Employee</w:t>
            </w:r>
            <w:r w:rsidRPr="00991ED0">
              <w:rPr>
                <w:rFonts w:cs="Calibri"/>
                <w:szCs w:val="18"/>
              </w:rPr>
              <w:t xml:space="preserve"> commute</w:t>
            </w:r>
            <w:r>
              <w:rPr>
                <w:rFonts w:cs="Calibri"/>
                <w:szCs w:val="18"/>
              </w:rPr>
              <w:t xml:space="preserve"> (travel)</w:t>
            </w:r>
          </w:p>
        </w:tc>
      </w:tr>
      <w:tr w:rsidR="00665AF1" w:rsidRPr="00991ED0" w14:paraId="10BADF5B" w14:textId="77777777" w:rsidTr="00665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tcBorders>
              <w:left w:val="single" w:sz="4" w:space="0" w:color="FFFFFF" w:themeColor="background1"/>
            </w:tcBorders>
          </w:tcPr>
          <w:p w14:paraId="59DB4C8B" w14:textId="77777777" w:rsidR="00665AF1" w:rsidRPr="00991ED0" w:rsidRDefault="00665AF1" w:rsidP="006F2408">
            <w:pPr>
              <w:pStyle w:val="TableText"/>
              <w:spacing w:before="40"/>
              <w:rPr>
                <w:rFonts w:cs="Calibri"/>
                <w:szCs w:val="18"/>
              </w:rPr>
            </w:pPr>
          </w:p>
        </w:tc>
        <w:tc>
          <w:tcPr>
            <w:tcW w:w="1701" w:type="dxa"/>
            <w:vMerge/>
          </w:tcPr>
          <w:p w14:paraId="4D146203" w14:textId="77777777" w:rsidR="00665AF1" w:rsidRPr="00991ED0" w:rsidRDefault="00665AF1" w:rsidP="006F2408">
            <w:pPr>
              <w:pStyle w:val="TableText"/>
              <w:spacing w:before="40"/>
              <w:cnfStyle w:val="000000100000" w:firstRow="0" w:lastRow="0" w:firstColumn="0" w:lastColumn="0" w:oddVBand="0" w:evenVBand="0" w:oddHBand="1" w:evenHBand="0" w:firstRowFirstColumn="0" w:firstRowLastColumn="0" w:lastRowFirstColumn="0" w:lastRowLastColumn="0"/>
              <w:rPr>
                <w:rFonts w:cs="Calibri"/>
                <w:szCs w:val="18"/>
              </w:rPr>
            </w:pPr>
          </w:p>
        </w:tc>
        <w:tc>
          <w:tcPr>
            <w:tcW w:w="2693" w:type="dxa"/>
            <w:vMerge/>
          </w:tcPr>
          <w:p w14:paraId="2200EE0D" w14:textId="77777777" w:rsidR="00665AF1" w:rsidRPr="00991ED0" w:rsidRDefault="00665AF1" w:rsidP="006F2408">
            <w:pPr>
              <w:pStyle w:val="TableText"/>
              <w:spacing w:before="40"/>
              <w:cnfStyle w:val="000000100000" w:firstRow="0" w:lastRow="0" w:firstColumn="0" w:lastColumn="0" w:oddVBand="0" w:evenVBand="0" w:oddHBand="1" w:evenHBand="0" w:firstRowFirstColumn="0" w:firstRowLastColumn="0" w:lastRowFirstColumn="0" w:lastRowLastColumn="0"/>
              <w:rPr>
                <w:rFonts w:cs="Calibri"/>
                <w:szCs w:val="18"/>
              </w:rPr>
            </w:pPr>
          </w:p>
        </w:tc>
        <w:tc>
          <w:tcPr>
            <w:tcW w:w="2556" w:type="dxa"/>
          </w:tcPr>
          <w:p w14:paraId="18B91DD9" w14:textId="77777777" w:rsidR="00665AF1" w:rsidRPr="00991ED0" w:rsidRDefault="00665AF1" w:rsidP="006F2408">
            <w:pPr>
              <w:pStyle w:val="TableText"/>
              <w:spacing w:before="40"/>
              <w:cnfStyle w:val="000000100000" w:firstRow="0" w:lastRow="0" w:firstColumn="0" w:lastColumn="0" w:oddVBand="0" w:evenVBand="0" w:oddHBand="1" w:evenHBand="0" w:firstRowFirstColumn="0" w:firstRowLastColumn="0" w:lastRowFirstColumn="0" w:lastRowLastColumn="0"/>
              <w:rPr>
                <w:rFonts w:cs="Calibri"/>
                <w:szCs w:val="18"/>
              </w:rPr>
            </w:pPr>
            <w:r w:rsidRPr="00991ED0">
              <w:rPr>
                <w:rFonts w:cs="Calibri"/>
                <w:szCs w:val="18"/>
              </w:rPr>
              <w:t>Freight transport</w:t>
            </w:r>
          </w:p>
        </w:tc>
      </w:tr>
      <w:tr w:rsidR="00665AF1" w:rsidRPr="00991ED0" w14:paraId="37A49068" w14:textId="77777777" w:rsidTr="00665AF1">
        <w:tc>
          <w:tcPr>
            <w:cnfStyle w:val="001000000000" w:firstRow="0" w:lastRow="0" w:firstColumn="1" w:lastColumn="0" w:oddVBand="0" w:evenVBand="0" w:oddHBand="0" w:evenHBand="0" w:firstRowFirstColumn="0" w:firstRowLastColumn="0" w:lastRowFirstColumn="0" w:lastRowLastColumn="0"/>
            <w:tcW w:w="1555" w:type="dxa"/>
            <w:vMerge/>
            <w:tcBorders>
              <w:left w:val="single" w:sz="4" w:space="0" w:color="FFFFFF" w:themeColor="background1"/>
            </w:tcBorders>
          </w:tcPr>
          <w:p w14:paraId="6C177182" w14:textId="77777777" w:rsidR="00665AF1" w:rsidRPr="00991ED0" w:rsidRDefault="00665AF1" w:rsidP="006F2408">
            <w:pPr>
              <w:pStyle w:val="TableText"/>
              <w:spacing w:before="40"/>
              <w:rPr>
                <w:rFonts w:cs="Calibri"/>
                <w:szCs w:val="18"/>
              </w:rPr>
            </w:pPr>
          </w:p>
        </w:tc>
        <w:tc>
          <w:tcPr>
            <w:tcW w:w="1701" w:type="dxa"/>
            <w:vMerge/>
          </w:tcPr>
          <w:p w14:paraId="5A6A850E" w14:textId="77777777" w:rsidR="00665AF1" w:rsidRPr="00991ED0" w:rsidRDefault="00665AF1" w:rsidP="006F2408">
            <w:pPr>
              <w:pStyle w:val="TableText"/>
              <w:spacing w:before="40"/>
              <w:cnfStyle w:val="000000000000" w:firstRow="0" w:lastRow="0" w:firstColumn="0" w:lastColumn="0" w:oddVBand="0" w:evenVBand="0" w:oddHBand="0" w:evenHBand="0" w:firstRowFirstColumn="0" w:firstRowLastColumn="0" w:lastRowFirstColumn="0" w:lastRowLastColumn="0"/>
              <w:rPr>
                <w:rFonts w:cs="Calibri"/>
                <w:szCs w:val="18"/>
              </w:rPr>
            </w:pPr>
          </w:p>
        </w:tc>
        <w:tc>
          <w:tcPr>
            <w:tcW w:w="2693" w:type="dxa"/>
            <w:vMerge/>
          </w:tcPr>
          <w:p w14:paraId="437F5B9A" w14:textId="77777777" w:rsidR="00665AF1" w:rsidRPr="00991ED0" w:rsidRDefault="00665AF1" w:rsidP="006F2408">
            <w:pPr>
              <w:pStyle w:val="TableText"/>
              <w:spacing w:before="40"/>
              <w:cnfStyle w:val="000000000000" w:firstRow="0" w:lastRow="0" w:firstColumn="0" w:lastColumn="0" w:oddVBand="0" w:evenVBand="0" w:oddHBand="0" w:evenHBand="0" w:firstRowFirstColumn="0" w:firstRowLastColumn="0" w:lastRowFirstColumn="0" w:lastRowLastColumn="0"/>
              <w:rPr>
                <w:rFonts w:cs="Calibri"/>
                <w:szCs w:val="18"/>
              </w:rPr>
            </w:pPr>
          </w:p>
        </w:tc>
        <w:tc>
          <w:tcPr>
            <w:tcW w:w="2556" w:type="dxa"/>
          </w:tcPr>
          <w:p w14:paraId="07EA03E8" w14:textId="77777777" w:rsidR="00665AF1" w:rsidRPr="00991ED0" w:rsidRDefault="00665AF1" w:rsidP="006F2408">
            <w:pPr>
              <w:pStyle w:val="TableText"/>
              <w:spacing w:before="40"/>
              <w:cnfStyle w:val="000000000000" w:firstRow="0" w:lastRow="0" w:firstColumn="0" w:lastColumn="0" w:oddVBand="0" w:evenVBand="0" w:oddHBand="0" w:evenHBand="0" w:firstRowFirstColumn="0" w:firstRowLastColumn="0" w:lastRowFirstColumn="0" w:lastRowLastColumn="0"/>
              <w:rPr>
                <w:rFonts w:cs="Calibri"/>
                <w:szCs w:val="18"/>
              </w:rPr>
            </w:pPr>
            <w:r w:rsidRPr="00991ED0">
              <w:rPr>
                <w:rFonts w:cs="Calibri"/>
                <w:szCs w:val="18"/>
              </w:rPr>
              <w:t>Refrigerant use (from chilled transport or air conditioner)</w:t>
            </w:r>
          </w:p>
        </w:tc>
      </w:tr>
      <w:tr w:rsidR="00665AF1" w:rsidRPr="00991ED0" w14:paraId="3C30568C" w14:textId="77777777" w:rsidTr="00665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tcBorders>
              <w:left w:val="single" w:sz="4" w:space="0" w:color="FFFFFF" w:themeColor="background1"/>
            </w:tcBorders>
          </w:tcPr>
          <w:p w14:paraId="3F44B74E" w14:textId="77777777" w:rsidR="00665AF1" w:rsidRPr="00991ED0" w:rsidRDefault="00665AF1" w:rsidP="006F2408">
            <w:pPr>
              <w:pStyle w:val="TableText"/>
              <w:spacing w:before="40"/>
              <w:rPr>
                <w:rFonts w:cs="Calibri"/>
                <w:szCs w:val="18"/>
              </w:rPr>
            </w:pPr>
          </w:p>
        </w:tc>
        <w:tc>
          <w:tcPr>
            <w:tcW w:w="1701" w:type="dxa"/>
            <w:vMerge/>
          </w:tcPr>
          <w:p w14:paraId="4A38F6CA" w14:textId="77777777" w:rsidR="00665AF1" w:rsidRPr="00991ED0" w:rsidRDefault="00665AF1" w:rsidP="006F2408">
            <w:pPr>
              <w:pStyle w:val="TableText"/>
              <w:spacing w:before="40"/>
              <w:cnfStyle w:val="000000100000" w:firstRow="0" w:lastRow="0" w:firstColumn="0" w:lastColumn="0" w:oddVBand="0" w:evenVBand="0" w:oddHBand="1" w:evenHBand="0" w:firstRowFirstColumn="0" w:firstRowLastColumn="0" w:lastRowFirstColumn="0" w:lastRowLastColumn="0"/>
              <w:rPr>
                <w:rFonts w:cs="Calibri"/>
                <w:szCs w:val="18"/>
              </w:rPr>
            </w:pPr>
          </w:p>
        </w:tc>
        <w:tc>
          <w:tcPr>
            <w:tcW w:w="2693" w:type="dxa"/>
            <w:vMerge/>
          </w:tcPr>
          <w:p w14:paraId="066079DB" w14:textId="43658C19" w:rsidR="00665AF1" w:rsidRPr="00991ED0" w:rsidRDefault="00665AF1" w:rsidP="006F2408">
            <w:pPr>
              <w:pStyle w:val="TableText"/>
              <w:spacing w:before="40"/>
              <w:cnfStyle w:val="000000100000" w:firstRow="0" w:lastRow="0" w:firstColumn="0" w:lastColumn="0" w:oddVBand="0" w:evenVBand="0" w:oddHBand="1" w:evenHBand="0" w:firstRowFirstColumn="0" w:firstRowLastColumn="0" w:lastRowFirstColumn="0" w:lastRowLastColumn="0"/>
              <w:rPr>
                <w:rFonts w:cs="Calibri"/>
                <w:szCs w:val="18"/>
              </w:rPr>
            </w:pPr>
          </w:p>
        </w:tc>
        <w:tc>
          <w:tcPr>
            <w:tcW w:w="2556" w:type="dxa"/>
          </w:tcPr>
          <w:p w14:paraId="3E2F6B33" w14:textId="29BC65B6" w:rsidR="00665AF1" w:rsidRPr="00991ED0" w:rsidRDefault="00665AF1" w:rsidP="006F2408">
            <w:pPr>
              <w:pStyle w:val="TableText"/>
              <w:spacing w:before="40"/>
              <w:cnfStyle w:val="000000100000" w:firstRow="0" w:lastRow="0" w:firstColumn="0" w:lastColumn="0" w:oddVBand="0" w:evenVBand="0" w:oddHBand="1" w:evenHBand="0" w:firstRowFirstColumn="0" w:firstRowLastColumn="0" w:lastRowFirstColumn="0" w:lastRowLastColumn="0"/>
              <w:rPr>
                <w:rFonts w:cs="Calibri"/>
                <w:szCs w:val="18"/>
              </w:rPr>
            </w:pPr>
            <w:r w:rsidRPr="00991ED0">
              <w:rPr>
                <w:rFonts w:cs="Calibri"/>
                <w:szCs w:val="18"/>
              </w:rPr>
              <w:t>Working from home</w:t>
            </w:r>
          </w:p>
        </w:tc>
      </w:tr>
      <w:tr w:rsidR="006F2408" w:rsidRPr="00991ED0" w14:paraId="323DA48B" w14:textId="77777777" w:rsidTr="00665AF1">
        <w:tc>
          <w:tcPr>
            <w:cnfStyle w:val="001000000000" w:firstRow="0" w:lastRow="0" w:firstColumn="1" w:lastColumn="0" w:oddVBand="0" w:evenVBand="0" w:oddHBand="0" w:evenHBand="0" w:firstRowFirstColumn="0" w:firstRowLastColumn="0" w:lastRowFirstColumn="0" w:lastRowLastColumn="0"/>
            <w:tcW w:w="1555" w:type="dxa"/>
            <w:vMerge/>
            <w:tcBorders>
              <w:left w:val="single" w:sz="4" w:space="0" w:color="FFFFFF" w:themeColor="background1"/>
            </w:tcBorders>
          </w:tcPr>
          <w:p w14:paraId="25751C97" w14:textId="77777777" w:rsidR="00A82F97" w:rsidRPr="00991ED0" w:rsidRDefault="00A82F97" w:rsidP="006F2408">
            <w:pPr>
              <w:pStyle w:val="TableText"/>
              <w:spacing w:before="40"/>
              <w:rPr>
                <w:rFonts w:cs="Calibri"/>
                <w:szCs w:val="18"/>
              </w:rPr>
            </w:pPr>
          </w:p>
        </w:tc>
        <w:tc>
          <w:tcPr>
            <w:tcW w:w="1701" w:type="dxa"/>
            <w:vMerge w:val="restart"/>
          </w:tcPr>
          <w:p w14:paraId="18D69DA2" w14:textId="77777777" w:rsidR="00A82F97" w:rsidRPr="00991ED0" w:rsidRDefault="00A82F97" w:rsidP="006F2408">
            <w:pPr>
              <w:pStyle w:val="TableText"/>
              <w:spacing w:before="40"/>
              <w:cnfStyle w:val="000000000000" w:firstRow="0" w:lastRow="0" w:firstColumn="0" w:lastColumn="0" w:oddVBand="0" w:evenVBand="0" w:oddHBand="0" w:evenHBand="0" w:firstRowFirstColumn="0" w:firstRowLastColumn="0" w:lastRowFirstColumn="0" w:lastRowLastColumn="0"/>
              <w:rPr>
                <w:rFonts w:cs="Calibri"/>
                <w:szCs w:val="18"/>
              </w:rPr>
            </w:pPr>
            <w:r w:rsidRPr="00991ED0">
              <w:rPr>
                <w:rFonts w:cs="Calibri"/>
                <w:szCs w:val="18"/>
              </w:rPr>
              <w:t>Category 4</w:t>
            </w:r>
          </w:p>
        </w:tc>
        <w:tc>
          <w:tcPr>
            <w:tcW w:w="2693" w:type="dxa"/>
            <w:vMerge w:val="restart"/>
          </w:tcPr>
          <w:p w14:paraId="7C69FBFB" w14:textId="77777777" w:rsidR="00A82F97" w:rsidRPr="00991ED0" w:rsidRDefault="00A82F97" w:rsidP="006F2408">
            <w:pPr>
              <w:pStyle w:val="TableText"/>
              <w:spacing w:before="40"/>
              <w:cnfStyle w:val="000000000000" w:firstRow="0" w:lastRow="0" w:firstColumn="0" w:lastColumn="0" w:oddVBand="0" w:evenVBand="0" w:oddHBand="0" w:evenHBand="0" w:firstRowFirstColumn="0" w:firstRowLastColumn="0" w:lastRowFirstColumn="0" w:lastRowLastColumn="0"/>
              <w:rPr>
                <w:rFonts w:cs="Calibri"/>
                <w:szCs w:val="18"/>
              </w:rPr>
            </w:pPr>
            <w:r w:rsidRPr="00991ED0">
              <w:rPr>
                <w:rFonts w:cs="Calibri"/>
                <w:szCs w:val="18"/>
              </w:rPr>
              <w:t>Indirect GHG emissions from products an organisation uses</w:t>
            </w:r>
          </w:p>
        </w:tc>
        <w:tc>
          <w:tcPr>
            <w:tcW w:w="2556" w:type="dxa"/>
          </w:tcPr>
          <w:p w14:paraId="08F4CBDD" w14:textId="77777777" w:rsidR="00A82F97" w:rsidRPr="00991ED0" w:rsidRDefault="00A82F97" w:rsidP="006F2408">
            <w:pPr>
              <w:pStyle w:val="TableText"/>
              <w:spacing w:before="40"/>
              <w:cnfStyle w:val="000000000000" w:firstRow="0" w:lastRow="0" w:firstColumn="0" w:lastColumn="0" w:oddVBand="0" w:evenVBand="0" w:oddHBand="0" w:evenHBand="0" w:firstRowFirstColumn="0" w:firstRowLastColumn="0" w:lastRowFirstColumn="0" w:lastRowLastColumn="0"/>
              <w:rPr>
                <w:rFonts w:cs="Calibri"/>
                <w:szCs w:val="18"/>
              </w:rPr>
            </w:pPr>
            <w:r w:rsidRPr="00991ED0">
              <w:rPr>
                <w:rFonts w:cs="Calibri"/>
                <w:szCs w:val="18"/>
              </w:rPr>
              <w:t>Transmission and distribution losses</w:t>
            </w:r>
          </w:p>
        </w:tc>
      </w:tr>
      <w:tr w:rsidR="006F2408" w:rsidRPr="00991ED0" w14:paraId="2B1BA522" w14:textId="77777777" w:rsidTr="00665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left w:val="single" w:sz="4" w:space="0" w:color="FFFFFF" w:themeColor="background1"/>
              <w:bottom w:val="none" w:sz="0" w:space="0" w:color="auto"/>
            </w:tcBorders>
          </w:tcPr>
          <w:p w14:paraId="01DE3860" w14:textId="77777777" w:rsidR="00A82F97" w:rsidRPr="00991ED0" w:rsidRDefault="00A82F97" w:rsidP="006F2408">
            <w:pPr>
              <w:pStyle w:val="TableText"/>
              <w:spacing w:before="40"/>
              <w:rPr>
                <w:rFonts w:cs="Calibri"/>
                <w:szCs w:val="18"/>
              </w:rPr>
            </w:pPr>
          </w:p>
        </w:tc>
        <w:tc>
          <w:tcPr>
            <w:tcW w:w="1701" w:type="dxa"/>
            <w:vMerge/>
            <w:tcBorders>
              <w:top w:val="none" w:sz="0" w:space="0" w:color="auto"/>
              <w:bottom w:val="none" w:sz="0" w:space="0" w:color="auto"/>
            </w:tcBorders>
          </w:tcPr>
          <w:p w14:paraId="4525601D" w14:textId="77777777" w:rsidR="00A82F97" w:rsidRPr="00991ED0" w:rsidRDefault="00A82F97" w:rsidP="006F2408">
            <w:pPr>
              <w:pStyle w:val="TableText"/>
              <w:spacing w:before="40"/>
              <w:cnfStyle w:val="000000100000" w:firstRow="0" w:lastRow="0" w:firstColumn="0" w:lastColumn="0" w:oddVBand="0" w:evenVBand="0" w:oddHBand="1" w:evenHBand="0" w:firstRowFirstColumn="0" w:firstRowLastColumn="0" w:lastRowFirstColumn="0" w:lastRowLastColumn="0"/>
              <w:rPr>
                <w:rFonts w:cs="Calibri"/>
                <w:color w:val="000000" w:themeColor="text1"/>
                <w:szCs w:val="18"/>
              </w:rPr>
            </w:pPr>
          </w:p>
        </w:tc>
        <w:tc>
          <w:tcPr>
            <w:tcW w:w="2693" w:type="dxa"/>
            <w:vMerge/>
            <w:tcBorders>
              <w:top w:val="none" w:sz="0" w:space="0" w:color="auto"/>
              <w:bottom w:val="none" w:sz="0" w:space="0" w:color="auto"/>
            </w:tcBorders>
          </w:tcPr>
          <w:p w14:paraId="45E51CF1" w14:textId="77777777" w:rsidR="00A82F97" w:rsidRPr="00991ED0" w:rsidRDefault="00A82F97" w:rsidP="006F2408">
            <w:pPr>
              <w:pStyle w:val="TableText"/>
              <w:spacing w:before="40"/>
              <w:cnfStyle w:val="000000100000" w:firstRow="0" w:lastRow="0" w:firstColumn="0" w:lastColumn="0" w:oddVBand="0" w:evenVBand="0" w:oddHBand="1" w:evenHBand="0" w:firstRowFirstColumn="0" w:firstRowLastColumn="0" w:lastRowFirstColumn="0" w:lastRowLastColumn="0"/>
              <w:rPr>
                <w:rFonts w:cs="Calibri"/>
                <w:color w:val="000000" w:themeColor="text1"/>
                <w:szCs w:val="18"/>
              </w:rPr>
            </w:pPr>
          </w:p>
        </w:tc>
        <w:tc>
          <w:tcPr>
            <w:tcW w:w="2556" w:type="dxa"/>
            <w:tcBorders>
              <w:top w:val="none" w:sz="0" w:space="0" w:color="auto"/>
              <w:bottom w:val="none" w:sz="0" w:space="0" w:color="auto"/>
              <w:right w:val="none" w:sz="0" w:space="0" w:color="auto"/>
            </w:tcBorders>
          </w:tcPr>
          <w:p w14:paraId="01942352" w14:textId="77777777" w:rsidR="00A82F97" w:rsidRPr="00991ED0" w:rsidRDefault="00A82F97" w:rsidP="006F2408">
            <w:pPr>
              <w:pStyle w:val="TableText"/>
              <w:spacing w:before="40"/>
              <w:cnfStyle w:val="000000100000" w:firstRow="0" w:lastRow="0" w:firstColumn="0" w:lastColumn="0" w:oddVBand="0" w:evenVBand="0" w:oddHBand="1" w:evenHBand="0" w:firstRowFirstColumn="0" w:firstRowLastColumn="0" w:lastRowFirstColumn="0" w:lastRowLastColumn="0"/>
              <w:rPr>
                <w:rFonts w:cs="Calibri"/>
                <w:color w:val="000000" w:themeColor="text1"/>
                <w:szCs w:val="18"/>
              </w:rPr>
            </w:pPr>
            <w:r w:rsidRPr="00991ED0">
              <w:rPr>
                <w:rFonts w:cs="Calibri"/>
                <w:color w:val="000000" w:themeColor="text1"/>
                <w:szCs w:val="18"/>
              </w:rPr>
              <w:t xml:space="preserve">Water supply and wastewater </w:t>
            </w:r>
          </w:p>
        </w:tc>
      </w:tr>
      <w:tr w:rsidR="006F2408" w:rsidRPr="00991ED0" w14:paraId="395608BE" w14:textId="77777777" w:rsidTr="00665AF1">
        <w:tc>
          <w:tcPr>
            <w:cnfStyle w:val="001000000000" w:firstRow="0" w:lastRow="0" w:firstColumn="1" w:lastColumn="0" w:oddVBand="0" w:evenVBand="0" w:oddHBand="0" w:evenHBand="0" w:firstRowFirstColumn="0" w:firstRowLastColumn="0" w:lastRowFirstColumn="0" w:lastRowLastColumn="0"/>
            <w:tcW w:w="1555" w:type="dxa"/>
            <w:vMerge/>
            <w:tcBorders>
              <w:left w:val="single" w:sz="4" w:space="0" w:color="FFFFFF" w:themeColor="background1"/>
            </w:tcBorders>
          </w:tcPr>
          <w:p w14:paraId="5E9AC080" w14:textId="77777777" w:rsidR="00A82F97" w:rsidRPr="00991ED0" w:rsidRDefault="00A82F97" w:rsidP="006F2408">
            <w:pPr>
              <w:pStyle w:val="TableText"/>
              <w:spacing w:before="40"/>
              <w:rPr>
                <w:rFonts w:cs="Calibri"/>
                <w:szCs w:val="18"/>
              </w:rPr>
            </w:pPr>
          </w:p>
        </w:tc>
        <w:tc>
          <w:tcPr>
            <w:tcW w:w="1701" w:type="dxa"/>
            <w:vMerge/>
          </w:tcPr>
          <w:p w14:paraId="71D7C7D9" w14:textId="77777777" w:rsidR="00A82F97" w:rsidRPr="00991ED0" w:rsidRDefault="00A82F97" w:rsidP="006F2408">
            <w:pPr>
              <w:pStyle w:val="TableText"/>
              <w:spacing w:before="40"/>
              <w:cnfStyle w:val="000000000000" w:firstRow="0" w:lastRow="0" w:firstColumn="0" w:lastColumn="0" w:oddVBand="0" w:evenVBand="0" w:oddHBand="0" w:evenHBand="0" w:firstRowFirstColumn="0" w:firstRowLastColumn="0" w:lastRowFirstColumn="0" w:lastRowLastColumn="0"/>
              <w:rPr>
                <w:rFonts w:cs="Calibri"/>
                <w:color w:val="000000" w:themeColor="text1"/>
                <w:szCs w:val="18"/>
              </w:rPr>
            </w:pPr>
          </w:p>
        </w:tc>
        <w:tc>
          <w:tcPr>
            <w:tcW w:w="2693" w:type="dxa"/>
            <w:vMerge/>
          </w:tcPr>
          <w:p w14:paraId="7E1AD427" w14:textId="77777777" w:rsidR="00A82F97" w:rsidRPr="00991ED0" w:rsidRDefault="00A82F97" w:rsidP="006F2408">
            <w:pPr>
              <w:pStyle w:val="TableText"/>
              <w:spacing w:before="40"/>
              <w:cnfStyle w:val="000000000000" w:firstRow="0" w:lastRow="0" w:firstColumn="0" w:lastColumn="0" w:oddVBand="0" w:evenVBand="0" w:oddHBand="0" w:evenHBand="0" w:firstRowFirstColumn="0" w:firstRowLastColumn="0" w:lastRowFirstColumn="0" w:lastRowLastColumn="0"/>
              <w:rPr>
                <w:rFonts w:cs="Calibri"/>
                <w:color w:val="000000" w:themeColor="text1"/>
                <w:szCs w:val="18"/>
              </w:rPr>
            </w:pPr>
          </w:p>
        </w:tc>
        <w:tc>
          <w:tcPr>
            <w:tcW w:w="2556" w:type="dxa"/>
          </w:tcPr>
          <w:p w14:paraId="6649D3FA" w14:textId="77777777" w:rsidR="00A82F97" w:rsidRPr="00991ED0" w:rsidRDefault="00A82F97" w:rsidP="006F2408">
            <w:pPr>
              <w:pStyle w:val="TableText"/>
              <w:spacing w:before="40"/>
              <w:cnfStyle w:val="000000000000" w:firstRow="0" w:lastRow="0" w:firstColumn="0" w:lastColumn="0" w:oddVBand="0" w:evenVBand="0" w:oddHBand="0" w:evenHBand="0" w:firstRowFirstColumn="0" w:firstRowLastColumn="0" w:lastRowFirstColumn="0" w:lastRowLastColumn="0"/>
              <w:rPr>
                <w:rFonts w:cs="Calibri"/>
                <w:color w:val="000000" w:themeColor="text1"/>
                <w:szCs w:val="18"/>
              </w:rPr>
            </w:pPr>
            <w:r w:rsidRPr="00991ED0">
              <w:rPr>
                <w:rFonts w:cs="Calibri"/>
                <w:color w:val="000000" w:themeColor="text1"/>
                <w:szCs w:val="18"/>
              </w:rPr>
              <w:t>Materials and waste</w:t>
            </w:r>
          </w:p>
        </w:tc>
      </w:tr>
      <w:tr w:rsidR="00BC59A6" w:rsidRPr="00991ED0" w14:paraId="0F084ECE" w14:textId="3F5BDD96" w:rsidTr="00665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tcBorders>
              <w:top w:val="none" w:sz="0" w:space="0" w:color="auto"/>
              <w:left w:val="single" w:sz="4" w:space="0" w:color="FFFFFF" w:themeColor="background1"/>
              <w:bottom w:val="none" w:sz="0" w:space="0" w:color="auto"/>
            </w:tcBorders>
          </w:tcPr>
          <w:p w14:paraId="349A4295" w14:textId="77777777" w:rsidR="00A82F97" w:rsidRPr="00991ED0" w:rsidRDefault="00A82F97" w:rsidP="006F2408">
            <w:pPr>
              <w:pStyle w:val="TableText"/>
              <w:spacing w:before="40"/>
              <w:rPr>
                <w:rFonts w:cs="Calibri"/>
                <w:szCs w:val="18"/>
              </w:rPr>
            </w:pPr>
          </w:p>
        </w:tc>
        <w:tc>
          <w:tcPr>
            <w:tcW w:w="1701" w:type="dxa"/>
            <w:tcBorders>
              <w:top w:val="none" w:sz="0" w:space="0" w:color="auto"/>
              <w:bottom w:val="none" w:sz="0" w:space="0" w:color="auto"/>
            </w:tcBorders>
          </w:tcPr>
          <w:p w14:paraId="1CF914A4" w14:textId="77777777" w:rsidR="00A82F97" w:rsidRPr="00991ED0" w:rsidRDefault="00A82F97" w:rsidP="006F2408">
            <w:pPr>
              <w:pStyle w:val="TableText"/>
              <w:spacing w:before="40"/>
              <w:cnfStyle w:val="000000100000" w:firstRow="0" w:lastRow="0" w:firstColumn="0" w:lastColumn="0" w:oddVBand="0" w:evenVBand="0" w:oddHBand="1" w:evenHBand="0" w:firstRowFirstColumn="0" w:firstRowLastColumn="0" w:lastRowFirstColumn="0" w:lastRowLastColumn="0"/>
              <w:rPr>
                <w:rFonts w:cs="Calibri"/>
                <w:color w:val="000000" w:themeColor="text1"/>
                <w:szCs w:val="18"/>
              </w:rPr>
            </w:pPr>
            <w:r w:rsidRPr="00991ED0">
              <w:rPr>
                <w:rFonts w:cs="Calibri"/>
                <w:color w:val="000000" w:themeColor="text1"/>
                <w:szCs w:val="18"/>
              </w:rPr>
              <w:t>Category 5</w:t>
            </w:r>
          </w:p>
        </w:tc>
        <w:tc>
          <w:tcPr>
            <w:tcW w:w="2693" w:type="dxa"/>
            <w:tcBorders>
              <w:top w:val="none" w:sz="0" w:space="0" w:color="auto"/>
              <w:bottom w:val="none" w:sz="0" w:space="0" w:color="auto"/>
            </w:tcBorders>
          </w:tcPr>
          <w:p w14:paraId="1A998822" w14:textId="77777777" w:rsidR="00A82F97" w:rsidRPr="00991ED0" w:rsidRDefault="00A82F97" w:rsidP="006F2408">
            <w:pPr>
              <w:pStyle w:val="TableText"/>
              <w:spacing w:before="40"/>
              <w:cnfStyle w:val="000000100000" w:firstRow="0" w:lastRow="0" w:firstColumn="0" w:lastColumn="0" w:oddVBand="0" w:evenVBand="0" w:oddHBand="1" w:evenHBand="0" w:firstRowFirstColumn="0" w:firstRowLastColumn="0" w:lastRowFirstColumn="0" w:lastRowLastColumn="0"/>
              <w:rPr>
                <w:rFonts w:cs="Calibri"/>
                <w:color w:val="000000" w:themeColor="text1"/>
                <w:szCs w:val="18"/>
              </w:rPr>
            </w:pPr>
            <w:r w:rsidRPr="00991ED0">
              <w:rPr>
                <w:rFonts w:cs="Calibri"/>
                <w:color w:val="000000" w:themeColor="text1"/>
                <w:szCs w:val="18"/>
                <w:shd w:val="clear" w:color="auto" w:fill="FFFFFF"/>
              </w:rPr>
              <w:t>Indirect GHG emissions (use of products from the organisation)</w:t>
            </w:r>
          </w:p>
        </w:tc>
        <w:tc>
          <w:tcPr>
            <w:tcW w:w="2556" w:type="dxa"/>
            <w:tcBorders>
              <w:top w:val="none" w:sz="0" w:space="0" w:color="auto"/>
              <w:bottom w:val="none" w:sz="0" w:space="0" w:color="auto"/>
              <w:right w:val="none" w:sz="0" w:space="0" w:color="auto"/>
            </w:tcBorders>
            <w:shd w:val="clear" w:color="auto" w:fill="auto"/>
          </w:tcPr>
          <w:p w14:paraId="4250A473" w14:textId="77777777" w:rsidR="00BC59A6" w:rsidRPr="00991ED0" w:rsidRDefault="00BC59A6">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rFonts w:cs="Calibri"/>
                <w:sz w:val="18"/>
                <w:szCs w:val="18"/>
              </w:rPr>
            </w:pPr>
          </w:p>
        </w:tc>
      </w:tr>
      <w:tr w:rsidR="00BC59A6" w:rsidRPr="00991ED0" w14:paraId="498FC79D" w14:textId="2AC1AB44" w:rsidTr="00665AF1">
        <w:tc>
          <w:tcPr>
            <w:cnfStyle w:val="001000000000" w:firstRow="0" w:lastRow="0" w:firstColumn="1" w:lastColumn="0" w:oddVBand="0" w:evenVBand="0" w:oddHBand="0" w:evenHBand="0" w:firstRowFirstColumn="0" w:firstRowLastColumn="0" w:lastRowFirstColumn="0" w:lastRowLastColumn="0"/>
            <w:tcW w:w="1555" w:type="dxa"/>
            <w:vMerge/>
            <w:tcBorders>
              <w:left w:val="single" w:sz="4" w:space="0" w:color="FFFFFF" w:themeColor="background1"/>
            </w:tcBorders>
          </w:tcPr>
          <w:p w14:paraId="4CC3EF21" w14:textId="77777777" w:rsidR="00A82F97" w:rsidRPr="00991ED0" w:rsidRDefault="00A82F97" w:rsidP="006F2408">
            <w:pPr>
              <w:pStyle w:val="TableText"/>
              <w:spacing w:before="40"/>
              <w:rPr>
                <w:rFonts w:cs="Calibri"/>
                <w:szCs w:val="18"/>
              </w:rPr>
            </w:pPr>
          </w:p>
        </w:tc>
        <w:tc>
          <w:tcPr>
            <w:tcW w:w="1701" w:type="dxa"/>
          </w:tcPr>
          <w:p w14:paraId="13B9AAF8" w14:textId="77777777" w:rsidR="00A82F97" w:rsidRPr="00991ED0" w:rsidRDefault="00A82F97" w:rsidP="006F2408">
            <w:pPr>
              <w:pStyle w:val="TableText"/>
              <w:spacing w:before="40"/>
              <w:cnfStyle w:val="000000000000" w:firstRow="0" w:lastRow="0" w:firstColumn="0" w:lastColumn="0" w:oddVBand="0" w:evenVBand="0" w:oddHBand="0" w:evenHBand="0" w:firstRowFirstColumn="0" w:firstRowLastColumn="0" w:lastRowFirstColumn="0" w:lastRowLastColumn="0"/>
              <w:rPr>
                <w:rFonts w:cs="Calibri"/>
                <w:color w:val="000000" w:themeColor="text1"/>
                <w:szCs w:val="18"/>
              </w:rPr>
            </w:pPr>
            <w:r w:rsidRPr="00991ED0">
              <w:rPr>
                <w:rFonts w:cs="Calibri"/>
                <w:color w:val="000000" w:themeColor="text1"/>
                <w:szCs w:val="18"/>
              </w:rPr>
              <w:t>Category 6</w:t>
            </w:r>
          </w:p>
        </w:tc>
        <w:tc>
          <w:tcPr>
            <w:tcW w:w="2693" w:type="dxa"/>
          </w:tcPr>
          <w:p w14:paraId="54E0A7BC" w14:textId="77777777" w:rsidR="00A82F97" w:rsidRPr="00991ED0" w:rsidRDefault="00A82F97" w:rsidP="006F2408">
            <w:pPr>
              <w:pStyle w:val="TableText"/>
              <w:spacing w:before="40"/>
              <w:cnfStyle w:val="000000000000" w:firstRow="0" w:lastRow="0" w:firstColumn="0" w:lastColumn="0" w:oddVBand="0" w:evenVBand="0" w:oddHBand="0" w:evenHBand="0" w:firstRowFirstColumn="0" w:firstRowLastColumn="0" w:lastRowFirstColumn="0" w:lastRowLastColumn="0"/>
              <w:rPr>
                <w:rFonts w:cs="Calibri"/>
                <w:color w:val="000000" w:themeColor="text1"/>
                <w:szCs w:val="18"/>
              </w:rPr>
            </w:pPr>
            <w:r w:rsidRPr="00991ED0">
              <w:rPr>
                <w:rFonts w:cs="Calibri"/>
                <w:color w:val="000000" w:themeColor="text1"/>
                <w:szCs w:val="18"/>
                <w:shd w:val="clear" w:color="auto" w:fill="FFFFFF"/>
              </w:rPr>
              <w:t>Indirect GHG emissions (other sources)</w:t>
            </w:r>
          </w:p>
        </w:tc>
        <w:tc>
          <w:tcPr>
            <w:tcW w:w="2556" w:type="dxa"/>
            <w:shd w:val="clear" w:color="auto" w:fill="auto"/>
          </w:tcPr>
          <w:p w14:paraId="62D42139" w14:textId="77777777" w:rsidR="00BC59A6" w:rsidRPr="00991ED0" w:rsidRDefault="00BC59A6">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rFonts w:cs="Calibri"/>
                <w:sz w:val="18"/>
                <w:szCs w:val="18"/>
              </w:rPr>
            </w:pPr>
          </w:p>
        </w:tc>
      </w:tr>
    </w:tbl>
    <w:p w14:paraId="2BE9B697" w14:textId="77777777" w:rsidR="00A82F97" w:rsidRPr="00991ED0" w:rsidRDefault="00A82F97" w:rsidP="000E662F">
      <w:pPr>
        <w:pStyle w:val="Note"/>
        <w:spacing w:after="0"/>
      </w:pPr>
      <w:r w:rsidRPr="00991ED0">
        <w:lastRenderedPageBreak/>
        <w:t>Note: Depending on your organisation’s reporting and financial boundaries, some emission sources may be either Scope 1 or Scope 3.</w:t>
      </w:r>
    </w:p>
    <w:p w14:paraId="400E8F8E" w14:textId="7792FFB6" w:rsidR="00A82F97" w:rsidRPr="00991ED0" w:rsidRDefault="00A82F97" w:rsidP="000E662F">
      <w:pPr>
        <w:pStyle w:val="Note"/>
      </w:pPr>
      <w:r w:rsidRPr="00991ED0">
        <w:t xml:space="preserve">* Emissions inventories, in line with the </w:t>
      </w:r>
      <w:hyperlink r:id="rId40" w:history="1">
        <w:r w:rsidRPr="00991ED0">
          <w:rPr>
            <w:rStyle w:val="Hyperlink"/>
            <w:szCs w:val="18"/>
          </w:rPr>
          <w:t>GHG Protocol</w:t>
        </w:r>
      </w:hyperlink>
      <w:r w:rsidRPr="00991ED0">
        <w:t xml:space="preserve">, report only Kyoto Protocol gases under direct (Scope 1) emissions. All non-Kyoto gases, such as the Montreal Protocol refrigerant gases or medical gases, should be reported separately as ‘other gases’. However, </w:t>
      </w:r>
      <w:hyperlink r:id="rId41" w:history="1">
        <w:r w:rsidRPr="00991ED0">
          <w:rPr>
            <w:rStyle w:val="Hyperlink"/>
            <w:iCs/>
            <w:szCs w:val="18"/>
          </w:rPr>
          <w:t>ISO 14064-1:2018</w:t>
        </w:r>
      </w:hyperlink>
      <w:r w:rsidRPr="00991ED0">
        <w:rPr>
          <w:i/>
          <w:iCs/>
          <w:color w:val="FF0000"/>
        </w:rPr>
        <w:t xml:space="preserve"> </w:t>
      </w:r>
      <w:r w:rsidRPr="00991ED0">
        <w:t>requires all relevant direct (Scope 1) emissions to</w:t>
      </w:r>
      <w:r w:rsidR="00132BAA">
        <w:t> </w:t>
      </w:r>
      <w:r w:rsidRPr="00991ED0">
        <w:t xml:space="preserve">be reported, in line with the </w:t>
      </w:r>
      <w:r w:rsidRPr="00991ED0">
        <w:rPr>
          <w:i/>
          <w:iCs/>
        </w:rPr>
        <w:t>Interactive workbook.</w:t>
      </w:r>
    </w:p>
    <w:p w14:paraId="09A6061E" w14:textId="265BA640" w:rsidR="00A82F97" w:rsidRPr="00991ED0" w:rsidRDefault="00A82F97" w:rsidP="00090C0E">
      <w:pPr>
        <w:pStyle w:val="BodyText"/>
      </w:pPr>
      <w:r w:rsidRPr="00991ED0">
        <w:t xml:space="preserve">Currently for direct emissions, </w:t>
      </w:r>
      <w:bookmarkStart w:id="44" w:name="_Hlk54963977"/>
      <w:r w:rsidRPr="00991ED0">
        <w:fldChar w:fldCharType="begin"/>
      </w:r>
      <w:r w:rsidRPr="00991ED0">
        <w:rPr>
          <w:i/>
          <w:iCs/>
        </w:rPr>
        <w:instrText xml:space="preserve"> HYPERLINK "https://www.iso.org/standard/66453.html" </w:instrText>
      </w:r>
      <w:r w:rsidRPr="00991ED0">
        <w:fldChar w:fldCharType="separate"/>
      </w:r>
      <w:r w:rsidRPr="00991ED0">
        <w:rPr>
          <w:rStyle w:val="Hyperlink"/>
          <w:iCs/>
        </w:rPr>
        <w:t>ISO 14064-1:2018</w:t>
      </w:r>
      <w:r w:rsidRPr="00991ED0">
        <w:rPr>
          <w:rStyle w:val="Hyperlink"/>
          <w:i/>
          <w:iCs/>
        </w:rPr>
        <w:fldChar w:fldCharType="end"/>
      </w:r>
      <w:bookmarkEnd w:id="44"/>
      <w:r w:rsidRPr="00991ED0">
        <w:rPr>
          <w:i/>
          <w:iCs/>
        </w:rPr>
        <w:t xml:space="preserve"> </w:t>
      </w:r>
      <w:r w:rsidRPr="00991ED0">
        <w:t>requires that organisations report emissions by GHG as well as in carbon dioxide equivalents (CO</w:t>
      </w:r>
      <w:r w:rsidRPr="00991ED0">
        <w:rPr>
          <w:vertAlign w:val="subscript"/>
        </w:rPr>
        <w:t>2</w:t>
      </w:r>
      <w:r w:rsidRPr="00991ED0">
        <w:t>-e). Example calculations in this guide do</w:t>
      </w:r>
      <w:r w:rsidR="00625B02" w:rsidRPr="00991ED0">
        <w:t> </w:t>
      </w:r>
      <w:r w:rsidRPr="00991ED0">
        <w:t xml:space="preserve">so. For more information see the </w:t>
      </w:r>
      <w:hyperlink r:id="rId42" w:history="1">
        <w:r w:rsidRPr="002F5BE8">
          <w:rPr>
            <w:rStyle w:val="Hyperlink"/>
            <w:i/>
            <w:iCs/>
          </w:rPr>
          <w:t>Detailed guide</w:t>
        </w:r>
      </w:hyperlink>
      <w:r w:rsidRPr="00810965">
        <w:rPr>
          <w:rStyle w:val="Hyperlink"/>
          <w:color w:val="1B556B"/>
        </w:rPr>
        <w:t>,</w:t>
      </w:r>
      <w:r w:rsidRPr="00810965">
        <w:rPr>
          <w:color w:val="1B556B"/>
        </w:rPr>
        <w:t xml:space="preserve"> </w:t>
      </w:r>
      <w:r w:rsidRPr="00810965">
        <w:rPr>
          <w:i/>
        </w:rPr>
        <w:t>Emission factors workbook</w:t>
      </w:r>
      <w:r w:rsidRPr="00810965">
        <w:t xml:space="preserve"> and </w:t>
      </w:r>
      <w:r w:rsidRPr="00810965">
        <w:rPr>
          <w:i/>
        </w:rPr>
        <w:t>Interactive</w:t>
      </w:r>
      <w:r w:rsidR="00625B02" w:rsidRPr="00810965">
        <w:rPr>
          <w:i/>
        </w:rPr>
        <w:t> </w:t>
      </w:r>
      <w:r w:rsidRPr="00810965">
        <w:rPr>
          <w:i/>
        </w:rPr>
        <w:t>workbook</w:t>
      </w:r>
      <w:r w:rsidRPr="00810965">
        <w:t>.</w:t>
      </w:r>
    </w:p>
    <w:p w14:paraId="414563F9" w14:textId="77777777" w:rsidR="00A82F97" w:rsidRPr="00991ED0" w:rsidRDefault="00A82F97" w:rsidP="00090C0E">
      <w:pPr>
        <w:pStyle w:val="BodyText"/>
      </w:pPr>
      <w:r w:rsidRPr="00991ED0">
        <w:br w:type="page"/>
      </w:r>
    </w:p>
    <w:p w14:paraId="1E190E57" w14:textId="77777777" w:rsidR="00A82F97" w:rsidRPr="00991ED0" w:rsidRDefault="00A82F97" w:rsidP="00017975">
      <w:pPr>
        <w:pStyle w:val="Heading1"/>
        <w:numPr>
          <w:ilvl w:val="0"/>
          <w:numId w:val="18"/>
        </w:numPr>
      </w:pPr>
      <w:bookmarkStart w:id="45" w:name="_Toc111481239"/>
      <w:r w:rsidRPr="00991ED0">
        <w:lastRenderedPageBreak/>
        <w:t>How to quantify and report GHG emissions</w:t>
      </w:r>
      <w:bookmarkEnd w:id="45"/>
    </w:p>
    <w:p w14:paraId="4247F300" w14:textId="70FF0D09" w:rsidR="00A82F97" w:rsidRPr="00991ED0" w:rsidRDefault="00A82F97" w:rsidP="00090C0E">
      <w:pPr>
        <w:pStyle w:val="BodyText"/>
      </w:pPr>
      <w:r w:rsidRPr="00991ED0">
        <w:t>To quantify and report GHG emissions, organisations need data about their activities (eg,</w:t>
      </w:r>
      <w:r w:rsidR="00CE7003" w:rsidRPr="00991ED0">
        <w:t> </w:t>
      </w:r>
      <w:r w:rsidRPr="00991ED0">
        <w:t>quantity of fuel used). They can then convert this into information about their emissions (measured in tonnes of CO</w:t>
      </w:r>
      <w:r w:rsidRPr="00991ED0">
        <w:rPr>
          <w:vertAlign w:val="subscript"/>
        </w:rPr>
        <w:t>2</w:t>
      </w:r>
      <w:r w:rsidRPr="00991ED0">
        <w:t xml:space="preserve">-e) using emission factors. </w:t>
      </w:r>
    </w:p>
    <w:p w14:paraId="5D422735" w14:textId="336586FD" w:rsidR="00A82F97" w:rsidRPr="00991ED0" w:rsidRDefault="00A82F97" w:rsidP="00A82F97">
      <w:pPr>
        <w:pStyle w:val="BodyText"/>
      </w:pPr>
      <w:r w:rsidRPr="00991ED0">
        <w:rPr>
          <w:b/>
        </w:rPr>
        <w:t>An emission factor</w:t>
      </w:r>
      <w:r w:rsidRPr="00991ED0">
        <w:t xml:space="preserve"> allows you to estimate emissions from a unit of activity data (eg, litres of</w:t>
      </w:r>
      <w:r w:rsidR="00CE7003" w:rsidRPr="00991ED0">
        <w:t> </w:t>
      </w:r>
      <w:r w:rsidRPr="00991ED0">
        <w:t xml:space="preserve">fuel used). The factors are set out in the </w:t>
      </w:r>
      <w:hyperlink r:id="rId43" w:history="1">
        <w:r w:rsidR="00926BFD" w:rsidRPr="000E7C5F">
          <w:rPr>
            <w:rStyle w:val="Hyperlink"/>
            <w:i/>
            <w:iCs/>
          </w:rPr>
          <w:t>summary of emission factors</w:t>
        </w:r>
      </w:hyperlink>
      <w:r w:rsidRPr="00E06FCE">
        <w:t xml:space="preserve"> and the </w:t>
      </w:r>
      <w:hyperlink r:id="rId44" w:history="1">
        <w:r w:rsidRPr="00E06FCE">
          <w:rPr>
            <w:rStyle w:val="Hyperlink"/>
            <w:i/>
            <w:iCs/>
          </w:rPr>
          <w:t>Emission factors</w:t>
        </w:r>
        <w:r w:rsidR="00CE7003" w:rsidRPr="00E06FCE">
          <w:rPr>
            <w:rStyle w:val="Hyperlink"/>
            <w:i/>
            <w:iCs/>
          </w:rPr>
          <w:t> </w:t>
        </w:r>
        <w:r w:rsidRPr="00E06FCE">
          <w:rPr>
            <w:rStyle w:val="Hyperlink"/>
            <w:i/>
            <w:iCs/>
          </w:rPr>
          <w:t>workbook</w:t>
        </w:r>
      </w:hyperlink>
      <w:r w:rsidRPr="00E06FCE">
        <w:t>.</w:t>
      </w:r>
    </w:p>
    <w:p w14:paraId="4DE6FEC9" w14:textId="77777777" w:rsidR="00A82F97" w:rsidRPr="00991ED0" w:rsidRDefault="00A82F97" w:rsidP="00A82F97">
      <w:pPr>
        <w:pStyle w:val="BodyText"/>
      </w:pPr>
      <w:r w:rsidRPr="00991ED0">
        <w:rPr>
          <w:b/>
        </w:rPr>
        <w:t>A GHG inventory</w:t>
      </w:r>
      <w:r w:rsidRPr="00991ED0">
        <w:t xml:space="preserve"> contains all applicable emissions for an organisation within a defined boundary during a set period. The inventory is key to measuring emissions. </w:t>
      </w:r>
    </w:p>
    <w:p w14:paraId="31C93964" w14:textId="680D032C" w:rsidR="00A82F97" w:rsidRPr="00991ED0" w:rsidRDefault="00A82F97" w:rsidP="00A82F97">
      <w:pPr>
        <w:pStyle w:val="BodyText"/>
      </w:pPr>
      <w:r w:rsidRPr="00991ED0">
        <w:rPr>
          <w:b/>
        </w:rPr>
        <w:t>A GHG report</w:t>
      </w:r>
      <w:r w:rsidRPr="00991ED0">
        <w:t xml:space="preserve"> (see </w:t>
      </w:r>
      <w:hyperlink w:anchor="_Producing_a_GHG" w:history="1">
        <w:r w:rsidRPr="00E06FCE">
          <w:rPr>
            <w:rStyle w:val="Hyperlink"/>
          </w:rPr>
          <w:t>section</w:t>
        </w:r>
        <w:r w:rsidR="00E06FCE" w:rsidRPr="00E06FCE">
          <w:rPr>
            <w:rStyle w:val="Hyperlink"/>
          </w:rPr>
          <w:t xml:space="preserve"> 2.3</w:t>
        </w:r>
      </w:hyperlink>
      <w:r w:rsidRPr="00991ED0">
        <w:t xml:space="preserve">) provides context about the organisation, as well as analysis and progress. The report is key to communicating GHG-related information to its intended users. </w:t>
      </w:r>
    </w:p>
    <w:p w14:paraId="0FAB790A" w14:textId="77777777" w:rsidR="00A82F97" w:rsidRPr="00991ED0" w:rsidRDefault="00A82F97" w:rsidP="00A82F97">
      <w:pPr>
        <w:pStyle w:val="BodyText"/>
      </w:pPr>
      <w:r w:rsidRPr="00991ED0">
        <w:t xml:space="preserve">Organisations that wish to be in line with </w:t>
      </w:r>
      <w:hyperlink r:id="rId45" w:history="1">
        <w:r w:rsidRPr="00991ED0">
          <w:rPr>
            <w:rStyle w:val="Hyperlink"/>
            <w:iCs/>
          </w:rPr>
          <w:t>ISO 14064-1:2018</w:t>
        </w:r>
      </w:hyperlink>
      <w:r w:rsidRPr="00991ED0">
        <w:rPr>
          <w:i/>
        </w:rPr>
        <w:t xml:space="preserve"> </w:t>
      </w:r>
      <w:r w:rsidRPr="00991ED0">
        <w:t>should be aware that the standard has specific requirements about what to include in the inventory and report.</w:t>
      </w:r>
    </w:p>
    <w:p w14:paraId="404F2197" w14:textId="12965726" w:rsidR="00A82F97" w:rsidRPr="00991ED0" w:rsidRDefault="00A82F97" w:rsidP="00A82F97">
      <w:pPr>
        <w:pStyle w:val="BodyText"/>
      </w:pPr>
      <w:r w:rsidRPr="00991ED0">
        <w:t xml:space="preserve">You may opt to verify the GHG inventory or report against the measurement standards (see </w:t>
      </w:r>
      <w:hyperlink w:anchor="_Verification" w:history="1">
        <w:r w:rsidRPr="00E06FCE">
          <w:rPr>
            <w:rStyle w:val="Hyperlink"/>
          </w:rPr>
          <w:t>section</w:t>
        </w:r>
        <w:r w:rsidR="00E06FCE" w:rsidRPr="00E06FCE">
          <w:rPr>
            <w:rStyle w:val="Hyperlink"/>
          </w:rPr>
          <w:t xml:space="preserve"> 3</w:t>
        </w:r>
      </w:hyperlink>
      <w:r w:rsidRPr="00991ED0">
        <w:t>). Although optional, this can give confidence that the inventory is accurate and complete, so organisations can effectively manage and reduce their emissions.</w:t>
      </w:r>
    </w:p>
    <w:p w14:paraId="36C87719" w14:textId="77777777" w:rsidR="00A82F97" w:rsidRPr="00991ED0" w:rsidRDefault="00A82F97" w:rsidP="00017975">
      <w:pPr>
        <w:pStyle w:val="Heading2"/>
        <w:numPr>
          <w:ilvl w:val="0"/>
          <w:numId w:val="23"/>
        </w:numPr>
        <w:spacing w:before="240"/>
      </w:pPr>
      <w:bookmarkStart w:id="46" w:name="_Toc111481240"/>
      <w:r w:rsidRPr="00991ED0">
        <w:t>Step by step</w:t>
      </w:r>
      <w:bookmarkEnd w:id="46"/>
    </w:p>
    <w:p w14:paraId="438DBA5F" w14:textId="77777777" w:rsidR="00A82F97" w:rsidRPr="00991ED0" w:rsidRDefault="00A82F97" w:rsidP="00592B27">
      <w:pPr>
        <w:pStyle w:val="BodyText"/>
      </w:pPr>
      <w:r w:rsidRPr="00991ED0">
        <w:t>To prepare an inventory:</w:t>
      </w:r>
    </w:p>
    <w:p w14:paraId="2F33A282" w14:textId="77777777" w:rsidR="00A82F97" w:rsidRPr="00991ED0" w:rsidRDefault="00A82F97" w:rsidP="00592B27">
      <w:pPr>
        <w:pStyle w:val="Numberedparagraph"/>
      </w:pPr>
      <w:r w:rsidRPr="00991ED0">
        <w:t>Select the boundaries (organisational and reporting</w:t>
      </w:r>
      <w:r w:rsidRPr="00991ED0">
        <w:rPr>
          <w:rStyle w:val="FootnoteReference"/>
        </w:rPr>
        <w:footnoteReference w:id="9"/>
      </w:r>
      <w:r w:rsidRPr="00991ED0">
        <w:t xml:space="preserve">) and measurement period (ie, calendar or financial year) </w:t>
      </w:r>
      <w:r w:rsidRPr="00991ED0">
        <w:rPr>
          <w:color w:val="000000" w:themeColor="text1"/>
        </w:rPr>
        <w:t>you will report against for your organisation, based on the intended uses of the inventory.</w:t>
      </w:r>
    </w:p>
    <w:p w14:paraId="6AEE2074" w14:textId="77777777" w:rsidR="00A82F97" w:rsidRPr="00991ED0" w:rsidRDefault="00A82F97" w:rsidP="00592B27">
      <w:pPr>
        <w:pStyle w:val="Numberedparagraph"/>
      </w:pPr>
      <w:r w:rsidRPr="00991ED0">
        <w:t xml:space="preserve">Collect activity data on each emission source within the boundaries for that period. </w:t>
      </w:r>
    </w:p>
    <w:p w14:paraId="4C5FEA11" w14:textId="77777777" w:rsidR="00A82F97" w:rsidRPr="00991ED0" w:rsidRDefault="00A82F97" w:rsidP="00592B27">
      <w:pPr>
        <w:pStyle w:val="Numberedparagraph"/>
      </w:pPr>
      <w:r w:rsidRPr="00991ED0">
        <w:t xml:space="preserve">Multiply the quantity used by the appropriate emission factor in a spreadsheet. See the 2019 </w:t>
      </w:r>
      <w:hyperlink r:id="rId46" w:history="1">
        <w:r w:rsidRPr="00991ED0">
          <w:rPr>
            <w:rStyle w:val="Hyperlink"/>
            <w:i/>
            <w:iCs/>
          </w:rPr>
          <w:t>Example GHG Inventory</w:t>
        </w:r>
      </w:hyperlink>
      <w:r w:rsidRPr="00991ED0">
        <w:t xml:space="preserve">. </w:t>
      </w:r>
    </w:p>
    <w:p w14:paraId="16A3659F" w14:textId="77777777" w:rsidR="00A82F97" w:rsidRPr="00991ED0" w:rsidRDefault="00A82F97" w:rsidP="00592B27">
      <w:pPr>
        <w:pStyle w:val="Numberedparagraph"/>
      </w:pPr>
      <w:r w:rsidRPr="00991ED0">
        <w:t xml:space="preserve">Produce a GHG report, if applicable. See section </w:t>
      </w:r>
      <w:r w:rsidRPr="00991ED0">
        <w:rPr>
          <w:color w:val="32809C" w:themeColor="accent2"/>
        </w:rPr>
        <w:fldChar w:fldCharType="begin"/>
      </w:r>
      <w:r w:rsidRPr="00991ED0">
        <w:rPr>
          <w:color w:val="32809C" w:themeColor="accent2"/>
        </w:rPr>
        <w:instrText xml:space="preserve"> REF _Ref532888422 \r \h  \* MERGEFORMAT </w:instrText>
      </w:r>
      <w:r w:rsidRPr="00991ED0">
        <w:rPr>
          <w:color w:val="32809C" w:themeColor="accent2"/>
        </w:rPr>
      </w:r>
      <w:r w:rsidRPr="00991ED0">
        <w:rPr>
          <w:color w:val="32809C" w:themeColor="accent2"/>
        </w:rPr>
        <w:fldChar w:fldCharType="separate"/>
      </w:r>
      <w:r w:rsidRPr="00991ED0">
        <w:rPr>
          <w:color w:val="32809C" w:themeColor="accent2"/>
        </w:rPr>
        <w:t>2.3</w:t>
      </w:r>
      <w:r w:rsidRPr="00991ED0">
        <w:rPr>
          <w:color w:val="32809C" w:themeColor="accent2"/>
        </w:rPr>
        <w:fldChar w:fldCharType="end"/>
      </w:r>
      <w:r w:rsidRPr="00991ED0">
        <w:t xml:space="preserve"> and the 2019 </w:t>
      </w:r>
      <w:hyperlink r:id="rId47" w:history="1">
        <w:r w:rsidRPr="00991ED0">
          <w:rPr>
            <w:rStyle w:val="Hyperlink"/>
            <w:i/>
            <w:iCs/>
          </w:rPr>
          <w:t>Example GHG Report</w:t>
        </w:r>
      </w:hyperlink>
      <w:r w:rsidRPr="00991ED0">
        <w:t xml:space="preserve">. </w:t>
      </w:r>
    </w:p>
    <w:p w14:paraId="157E3744" w14:textId="77777777" w:rsidR="00A82F97" w:rsidRPr="00991ED0" w:rsidRDefault="00A82F97" w:rsidP="00592B27">
      <w:pPr>
        <w:pStyle w:val="BodyText"/>
        <w:rPr>
          <w:color w:val="000000" w:themeColor="text1"/>
        </w:rPr>
      </w:pPr>
      <w:r w:rsidRPr="00991ED0">
        <w:rPr>
          <w:spacing w:val="-2"/>
        </w:rPr>
        <w:t>If this is your first inventory, you can use it as a base year for measuring the change in emissions</w:t>
      </w:r>
      <w:r w:rsidRPr="00991ED0">
        <w:t xml:space="preserve"> over time (as long as the scope and boundaries represent your usual operations, and that comparable reporting is used in </w:t>
      </w:r>
      <w:r w:rsidRPr="00991ED0">
        <w:rPr>
          <w:color w:val="000000" w:themeColor="text1"/>
        </w:rPr>
        <w:t>future years). ISO 14064-1:2018 also allows a base year to be quantified using an average of several years. Due to Covid-19 this may be an appropriate and representative approach for organisations that have commenced measuring their emissions in 2020 and 2021.</w:t>
      </w:r>
    </w:p>
    <w:p w14:paraId="261AEF84" w14:textId="77777777" w:rsidR="00A82F97" w:rsidRPr="00991ED0" w:rsidRDefault="00A82F97" w:rsidP="00B24CCD">
      <w:pPr>
        <w:pStyle w:val="BodyText"/>
      </w:pPr>
      <w:r w:rsidRPr="00991ED0">
        <w:t>To ensure the representativeness of your base year GHG inventory, it is good practice to undertake a base year review and recalculation procedure to account for any significant changes that may have occurred since. Examples of such changes may result from:</w:t>
      </w:r>
    </w:p>
    <w:p w14:paraId="72635D30" w14:textId="77777777" w:rsidR="00A82F97" w:rsidRPr="00991ED0" w:rsidRDefault="00A82F97" w:rsidP="00B24CCD">
      <w:pPr>
        <w:pStyle w:val="Bullet"/>
      </w:pPr>
      <w:r w:rsidRPr="00991ED0">
        <w:lastRenderedPageBreak/>
        <w:t>a structural change in your reporting or organisational boundary</w:t>
      </w:r>
    </w:p>
    <w:p w14:paraId="68FAEA27" w14:textId="77777777" w:rsidR="00A82F97" w:rsidRPr="00991ED0" w:rsidRDefault="00A82F97" w:rsidP="00B24CCD">
      <w:pPr>
        <w:pStyle w:val="Bullet"/>
      </w:pPr>
      <w:r w:rsidRPr="00991ED0">
        <w:t>a change in calculation methodologies or emission factors, or</w:t>
      </w:r>
    </w:p>
    <w:p w14:paraId="7CF5D3C6" w14:textId="77777777" w:rsidR="00A82F97" w:rsidRPr="00991ED0" w:rsidRDefault="00A82F97" w:rsidP="00B24CCD">
      <w:pPr>
        <w:pStyle w:val="Bullet"/>
      </w:pPr>
      <w:r w:rsidRPr="00991ED0">
        <w:t>the discovery of an error or cumulative errors in your activity data.</w:t>
      </w:r>
    </w:p>
    <w:p w14:paraId="7DCA4B90" w14:textId="77777777" w:rsidR="00A82F97" w:rsidRPr="00991ED0" w:rsidRDefault="00A82F97" w:rsidP="00A82F97">
      <w:pPr>
        <w:pStyle w:val="BodyText"/>
      </w:pPr>
      <w:r w:rsidRPr="00991ED0">
        <w:t>Any base year recalculations should be documented in subsequent inventories.</w:t>
      </w:r>
    </w:p>
    <w:p w14:paraId="54C1BE3C" w14:textId="075012AB" w:rsidR="00A82F97" w:rsidRPr="00991ED0" w:rsidRDefault="00A82F97" w:rsidP="00A82F97">
      <w:pPr>
        <w:pStyle w:val="BodyText"/>
      </w:pPr>
      <w:r w:rsidRPr="00991ED0">
        <w:t>If the change to a factor is material and could result in a +/- 5% change in an organisations published GHG inventory then recalculation and re-publishing of the inventory is required. In the cases where historic emission factors have changed it is suggested these figures are provided in the document itself or made available elsewhere.</w:t>
      </w:r>
    </w:p>
    <w:p w14:paraId="27ABE56E" w14:textId="77777777" w:rsidR="00A82F97" w:rsidRPr="00991ED0" w:rsidRDefault="00A82F97" w:rsidP="00A82F97">
      <w:pPr>
        <w:pStyle w:val="BodyText"/>
      </w:pPr>
      <w:r w:rsidRPr="00991ED0">
        <w:t xml:space="preserve">For some organisations, certain GHG emissions may form less than 1 per cent of the inventory. These are known as </w:t>
      </w:r>
      <w:r w:rsidRPr="00991ED0">
        <w:rPr>
          <w:i/>
        </w:rPr>
        <w:t>de minimis</w:t>
      </w:r>
      <w:r w:rsidRPr="00991ED0">
        <w:rPr>
          <w:rStyle w:val="FootnoteReference"/>
          <w:iCs/>
        </w:rPr>
        <w:footnoteReference w:id="10"/>
      </w:r>
      <w:r w:rsidRPr="00991ED0">
        <w:t xml:space="preserve"> and may be excluded from the total inventory, provided that the total of excluded emissions does not exceed the materiality threshold. For example, if using a materiality threshold of 5 per cent, the total of all emission sources excluded as </w:t>
      </w:r>
      <w:r w:rsidRPr="00991ED0">
        <w:rPr>
          <w:i/>
        </w:rPr>
        <w:t>de minimis</w:t>
      </w:r>
      <w:r w:rsidRPr="00991ED0">
        <w:t xml:space="preserve"> must not exceed 5 per cent of the inventory. Typically, an organisation estimates any emissions considered </w:t>
      </w:r>
      <w:r w:rsidRPr="00991ED0">
        <w:rPr>
          <w:i/>
        </w:rPr>
        <w:t>de minimis</w:t>
      </w:r>
      <w:r w:rsidRPr="00991ED0">
        <w:t xml:space="preserve"> using simplified methods to justify the classification. It is important these are transparently documented and justified. You only need to re-estimate excluded emissions in subsequent years if the assumptions change.</w:t>
      </w:r>
    </w:p>
    <w:p w14:paraId="088D7A71" w14:textId="77777777" w:rsidR="00A82F97" w:rsidRPr="00991ED0" w:rsidRDefault="00A82F97" w:rsidP="00A82F97">
      <w:pPr>
        <w:pStyle w:val="BodyText"/>
      </w:pPr>
      <w:r w:rsidRPr="00991ED0">
        <w:t xml:space="preserve">Note however, if the user is needing to report into a particular programme or satisfy an intended use or user, they may decide to include </w:t>
      </w:r>
      <w:r w:rsidRPr="00991ED0">
        <w:rPr>
          <w:i/>
          <w:iCs/>
        </w:rPr>
        <w:t>de minimis</w:t>
      </w:r>
      <w:r w:rsidRPr="00991ED0">
        <w:t xml:space="preserve"> activities.</w:t>
      </w:r>
    </w:p>
    <w:p w14:paraId="369EED7C" w14:textId="77777777" w:rsidR="00A82F97" w:rsidRPr="00991ED0" w:rsidRDefault="00A82F97" w:rsidP="00017975">
      <w:pPr>
        <w:pStyle w:val="Heading2"/>
        <w:numPr>
          <w:ilvl w:val="0"/>
          <w:numId w:val="23"/>
        </w:numPr>
      </w:pPr>
      <w:bookmarkStart w:id="47" w:name="_Toc111481241"/>
      <w:r w:rsidRPr="00991ED0">
        <w:t>Using the emission factors</w:t>
      </w:r>
      <w:bookmarkEnd w:id="47"/>
      <w:r w:rsidRPr="00991ED0">
        <w:t xml:space="preserve"> </w:t>
      </w:r>
    </w:p>
    <w:p w14:paraId="0A097CE0" w14:textId="6EB6FA08" w:rsidR="00A82F97" w:rsidRPr="00991ED0" w:rsidRDefault="00A82F97" w:rsidP="00B24CCD">
      <w:pPr>
        <w:pStyle w:val="BodyText"/>
      </w:pPr>
      <w:r w:rsidRPr="00991ED0">
        <w:t xml:space="preserve">Emission factors rely on historical data. This version of the guidance is based on </w:t>
      </w:r>
      <w:hyperlink r:id="rId48" w:history="1">
        <w:r w:rsidRPr="003E6BD6">
          <w:rPr>
            <w:rStyle w:val="Hyperlink"/>
            <w:i/>
            <w:iCs/>
          </w:rPr>
          <w:t>New Zealand’s Greenhouse Gas Inventory 1990–2020</w:t>
        </w:r>
      </w:hyperlink>
      <w:r w:rsidRPr="00991ED0">
        <w:t xml:space="preserve"> as this was the latest complete set of data available. </w:t>
      </w:r>
      <w:r w:rsidRPr="00991ED0">
        <w:rPr>
          <w:color w:val="000000" w:themeColor="text1"/>
        </w:rPr>
        <w:t>In</w:t>
      </w:r>
      <w:r w:rsidR="00003D0B" w:rsidRPr="00991ED0">
        <w:rPr>
          <w:color w:val="000000" w:themeColor="text1"/>
        </w:rPr>
        <w:t> </w:t>
      </w:r>
      <w:r w:rsidRPr="00991ED0">
        <w:rPr>
          <w:color w:val="000000" w:themeColor="text1"/>
        </w:rPr>
        <w:t>some cases where more recent data was available, we used it; this is clearly stated in the</w:t>
      </w:r>
      <w:r w:rsidR="00003D0B" w:rsidRPr="00991ED0">
        <w:rPr>
          <w:color w:val="000000" w:themeColor="text1"/>
        </w:rPr>
        <w:t> </w:t>
      </w:r>
      <w:r w:rsidRPr="00991ED0">
        <w:rPr>
          <w:color w:val="000000" w:themeColor="text1"/>
        </w:rPr>
        <w:t>documents.</w:t>
      </w:r>
    </w:p>
    <w:p w14:paraId="29085426" w14:textId="629EEAE3" w:rsidR="00A82F97" w:rsidRPr="00991ED0" w:rsidRDefault="00A82F97" w:rsidP="00B24CCD">
      <w:pPr>
        <w:pStyle w:val="BodyText"/>
      </w:pPr>
      <w:r w:rsidRPr="00991ED0">
        <w:t xml:space="preserve">If you use the </w:t>
      </w:r>
      <w:r w:rsidRPr="00810965">
        <w:rPr>
          <w:i/>
        </w:rPr>
        <w:t>Interactive Workbook</w:t>
      </w:r>
      <w:r w:rsidRPr="00810965">
        <w:t>,</w:t>
      </w:r>
      <w:r w:rsidRPr="00991ED0">
        <w:t xml:space="preserve"> input your activity data and the emission factors will be applied automatically. If you do not use the Interactive Workbook, example calculations are provided throughout chapter four to demonstrate how to use the emission factors.</w:t>
      </w:r>
      <w:r w:rsidRPr="00991ED0">
        <w:rPr>
          <w:rStyle w:val="FootnoteReference"/>
        </w:rPr>
        <w:footnoteReference w:id="11"/>
      </w:r>
    </w:p>
    <w:p w14:paraId="3F91072D" w14:textId="77777777" w:rsidR="00A82F97" w:rsidRPr="00991ED0" w:rsidRDefault="00A82F97" w:rsidP="00A82F97">
      <w:pPr>
        <w:pStyle w:val="BodyText"/>
      </w:pPr>
      <w:r w:rsidRPr="00991ED0">
        <w:t>Organisations can choose to report on a calendar or financial year basis. The period determines which historical factors to use.</w:t>
      </w:r>
    </w:p>
    <w:p w14:paraId="39CD2D3A" w14:textId="77777777" w:rsidR="00A82F97" w:rsidRPr="00991ED0" w:rsidRDefault="00A82F97" w:rsidP="00A82F97">
      <w:pPr>
        <w:pStyle w:val="BodyText"/>
      </w:pPr>
      <w:r w:rsidRPr="00991ED0">
        <w:rPr>
          <w:b/>
        </w:rPr>
        <w:t>Calendar year:</w:t>
      </w:r>
      <w:r w:rsidRPr="00991ED0">
        <w:t xml:space="preserve"> Use the latest published emission factors</w:t>
      </w:r>
      <w:r w:rsidRPr="00991ED0">
        <w:rPr>
          <w:color w:val="000000" w:themeColor="text1"/>
        </w:rPr>
        <w:t>. For example, if you are reporting emissions for the 2021 calendar year, use this 2022 guide, which largely relies on 2019 and 2020 data.</w:t>
      </w:r>
    </w:p>
    <w:p w14:paraId="0F4CE8C8" w14:textId="12A9F1DD" w:rsidR="00A82F97" w:rsidRPr="00991ED0" w:rsidRDefault="00A82F97" w:rsidP="00A82F97">
      <w:pPr>
        <w:jc w:val="left"/>
      </w:pPr>
      <w:r w:rsidRPr="00991ED0">
        <w:rPr>
          <w:b/>
          <w:bCs/>
        </w:rPr>
        <w:t xml:space="preserve">Financial year: </w:t>
      </w:r>
      <w:r w:rsidRPr="00991ED0">
        <w:t xml:space="preserve">Use the </w:t>
      </w:r>
      <w:r w:rsidRPr="00991ED0">
        <w:rPr>
          <w:color w:val="000000" w:themeColor="text1"/>
        </w:rPr>
        <w:t>guide that the greatest portion of your data falls within. For example, if</w:t>
      </w:r>
      <w:r w:rsidR="00B24CCD" w:rsidRPr="00991ED0">
        <w:rPr>
          <w:color w:val="000000" w:themeColor="text1"/>
        </w:rPr>
        <w:t> </w:t>
      </w:r>
      <w:r w:rsidRPr="00991ED0">
        <w:rPr>
          <w:color w:val="000000" w:themeColor="text1"/>
        </w:rPr>
        <w:t>you are reporting for the 2020/21 financial year, use this 2022 guide. For a July to June reporting year, apply the more recent set of factors.</w:t>
      </w:r>
    </w:p>
    <w:p w14:paraId="148B0AEA" w14:textId="77777777" w:rsidR="00A82F97" w:rsidRPr="00991ED0" w:rsidRDefault="00A82F97" w:rsidP="00A82F97">
      <w:pPr>
        <w:pStyle w:val="BodyText"/>
      </w:pPr>
      <w:r w:rsidRPr="00991ED0">
        <w:lastRenderedPageBreak/>
        <w:t xml:space="preserve">The emission factors in this guide are: </w:t>
      </w:r>
    </w:p>
    <w:p w14:paraId="352E66B6" w14:textId="77777777" w:rsidR="00A82F97" w:rsidRPr="00991ED0" w:rsidRDefault="00A82F97" w:rsidP="00B24CCD">
      <w:pPr>
        <w:pStyle w:val="Bullet"/>
      </w:pPr>
      <w:bookmarkStart w:id="48" w:name="_Ref532888422"/>
      <w:r w:rsidRPr="00991ED0">
        <w:t xml:space="preserve">default factors, used in the absence of better organisation- or industry-specific information </w:t>
      </w:r>
    </w:p>
    <w:p w14:paraId="50271454" w14:textId="77777777" w:rsidR="00A82F97" w:rsidRPr="00991ED0" w:rsidRDefault="00A82F97" w:rsidP="00B24CCD">
      <w:pPr>
        <w:pStyle w:val="Bullet"/>
      </w:pPr>
      <w:r w:rsidRPr="00991ED0">
        <w:t xml:space="preserve">consistent with the reporting requirements of </w:t>
      </w:r>
      <w:hyperlink r:id="rId49" w:history="1">
        <w:r w:rsidRPr="00991ED0">
          <w:rPr>
            <w:rStyle w:val="Hyperlink"/>
            <w:iCs/>
          </w:rPr>
          <w:t>ISO 14064-1:2018</w:t>
        </w:r>
      </w:hyperlink>
      <w:r w:rsidRPr="00991ED0">
        <w:t xml:space="preserve"> and the</w:t>
      </w:r>
      <w:r w:rsidRPr="00991ED0">
        <w:rPr>
          <w:rStyle w:val="Hyperlink"/>
        </w:rPr>
        <w:t xml:space="preserve"> </w:t>
      </w:r>
      <w:hyperlink r:id="rId50" w:history="1">
        <w:r w:rsidRPr="00991ED0">
          <w:rPr>
            <w:rStyle w:val="Hyperlink"/>
            <w:i/>
            <w:iCs/>
          </w:rPr>
          <w:t>GHG Protocol</w:t>
        </w:r>
      </w:hyperlink>
      <w:r w:rsidRPr="00991ED0">
        <w:t xml:space="preserve"> </w:t>
      </w:r>
    </w:p>
    <w:p w14:paraId="0643CDE9" w14:textId="7751DE4C" w:rsidR="00A82F97" w:rsidRPr="00991ED0" w:rsidRDefault="00A82F97" w:rsidP="00B24CCD">
      <w:pPr>
        <w:pStyle w:val="Bullet"/>
      </w:pPr>
      <w:r w:rsidRPr="00991ED0">
        <w:t xml:space="preserve">aligned with </w:t>
      </w:r>
      <w:hyperlink r:id="rId51" w:history="1">
        <w:r w:rsidRPr="00991ED0">
          <w:rPr>
            <w:rStyle w:val="Hyperlink"/>
            <w:i/>
            <w:iCs/>
          </w:rPr>
          <w:t>New Zealand’s Greenhouse Gas Inventory 1990</w:t>
        </w:r>
        <w:r w:rsidR="009A1588" w:rsidRPr="00991ED0">
          <w:rPr>
            <w:rStyle w:val="Hyperlink"/>
            <w:i/>
            <w:iCs/>
          </w:rPr>
          <w:t>–</w:t>
        </w:r>
        <w:r w:rsidRPr="00991ED0">
          <w:rPr>
            <w:rStyle w:val="Hyperlink"/>
            <w:i/>
            <w:iCs/>
          </w:rPr>
          <w:t>2020</w:t>
        </w:r>
        <w:r w:rsidRPr="00991ED0">
          <w:rPr>
            <w:rStyle w:val="Hyperlink"/>
          </w:rPr>
          <w:t>.</w:t>
        </w:r>
      </w:hyperlink>
      <w:r w:rsidRPr="00991ED0">
        <w:t xml:space="preserve"> This also means we use the 2007 IPCC GWPs to ensure consistency.</w:t>
      </w:r>
    </w:p>
    <w:p w14:paraId="723F0CA1" w14:textId="77777777" w:rsidR="00A82F97" w:rsidRPr="00991ED0" w:rsidRDefault="00A82F97" w:rsidP="00B24CCD">
      <w:pPr>
        <w:pStyle w:val="BodyText"/>
      </w:pPr>
      <w:r w:rsidRPr="00991ED0">
        <w:t xml:space="preserve">See the </w:t>
      </w:r>
      <w:hyperlink r:id="rId52" w:history="1">
        <w:r w:rsidRPr="003E6BD6">
          <w:rPr>
            <w:rStyle w:val="Hyperlink"/>
            <w:i/>
            <w:iCs/>
          </w:rPr>
          <w:t>Detailed guide</w:t>
        </w:r>
      </w:hyperlink>
      <w:r w:rsidRPr="00991ED0">
        <w:t xml:space="preserve"> for further information.</w:t>
      </w:r>
    </w:p>
    <w:p w14:paraId="2A0EAEAC" w14:textId="77777777" w:rsidR="00A82F97" w:rsidRPr="00991ED0" w:rsidRDefault="00A82F97" w:rsidP="00017975">
      <w:pPr>
        <w:pStyle w:val="Heading2"/>
        <w:numPr>
          <w:ilvl w:val="0"/>
          <w:numId w:val="23"/>
        </w:numPr>
      </w:pPr>
      <w:bookmarkStart w:id="49" w:name="_Producing_a_GHG"/>
      <w:bookmarkStart w:id="50" w:name="_Ref54964171"/>
      <w:bookmarkStart w:id="51" w:name="_Toc111481242"/>
      <w:bookmarkEnd w:id="49"/>
      <w:r w:rsidRPr="00991ED0">
        <w:t>Producing a GHG report</w:t>
      </w:r>
      <w:bookmarkEnd w:id="48"/>
      <w:bookmarkEnd w:id="50"/>
      <w:bookmarkEnd w:id="51"/>
    </w:p>
    <w:tbl>
      <w:tblPr>
        <w:tblpPr w:leftFromText="180" w:rightFromText="180" w:vertAnchor="text" w:horzAnchor="margin" w:tblpY="1215"/>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5"/>
      </w:tblGrid>
      <w:tr w:rsidR="000F6915" w:rsidRPr="00991ED0" w14:paraId="65725884" w14:textId="77777777" w:rsidTr="000F6915">
        <w:tc>
          <w:tcPr>
            <w:tcW w:w="8505" w:type="dxa"/>
            <w:tcBorders>
              <w:top w:val="single" w:sz="4" w:space="0" w:color="0F7B7D"/>
              <w:left w:val="single" w:sz="4" w:space="0" w:color="0F7B7D"/>
              <w:bottom w:val="nil"/>
              <w:right w:val="single" w:sz="4" w:space="0" w:color="0F7B7D"/>
            </w:tcBorders>
            <w:shd w:val="clear" w:color="auto" w:fill="0F7B7D"/>
            <w:vAlign w:val="center"/>
          </w:tcPr>
          <w:p w14:paraId="0E4418A6" w14:textId="77777777" w:rsidR="000F6915" w:rsidRPr="00991ED0" w:rsidDel="00D5390D" w:rsidRDefault="000F6915" w:rsidP="000F6915">
            <w:pPr>
              <w:pStyle w:val="Casestudyheading"/>
            </w:pPr>
            <w:bookmarkStart w:id="52" w:name="_Hlk530039161"/>
            <w:r w:rsidRPr="00991ED0">
              <w:t xml:space="preserve">A GHG Report </w:t>
            </w:r>
          </w:p>
        </w:tc>
      </w:tr>
      <w:tr w:rsidR="000F6915" w:rsidRPr="00991ED0" w14:paraId="1BE6D737" w14:textId="77777777" w:rsidTr="000F6915">
        <w:tc>
          <w:tcPr>
            <w:tcW w:w="8505" w:type="dxa"/>
            <w:tcBorders>
              <w:top w:val="nil"/>
              <w:left w:val="single" w:sz="4" w:space="0" w:color="D5EBE8" w:themeColor="accent3"/>
              <w:bottom w:val="single" w:sz="4" w:space="0" w:color="D5EBE8" w:themeColor="accent3"/>
              <w:right w:val="single" w:sz="4" w:space="0" w:color="D5EBE8" w:themeColor="accent3"/>
            </w:tcBorders>
            <w:shd w:val="clear" w:color="auto" w:fill="D5EBE8"/>
          </w:tcPr>
          <w:p w14:paraId="6EBAB357" w14:textId="77777777" w:rsidR="000F6915" w:rsidRPr="00991ED0" w:rsidRDefault="000F6915" w:rsidP="000F6915">
            <w:pPr>
              <w:pStyle w:val="Boxtext"/>
            </w:pPr>
            <w:r w:rsidRPr="00991ED0">
              <w:t>To compile a full GHG report, organisations should include:</w:t>
            </w:r>
          </w:p>
          <w:p w14:paraId="0B7F0652" w14:textId="77777777" w:rsidR="000F6915" w:rsidRPr="00991ED0" w:rsidRDefault="000F6915" w:rsidP="000F6915">
            <w:pPr>
              <w:pStyle w:val="Boxbullet"/>
            </w:pPr>
            <w:r w:rsidRPr="00991ED0">
              <w:t>a description of the organisation</w:t>
            </w:r>
          </w:p>
          <w:p w14:paraId="2322390E" w14:textId="77777777" w:rsidR="000F6915" w:rsidRPr="00991ED0" w:rsidRDefault="000F6915" w:rsidP="000F6915">
            <w:pPr>
              <w:pStyle w:val="Boxbullet"/>
            </w:pPr>
            <w:r w:rsidRPr="00991ED0">
              <w:t>the person or entity responsible for the report</w:t>
            </w:r>
          </w:p>
          <w:p w14:paraId="72F38994" w14:textId="77777777" w:rsidR="000F6915" w:rsidRPr="00991ED0" w:rsidRDefault="000F6915" w:rsidP="000F6915">
            <w:pPr>
              <w:pStyle w:val="Boxbullet"/>
            </w:pPr>
            <w:r w:rsidRPr="00991ED0">
              <w:t xml:space="preserve">a description of the inventory boundaries </w:t>
            </w:r>
          </w:p>
          <w:p w14:paraId="03F1D527" w14:textId="77777777" w:rsidR="000F6915" w:rsidRPr="00991ED0" w:rsidRDefault="000F6915" w:rsidP="000F6915">
            <w:pPr>
              <w:pStyle w:val="Boxsub-bullet"/>
            </w:pPr>
            <w:r w:rsidRPr="00991ED0">
              <w:t>organisational boundary</w:t>
            </w:r>
          </w:p>
          <w:p w14:paraId="6F8AD94F" w14:textId="77777777" w:rsidR="000F6915" w:rsidRPr="00991ED0" w:rsidRDefault="000F6915" w:rsidP="000F6915">
            <w:pPr>
              <w:pStyle w:val="Boxsub-bullet"/>
            </w:pPr>
            <w:r w:rsidRPr="00991ED0">
              <w:t>reporting boundary</w:t>
            </w:r>
          </w:p>
          <w:p w14:paraId="3CBFA8FB" w14:textId="77777777" w:rsidR="000F6915" w:rsidRPr="00991ED0" w:rsidRDefault="000F6915" w:rsidP="000F6915">
            <w:pPr>
              <w:pStyle w:val="Boxsub-bullet"/>
            </w:pPr>
            <w:r w:rsidRPr="00991ED0">
              <w:t>measurement period</w:t>
            </w:r>
          </w:p>
          <w:p w14:paraId="1FC273A3" w14:textId="77777777" w:rsidR="000F6915" w:rsidRPr="00991ED0" w:rsidRDefault="000F6915" w:rsidP="000F6915">
            <w:pPr>
              <w:pStyle w:val="Boxbullet"/>
            </w:pPr>
            <w:r w:rsidRPr="00991ED0">
              <w:t>the chosen base year (initial measurement period for comparing annual results)</w:t>
            </w:r>
          </w:p>
          <w:p w14:paraId="01DAEE83" w14:textId="77777777" w:rsidR="000F6915" w:rsidRPr="00991ED0" w:rsidRDefault="000F6915" w:rsidP="000F6915">
            <w:pPr>
              <w:pStyle w:val="Boxbullet"/>
            </w:pPr>
            <w:r w:rsidRPr="00991ED0">
              <w:t xml:space="preserve">emissions (and removals where appropriate) </w:t>
            </w:r>
          </w:p>
          <w:p w14:paraId="46FCD734" w14:textId="77777777" w:rsidR="000F6915" w:rsidRPr="00991ED0" w:rsidRDefault="000F6915" w:rsidP="000F6915">
            <w:pPr>
              <w:pStyle w:val="Boxbullet"/>
            </w:pPr>
            <w:r w:rsidRPr="00991ED0">
              <w:t>for all seven GHGs separately in metric tonnes CO</w:t>
            </w:r>
            <w:r w:rsidRPr="00991ED0">
              <w:rPr>
                <w:vertAlign w:val="subscript"/>
              </w:rPr>
              <w:t>2</w:t>
            </w:r>
            <w:r w:rsidRPr="00991ED0">
              <w:t>-e</w:t>
            </w:r>
          </w:p>
          <w:p w14:paraId="6CD8C7E6" w14:textId="77777777" w:rsidR="000F6915" w:rsidRPr="00991ED0" w:rsidRDefault="000F6915" w:rsidP="000F6915">
            <w:pPr>
              <w:pStyle w:val="Boxbullet"/>
            </w:pPr>
            <w:r w:rsidRPr="00991ED0">
              <w:t xml:space="preserve">emissions separated by scope </w:t>
            </w:r>
          </w:p>
          <w:p w14:paraId="5379A383" w14:textId="77777777" w:rsidR="000F6915" w:rsidRPr="00991ED0" w:rsidRDefault="000F6915" w:rsidP="000F6915">
            <w:pPr>
              <w:pStyle w:val="Boxsub-bullet"/>
            </w:pPr>
            <w:r w:rsidRPr="00991ED0">
              <w:t>total Scope 1 and 2 emissions</w:t>
            </w:r>
          </w:p>
          <w:p w14:paraId="7C82B439" w14:textId="77777777" w:rsidR="000F6915" w:rsidRPr="00991ED0" w:rsidRDefault="000F6915" w:rsidP="000F6915">
            <w:pPr>
              <w:pStyle w:val="Boxsub-bullet"/>
            </w:pPr>
            <w:r w:rsidRPr="00991ED0">
              <w:t xml:space="preserve">specified Scope 3 emissions </w:t>
            </w:r>
          </w:p>
          <w:p w14:paraId="3D48F488" w14:textId="77777777" w:rsidR="000F6915" w:rsidRPr="00991ED0" w:rsidRDefault="000F6915" w:rsidP="000F6915">
            <w:pPr>
              <w:pStyle w:val="Boxbullet"/>
            </w:pPr>
            <w:r w:rsidRPr="00991ED0">
              <w:t>emissions from biologically sequestered carbon reported separately from the scopes</w:t>
            </w:r>
          </w:p>
          <w:p w14:paraId="32D9C8C5" w14:textId="77777777" w:rsidR="000F6915" w:rsidRPr="00991ED0" w:rsidRDefault="000F6915" w:rsidP="000F6915">
            <w:pPr>
              <w:pStyle w:val="Boxbullet"/>
            </w:pPr>
            <w:r w:rsidRPr="00991ED0">
              <w:t xml:space="preserve">a time series of emissions results from base year to present year </w:t>
            </w:r>
          </w:p>
          <w:p w14:paraId="67F7EC5B" w14:textId="77777777" w:rsidR="000F6915" w:rsidRPr="00991ED0" w:rsidRDefault="000F6915" w:rsidP="000F6915">
            <w:pPr>
              <w:pStyle w:val="Boxbullet"/>
            </w:pPr>
            <w:r w:rsidRPr="00991ED0">
              <w:t>significant emissions changes, including in the context of triggering any base year recalculations</w:t>
            </w:r>
          </w:p>
          <w:p w14:paraId="2D334124" w14:textId="77777777" w:rsidR="000F6915" w:rsidRPr="00991ED0" w:rsidRDefault="000F6915" w:rsidP="000F6915">
            <w:pPr>
              <w:pStyle w:val="Boxbullet"/>
            </w:pPr>
            <w:r w:rsidRPr="00991ED0">
              <w:t>the methodologies for calculating emissions, and references to key data sources</w:t>
            </w:r>
          </w:p>
          <w:p w14:paraId="2256D301" w14:textId="77777777" w:rsidR="000F6915" w:rsidRPr="00991ED0" w:rsidRDefault="000F6915" w:rsidP="000F6915">
            <w:pPr>
              <w:pStyle w:val="Boxbullet"/>
            </w:pPr>
            <w:r w:rsidRPr="00991ED0">
              <w:t xml:space="preserve">impacts of uncertainty on the inventory </w:t>
            </w:r>
          </w:p>
          <w:p w14:paraId="77E9876E" w14:textId="77777777" w:rsidR="000F6915" w:rsidRPr="00991ED0" w:rsidRDefault="000F6915" w:rsidP="000F6915">
            <w:pPr>
              <w:pStyle w:val="Boxbullet"/>
            </w:pPr>
            <w:r w:rsidRPr="00991ED0">
              <w:t>any specific exclusions of sources, facilities or operations.</w:t>
            </w:r>
          </w:p>
          <w:p w14:paraId="54FD7E65" w14:textId="77777777" w:rsidR="000F6915" w:rsidRPr="00991ED0" w:rsidRDefault="000F6915" w:rsidP="000F6915">
            <w:pPr>
              <w:pStyle w:val="Boxtext"/>
              <w:spacing w:after="240"/>
            </w:pPr>
            <w:r w:rsidRPr="00991ED0">
              <w:t xml:space="preserve">View an example reporting template on the </w:t>
            </w:r>
            <w:hyperlink r:id="rId53" w:anchor="supporting-documents" w:history="1">
              <w:r w:rsidRPr="00991ED0">
                <w:rPr>
                  <w:rStyle w:val="Hyperlink"/>
                </w:rPr>
                <w:t>GHG Protocol Corporate Standard webpage</w:t>
              </w:r>
            </w:hyperlink>
            <w:r w:rsidRPr="00991ED0">
              <w:rPr>
                <w:color w:val="32809C"/>
                <w:szCs w:val="20"/>
              </w:rPr>
              <w:t>.</w:t>
            </w:r>
          </w:p>
        </w:tc>
      </w:tr>
    </w:tbl>
    <w:bookmarkEnd w:id="52"/>
    <w:p w14:paraId="104FCAA3" w14:textId="77777777" w:rsidR="00A82F97" w:rsidRPr="00991ED0" w:rsidRDefault="00A82F97" w:rsidP="00CF6DF9">
      <w:pPr>
        <w:pStyle w:val="BodyText"/>
        <w:spacing w:after="240"/>
      </w:pPr>
      <w:r w:rsidRPr="00991ED0">
        <w:t xml:space="preserve">A full GHG report gives context to the GHG inventory by including information about the organisation, comparing annual inventories, discussing significant changes to emissions, listing excluded emissions, and stating the methods and references for the calculations. </w:t>
      </w:r>
    </w:p>
    <w:p w14:paraId="15CFC3AE" w14:textId="77777777" w:rsidR="000F6915" w:rsidRDefault="000F6915">
      <w:pPr>
        <w:spacing w:before="0" w:after="200" w:line="276" w:lineRule="auto"/>
        <w:jc w:val="left"/>
        <w:rPr>
          <w:rFonts w:ascii="Georgia" w:eastAsiaTheme="majorEastAsia" w:hAnsi="Georgia" w:cs="Arial"/>
          <w:b/>
          <w:bCs/>
          <w:color w:val="1B556B"/>
          <w:sz w:val="48"/>
          <w:szCs w:val="48"/>
          <w:highlight w:val="lightGray"/>
        </w:rPr>
      </w:pPr>
      <w:bookmarkStart w:id="53" w:name="_Verification"/>
      <w:bookmarkStart w:id="54" w:name="_Ref532888446"/>
      <w:bookmarkEnd w:id="53"/>
      <w:r>
        <w:rPr>
          <w:rFonts w:cs="Arial"/>
          <w:szCs w:val="48"/>
          <w:highlight w:val="lightGray"/>
        </w:rPr>
        <w:br w:type="page"/>
      </w:r>
    </w:p>
    <w:p w14:paraId="59070BB0" w14:textId="78FD8881" w:rsidR="00A82F97" w:rsidRPr="00991ED0" w:rsidRDefault="00A82F97" w:rsidP="000F6915">
      <w:pPr>
        <w:pStyle w:val="Heading1"/>
        <w:numPr>
          <w:ilvl w:val="0"/>
          <w:numId w:val="18"/>
        </w:numPr>
      </w:pPr>
      <w:bookmarkStart w:id="55" w:name="_Toc111481243"/>
      <w:r w:rsidRPr="00991ED0">
        <w:lastRenderedPageBreak/>
        <w:t>Verification</w:t>
      </w:r>
      <w:bookmarkEnd w:id="54"/>
      <w:bookmarkEnd w:id="55"/>
    </w:p>
    <w:p w14:paraId="7E584B5C" w14:textId="77777777" w:rsidR="00A82F97" w:rsidRPr="00991ED0" w:rsidRDefault="00A82F97" w:rsidP="00F923D1">
      <w:pPr>
        <w:pStyle w:val="BodyText"/>
      </w:pPr>
      <w:r w:rsidRPr="00991ED0">
        <w:t>Verification</w:t>
      </w:r>
      <w:r w:rsidRPr="00991ED0">
        <w:rPr>
          <w:rStyle w:val="FootnoteReference"/>
        </w:rPr>
        <w:footnoteReference w:id="12"/>
      </w:r>
      <w:r w:rsidRPr="00991ED0">
        <w:t xml:space="preserve"> gives confidence about the inventory and report. If you intend to publicly release the inventory, we recommend it is independently verified to confirm that calculations are accurate, the inventory is complete and you have followed the correct methodologies.</w:t>
      </w:r>
    </w:p>
    <w:p w14:paraId="1C4FF2E6" w14:textId="77777777" w:rsidR="00A82F97" w:rsidRPr="00991ED0" w:rsidRDefault="00A82F97" w:rsidP="00017975">
      <w:pPr>
        <w:pStyle w:val="Heading2"/>
        <w:numPr>
          <w:ilvl w:val="0"/>
          <w:numId w:val="24"/>
        </w:numPr>
      </w:pPr>
      <w:bookmarkStart w:id="56" w:name="_Toc111481244"/>
      <w:r w:rsidRPr="00991ED0">
        <w:t>Who should verify my inventory?</w:t>
      </w:r>
      <w:bookmarkEnd w:id="56"/>
    </w:p>
    <w:p w14:paraId="42261960" w14:textId="55367E29" w:rsidR="00A82F97" w:rsidRPr="00991ED0" w:rsidRDefault="00A82F97" w:rsidP="007F5EFE">
      <w:pPr>
        <w:pStyle w:val="BodyText"/>
      </w:pPr>
      <w:r w:rsidRPr="00991ED0">
        <w:t>If you opt for verification, we recommend using verifiers who:</w:t>
      </w:r>
    </w:p>
    <w:p w14:paraId="4AA85E14" w14:textId="77777777" w:rsidR="00A82F97" w:rsidRPr="00991ED0" w:rsidRDefault="00A82F97" w:rsidP="007F5EFE">
      <w:pPr>
        <w:pStyle w:val="Bullet"/>
      </w:pPr>
      <w:r w:rsidRPr="00991ED0">
        <w:t>are independent</w:t>
      </w:r>
    </w:p>
    <w:p w14:paraId="428DC968" w14:textId="53DD77DA" w:rsidR="00332BE8" w:rsidRPr="00B34BB5" w:rsidRDefault="00332BE8" w:rsidP="00332BE8">
      <w:pPr>
        <w:pStyle w:val="Bullet"/>
        <w:tabs>
          <w:tab w:val="num" w:pos="397"/>
        </w:tabs>
        <w:spacing w:line="240" w:lineRule="atLeast"/>
      </w:pPr>
      <w:r>
        <w:t>hold accreditation or certification from</w:t>
      </w:r>
      <w:r w:rsidRPr="00B34BB5">
        <w:t xml:space="preserve"> a suitable professional organisation</w:t>
      </w:r>
      <w:r>
        <w:t xml:space="preserve"> (for example a professional recognition from NZICA, a carbon auditor certification from Carbon and Energy Professionals New Zealand, or organisations accredited to </w:t>
      </w:r>
      <w:r w:rsidRPr="00D03081">
        <w:rPr>
          <w:iCs/>
          <w:spacing w:val="-2"/>
        </w:rPr>
        <w:t>ISO</w:t>
      </w:r>
      <w:r w:rsidRPr="00A15BFD">
        <w:rPr>
          <w:iCs/>
          <w:spacing w:val="-2"/>
        </w:rPr>
        <w:t xml:space="preserve"> </w:t>
      </w:r>
      <w:r w:rsidRPr="00D03081">
        <w:rPr>
          <w:iCs/>
          <w:spacing w:val="-2"/>
        </w:rPr>
        <w:t>14065</w:t>
      </w:r>
      <w:r w:rsidRPr="00A15BFD">
        <w:rPr>
          <w:iCs/>
          <w:spacing w:val="-2"/>
        </w:rPr>
        <w:t xml:space="preserve"> standard</w:t>
      </w:r>
      <w:r>
        <w:rPr>
          <w:spacing w:val="-2"/>
        </w:rPr>
        <w:t>)</w:t>
      </w:r>
    </w:p>
    <w:p w14:paraId="563C1084" w14:textId="77777777" w:rsidR="00A82F97" w:rsidRPr="00991ED0" w:rsidRDefault="00A82F97" w:rsidP="007F5EFE">
      <w:pPr>
        <w:pStyle w:val="Bullet"/>
      </w:pPr>
      <w:r w:rsidRPr="00991ED0">
        <w:t>have experience with emissions inventories</w:t>
      </w:r>
    </w:p>
    <w:p w14:paraId="59527DA1" w14:textId="77777777" w:rsidR="00A82F97" w:rsidRPr="00991ED0" w:rsidRDefault="00A82F97" w:rsidP="007F5EFE">
      <w:pPr>
        <w:pStyle w:val="Bullet"/>
      </w:pPr>
      <w:r w:rsidRPr="00991ED0">
        <w:t xml:space="preserve">understand </w:t>
      </w:r>
      <w:hyperlink r:id="rId54">
        <w:r w:rsidRPr="00991ED0">
          <w:rPr>
            <w:rStyle w:val="Hyperlink"/>
          </w:rPr>
          <w:t>ISO 14064</w:t>
        </w:r>
      </w:hyperlink>
      <w:r w:rsidRPr="00991ED0">
        <w:rPr>
          <w:rStyle w:val="Hyperlink"/>
        </w:rPr>
        <w:t xml:space="preserve">, </w:t>
      </w:r>
      <w:hyperlink r:id="rId55" w:history="1">
        <w:r w:rsidRPr="00991ED0">
          <w:rPr>
            <w:rStyle w:val="Hyperlink"/>
          </w:rPr>
          <w:t>ISAE (NZ) 3410</w:t>
        </w:r>
      </w:hyperlink>
      <w:r w:rsidRPr="00991ED0">
        <w:rPr>
          <w:rStyle w:val="Hyperlink"/>
        </w:rPr>
        <w:t>,</w:t>
      </w:r>
      <w:r w:rsidRPr="00991ED0">
        <w:t xml:space="preserve"> and the</w:t>
      </w:r>
      <w:r w:rsidRPr="00991ED0">
        <w:rPr>
          <w:i/>
          <w:iCs/>
        </w:rPr>
        <w:t xml:space="preserve"> </w:t>
      </w:r>
      <w:hyperlink r:id="rId56">
        <w:r w:rsidRPr="00991ED0">
          <w:rPr>
            <w:rStyle w:val="Hyperlink"/>
          </w:rPr>
          <w:t>GHG Protocol</w:t>
        </w:r>
      </w:hyperlink>
    </w:p>
    <w:p w14:paraId="4CAA75FC" w14:textId="77777777" w:rsidR="00A82F97" w:rsidRPr="00991ED0" w:rsidRDefault="00A82F97" w:rsidP="007F5EFE">
      <w:pPr>
        <w:pStyle w:val="Bullet"/>
      </w:pPr>
      <w:r w:rsidRPr="00991ED0">
        <w:t>have effective internal peer review and quality control processes.</w:t>
      </w:r>
    </w:p>
    <w:p w14:paraId="427D1EFC" w14:textId="662DC201" w:rsidR="00A82F97" w:rsidRPr="00991ED0" w:rsidRDefault="00A82F97" w:rsidP="007F5EFE">
      <w:pPr>
        <w:pStyle w:val="BodyText"/>
      </w:pPr>
      <w:r w:rsidRPr="00991ED0">
        <w:t xml:space="preserve">Organisations may choose to use an accredited body to help them assess a verifier. For example, accreditation under the ISO 14065 standard confirms that verifiers are suitably qualified and enables them to certify an inventory as being prepared in accordance with </w:t>
      </w:r>
      <w:hyperlink r:id="rId57" w:history="1">
        <w:r w:rsidRPr="00991ED0">
          <w:rPr>
            <w:rStyle w:val="Hyperlink"/>
            <w:iCs/>
          </w:rPr>
          <w:t>ISO</w:t>
        </w:r>
        <w:r w:rsidR="007F5EFE" w:rsidRPr="00991ED0">
          <w:rPr>
            <w:rStyle w:val="Hyperlink"/>
            <w:iCs/>
          </w:rPr>
          <w:t> </w:t>
        </w:r>
        <w:r w:rsidRPr="00991ED0">
          <w:rPr>
            <w:rStyle w:val="Hyperlink"/>
            <w:iCs/>
          </w:rPr>
          <w:t>14064-1:2018</w:t>
        </w:r>
      </w:hyperlink>
      <w:r w:rsidRPr="00991ED0">
        <w:rPr>
          <w:i/>
          <w:iCs/>
        </w:rPr>
        <w:t>.</w:t>
      </w:r>
      <w:r w:rsidRPr="00991ED0">
        <w:t xml:space="preserve"> </w:t>
      </w:r>
    </w:p>
    <w:p w14:paraId="551A8C9A" w14:textId="77777777" w:rsidR="00A82F97" w:rsidRPr="00991ED0" w:rsidRDefault="00A82F97" w:rsidP="007F5EFE">
      <w:pPr>
        <w:pStyle w:val="BodyText"/>
      </w:pPr>
      <w:r w:rsidRPr="00991ED0">
        <w:t>In New Zealand, the Joint Accreditation System of Australia and New Zealand (JAS-ANZ) issues accreditations and publishes a list of accredited bodies on its website.</w:t>
      </w:r>
      <w:bookmarkEnd w:id="9"/>
      <w:bookmarkEnd w:id="10"/>
      <w:r w:rsidRPr="00991ED0">
        <w:rPr>
          <w:rStyle w:val="FootnoteReference"/>
        </w:rPr>
        <w:footnoteReference w:id="13"/>
      </w:r>
    </w:p>
    <w:p w14:paraId="7690CEBA" w14:textId="1E9025CE" w:rsidR="00A82F97" w:rsidRPr="00991ED0" w:rsidRDefault="00BD31B9" w:rsidP="007F5EFE">
      <w:pPr>
        <w:pStyle w:val="BodyText"/>
      </w:pPr>
      <w:hyperlink r:id="rId58" w:history="1">
        <w:r w:rsidR="00A82F97" w:rsidRPr="00991ED0">
          <w:rPr>
            <w:rStyle w:val="Hyperlink"/>
          </w:rPr>
          <w:t>ISAE (NZ) 3410</w:t>
        </w:r>
      </w:hyperlink>
      <w:r w:rsidR="00A82F97" w:rsidRPr="00991ED0">
        <w:t xml:space="preserve"> deals with assurance engagements to report on an entity’s GHG statement. It</w:t>
      </w:r>
      <w:r w:rsidR="00013852">
        <w:t> </w:t>
      </w:r>
      <w:r w:rsidR="00A82F97" w:rsidRPr="00991ED0">
        <w:t>is</w:t>
      </w:r>
      <w:r w:rsidR="00013852">
        <w:t> </w:t>
      </w:r>
      <w:r w:rsidR="00A82F97" w:rsidRPr="00991ED0">
        <w:t>free to download.</w:t>
      </w:r>
    </w:p>
    <w:p w14:paraId="3A9AAD7A" w14:textId="77777777" w:rsidR="00A82F97" w:rsidRPr="00991ED0" w:rsidRDefault="00A82F97" w:rsidP="007F5EFE">
      <w:pPr>
        <w:pStyle w:val="BodyText"/>
      </w:pPr>
      <w:r w:rsidRPr="00991ED0">
        <w:br w:type="page"/>
      </w:r>
    </w:p>
    <w:p w14:paraId="5AFDE1E8" w14:textId="77777777" w:rsidR="00A82F97" w:rsidRPr="00991ED0" w:rsidRDefault="00A82F97" w:rsidP="00017975">
      <w:pPr>
        <w:pStyle w:val="Heading1"/>
        <w:numPr>
          <w:ilvl w:val="0"/>
          <w:numId w:val="18"/>
        </w:numPr>
      </w:pPr>
      <w:bookmarkStart w:id="57" w:name="_Calculating_emissions_by"/>
      <w:bookmarkStart w:id="58" w:name="_Toc530051493"/>
      <w:bookmarkStart w:id="59" w:name="_Toc530051527"/>
      <w:bookmarkStart w:id="60" w:name="_Ref532887374"/>
      <w:bookmarkStart w:id="61" w:name="_Toc111481245"/>
      <w:bookmarkEnd w:id="57"/>
      <w:r w:rsidRPr="00991ED0">
        <w:lastRenderedPageBreak/>
        <w:t>Calculating emissions by source</w:t>
      </w:r>
      <w:bookmarkEnd w:id="58"/>
      <w:bookmarkEnd w:id="59"/>
      <w:r w:rsidRPr="00991ED0">
        <w:t xml:space="preserve"> category</w:t>
      </w:r>
      <w:bookmarkEnd w:id="60"/>
      <w:bookmarkEnd w:id="61"/>
    </w:p>
    <w:p w14:paraId="58D07126" w14:textId="231CF5D0" w:rsidR="00A82F97" w:rsidRPr="00991ED0" w:rsidRDefault="00A82F97" w:rsidP="007F5EFE">
      <w:pPr>
        <w:pStyle w:val="BodyText"/>
      </w:pPr>
      <w:r w:rsidRPr="00991ED0">
        <w:t xml:space="preserve">The following sections aim to help organisations produce a GHG inventory. The Detailed guide has information about category changes. For more information see the </w:t>
      </w:r>
      <w:hyperlink r:id="rId59" w:history="1">
        <w:r w:rsidRPr="00AE3978">
          <w:rPr>
            <w:rStyle w:val="Hyperlink"/>
            <w:i/>
            <w:iCs/>
          </w:rPr>
          <w:t>Detailed guide</w:t>
        </w:r>
      </w:hyperlink>
      <w:r w:rsidRPr="00332BE8">
        <w:t xml:space="preserve">, </w:t>
      </w:r>
      <w:r w:rsidRPr="00AE3978">
        <w:rPr>
          <w:i/>
          <w:iCs/>
        </w:rPr>
        <w:t>2019</w:t>
      </w:r>
      <w:r w:rsidRPr="00AE3978">
        <w:t xml:space="preserve"> </w:t>
      </w:r>
      <w:r w:rsidRPr="00AE3978">
        <w:rPr>
          <w:i/>
          <w:iCs/>
        </w:rPr>
        <w:t>Example GHG Inventory</w:t>
      </w:r>
      <w:r w:rsidRPr="00332BE8">
        <w:t xml:space="preserve"> and </w:t>
      </w:r>
      <w:r w:rsidRPr="00AE3978">
        <w:rPr>
          <w:i/>
          <w:iCs/>
        </w:rPr>
        <w:t>Interactive workbook</w:t>
      </w:r>
      <w:r w:rsidRPr="00332BE8">
        <w:t>.</w:t>
      </w:r>
      <w:r w:rsidRPr="00991ED0">
        <w:t xml:space="preserve"> </w:t>
      </w:r>
    </w:p>
    <w:p w14:paraId="4F919FE9" w14:textId="77777777" w:rsidR="00A82F97" w:rsidRPr="00991ED0" w:rsidRDefault="00A82F97" w:rsidP="00017975">
      <w:pPr>
        <w:pStyle w:val="Heading2"/>
        <w:numPr>
          <w:ilvl w:val="0"/>
          <w:numId w:val="25"/>
        </w:numPr>
      </w:pPr>
      <w:bookmarkStart w:id="62" w:name="_Toc530051494"/>
      <w:bookmarkStart w:id="63" w:name="_Toc530051528"/>
      <w:bookmarkStart w:id="64" w:name="_Toc111481246"/>
      <w:r w:rsidRPr="00991ED0">
        <w:t>Fuel</w:t>
      </w:r>
      <w:bookmarkEnd w:id="62"/>
      <w:bookmarkEnd w:id="63"/>
      <w:bookmarkEnd w:id="64"/>
    </w:p>
    <w:p w14:paraId="20B09712" w14:textId="77777777" w:rsidR="00A82F97" w:rsidRPr="00991ED0" w:rsidRDefault="00A82F97" w:rsidP="007F5EFE">
      <w:pPr>
        <w:pStyle w:val="BodyText"/>
      </w:pPr>
      <w:r w:rsidRPr="00991ED0">
        <w:t xml:space="preserve">The fuel category comprises stationary combustion and transport. It also includes the use of biofuels, and the transmission and distribution losses for reticulated natural gas. </w:t>
      </w:r>
    </w:p>
    <w:p w14:paraId="31A056D2" w14:textId="77777777" w:rsidR="00A82F97" w:rsidRPr="00991ED0" w:rsidRDefault="00A82F97" w:rsidP="00A82F97">
      <w:pPr>
        <w:pStyle w:val="BodyText"/>
      </w:pPr>
      <w:r w:rsidRPr="00991ED0">
        <w:t xml:space="preserve">In line with the reporting requirements of </w:t>
      </w:r>
      <w:hyperlink r:id="rId60" w:history="1">
        <w:r w:rsidRPr="00991ED0">
          <w:rPr>
            <w:rStyle w:val="Hyperlink"/>
          </w:rPr>
          <w:t>ISO 14064-1:2018</w:t>
        </w:r>
      </w:hyperlink>
      <w:r w:rsidRPr="00991ED0">
        <w:t xml:space="preserve"> and the </w:t>
      </w:r>
      <w:hyperlink r:id="rId61" w:history="1">
        <w:r w:rsidRPr="00991ED0">
          <w:rPr>
            <w:rStyle w:val="Hyperlink"/>
          </w:rPr>
          <w:t>GHG Protocol</w:t>
        </w:r>
      </w:hyperlink>
      <w:r w:rsidRPr="00991ED0">
        <w:t xml:space="preserve">, we provide emission factors for direct (Scope 1) sources to allow separate carbon dioxide, methane and nitrous oxide calculations. </w:t>
      </w:r>
    </w:p>
    <w:p w14:paraId="6F2F827D" w14:textId="77777777" w:rsidR="00A82F97" w:rsidRPr="00991ED0" w:rsidRDefault="00A82F97" w:rsidP="00A82F97">
      <w:pPr>
        <w:pStyle w:val="BodyText"/>
      </w:pPr>
      <w:r w:rsidRPr="00991ED0">
        <w:t xml:space="preserve">Organisations typically report their fuel emissions using activity data on the amount of fuel used during the reporting period. </w:t>
      </w:r>
    </w:p>
    <w:p w14:paraId="0CADEB33" w14:textId="77777777" w:rsidR="00A82F97" w:rsidRPr="00991ED0" w:rsidRDefault="00A82F97" w:rsidP="00017975">
      <w:pPr>
        <w:pStyle w:val="Heading3"/>
        <w:numPr>
          <w:ilvl w:val="0"/>
          <w:numId w:val="26"/>
        </w:numPr>
      </w:pPr>
      <w:bookmarkStart w:id="65" w:name="_Toc530051529"/>
      <w:r w:rsidRPr="00991ED0">
        <w:t>Stationary combustion</w:t>
      </w:r>
      <w:bookmarkEnd w:id="65"/>
    </w:p>
    <w:p w14:paraId="0724CBB0" w14:textId="77777777" w:rsidR="00A82F97" w:rsidRPr="00991ED0" w:rsidRDefault="00A82F97" w:rsidP="008D5066">
      <w:pPr>
        <w:pStyle w:val="BodyText"/>
      </w:pPr>
      <w:r w:rsidRPr="00991ED0">
        <w:t>Stationary combustion fuels are burnt in a fixed unit or asset, such as a boiler. To calculate these emissions, collect data on the quantity of fuel used (ie, volume in litres or weight in kilograms) during the reporting period and multiply this by the emission factor for each GHG.</w:t>
      </w:r>
    </w:p>
    <w:p w14:paraId="29A6CF58" w14:textId="77777777" w:rsidR="00A82F97" w:rsidRPr="00991ED0" w:rsidRDefault="00A82F97" w:rsidP="00A82F97">
      <w:pPr>
        <w:pStyle w:val="BodyText"/>
        <w:spacing w:after="240"/>
      </w:pPr>
      <w:r w:rsidRPr="00991ED0">
        <w:t xml:space="preserve">Quantified units of fuel weight or volume (commonly in litres) are preferable. </w:t>
      </w:r>
    </w:p>
    <w:tbl>
      <w:tblPr>
        <w:tblW w:w="85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A82F97" w:rsidRPr="00991ED0" w:rsidDel="00D5390D" w14:paraId="18F70E96" w14:textId="77777777" w:rsidTr="00013852">
        <w:tc>
          <w:tcPr>
            <w:tcW w:w="8500" w:type="dxa"/>
            <w:tcBorders>
              <w:top w:val="single" w:sz="4" w:space="0" w:color="0F7B7D"/>
              <w:left w:val="single" w:sz="4" w:space="0" w:color="0F7B7D"/>
              <w:bottom w:val="nil"/>
              <w:right w:val="single" w:sz="4" w:space="0" w:color="0F7B7D"/>
            </w:tcBorders>
            <w:shd w:val="clear" w:color="auto" w:fill="0F7B7D"/>
            <w:vAlign w:val="center"/>
          </w:tcPr>
          <w:p w14:paraId="7F6D237A" w14:textId="77777777" w:rsidR="00A82F97" w:rsidRPr="00991ED0" w:rsidDel="00D5390D" w:rsidRDefault="00A82F97" w:rsidP="00051E39">
            <w:pPr>
              <w:pStyle w:val="Casestudyheading"/>
            </w:pPr>
            <w:bookmarkStart w:id="66" w:name="_Hlk532556830"/>
            <w:r w:rsidRPr="00991ED0">
              <w:t>STATIONARY COMBUSTION: Example Calculation</w:t>
            </w:r>
          </w:p>
        </w:tc>
      </w:tr>
      <w:tr w:rsidR="00A82F97" w:rsidRPr="00991ED0" w14:paraId="475C42F1" w14:textId="77777777" w:rsidTr="00013852">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58F74F5B" w14:textId="77777777" w:rsidR="00A82F97" w:rsidRPr="00991ED0" w:rsidRDefault="00A82F97" w:rsidP="008D5066">
            <w:pPr>
              <w:pStyle w:val="Boxtext"/>
            </w:pPr>
            <w:r w:rsidRPr="00991ED0">
              <w:t xml:space="preserve">An organisation uses 1400 kg of LPG to heat an office building in the reporting year. </w:t>
            </w:r>
          </w:p>
          <w:p w14:paraId="22AC3F1C" w14:textId="209E138C" w:rsidR="00A82F97" w:rsidRPr="00991ED0" w:rsidRDefault="00A82F97" w:rsidP="00273826">
            <w:pPr>
              <w:pStyle w:val="Boxtext"/>
              <w:tabs>
                <w:tab w:val="left" w:pos="3010"/>
                <w:tab w:val="left" w:pos="5136"/>
              </w:tabs>
              <w:spacing w:before="20" w:after="20"/>
              <w:ind w:left="851"/>
            </w:pPr>
            <w:r w:rsidRPr="00991ED0">
              <w:t>CO</w:t>
            </w:r>
            <w:r w:rsidRPr="00991ED0">
              <w:rPr>
                <w:vertAlign w:val="subscript"/>
              </w:rPr>
              <w:t>2</w:t>
            </w:r>
            <w:r w:rsidRPr="00991ED0">
              <w:t xml:space="preserve"> emissions</w:t>
            </w:r>
            <w:r w:rsidRPr="00991ED0">
              <w:tab/>
              <w:t xml:space="preserve">= 1,400 </w:t>
            </w:r>
            <w:r w:rsidRPr="00991ED0">
              <w:rPr>
                <w:rFonts w:cs="Calibri"/>
              </w:rPr>
              <w:t>×</w:t>
            </w:r>
            <w:r w:rsidRPr="00991ED0">
              <w:t xml:space="preserve"> 3.02</w:t>
            </w:r>
            <w:r w:rsidRPr="00991ED0">
              <w:tab/>
              <w:t>= 4,228 kg CO</w:t>
            </w:r>
            <w:r w:rsidRPr="00991ED0">
              <w:rPr>
                <w:vertAlign w:val="subscript"/>
              </w:rPr>
              <w:t>2</w:t>
            </w:r>
            <w:r w:rsidRPr="00991ED0">
              <w:t xml:space="preserve"> </w:t>
            </w:r>
          </w:p>
          <w:p w14:paraId="44FDE1F9" w14:textId="4F990BE3" w:rsidR="00A82F97" w:rsidRPr="00991ED0" w:rsidRDefault="00A82F97" w:rsidP="00273826">
            <w:pPr>
              <w:pStyle w:val="Boxtext"/>
              <w:tabs>
                <w:tab w:val="left" w:pos="3010"/>
                <w:tab w:val="left" w:pos="5136"/>
              </w:tabs>
              <w:spacing w:before="20" w:after="20"/>
              <w:ind w:left="851"/>
            </w:pPr>
            <w:r w:rsidRPr="00991ED0">
              <w:t>CH</w:t>
            </w:r>
            <w:r w:rsidRPr="00991ED0">
              <w:rPr>
                <w:vertAlign w:val="subscript"/>
              </w:rPr>
              <w:t>4</w:t>
            </w:r>
            <w:r w:rsidRPr="00991ED0">
              <w:t xml:space="preserve"> emissions</w:t>
            </w:r>
            <w:r w:rsidRPr="00991ED0">
              <w:tab/>
              <w:t xml:space="preserve">= 1,400 </w:t>
            </w:r>
            <w:r w:rsidRPr="00991ED0">
              <w:rPr>
                <w:rFonts w:cs="Calibri"/>
              </w:rPr>
              <w:t>×</w:t>
            </w:r>
            <w:r w:rsidRPr="00991ED0">
              <w:t xml:space="preserve"> 0.00594</w:t>
            </w:r>
            <w:r w:rsidRPr="00991ED0">
              <w:tab/>
              <w:t>= 8.32 kg CO</w:t>
            </w:r>
            <w:r w:rsidRPr="00991ED0">
              <w:rPr>
                <w:vertAlign w:val="subscript"/>
              </w:rPr>
              <w:t>2</w:t>
            </w:r>
            <w:r w:rsidRPr="00991ED0">
              <w:t xml:space="preserve">-e </w:t>
            </w:r>
          </w:p>
          <w:p w14:paraId="5AD2EE43" w14:textId="3D69D85C" w:rsidR="00A82F97" w:rsidRPr="00991ED0" w:rsidRDefault="00A82F97" w:rsidP="00273826">
            <w:pPr>
              <w:pStyle w:val="Boxtext"/>
              <w:tabs>
                <w:tab w:val="left" w:pos="3010"/>
                <w:tab w:val="left" w:pos="5136"/>
              </w:tabs>
              <w:spacing w:before="20" w:after="20"/>
              <w:ind w:left="851"/>
            </w:pPr>
            <w:r w:rsidRPr="00991ED0">
              <w:t>N</w:t>
            </w:r>
            <w:r w:rsidRPr="00991ED0">
              <w:rPr>
                <w:vertAlign w:val="subscript"/>
              </w:rPr>
              <w:t>2</w:t>
            </w:r>
            <w:r w:rsidRPr="00991ED0">
              <w:t>O emissions</w:t>
            </w:r>
            <w:r w:rsidRPr="00991ED0">
              <w:tab/>
              <w:t xml:space="preserve">= 1,400 </w:t>
            </w:r>
            <w:r w:rsidRPr="00991ED0">
              <w:rPr>
                <w:rFonts w:cs="Calibri"/>
              </w:rPr>
              <w:t>×</w:t>
            </w:r>
            <w:r w:rsidRPr="00991ED0">
              <w:t xml:space="preserve"> 0.00142</w:t>
            </w:r>
            <w:r w:rsidRPr="00991ED0">
              <w:tab/>
              <w:t>= 1.99 kg CO</w:t>
            </w:r>
            <w:r w:rsidRPr="00991ED0">
              <w:rPr>
                <w:vertAlign w:val="subscript"/>
              </w:rPr>
              <w:t>2</w:t>
            </w:r>
            <w:r w:rsidRPr="00991ED0">
              <w:t xml:space="preserve">-e </w:t>
            </w:r>
          </w:p>
          <w:p w14:paraId="690B7440" w14:textId="6B609854" w:rsidR="00A82F97" w:rsidRPr="00991ED0" w:rsidRDefault="00A82F97" w:rsidP="00273826">
            <w:pPr>
              <w:pStyle w:val="Boxtext"/>
              <w:tabs>
                <w:tab w:val="left" w:pos="3010"/>
                <w:tab w:val="left" w:pos="5136"/>
              </w:tabs>
              <w:spacing w:before="20" w:after="20"/>
              <w:ind w:left="851"/>
            </w:pPr>
            <w:r w:rsidRPr="00991ED0">
              <w:t>Total CO</w:t>
            </w:r>
            <w:r w:rsidRPr="00991ED0">
              <w:rPr>
                <w:vertAlign w:val="subscript"/>
              </w:rPr>
              <w:t>2</w:t>
            </w:r>
            <w:r w:rsidRPr="00991ED0">
              <w:t>-e emissions</w:t>
            </w:r>
            <w:r w:rsidRPr="00991ED0">
              <w:tab/>
              <w:t xml:space="preserve">= 1,400 </w:t>
            </w:r>
            <w:r w:rsidRPr="00991ED0">
              <w:rPr>
                <w:rFonts w:cs="Calibri"/>
              </w:rPr>
              <w:t>×</w:t>
            </w:r>
            <w:r w:rsidRPr="00991ED0">
              <w:t xml:space="preserve"> 3.03</w:t>
            </w:r>
            <w:r w:rsidRPr="00991ED0">
              <w:tab/>
              <w:t>= 4,242 kg CO</w:t>
            </w:r>
            <w:r w:rsidRPr="00991ED0">
              <w:rPr>
                <w:vertAlign w:val="subscript"/>
              </w:rPr>
              <w:t>2</w:t>
            </w:r>
            <w:r w:rsidRPr="00991ED0">
              <w:t xml:space="preserve">-e </w:t>
            </w:r>
          </w:p>
          <w:p w14:paraId="7777BB60" w14:textId="77777777" w:rsidR="00A82F97" w:rsidRPr="00991ED0" w:rsidRDefault="00A82F97" w:rsidP="00273826">
            <w:pPr>
              <w:pStyle w:val="Boxtext"/>
              <w:spacing w:after="180"/>
            </w:pPr>
            <w:r w:rsidRPr="00991ED0">
              <w:t>Note: Numbers may not add due to rounding.</w:t>
            </w:r>
          </w:p>
        </w:tc>
      </w:tr>
    </w:tbl>
    <w:p w14:paraId="3980F523" w14:textId="77777777" w:rsidR="00A82F97" w:rsidRPr="00991ED0" w:rsidRDefault="00A82F97" w:rsidP="00017975">
      <w:pPr>
        <w:pStyle w:val="Heading3"/>
        <w:numPr>
          <w:ilvl w:val="0"/>
          <w:numId w:val="26"/>
        </w:numPr>
        <w:spacing w:before="440"/>
      </w:pPr>
      <w:bookmarkStart w:id="67" w:name="_Transport_fuels"/>
      <w:bookmarkStart w:id="68" w:name="_Toc530051530"/>
      <w:bookmarkStart w:id="69" w:name="_Ref532893058"/>
      <w:bookmarkStart w:id="70" w:name="_Ref521263"/>
      <w:bookmarkStart w:id="71" w:name="_Ref521333"/>
      <w:bookmarkEnd w:id="66"/>
      <w:bookmarkEnd w:id="67"/>
      <w:r w:rsidRPr="00991ED0">
        <w:t>Transport fuels</w:t>
      </w:r>
      <w:bookmarkEnd w:id="68"/>
      <w:bookmarkEnd w:id="69"/>
      <w:bookmarkEnd w:id="70"/>
      <w:bookmarkEnd w:id="71"/>
    </w:p>
    <w:p w14:paraId="23491489" w14:textId="77777777" w:rsidR="00A82F97" w:rsidRPr="00991ED0" w:rsidRDefault="00A82F97" w:rsidP="00A82F97">
      <w:pPr>
        <w:pStyle w:val="BodyText"/>
      </w:pPr>
      <w:r w:rsidRPr="00991ED0">
        <w:t>Transport fuels are used in an engine to move a vehicle. To calculate transport fuel emissions, collect data on the quantity of fuel used (ie, litres or gigajoules/GJ) and multiply this by the emission factors for each GHG.</w:t>
      </w:r>
    </w:p>
    <w:p w14:paraId="45A596EC" w14:textId="77777777" w:rsidR="00A82F97" w:rsidRPr="00991ED0" w:rsidRDefault="00A82F97" w:rsidP="00273826">
      <w:pPr>
        <w:pStyle w:val="BodyText"/>
        <w:spacing w:after="240"/>
      </w:pPr>
      <w:r w:rsidRPr="00991ED0">
        <w:t xml:space="preserve">Quantified units of fuel weight or volume (commonly in litres) are preferable. </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A82F97" w:rsidRPr="00991ED0" w:rsidDel="00D5390D" w14:paraId="64F1EFFA" w14:textId="77777777" w:rsidTr="0A6E37B7">
        <w:tc>
          <w:tcPr>
            <w:tcW w:w="8500" w:type="dxa"/>
            <w:tcBorders>
              <w:top w:val="single" w:sz="4" w:space="0" w:color="0F7B7D"/>
              <w:left w:val="single" w:sz="4" w:space="0" w:color="0F7B7D"/>
              <w:bottom w:val="nil"/>
              <w:right w:val="single" w:sz="4" w:space="0" w:color="0F7B7D"/>
            </w:tcBorders>
            <w:shd w:val="clear" w:color="auto" w:fill="0F7B7D"/>
            <w:vAlign w:val="center"/>
          </w:tcPr>
          <w:p w14:paraId="7DA2ADC9" w14:textId="77777777" w:rsidR="00A82F97" w:rsidRPr="00991ED0" w:rsidDel="00D5390D" w:rsidRDefault="00A82F97" w:rsidP="00051E39">
            <w:pPr>
              <w:pStyle w:val="Casestudyheading"/>
            </w:pPr>
            <w:bookmarkStart w:id="72" w:name="_Hlk532556882"/>
            <w:r w:rsidRPr="00991ED0">
              <w:lastRenderedPageBreak/>
              <w:t>TRANSPORT FUELS: Example Calculation</w:t>
            </w:r>
          </w:p>
        </w:tc>
      </w:tr>
      <w:tr w:rsidR="00A82F97" w:rsidRPr="00991ED0" w14:paraId="453B93B2" w14:textId="77777777" w:rsidTr="0A6E37B7">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309042AE" w14:textId="3CBD001D" w:rsidR="00A82F97" w:rsidRPr="00991ED0" w:rsidRDefault="00A82F97" w:rsidP="00A1640D">
            <w:pPr>
              <w:pStyle w:val="Boxtext"/>
            </w:pPr>
            <w:r>
              <w:t xml:space="preserve">An organisation has 15 petrol vehicles. They use a total of 40,000 litres of regular petrol (default) in the reporting year. </w:t>
            </w:r>
          </w:p>
          <w:p w14:paraId="295AE687" w14:textId="21064960" w:rsidR="00A82F97" w:rsidRPr="00991ED0" w:rsidRDefault="00A82F97" w:rsidP="00273826">
            <w:pPr>
              <w:pStyle w:val="Boxtext"/>
              <w:tabs>
                <w:tab w:val="left" w:pos="2978"/>
                <w:tab w:val="left" w:pos="5116"/>
              </w:tabs>
              <w:spacing w:before="20" w:after="20"/>
              <w:ind w:left="851"/>
            </w:pPr>
            <w:r w:rsidRPr="00991ED0">
              <w:t>CO</w:t>
            </w:r>
            <w:r w:rsidRPr="00991ED0">
              <w:rPr>
                <w:vertAlign w:val="subscript"/>
              </w:rPr>
              <w:t>2</w:t>
            </w:r>
            <w:r w:rsidRPr="00991ED0">
              <w:t xml:space="preserve"> emissions</w:t>
            </w:r>
            <w:r w:rsidRPr="00991ED0">
              <w:tab/>
              <w:t xml:space="preserve">= 40,000 </w:t>
            </w:r>
            <w:r w:rsidRPr="00991ED0">
              <w:rPr>
                <w:rFonts w:cs="Calibri"/>
              </w:rPr>
              <w:t>×</w:t>
            </w:r>
            <w:r w:rsidRPr="00991ED0">
              <w:t xml:space="preserve"> 2.35</w:t>
            </w:r>
            <w:r w:rsidRPr="00991ED0">
              <w:tab/>
              <w:t>= 94,000 kg CO</w:t>
            </w:r>
            <w:r w:rsidRPr="00991ED0">
              <w:rPr>
                <w:vertAlign w:val="subscript"/>
              </w:rPr>
              <w:t>2</w:t>
            </w:r>
            <w:r w:rsidRPr="00991ED0">
              <w:t xml:space="preserve"> </w:t>
            </w:r>
          </w:p>
          <w:p w14:paraId="1F4A904D" w14:textId="0939B65E" w:rsidR="00A82F97" w:rsidRPr="00991ED0" w:rsidRDefault="00A82F97" w:rsidP="00273826">
            <w:pPr>
              <w:pStyle w:val="Boxtext"/>
              <w:tabs>
                <w:tab w:val="left" w:pos="2978"/>
                <w:tab w:val="left" w:pos="5116"/>
              </w:tabs>
              <w:spacing w:before="20" w:after="20"/>
              <w:ind w:left="851"/>
            </w:pPr>
            <w:r w:rsidRPr="00991ED0">
              <w:t>CH</w:t>
            </w:r>
            <w:r w:rsidRPr="00991ED0">
              <w:rPr>
                <w:vertAlign w:val="subscript"/>
              </w:rPr>
              <w:t>4</w:t>
            </w:r>
            <w:r w:rsidRPr="00991ED0">
              <w:t xml:space="preserve"> emissions</w:t>
            </w:r>
            <w:r w:rsidRPr="00991ED0">
              <w:tab/>
              <w:t xml:space="preserve">= 40,000 </w:t>
            </w:r>
            <w:r w:rsidRPr="00991ED0">
              <w:rPr>
                <w:rFonts w:cs="Calibri"/>
              </w:rPr>
              <w:t>×</w:t>
            </w:r>
            <w:r w:rsidRPr="00991ED0">
              <w:t xml:space="preserve"> 0.0276</w:t>
            </w:r>
            <w:r w:rsidRPr="00991ED0">
              <w:tab/>
              <w:t>= 1,104 kg CO</w:t>
            </w:r>
            <w:r w:rsidRPr="00991ED0">
              <w:rPr>
                <w:vertAlign w:val="subscript"/>
              </w:rPr>
              <w:t>2</w:t>
            </w:r>
            <w:r w:rsidRPr="00991ED0">
              <w:t xml:space="preserve">-e </w:t>
            </w:r>
          </w:p>
          <w:p w14:paraId="0A8EA9DA" w14:textId="0615DEC0" w:rsidR="00A82F97" w:rsidRPr="00991ED0" w:rsidRDefault="00A82F97" w:rsidP="00273826">
            <w:pPr>
              <w:pStyle w:val="Boxtext"/>
              <w:tabs>
                <w:tab w:val="left" w:pos="2978"/>
                <w:tab w:val="left" w:pos="5116"/>
              </w:tabs>
              <w:spacing w:before="20" w:after="20"/>
              <w:ind w:left="851"/>
            </w:pPr>
            <w:r w:rsidRPr="00991ED0">
              <w:t>N</w:t>
            </w:r>
            <w:r w:rsidRPr="00991ED0">
              <w:rPr>
                <w:vertAlign w:val="subscript"/>
              </w:rPr>
              <w:t>2</w:t>
            </w:r>
            <w:r w:rsidRPr="00991ED0">
              <w:t>O emissions</w:t>
            </w:r>
            <w:r w:rsidRPr="00991ED0">
              <w:tab/>
              <w:t xml:space="preserve">= 40,000 </w:t>
            </w:r>
            <w:r w:rsidRPr="00991ED0">
              <w:rPr>
                <w:rFonts w:cs="Calibri"/>
              </w:rPr>
              <w:t>×</w:t>
            </w:r>
            <w:r w:rsidRPr="00991ED0">
              <w:t xml:space="preserve"> 0.0797</w:t>
            </w:r>
            <w:r w:rsidRPr="00991ED0">
              <w:tab/>
              <w:t>= 3,188 kg CO</w:t>
            </w:r>
            <w:r w:rsidRPr="00991ED0">
              <w:rPr>
                <w:vertAlign w:val="subscript"/>
              </w:rPr>
              <w:t>2</w:t>
            </w:r>
            <w:r w:rsidRPr="00991ED0">
              <w:t xml:space="preserve">-e </w:t>
            </w:r>
          </w:p>
          <w:p w14:paraId="1E16B570" w14:textId="6D989E6A" w:rsidR="00A82F97" w:rsidRPr="00991ED0" w:rsidRDefault="00A82F97" w:rsidP="00273826">
            <w:pPr>
              <w:pStyle w:val="Boxtext"/>
              <w:tabs>
                <w:tab w:val="left" w:pos="2978"/>
                <w:tab w:val="left" w:pos="5116"/>
              </w:tabs>
              <w:spacing w:before="20" w:after="20"/>
              <w:ind w:left="851"/>
            </w:pPr>
            <w:r w:rsidRPr="00991ED0">
              <w:t>Total CO</w:t>
            </w:r>
            <w:r w:rsidRPr="00991ED0">
              <w:rPr>
                <w:vertAlign w:val="subscript"/>
              </w:rPr>
              <w:t>2</w:t>
            </w:r>
            <w:r w:rsidRPr="00991ED0">
              <w:t>-e emissions</w:t>
            </w:r>
            <w:r w:rsidRPr="00991ED0">
              <w:tab/>
              <w:t xml:space="preserve">= 40,000 </w:t>
            </w:r>
            <w:r w:rsidRPr="00991ED0">
              <w:rPr>
                <w:rFonts w:cs="Calibri"/>
              </w:rPr>
              <w:t>×</w:t>
            </w:r>
            <w:r w:rsidRPr="00991ED0">
              <w:t xml:space="preserve"> 2.46</w:t>
            </w:r>
            <w:r w:rsidRPr="00991ED0">
              <w:tab/>
              <w:t>= 98,400 kg CO</w:t>
            </w:r>
            <w:r w:rsidRPr="00991ED0">
              <w:rPr>
                <w:vertAlign w:val="subscript"/>
              </w:rPr>
              <w:t>2</w:t>
            </w:r>
            <w:r w:rsidRPr="00991ED0">
              <w:t xml:space="preserve">-e </w:t>
            </w:r>
          </w:p>
          <w:p w14:paraId="683B47BA" w14:textId="77777777" w:rsidR="00A82F97" w:rsidRPr="00991ED0" w:rsidRDefault="00A82F97" w:rsidP="00A1640D">
            <w:pPr>
              <w:pStyle w:val="Boxtext"/>
              <w:spacing w:after="240"/>
            </w:pPr>
            <w:r w:rsidRPr="00991ED0">
              <w:rPr>
                <w:sz w:val="18"/>
              </w:rPr>
              <w:t>Note: Numbers may not add due to rounding.</w:t>
            </w:r>
          </w:p>
        </w:tc>
      </w:tr>
    </w:tbl>
    <w:p w14:paraId="199DE770" w14:textId="77777777" w:rsidR="00A82F97" w:rsidRPr="00991ED0" w:rsidRDefault="00A82F97" w:rsidP="00017975">
      <w:pPr>
        <w:pStyle w:val="Heading3"/>
        <w:numPr>
          <w:ilvl w:val="0"/>
          <w:numId w:val="26"/>
        </w:numPr>
        <w:spacing w:before="440"/>
      </w:pPr>
      <w:bookmarkStart w:id="73" w:name="_Ref530052859"/>
      <w:bookmarkStart w:id="74" w:name="_Toc530051531"/>
      <w:bookmarkEnd w:id="72"/>
      <w:r w:rsidRPr="00991ED0">
        <w:t>If no fuel data is available</w:t>
      </w:r>
      <w:bookmarkEnd w:id="73"/>
    </w:p>
    <w:p w14:paraId="59C46A02" w14:textId="1A0CB92B" w:rsidR="00A82F97" w:rsidRPr="00991ED0" w:rsidRDefault="00A82F97" w:rsidP="00A82F97">
      <w:pPr>
        <w:pStyle w:val="BodyText"/>
      </w:pPr>
      <w:r w:rsidRPr="00991ED0">
        <w:t xml:space="preserve">If your records only state kilometres travelled, and you do not have information on fuel use, see section </w:t>
      </w:r>
      <w:r w:rsidRPr="00991ED0">
        <w:rPr>
          <w:color w:val="32809C" w:themeColor="accent2"/>
        </w:rPr>
        <w:fldChar w:fldCharType="begin"/>
      </w:r>
      <w:r w:rsidRPr="00991ED0">
        <w:rPr>
          <w:color w:val="32809C" w:themeColor="accent2"/>
        </w:rPr>
        <w:instrText xml:space="preserve"> REF _Ref532891184 \h  \* MERGEFORMAT </w:instrText>
      </w:r>
      <w:r w:rsidRPr="00991ED0">
        <w:rPr>
          <w:color w:val="32809C" w:themeColor="accent2"/>
        </w:rPr>
      </w:r>
      <w:r w:rsidRPr="00991ED0">
        <w:rPr>
          <w:color w:val="32809C" w:themeColor="accent2"/>
        </w:rPr>
        <w:fldChar w:fldCharType="separate"/>
      </w:r>
      <w:r w:rsidRPr="00991ED0">
        <w:rPr>
          <w:color w:val="32809C" w:themeColor="accent2"/>
        </w:rPr>
        <w:t>4.</w:t>
      </w:r>
      <w:r w:rsidR="00AA395E">
        <w:rPr>
          <w:color w:val="32809C" w:themeColor="accent2"/>
        </w:rPr>
        <w:t>5</w:t>
      </w:r>
      <w:r w:rsidRPr="00991ED0">
        <w:rPr>
          <w:color w:val="32809C" w:themeColor="accent2"/>
        </w:rPr>
        <w:t xml:space="preserve"> Travel</w:t>
      </w:r>
      <w:r w:rsidRPr="00991ED0">
        <w:rPr>
          <w:color w:val="32809C" w:themeColor="accent2"/>
        </w:rPr>
        <w:fldChar w:fldCharType="end"/>
      </w:r>
      <w:r w:rsidRPr="00991ED0">
        <w:t>. Factors such as individual vehicle fuel efficiency and driving efficiency mean that kilometre-based estimates of carbon dioxide equivalent emissions are less accurate than calculating emissions based on fuel-use data. Therefore, only use the emission factors based on distance travelled if you have no information on fuel use.</w:t>
      </w:r>
    </w:p>
    <w:p w14:paraId="5F23C304" w14:textId="77777777" w:rsidR="00A82F97" w:rsidRPr="00991ED0" w:rsidRDefault="00A82F97" w:rsidP="00A82F97">
      <w:pPr>
        <w:pStyle w:val="BodyText"/>
      </w:pPr>
      <w:r w:rsidRPr="00991ED0">
        <w:t xml:space="preserve">Calculating transport fuel based on dollars spent is less accurate and should only be applied to taxis. See section </w:t>
      </w:r>
      <w:hyperlink w:anchor="_Passenger_vehicles" w:history="1">
        <w:r w:rsidRPr="00991ED0">
          <w:rPr>
            <w:rStyle w:val="Hyperlink"/>
            <w:iCs/>
          </w:rPr>
          <w:t>4.5.1 Passenger vehicles</w:t>
        </w:r>
      </w:hyperlink>
      <w:r w:rsidRPr="00991ED0">
        <w:rPr>
          <w:i/>
          <w:iCs/>
        </w:rPr>
        <w:t>.</w:t>
      </w:r>
    </w:p>
    <w:p w14:paraId="79FD46B1" w14:textId="77777777" w:rsidR="00A82F97" w:rsidRPr="00991ED0" w:rsidRDefault="00A82F97" w:rsidP="00FA02AB">
      <w:pPr>
        <w:pStyle w:val="BodyText"/>
      </w:pPr>
      <w:r w:rsidRPr="00991ED0">
        <w:rPr>
          <w:color w:val="32809C" w:themeColor="accent2"/>
          <w:highlight w:val="yellow"/>
        </w:rPr>
        <w:fldChar w:fldCharType="begin"/>
      </w:r>
      <w:r w:rsidRPr="00991ED0">
        <w:rPr>
          <w:color w:val="32809C" w:themeColor="accent2"/>
        </w:rPr>
        <w:instrText xml:space="preserve"> REF _Ref532891338 \h </w:instrText>
      </w:r>
      <w:r w:rsidRPr="00991ED0">
        <w:rPr>
          <w:color w:val="32809C" w:themeColor="accent2"/>
          <w:highlight w:val="yellow"/>
        </w:rPr>
        <w:instrText xml:space="preserve"> \* MERGEFORMAT </w:instrText>
      </w:r>
      <w:r w:rsidRPr="00991ED0">
        <w:rPr>
          <w:color w:val="32809C" w:themeColor="accent2"/>
          <w:highlight w:val="yellow"/>
        </w:rPr>
      </w:r>
      <w:r w:rsidRPr="00991ED0">
        <w:rPr>
          <w:color w:val="32809C" w:themeColor="accent2"/>
          <w:highlight w:val="yellow"/>
        </w:rPr>
        <w:fldChar w:fldCharType="separate"/>
      </w:r>
      <w:r w:rsidRPr="00991ED0">
        <w:t xml:space="preserve">Travel emissions are indirect (Scope 3) if you do not directly own or control the vehicles used for travel. If you own or have an operating lease for the vehicle, these emissions are direct (Scope 1) and should be accounted for in transport fuels (see section </w:t>
      </w:r>
      <w:r w:rsidRPr="00991ED0">
        <w:rPr>
          <w:color w:val="2C9986" w:themeColor="accent4"/>
        </w:rPr>
        <w:t>4.1.2</w:t>
      </w:r>
      <w:r w:rsidRPr="00991ED0">
        <w:t xml:space="preserve">). </w:t>
      </w:r>
      <w:r w:rsidRPr="00991ED0">
        <w:rPr>
          <w:color w:val="32809C" w:themeColor="accent2"/>
          <w:highlight w:val="yellow"/>
        </w:rPr>
        <w:fldChar w:fldCharType="end"/>
      </w:r>
    </w:p>
    <w:p w14:paraId="048DF721" w14:textId="77777777" w:rsidR="00A82F97" w:rsidRPr="00991ED0" w:rsidRDefault="00A82F97" w:rsidP="00017975">
      <w:pPr>
        <w:pStyle w:val="Heading3"/>
        <w:numPr>
          <w:ilvl w:val="0"/>
          <w:numId w:val="26"/>
        </w:numPr>
      </w:pPr>
      <w:r w:rsidRPr="00991ED0">
        <w:t>Biofuels</w:t>
      </w:r>
      <w:bookmarkEnd w:id="74"/>
      <w:r w:rsidRPr="00991ED0">
        <w:t xml:space="preserve"> and biomass emission factors</w:t>
      </w:r>
    </w:p>
    <w:p w14:paraId="554E6628" w14:textId="27B17986" w:rsidR="00A82F97" w:rsidRPr="00991ED0" w:rsidRDefault="00A82F97" w:rsidP="00017975">
      <w:pPr>
        <w:pStyle w:val="BodyText"/>
        <w:spacing w:after="240"/>
      </w:pPr>
      <w:r w:rsidRPr="00991ED0">
        <w:t xml:space="preserve">This category gives emission factors for bioethanol and biodiesel and wood emission sources. For more information about biofuels, see the </w:t>
      </w:r>
      <w:hyperlink r:id="rId62" w:history="1">
        <w:r w:rsidRPr="00AE3978">
          <w:rPr>
            <w:rStyle w:val="Hyperlink"/>
            <w:i/>
            <w:iCs/>
          </w:rPr>
          <w:t>Detailed guide</w:t>
        </w:r>
      </w:hyperlink>
      <w:r w:rsidRPr="00E30E47">
        <w:t>.</w:t>
      </w:r>
      <w:r w:rsidRPr="00991ED0">
        <w:t xml:space="preserve"> </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2"/>
        <w:tblLook w:val="04A0" w:firstRow="1" w:lastRow="0" w:firstColumn="1" w:lastColumn="0" w:noHBand="0" w:noVBand="1"/>
      </w:tblPr>
      <w:tblGrid>
        <w:gridCol w:w="8505"/>
      </w:tblGrid>
      <w:tr w:rsidR="00017975" w:rsidRPr="00991ED0" w14:paraId="691CFAFB" w14:textId="77777777" w:rsidTr="00EB3080">
        <w:tc>
          <w:tcPr>
            <w:tcW w:w="0" w:type="auto"/>
            <w:shd w:val="clear" w:color="auto" w:fill="D2DDE2"/>
          </w:tcPr>
          <w:p w14:paraId="6B3EF3D4" w14:textId="3CABB6FD" w:rsidR="00017975" w:rsidRPr="00991ED0" w:rsidRDefault="00017975" w:rsidP="00017975">
            <w:pPr>
              <w:pStyle w:val="Boxtext"/>
              <w:spacing w:before="240" w:after="240"/>
            </w:pPr>
            <w:r w:rsidRPr="00991ED0">
              <w:t>The carbon dioxide emitted from the combustion of biofuels and biomass (including wood) is</w:t>
            </w:r>
            <w:r w:rsidR="00F038AD" w:rsidRPr="00991ED0">
              <w:t> </w:t>
            </w:r>
            <w:r w:rsidRPr="00991ED0">
              <w:t>biogenic, meaning it equates to the carbon dioxide absorbed by the feedstock during its lifespan. This means we treat the carbon dioxide portion of the combustion emissions of biofuels as carbon neutral. However, organisations should still report the carbon dioxide released through biofuel and biomass combustion. Calculate these emissions in the same way</w:t>
            </w:r>
            <w:r w:rsidR="00F038AD" w:rsidRPr="00991ED0">
              <w:t> </w:t>
            </w:r>
            <w:r w:rsidRPr="00991ED0">
              <w:t>as the direct emissions. Then, instead of including them in the emissions total, list them separately from the other scopes.</w:t>
            </w:r>
            <w:r w:rsidRPr="00991ED0">
              <w:rPr>
                <w:vertAlign w:val="superscript"/>
              </w:rPr>
              <w:footnoteReference w:id="14"/>
            </w:r>
            <w:r w:rsidRPr="00991ED0">
              <w:t xml:space="preserve"> This ensures the organisation is transparent about all potential sources of carbon dioxide from its activities.</w:t>
            </w:r>
          </w:p>
        </w:tc>
      </w:tr>
    </w:tbl>
    <w:p w14:paraId="4CCEE556" w14:textId="77777777" w:rsidR="00A82F97" w:rsidRPr="00991ED0" w:rsidRDefault="00A82F97" w:rsidP="00A82F97">
      <w:pPr>
        <w:pStyle w:val="BodyText"/>
        <w:spacing w:before="240"/>
      </w:pPr>
      <w:r w:rsidRPr="00991ED0">
        <w:t>To calculate biofuel emissions, collect data on the quantity of fuel used (litres) and multiply this by the emission factors for each gas.</w:t>
      </w:r>
    </w:p>
    <w:tbl>
      <w:tblPr>
        <w:tblW w:w="85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A82F97" w:rsidRPr="00991ED0" w14:paraId="2C008410" w14:textId="77777777" w:rsidTr="00EB3080">
        <w:trPr>
          <w:trHeight w:val="533"/>
        </w:trPr>
        <w:tc>
          <w:tcPr>
            <w:tcW w:w="8500" w:type="dxa"/>
            <w:tcBorders>
              <w:top w:val="single" w:sz="4" w:space="0" w:color="0F7B7D"/>
              <w:left w:val="single" w:sz="4" w:space="0" w:color="0F7B7D"/>
              <w:bottom w:val="nil"/>
              <w:right w:val="single" w:sz="4" w:space="0" w:color="0F7B7D"/>
            </w:tcBorders>
            <w:shd w:val="clear" w:color="auto" w:fill="0F7B7D"/>
            <w:vAlign w:val="center"/>
          </w:tcPr>
          <w:p w14:paraId="3840E0E5" w14:textId="77777777" w:rsidR="00A82F97" w:rsidRPr="00991ED0" w:rsidDel="00D5390D" w:rsidRDefault="00A82F97" w:rsidP="00051E39">
            <w:pPr>
              <w:pStyle w:val="Casestudyheading"/>
            </w:pPr>
            <w:bookmarkStart w:id="75" w:name="_Hlk532558866"/>
            <w:r w:rsidRPr="00991ED0">
              <w:lastRenderedPageBreak/>
              <w:t>BIOFUELS: Example Calculation</w:t>
            </w:r>
          </w:p>
        </w:tc>
      </w:tr>
      <w:tr w:rsidR="00A82F97" w:rsidRPr="00991ED0" w14:paraId="58AF950A" w14:textId="77777777" w:rsidTr="00EB3080">
        <w:trPr>
          <w:trHeight w:val="4744"/>
        </w:trPr>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2AD72F9B" w14:textId="77777777" w:rsidR="00A82F97" w:rsidRPr="00991ED0" w:rsidRDefault="00A82F97" w:rsidP="00AA2254">
            <w:pPr>
              <w:pStyle w:val="Boxtext"/>
            </w:pPr>
            <w:r w:rsidRPr="00991ED0">
              <w:t xml:space="preserve">An organisation uses 100 per cent biofuel in five vehicles. They use 7000 litres of biodiesel in the reporting year. </w:t>
            </w:r>
          </w:p>
          <w:p w14:paraId="1C4A2653" w14:textId="483F1E1F" w:rsidR="00A82F97" w:rsidRPr="00991ED0" w:rsidRDefault="00A82F97" w:rsidP="007C1C76">
            <w:pPr>
              <w:pStyle w:val="Boxtext"/>
              <w:tabs>
                <w:tab w:val="left" w:pos="2960"/>
                <w:tab w:val="left" w:pos="4850"/>
              </w:tabs>
              <w:spacing w:before="20" w:after="20"/>
              <w:ind w:left="851"/>
            </w:pPr>
            <w:r w:rsidRPr="00991ED0">
              <w:t>CO</w:t>
            </w:r>
            <w:r w:rsidRPr="00991ED0">
              <w:rPr>
                <w:vertAlign w:val="subscript"/>
              </w:rPr>
              <w:t>2</w:t>
            </w:r>
            <w:r w:rsidRPr="00991ED0">
              <w:t xml:space="preserve"> emissions</w:t>
            </w:r>
            <w:r w:rsidRPr="00991ED0">
              <w:tab/>
              <w:t xml:space="preserve">= 7,000 </w:t>
            </w:r>
            <w:r w:rsidRPr="00991ED0">
              <w:rPr>
                <w:rFonts w:cs="Calibri"/>
              </w:rPr>
              <w:t>× 2.45</w:t>
            </w:r>
            <w:r w:rsidRPr="00991ED0">
              <w:tab/>
            </w:r>
            <w:r w:rsidRPr="00991ED0">
              <w:rPr>
                <w:rFonts w:cs="Calibri"/>
              </w:rPr>
              <w:t xml:space="preserve">= 17,150 </w:t>
            </w:r>
            <w:r w:rsidRPr="00991ED0">
              <w:t>kg CO</w:t>
            </w:r>
            <w:r w:rsidRPr="00991ED0">
              <w:rPr>
                <w:vertAlign w:val="subscript"/>
              </w:rPr>
              <w:t xml:space="preserve">2 </w:t>
            </w:r>
            <w:r w:rsidRPr="00991ED0">
              <w:t>(reported separately)</w:t>
            </w:r>
          </w:p>
          <w:p w14:paraId="63AD0FE6" w14:textId="40280F07" w:rsidR="00A82F97" w:rsidRPr="00991ED0" w:rsidRDefault="00A82F97" w:rsidP="007C1C76">
            <w:pPr>
              <w:pStyle w:val="Boxtext"/>
              <w:tabs>
                <w:tab w:val="left" w:pos="2960"/>
                <w:tab w:val="left" w:pos="4850"/>
              </w:tabs>
              <w:spacing w:before="20" w:after="20"/>
              <w:ind w:left="850"/>
            </w:pPr>
            <w:r w:rsidRPr="00991ED0">
              <w:t>CH</w:t>
            </w:r>
            <w:r w:rsidRPr="00991ED0">
              <w:rPr>
                <w:vertAlign w:val="subscript"/>
              </w:rPr>
              <w:t>4</w:t>
            </w:r>
            <w:r w:rsidRPr="00991ED0">
              <w:t xml:space="preserve"> emissions</w:t>
            </w:r>
            <w:r w:rsidRPr="00991ED0">
              <w:tab/>
              <w:t xml:space="preserve">= 7,000 </w:t>
            </w:r>
            <w:r w:rsidRPr="00991ED0">
              <w:rPr>
                <w:rFonts w:cs="Calibri"/>
              </w:rPr>
              <w:t>×</w:t>
            </w:r>
            <w:r w:rsidRPr="00991ED0">
              <w:t xml:space="preserve"> 0.000104</w:t>
            </w:r>
            <w:r w:rsidRPr="00991ED0">
              <w:tab/>
              <w:t>= 0.728 kg CO</w:t>
            </w:r>
            <w:r w:rsidRPr="00991ED0">
              <w:rPr>
                <w:vertAlign w:val="subscript"/>
              </w:rPr>
              <w:t>2</w:t>
            </w:r>
            <w:r w:rsidRPr="00991ED0">
              <w:t>-e</w:t>
            </w:r>
          </w:p>
          <w:p w14:paraId="0147CAEB" w14:textId="5BD55F13" w:rsidR="00A82F97" w:rsidRPr="00991ED0" w:rsidRDefault="00A82F97" w:rsidP="007C1C76">
            <w:pPr>
              <w:pStyle w:val="Boxtext"/>
              <w:tabs>
                <w:tab w:val="left" w:pos="2960"/>
                <w:tab w:val="left" w:pos="4850"/>
              </w:tabs>
              <w:spacing w:before="20" w:after="20"/>
              <w:ind w:left="850"/>
            </w:pPr>
            <w:r w:rsidRPr="00991ED0">
              <w:t>N</w:t>
            </w:r>
            <w:r w:rsidRPr="00991ED0">
              <w:rPr>
                <w:vertAlign w:val="subscript"/>
              </w:rPr>
              <w:t>2</w:t>
            </w:r>
            <w:r w:rsidRPr="00991ED0">
              <w:t>O emissions</w:t>
            </w:r>
            <w:r w:rsidRPr="00991ED0">
              <w:tab/>
              <w:t xml:space="preserve">= 7,000 </w:t>
            </w:r>
            <w:r w:rsidRPr="00991ED0">
              <w:rPr>
                <w:rFonts w:cs="Calibri"/>
              </w:rPr>
              <w:t>×</w:t>
            </w:r>
            <w:r w:rsidRPr="00991ED0">
              <w:t xml:space="preserve"> 0.0000208</w:t>
            </w:r>
            <w:r w:rsidRPr="00991ED0">
              <w:tab/>
              <w:t>= 0.146 kg CO</w:t>
            </w:r>
            <w:r w:rsidRPr="00991ED0">
              <w:rPr>
                <w:vertAlign w:val="subscript"/>
              </w:rPr>
              <w:t>2</w:t>
            </w:r>
            <w:r w:rsidRPr="00991ED0">
              <w:t xml:space="preserve">-e </w:t>
            </w:r>
          </w:p>
          <w:p w14:paraId="3A403D1D" w14:textId="23AD4C72" w:rsidR="00A82F97" w:rsidRPr="00991ED0" w:rsidRDefault="00A82F97" w:rsidP="007C1C76">
            <w:pPr>
              <w:pStyle w:val="Boxtext"/>
              <w:tabs>
                <w:tab w:val="left" w:pos="2960"/>
                <w:tab w:val="left" w:pos="4850"/>
              </w:tabs>
              <w:spacing w:before="20" w:after="20"/>
              <w:ind w:left="4991" w:hanging="4141"/>
            </w:pPr>
            <w:r w:rsidRPr="00991ED0">
              <w:t>Total CO</w:t>
            </w:r>
            <w:r w:rsidRPr="00991ED0">
              <w:rPr>
                <w:vertAlign w:val="subscript"/>
              </w:rPr>
              <w:t>2</w:t>
            </w:r>
            <w:r w:rsidRPr="00991ED0">
              <w:t>-e emissions</w:t>
            </w:r>
            <w:r w:rsidRPr="00991ED0">
              <w:tab/>
              <w:t xml:space="preserve">= 7,000 </w:t>
            </w:r>
            <w:r w:rsidRPr="00991ED0">
              <w:rPr>
                <w:rFonts w:cs="Calibri"/>
              </w:rPr>
              <w:t>×</w:t>
            </w:r>
            <w:r w:rsidRPr="00991ED0">
              <w:t xml:space="preserve"> 0.000125</w:t>
            </w:r>
            <w:r w:rsidRPr="00991ED0">
              <w:tab/>
              <w:t>= 0.875 kg CO</w:t>
            </w:r>
            <w:r w:rsidRPr="00991ED0">
              <w:rPr>
                <w:vertAlign w:val="subscript"/>
              </w:rPr>
              <w:t>2</w:t>
            </w:r>
            <w:r w:rsidRPr="00991ED0">
              <w:t>-e (reported as Scope/Category 1)</w:t>
            </w:r>
          </w:p>
          <w:p w14:paraId="4D754DAA" w14:textId="77777777" w:rsidR="00A82F97" w:rsidRPr="00991ED0" w:rsidRDefault="00A82F97" w:rsidP="00F038AD">
            <w:pPr>
              <w:pStyle w:val="Boxtext"/>
              <w:spacing w:before="60" w:after="60"/>
              <w:rPr>
                <w:sz w:val="16"/>
                <w:szCs w:val="20"/>
              </w:rPr>
            </w:pPr>
            <w:r w:rsidRPr="00991ED0">
              <w:rPr>
                <w:sz w:val="16"/>
                <w:szCs w:val="20"/>
              </w:rPr>
              <w:t>Note: Numbers may not add due to rounding.</w:t>
            </w:r>
          </w:p>
          <w:p w14:paraId="283146AE" w14:textId="77777777" w:rsidR="00A82F97" w:rsidRPr="00991ED0" w:rsidRDefault="00A82F97" w:rsidP="00AA2254">
            <w:pPr>
              <w:pStyle w:val="Boxtext"/>
            </w:pPr>
            <w:r w:rsidRPr="00991ED0">
              <w:t>An organisation wants to report on its Scope 1 fuel emissions (in kg CO</w:t>
            </w:r>
            <w:r w:rsidRPr="00991ED0">
              <w:rPr>
                <w:vertAlign w:val="subscript"/>
              </w:rPr>
              <w:t>2</w:t>
            </w:r>
            <w:r w:rsidRPr="00991ED0">
              <w:t>-e/litre) from a specific biodiesel blend of 10 per cent. It is known that:</w:t>
            </w:r>
          </w:p>
          <w:p w14:paraId="05714579" w14:textId="77777777" w:rsidR="00A82F97" w:rsidRPr="00991ED0" w:rsidRDefault="00A82F97" w:rsidP="005937BF">
            <w:pPr>
              <w:pStyle w:val="Boxtext"/>
              <w:tabs>
                <w:tab w:val="left" w:pos="3999"/>
              </w:tabs>
              <w:spacing w:before="20" w:after="20"/>
              <w:ind w:left="850"/>
            </w:pPr>
            <w:r w:rsidRPr="00991ED0">
              <w:t>mineral diesel conversion factor</w:t>
            </w:r>
            <w:r w:rsidRPr="00991ED0">
              <w:tab/>
              <w:t>= 2.69 kg CO</w:t>
            </w:r>
            <w:r w:rsidRPr="00991ED0">
              <w:rPr>
                <w:vertAlign w:val="subscript"/>
              </w:rPr>
              <w:t>2</w:t>
            </w:r>
            <w:r w:rsidRPr="00991ED0">
              <w:t>-e/litre</w:t>
            </w:r>
          </w:p>
          <w:p w14:paraId="6582F8A3" w14:textId="6E00801B" w:rsidR="00A82F97" w:rsidRPr="00991ED0" w:rsidRDefault="00A82F97" w:rsidP="005937BF">
            <w:pPr>
              <w:pStyle w:val="Boxtext"/>
              <w:tabs>
                <w:tab w:val="left" w:pos="3999"/>
              </w:tabs>
              <w:spacing w:before="20" w:after="20"/>
              <w:ind w:left="850"/>
            </w:pPr>
            <w:r w:rsidRPr="00991ED0">
              <w:t>biodiesel conversion factor</w:t>
            </w:r>
            <w:r w:rsidRPr="00991ED0">
              <w:tab/>
              <w:t>= 0.000125 kg CO</w:t>
            </w:r>
            <w:r w:rsidRPr="00991ED0">
              <w:rPr>
                <w:vertAlign w:val="subscript"/>
              </w:rPr>
              <w:t>2</w:t>
            </w:r>
            <w:r w:rsidRPr="00991ED0">
              <w:t>-e/litre</w:t>
            </w:r>
          </w:p>
          <w:p w14:paraId="6C898291" w14:textId="77777777" w:rsidR="00A82F97" w:rsidRPr="00991ED0" w:rsidRDefault="00A82F97" w:rsidP="005937BF">
            <w:pPr>
              <w:pStyle w:val="Boxtext"/>
            </w:pPr>
            <w:r w:rsidRPr="00991ED0">
              <w:t xml:space="preserve">Therefore, 10 per cent biodiesel blend conversion factor = </w:t>
            </w:r>
          </w:p>
          <w:p w14:paraId="7262F074" w14:textId="77777777" w:rsidR="00A82F97" w:rsidRPr="00991ED0" w:rsidRDefault="00A82F97" w:rsidP="00273826">
            <w:pPr>
              <w:pStyle w:val="Boxtext"/>
              <w:tabs>
                <w:tab w:val="left" w:pos="3999"/>
              </w:tabs>
              <w:spacing w:before="20" w:after="240"/>
              <w:ind w:left="850"/>
            </w:pPr>
            <w:r w:rsidRPr="00991ED0">
              <w:t xml:space="preserve">(10% </w:t>
            </w:r>
            <w:r w:rsidRPr="00991ED0">
              <w:rPr>
                <w:rFonts w:cs="Calibri"/>
              </w:rPr>
              <w:t>×</w:t>
            </w:r>
            <w:r w:rsidRPr="00991ED0">
              <w:t xml:space="preserve"> 0.000125) + [(1-10%) </w:t>
            </w:r>
            <w:r w:rsidRPr="00991ED0">
              <w:rPr>
                <w:rFonts w:cs="Calibri"/>
              </w:rPr>
              <w:t>×</w:t>
            </w:r>
            <w:r w:rsidRPr="00991ED0">
              <w:t xml:space="preserve"> 2.69] </w:t>
            </w:r>
            <w:r w:rsidRPr="00991ED0">
              <w:tab/>
              <w:t>= 2.42 kg CO</w:t>
            </w:r>
            <w:r w:rsidRPr="00991ED0">
              <w:rPr>
                <w:vertAlign w:val="subscript"/>
              </w:rPr>
              <w:t>2</w:t>
            </w:r>
            <w:r w:rsidRPr="00991ED0">
              <w:t>-e/litre biofuel blend</w:t>
            </w:r>
          </w:p>
        </w:tc>
      </w:tr>
    </w:tbl>
    <w:p w14:paraId="62F5870F" w14:textId="5DC871FF" w:rsidR="00A82F97" w:rsidRPr="00991ED0" w:rsidRDefault="00A82F97" w:rsidP="0008705D">
      <w:pPr>
        <w:pStyle w:val="Heading3"/>
        <w:numPr>
          <w:ilvl w:val="0"/>
          <w:numId w:val="26"/>
        </w:numPr>
        <w:spacing w:before="440"/>
      </w:pPr>
      <w:bookmarkStart w:id="76" w:name="_Toc530051532"/>
      <w:bookmarkEnd w:id="75"/>
      <w:r w:rsidRPr="00991ED0">
        <w:t>Transmission and distribution losses for reticulated</w:t>
      </w:r>
      <w:r w:rsidR="0008705D" w:rsidRPr="00991ED0">
        <w:t> </w:t>
      </w:r>
      <w:r w:rsidRPr="00991ED0">
        <w:t>gases</w:t>
      </w:r>
      <w:bookmarkEnd w:id="76"/>
      <w:r w:rsidRPr="00991ED0">
        <w:t xml:space="preserve"> </w:t>
      </w:r>
    </w:p>
    <w:p w14:paraId="004B2FE8" w14:textId="77777777" w:rsidR="00A82F97" w:rsidRPr="00991ED0" w:rsidRDefault="00A82F97" w:rsidP="00A82F97">
      <w:pPr>
        <w:pStyle w:val="BodyText"/>
      </w:pPr>
      <w:r w:rsidRPr="00991ED0">
        <w:t xml:space="preserve">Reticulated gases are delivered via a piped gas system. Users should be aware what type of reticulated gas they are receiving: natural gas or liquefied petroleum gas (LPG). </w:t>
      </w:r>
    </w:p>
    <w:p w14:paraId="5F798882" w14:textId="77777777" w:rsidR="00A82F97" w:rsidRPr="00991ED0" w:rsidRDefault="00A82F97" w:rsidP="00A82F97">
      <w:pPr>
        <w:pStyle w:val="BodyText"/>
      </w:pPr>
      <w:r w:rsidRPr="00991ED0">
        <w:t xml:space="preserve">Reticulated LPG is supplied in Canterbury </w:t>
      </w:r>
      <w:r w:rsidRPr="00991ED0">
        <w:rPr>
          <w:spacing w:val="-2"/>
        </w:rPr>
        <w:t>and Otago only (natural gas is not available in the South Island)</w:t>
      </w:r>
      <w:r w:rsidRPr="00991ED0">
        <w:t>. LPG does not contain any methane so fugitive emissions (ie, leaks) of methane do not occur.</w:t>
      </w:r>
    </w:p>
    <w:p w14:paraId="3992E5C2" w14:textId="30D18B7E" w:rsidR="000F6915" w:rsidRDefault="00A82F97" w:rsidP="00A82F97">
      <w:pPr>
        <w:pStyle w:val="BodyText"/>
        <w:spacing w:after="240"/>
      </w:pPr>
      <w:r w:rsidRPr="00991ED0">
        <w:t>To calculate the emissions from transmission and distribution losses, collect data on the quantity of natural gas used in the unit expressed in the emission factor tables and multiply this by the emission factors for each gas.</w:t>
      </w:r>
    </w:p>
    <w:tbl>
      <w:tblPr>
        <w:tblpPr w:leftFromText="180" w:rightFromText="180" w:vertAnchor="text" w:horzAnchor="margin" w:tblpY="180"/>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0F6915" w:rsidRPr="00991ED0" w14:paraId="6734A029" w14:textId="77777777" w:rsidTr="000F6915">
        <w:tc>
          <w:tcPr>
            <w:tcW w:w="8500" w:type="dxa"/>
            <w:tcBorders>
              <w:top w:val="single" w:sz="4" w:space="0" w:color="0F7B7D"/>
              <w:left w:val="single" w:sz="4" w:space="0" w:color="0F7B7D"/>
              <w:bottom w:val="nil"/>
              <w:right w:val="single" w:sz="4" w:space="0" w:color="0F7B7D"/>
            </w:tcBorders>
            <w:shd w:val="clear" w:color="auto" w:fill="0F7B7D"/>
            <w:vAlign w:val="center"/>
          </w:tcPr>
          <w:p w14:paraId="5747592B" w14:textId="77777777" w:rsidR="000F6915" w:rsidRPr="00991ED0" w:rsidDel="00D5390D" w:rsidRDefault="000F6915" w:rsidP="000F6915">
            <w:pPr>
              <w:pStyle w:val="Casestudyheading"/>
            </w:pPr>
            <w:bookmarkStart w:id="77" w:name="_Hlk532637377"/>
            <w:r w:rsidRPr="00991ED0">
              <w:t>RETICULATED GAS: Example Calculation</w:t>
            </w:r>
          </w:p>
        </w:tc>
      </w:tr>
      <w:tr w:rsidR="000F6915" w:rsidRPr="00991ED0" w14:paraId="03870D79" w14:textId="77777777" w:rsidTr="000F6915">
        <w:trPr>
          <w:trHeight w:val="2033"/>
        </w:trPr>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68F1210E" w14:textId="77777777" w:rsidR="000F6915" w:rsidRPr="00991ED0" w:rsidRDefault="000F6915" w:rsidP="000F6915">
            <w:pPr>
              <w:pStyle w:val="Boxtext"/>
            </w:pPr>
            <w:r w:rsidRPr="00991ED0">
              <w:t xml:space="preserve">An organisation uses 800 gigajoules of distributed natural gas in the reporting period. </w:t>
            </w:r>
          </w:p>
          <w:p w14:paraId="058DFFF7" w14:textId="77777777" w:rsidR="000F6915" w:rsidRPr="00991ED0" w:rsidRDefault="000F6915" w:rsidP="000F6915">
            <w:pPr>
              <w:pStyle w:val="Boxtext"/>
              <w:tabs>
                <w:tab w:val="left" w:pos="3007"/>
                <w:tab w:val="left" w:pos="4566"/>
              </w:tabs>
              <w:spacing w:before="20" w:after="20"/>
              <w:ind w:left="850"/>
            </w:pPr>
            <w:r w:rsidRPr="00991ED0">
              <w:t>CO</w:t>
            </w:r>
            <w:r w:rsidRPr="00991ED0">
              <w:rPr>
                <w:vertAlign w:val="subscript"/>
              </w:rPr>
              <w:t>2</w:t>
            </w:r>
            <w:r w:rsidRPr="00991ED0">
              <w:t xml:space="preserve"> emissions </w:t>
            </w:r>
            <w:r w:rsidRPr="00991ED0">
              <w:tab/>
              <w:t>= 800 × 0.00</w:t>
            </w:r>
            <w:r w:rsidRPr="00991ED0">
              <w:tab/>
              <w:t>= 0 kg CO</w:t>
            </w:r>
            <w:r w:rsidRPr="00991ED0">
              <w:rPr>
                <w:vertAlign w:val="subscript"/>
              </w:rPr>
              <w:t>2</w:t>
            </w:r>
          </w:p>
          <w:p w14:paraId="33A14D18" w14:textId="77777777" w:rsidR="000F6915" w:rsidRPr="00991ED0" w:rsidRDefault="000F6915" w:rsidP="000F6915">
            <w:pPr>
              <w:pStyle w:val="Boxtext"/>
              <w:tabs>
                <w:tab w:val="left" w:pos="3007"/>
                <w:tab w:val="left" w:pos="4566"/>
              </w:tabs>
              <w:spacing w:before="20" w:after="20"/>
              <w:ind w:left="850"/>
            </w:pPr>
            <w:r w:rsidRPr="00991ED0">
              <w:t>CH</w:t>
            </w:r>
            <w:r w:rsidRPr="00991ED0">
              <w:rPr>
                <w:vertAlign w:val="subscript"/>
              </w:rPr>
              <w:t>4</w:t>
            </w:r>
            <w:r w:rsidRPr="00991ED0">
              <w:t xml:space="preserve"> emissions</w:t>
            </w:r>
            <w:r w:rsidRPr="00991ED0">
              <w:tab/>
              <w:t xml:space="preserve">= 800 × 3.212 </w:t>
            </w:r>
            <w:r w:rsidRPr="00991ED0">
              <w:tab/>
              <w:t>= 2,569.6 kg CO</w:t>
            </w:r>
            <w:r w:rsidRPr="00991ED0">
              <w:rPr>
                <w:vertAlign w:val="subscript"/>
              </w:rPr>
              <w:t>2</w:t>
            </w:r>
            <w:r w:rsidRPr="00991ED0">
              <w:t xml:space="preserve">-e </w:t>
            </w:r>
          </w:p>
          <w:p w14:paraId="4E176B8F" w14:textId="77777777" w:rsidR="000F6915" w:rsidRPr="00991ED0" w:rsidRDefault="000F6915" w:rsidP="000F6915">
            <w:pPr>
              <w:pStyle w:val="Boxtext"/>
              <w:tabs>
                <w:tab w:val="left" w:pos="3007"/>
                <w:tab w:val="left" w:pos="4566"/>
              </w:tabs>
              <w:spacing w:before="20" w:after="20"/>
              <w:ind w:left="850"/>
            </w:pPr>
            <w:r w:rsidRPr="00991ED0">
              <w:t>N</w:t>
            </w:r>
            <w:r w:rsidRPr="00991ED0">
              <w:rPr>
                <w:vertAlign w:val="subscript"/>
              </w:rPr>
              <w:t>2</w:t>
            </w:r>
            <w:r w:rsidRPr="00991ED0">
              <w:t>O emissions</w:t>
            </w:r>
            <w:r w:rsidRPr="00991ED0">
              <w:tab/>
              <w:t>= 800 × 0.00</w:t>
            </w:r>
            <w:r w:rsidRPr="00991ED0">
              <w:tab/>
              <w:t>= 0 kg CO</w:t>
            </w:r>
            <w:r w:rsidRPr="00991ED0">
              <w:rPr>
                <w:vertAlign w:val="subscript"/>
              </w:rPr>
              <w:t>2</w:t>
            </w:r>
            <w:r w:rsidRPr="00991ED0">
              <w:t xml:space="preserve">-e </w:t>
            </w:r>
          </w:p>
          <w:p w14:paraId="73861E9E" w14:textId="77777777" w:rsidR="000F6915" w:rsidRPr="00991ED0" w:rsidRDefault="000F6915" w:rsidP="000F6915">
            <w:pPr>
              <w:pStyle w:val="Boxtext"/>
              <w:tabs>
                <w:tab w:val="left" w:pos="3007"/>
                <w:tab w:val="left" w:pos="4566"/>
              </w:tabs>
              <w:spacing w:before="20" w:after="20"/>
              <w:ind w:left="850"/>
            </w:pPr>
            <w:r w:rsidRPr="00991ED0">
              <w:t>Total CO</w:t>
            </w:r>
            <w:r w:rsidRPr="00991ED0">
              <w:rPr>
                <w:vertAlign w:val="subscript"/>
              </w:rPr>
              <w:t>2</w:t>
            </w:r>
            <w:r w:rsidRPr="00991ED0">
              <w:t>-e emissions</w:t>
            </w:r>
            <w:r w:rsidRPr="00991ED0">
              <w:tab/>
              <w:t>= 800 × 3.212</w:t>
            </w:r>
            <w:r w:rsidRPr="00991ED0">
              <w:tab/>
              <w:t>= 2,569.6 kg CO</w:t>
            </w:r>
            <w:r w:rsidRPr="00991ED0">
              <w:rPr>
                <w:vertAlign w:val="subscript"/>
              </w:rPr>
              <w:t>2</w:t>
            </w:r>
            <w:r w:rsidRPr="00991ED0">
              <w:t xml:space="preserve">-e </w:t>
            </w:r>
          </w:p>
          <w:p w14:paraId="7B519326" w14:textId="77777777" w:rsidR="000F6915" w:rsidRPr="00991ED0" w:rsidRDefault="000F6915" w:rsidP="000F6915">
            <w:pPr>
              <w:pStyle w:val="Boxtext"/>
              <w:spacing w:before="80" w:after="180"/>
              <w:rPr>
                <w:sz w:val="18"/>
                <w:szCs w:val="18"/>
              </w:rPr>
            </w:pPr>
            <w:r w:rsidRPr="00991ED0">
              <w:rPr>
                <w:sz w:val="16"/>
                <w:szCs w:val="16"/>
              </w:rPr>
              <w:t>Note: Numbers may not add due to rounding.</w:t>
            </w:r>
          </w:p>
        </w:tc>
      </w:tr>
      <w:bookmarkEnd w:id="77"/>
    </w:tbl>
    <w:p w14:paraId="71E12ED9" w14:textId="77777777" w:rsidR="000F6915" w:rsidRPr="00991ED0" w:rsidRDefault="000F6915" w:rsidP="00A82F97">
      <w:pPr>
        <w:pStyle w:val="BodyText"/>
        <w:spacing w:after="240"/>
      </w:pPr>
    </w:p>
    <w:p w14:paraId="1891D500" w14:textId="77777777" w:rsidR="00A82F97" w:rsidRPr="00991ED0" w:rsidRDefault="00A82F97" w:rsidP="009E1DB2">
      <w:pPr>
        <w:pStyle w:val="Heading2"/>
        <w:numPr>
          <w:ilvl w:val="0"/>
          <w:numId w:val="25"/>
        </w:numPr>
      </w:pPr>
      <w:bookmarkStart w:id="78" w:name="_Toc530051495"/>
      <w:bookmarkStart w:id="79" w:name="_Toc530051533"/>
      <w:bookmarkStart w:id="80" w:name="_Toc111481247"/>
      <w:r w:rsidRPr="00991ED0">
        <w:lastRenderedPageBreak/>
        <w:t>Refrigerant and other gases use</w:t>
      </w:r>
      <w:bookmarkEnd w:id="78"/>
      <w:bookmarkEnd w:id="79"/>
      <w:bookmarkEnd w:id="80"/>
    </w:p>
    <w:p w14:paraId="2DA51A79" w14:textId="77777777" w:rsidR="00A82F97" w:rsidRPr="00991ED0" w:rsidRDefault="00A82F97" w:rsidP="006409AD">
      <w:pPr>
        <w:pStyle w:val="Heading3"/>
        <w:numPr>
          <w:ilvl w:val="0"/>
          <w:numId w:val="28"/>
        </w:numPr>
      </w:pPr>
      <w:r w:rsidRPr="00991ED0">
        <w:t>Refrigerant use</w:t>
      </w:r>
    </w:p>
    <w:p w14:paraId="31F553A6" w14:textId="77777777" w:rsidR="00A82F97" w:rsidRPr="00991ED0" w:rsidRDefault="00A82F97" w:rsidP="00A82F97">
      <w:pPr>
        <w:pStyle w:val="BodyText"/>
        <w:tabs>
          <w:tab w:val="left" w:pos="4111"/>
        </w:tabs>
      </w:pPr>
      <w:r w:rsidRPr="00991ED0">
        <w:t xml:space="preserve">GHG emissions from HFCs are associated with unintentional leaks and spills from refrigeration units, air conditioners and heat pumps. Quantities of HFCs in a GHG inventory may be small, but HFCs have very high GWPs so emissions from this source may be material. Refrigerant gases come under the Montreal and Kyoto protocols. You can find more information in the </w:t>
      </w:r>
      <w:hyperlink r:id="rId63" w:history="1">
        <w:r w:rsidRPr="00991ED0">
          <w:rPr>
            <w:rStyle w:val="Hyperlink"/>
            <w:i/>
            <w:iCs/>
          </w:rPr>
          <w:t>Detailed guide</w:t>
        </w:r>
      </w:hyperlink>
      <w:r w:rsidRPr="00991ED0">
        <w:t xml:space="preserve">. </w:t>
      </w:r>
    </w:p>
    <w:p w14:paraId="2B96C9EB" w14:textId="28AD2441" w:rsidR="00A82F97" w:rsidRPr="00991ED0" w:rsidRDefault="00A82F97" w:rsidP="00A82F97">
      <w:pPr>
        <w:pStyle w:val="BodyText"/>
      </w:pPr>
      <w:r w:rsidRPr="00991ED0">
        <w:t xml:space="preserve">Calculate emissions from refrigerants based on estimated leakage from equipment. The equipment maintenance service provider can typically provide the actual amounts used to top up equipment (ie, to replace what has leaked). There are three approaches to estimate HFC leakage from equipment, depending on data available. See the </w:t>
      </w:r>
      <w:hyperlink r:id="rId64" w:history="1">
        <w:r w:rsidRPr="00E30E47">
          <w:rPr>
            <w:rStyle w:val="Hyperlink"/>
            <w:i/>
            <w:iCs/>
          </w:rPr>
          <w:t>Detailed guide</w:t>
        </w:r>
      </w:hyperlink>
      <w:r w:rsidRPr="00E30E47">
        <w:t xml:space="preserve"> (</w:t>
      </w:r>
      <w:r w:rsidRPr="00991ED0">
        <w:t>chapter 4 and appendix B) for further information on methods B and C.</w:t>
      </w:r>
    </w:p>
    <w:p w14:paraId="52CD0234" w14:textId="3568F5E9" w:rsidR="00A82F97" w:rsidRPr="00991ED0" w:rsidRDefault="00A82F97" w:rsidP="00A82F97">
      <w:pPr>
        <w:pStyle w:val="BodyText"/>
      </w:pPr>
      <w:bookmarkStart w:id="81" w:name="_Toc530051534"/>
      <w:r w:rsidRPr="00991ED0">
        <w:t>If you consider it likely that emissions from refrigerant equipment and leakage is a significant proportion of your total emissions (ie, more than 5 per cent), you should include them in your</w:t>
      </w:r>
      <w:r w:rsidR="001D75BC" w:rsidRPr="00991ED0">
        <w:t> </w:t>
      </w:r>
      <w:r w:rsidRPr="00991ED0">
        <w:t xml:space="preserve">GHG inventory. You may need to carry out a screening test to determine if this is a material source. </w:t>
      </w:r>
    </w:p>
    <w:p w14:paraId="1DDA69D2" w14:textId="77777777" w:rsidR="00A82F97" w:rsidRPr="00991ED0" w:rsidRDefault="00A82F97" w:rsidP="00A82F97">
      <w:pPr>
        <w:pStyle w:val="BodyText"/>
      </w:pPr>
      <w:r w:rsidRPr="00991ED0">
        <w:t>If you own or control the refrigeration units, emissions from refrigeration are direct (Scope 1). If the unit is leased, they are indirect (Scope 3).</w:t>
      </w:r>
    </w:p>
    <w:tbl>
      <w:tblPr>
        <w:tblpPr w:leftFromText="180" w:rightFromText="180" w:vertAnchor="text" w:horzAnchor="margin" w:tblpY="1226"/>
        <w:tblW w:w="8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447"/>
      </w:tblGrid>
      <w:tr w:rsidR="000F6915" w:rsidRPr="00991ED0" w14:paraId="66CE58E2" w14:textId="77777777" w:rsidTr="000F6915">
        <w:tc>
          <w:tcPr>
            <w:tcW w:w="8447" w:type="dxa"/>
            <w:tcBorders>
              <w:top w:val="single" w:sz="4" w:space="0" w:color="0F7B7D"/>
              <w:left w:val="single" w:sz="4" w:space="0" w:color="0F7B7D"/>
              <w:bottom w:val="nil"/>
              <w:right w:val="single" w:sz="4" w:space="0" w:color="0F7B7D"/>
            </w:tcBorders>
            <w:shd w:val="clear" w:color="auto" w:fill="0F7B7D"/>
            <w:vAlign w:val="center"/>
          </w:tcPr>
          <w:p w14:paraId="256D226C" w14:textId="77777777" w:rsidR="000F6915" w:rsidRPr="00991ED0" w:rsidDel="00D5390D" w:rsidRDefault="000F6915" w:rsidP="000F6915">
            <w:pPr>
              <w:pStyle w:val="Casestudyheading"/>
            </w:pPr>
            <w:bookmarkStart w:id="82" w:name="_Hlk532637398"/>
            <w:bookmarkEnd w:id="81"/>
            <w:r w:rsidRPr="00991ED0">
              <w:t>REFRIGERANT USE: Example Calculations</w:t>
            </w:r>
          </w:p>
        </w:tc>
      </w:tr>
      <w:tr w:rsidR="000F6915" w:rsidRPr="00991ED0" w14:paraId="2A045C4D" w14:textId="77777777" w:rsidTr="000F6915">
        <w:trPr>
          <w:trHeight w:val="1135"/>
        </w:trPr>
        <w:tc>
          <w:tcPr>
            <w:tcW w:w="8447"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1534B32A" w14:textId="77777777" w:rsidR="000F6915" w:rsidRPr="00991ED0" w:rsidRDefault="000F6915" w:rsidP="000F6915">
            <w:pPr>
              <w:pStyle w:val="Boxtext"/>
              <w:spacing w:after="0"/>
              <w:rPr>
                <w:b/>
                <w:bCs/>
              </w:rPr>
            </w:pPr>
            <w:r w:rsidRPr="00991ED0">
              <w:rPr>
                <w:b/>
                <w:bCs/>
              </w:rPr>
              <w:t xml:space="preserve">Method A: Top-up </w:t>
            </w:r>
          </w:p>
          <w:p w14:paraId="21CA1CAA" w14:textId="77777777" w:rsidR="000F6915" w:rsidRPr="00991ED0" w:rsidRDefault="000F6915" w:rsidP="000F6915">
            <w:pPr>
              <w:pStyle w:val="Boxtext"/>
              <w:spacing w:after="80"/>
            </w:pPr>
            <w:r w:rsidRPr="00991ED0">
              <w:t>Chiller unit: During the 2020 calendar year, a service technician confirmed a top-up of 6 kg of HFC-134a (AR4 GWP = 1,430) in December 2020. The technician also confirmed that when last serviced at the end of December 2019, no top-ups were needed. So, we assume the 6 kg of gas was lost during calendar year 2020.</w:t>
            </w:r>
          </w:p>
          <w:p w14:paraId="61BA6765" w14:textId="77777777" w:rsidR="000F6915" w:rsidRPr="00991ED0" w:rsidRDefault="000F6915" w:rsidP="000F6915">
            <w:pPr>
              <w:pStyle w:val="Boxtext"/>
              <w:spacing w:after="80"/>
            </w:pPr>
            <w:r w:rsidRPr="00991ED0">
              <w:t>So, for the 2020 inventory:</w:t>
            </w:r>
          </w:p>
          <w:p w14:paraId="471D6C07" w14:textId="77777777" w:rsidR="000F6915" w:rsidRPr="00991ED0" w:rsidRDefault="000F6915" w:rsidP="000F6915">
            <w:pPr>
              <w:pStyle w:val="Boxtext"/>
              <w:spacing w:before="20" w:after="20"/>
              <w:ind w:left="850"/>
            </w:pPr>
            <w:r w:rsidRPr="00991ED0">
              <w:t>6 kg HFC-134a × 1,430 = 8,580 kg CO</w:t>
            </w:r>
            <w:r w:rsidRPr="00991ED0">
              <w:rPr>
                <w:vertAlign w:val="subscript"/>
              </w:rPr>
              <w:t>2</w:t>
            </w:r>
            <w:r w:rsidRPr="00991ED0">
              <w:t xml:space="preserve">-e </w:t>
            </w:r>
          </w:p>
          <w:p w14:paraId="4EC61651" w14:textId="77777777" w:rsidR="000F6915" w:rsidRPr="00991ED0" w:rsidRDefault="000F6915" w:rsidP="000F6915">
            <w:pPr>
              <w:pStyle w:val="Boxtext"/>
              <w:spacing w:after="80"/>
            </w:pPr>
            <w:r w:rsidRPr="00991ED0">
              <w:t xml:space="preserve">Air conditioning unit: During the 2020 calendar year, a service technician confirmed a top-up of 6 kg of HFC-143a (AR4 GWP = 4,470) in July 2020. The technician also confirmed that when last serviced at the end of July 2019, no top-ups were needed. So, we assume all the gas was lost at an even rate during the 12 months between service visits, and six of those months sit in the 2020 measurement period. </w:t>
            </w:r>
          </w:p>
          <w:p w14:paraId="20531019" w14:textId="77777777" w:rsidR="000F6915" w:rsidRPr="00991ED0" w:rsidRDefault="000F6915" w:rsidP="000F6915">
            <w:pPr>
              <w:pStyle w:val="Boxtext"/>
              <w:spacing w:before="60" w:after="20"/>
              <w:ind w:left="850"/>
            </w:pPr>
            <w:r w:rsidRPr="00991ED0">
              <w:t>6 kg /12 months = 0.5 kg per month</w:t>
            </w:r>
          </w:p>
          <w:p w14:paraId="2D9D4D6C" w14:textId="77777777" w:rsidR="000F6915" w:rsidRPr="00991ED0" w:rsidRDefault="000F6915" w:rsidP="000F6915">
            <w:pPr>
              <w:pStyle w:val="Boxtext"/>
              <w:spacing w:after="80"/>
            </w:pPr>
            <w:r w:rsidRPr="00991ED0">
              <w:t xml:space="preserve">So, for the 2020 calendar year inventory, 0.5 × 6 months = 3 kg. Emissions calculate as: </w:t>
            </w:r>
          </w:p>
          <w:p w14:paraId="06B006DF" w14:textId="77777777" w:rsidR="000F6915" w:rsidRPr="00991ED0" w:rsidRDefault="000F6915" w:rsidP="000F6915">
            <w:pPr>
              <w:pStyle w:val="Boxtext"/>
              <w:spacing w:before="40" w:after="240"/>
              <w:ind w:left="850"/>
              <w:rPr>
                <w:sz w:val="18"/>
              </w:rPr>
            </w:pPr>
            <w:r w:rsidRPr="00991ED0">
              <w:t>3 kg HFC-143a × 4,470 = 13,410 kg CO</w:t>
            </w:r>
            <w:r w:rsidRPr="00991ED0">
              <w:rPr>
                <w:vertAlign w:val="subscript"/>
              </w:rPr>
              <w:t>2</w:t>
            </w:r>
            <w:r w:rsidRPr="00991ED0">
              <w:t>-e</w:t>
            </w:r>
          </w:p>
        </w:tc>
      </w:tr>
    </w:tbl>
    <w:bookmarkEnd w:id="82"/>
    <w:p w14:paraId="5F1A6A77" w14:textId="0455ADCC" w:rsidR="00A82F97" w:rsidRPr="00991ED0" w:rsidRDefault="000F6915" w:rsidP="00A82F97">
      <w:pPr>
        <w:pStyle w:val="BodyText"/>
        <w:spacing w:after="240"/>
      </w:pPr>
      <w:r w:rsidRPr="00991ED0">
        <w:t xml:space="preserve"> </w:t>
      </w:r>
      <w:r w:rsidR="00A82F97" w:rsidRPr="00991ED0">
        <w:t xml:space="preserve">To calculate the emissions from refrigerant use, collect data on the quantity of refrigerant used to top up equipment and multiply this by the emission factors. If this data is not available, please see the </w:t>
      </w:r>
      <w:hyperlink r:id="rId65" w:history="1">
        <w:r w:rsidR="00A82F97" w:rsidRPr="00E30E47">
          <w:rPr>
            <w:rStyle w:val="Hyperlink"/>
            <w:i/>
            <w:iCs/>
          </w:rPr>
          <w:t>Detailed guide</w:t>
        </w:r>
      </w:hyperlink>
      <w:r w:rsidR="00A82F97" w:rsidRPr="00991ED0">
        <w:t xml:space="preserve"> for alternative methods.</w:t>
      </w:r>
    </w:p>
    <w:p w14:paraId="276E0149" w14:textId="77777777" w:rsidR="00A82F97" w:rsidRPr="00991ED0" w:rsidRDefault="00A82F97" w:rsidP="007734D1">
      <w:pPr>
        <w:pStyle w:val="Heading3"/>
        <w:numPr>
          <w:ilvl w:val="0"/>
          <w:numId w:val="28"/>
        </w:numPr>
        <w:spacing w:before="440"/>
      </w:pPr>
      <w:bookmarkStart w:id="83" w:name="_Toc530051496"/>
      <w:bookmarkStart w:id="84" w:name="_Toc530051535"/>
      <w:r w:rsidRPr="00991ED0">
        <w:lastRenderedPageBreak/>
        <w:t>Medical gases use</w:t>
      </w:r>
    </w:p>
    <w:p w14:paraId="42342449" w14:textId="77777777" w:rsidR="00A82F97" w:rsidRPr="00991ED0" w:rsidRDefault="00A82F97" w:rsidP="00A82F97">
      <w:pPr>
        <w:pStyle w:val="BodyText"/>
      </w:pPr>
      <w:r w:rsidRPr="00991ED0">
        <w:rPr>
          <w:spacing w:val="-2"/>
        </w:rPr>
        <w:t>This section covers emissions from medical gases. Anaesthetic medical gases can be a significant</w:t>
      </w:r>
      <w:r w:rsidRPr="00991ED0">
        <w:t xml:space="preserve"> source of direct (Scope 1) emissions in hospitals. The most accurate way to calculate emissions from medical gases is based on consumption data.</w:t>
      </w:r>
    </w:p>
    <w:p w14:paraId="6560EB65" w14:textId="77777777" w:rsidR="00A82F97" w:rsidRPr="00991ED0" w:rsidRDefault="00A82F97" w:rsidP="00A82F97">
      <w:pPr>
        <w:pStyle w:val="BodyText"/>
      </w:pPr>
      <w:r w:rsidRPr="00991ED0">
        <w:t>To calculate medical gas emissions, collect consumption data for each medical gas used by the organisation, and multiply this by the GWP for each gas.</w:t>
      </w:r>
    </w:p>
    <w:p w14:paraId="52336A97" w14:textId="77777777" w:rsidR="00A82F97" w:rsidRPr="00991ED0" w:rsidRDefault="00A82F97" w:rsidP="00A82F97">
      <w:pPr>
        <w:pStyle w:val="BodyText"/>
        <w:spacing w:after="240"/>
      </w:pPr>
      <w:r w:rsidRPr="00991ED0">
        <w:t>Medical gases are supplied in bottles or cylinders. If only the volume of the gas is known, an additional calculation to calculate the mass of the gas is required to estimate emissions. This should be done by multiplying the volume (L) of gas by its density (g/mL or kg/L).</w:t>
      </w:r>
    </w:p>
    <w:tbl>
      <w:tblPr>
        <w:tblW w:w="85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blLook w:val="04A0" w:firstRow="1" w:lastRow="0" w:firstColumn="1" w:lastColumn="0" w:noHBand="0" w:noVBand="1"/>
      </w:tblPr>
      <w:tblGrid>
        <w:gridCol w:w="8500"/>
      </w:tblGrid>
      <w:tr w:rsidR="00A82F97" w:rsidRPr="00991ED0" w:rsidDel="00D5390D" w14:paraId="527BF6AD" w14:textId="77777777" w:rsidTr="00EB3080">
        <w:tc>
          <w:tcPr>
            <w:tcW w:w="8500" w:type="dxa"/>
            <w:tcBorders>
              <w:top w:val="single" w:sz="4" w:space="0" w:color="0F7B7D"/>
              <w:left w:val="single" w:sz="4" w:space="0" w:color="0F7B7D"/>
              <w:bottom w:val="nil"/>
              <w:right w:val="single" w:sz="4" w:space="0" w:color="0F7B7D"/>
            </w:tcBorders>
            <w:shd w:val="clear" w:color="auto" w:fill="0F7B7D"/>
            <w:vAlign w:val="center"/>
          </w:tcPr>
          <w:p w14:paraId="198D0816" w14:textId="77777777" w:rsidR="00A82F97" w:rsidRPr="00991ED0" w:rsidDel="00D5390D" w:rsidRDefault="00A82F97" w:rsidP="00245EFB">
            <w:pPr>
              <w:keepNext/>
              <w:spacing w:line="240" w:lineRule="auto"/>
              <w:ind w:left="284"/>
              <w:jc w:val="left"/>
              <w:rPr>
                <w:rFonts w:eastAsia="MS Mincho" w:cs="Times New Roman"/>
                <w:b/>
                <w:caps/>
                <w:color w:val="FFFFFF"/>
              </w:rPr>
            </w:pPr>
            <w:r w:rsidRPr="00991ED0">
              <w:rPr>
                <w:rFonts w:eastAsia="MS Mincho" w:cs="Times New Roman"/>
                <w:b/>
                <w:caps/>
                <w:color w:val="FFFFFF"/>
              </w:rPr>
              <w:t>Medical gas use: Example Calculation</w:t>
            </w:r>
          </w:p>
        </w:tc>
      </w:tr>
      <w:tr w:rsidR="00A82F97" w:rsidRPr="00991ED0" w14:paraId="19F0199E" w14:textId="77777777" w:rsidTr="00EB3080">
        <w:trPr>
          <w:trHeight w:val="2985"/>
        </w:trPr>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78B33E02" w14:textId="77777777" w:rsidR="00A82F97" w:rsidRPr="00991ED0" w:rsidRDefault="00A82F97" w:rsidP="007734D1">
            <w:pPr>
              <w:pStyle w:val="Boxtext"/>
              <w:spacing w:after="80"/>
            </w:pPr>
            <w:r w:rsidRPr="00991ED0">
              <w:t xml:space="preserve">An organisation uses 5 bottles of Isoflurane (HCFE-235da2, AR4 GWP = 350) in the reporting period. Each bottle holds 0.3 kg of Isoflurane. Its direct (Scope 1) emissions are: </w:t>
            </w:r>
          </w:p>
          <w:p w14:paraId="0F5ED9E7" w14:textId="77777777" w:rsidR="00A82F97" w:rsidRPr="00991ED0" w:rsidRDefault="00A82F97" w:rsidP="00273826">
            <w:pPr>
              <w:pStyle w:val="Boxtext"/>
              <w:tabs>
                <w:tab w:val="left" w:pos="2854"/>
                <w:tab w:val="left" w:pos="3999"/>
              </w:tabs>
              <w:spacing w:before="20" w:after="20"/>
              <w:ind w:left="850"/>
            </w:pPr>
            <w:r w:rsidRPr="00991ED0">
              <w:t xml:space="preserve">5 bottles x 0.3 kg </w:t>
            </w:r>
            <w:r w:rsidRPr="00991ED0">
              <w:tab/>
              <w:t>= 1.5 kg</w:t>
            </w:r>
          </w:p>
          <w:p w14:paraId="44DA1A1B" w14:textId="77777777" w:rsidR="00A82F97" w:rsidRPr="00991ED0" w:rsidRDefault="00A82F97" w:rsidP="00273826">
            <w:pPr>
              <w:pStyle w:val="Boxtext"/>
              <w:tabs>
                <w:tab w:val="left" w:pos="2854"/>
                <w:tab w:val="left" w:pos="3999"/>
              </w:tabs>
              <w:spacing w:before="20" w:after="20"/>
              <w:ind w:left="850"/>
            </w:pPr>
            <w:r w:rsidRPr="00991ED0">
              <w:t>Total CO</w:t>
            </w:r>
            <w:r w:rsidRPr="00991ED0">
              <w:rPr>
                <w:vertAlign w:val="subscript"/>
              </w:rPr>
              <w:t>2</w:t>
            </w:r>
            <w:r w:rsidRPr="00991ED0">
              <w:t>-e emissions</w:t>
            </w:r>
            <w:r w:rsidRPr="00991ED0">
              <w:tab/>
              <w:t xml:space="preserve">= 1.5 × 350 </w:t>
            </w:r>
            <w:r w:rsidRPr="00991ED0">
              <w:tab/>
              <w:t>= 525 kg CO</w:t>
            </w:r>
            <w:r w:rsidRPr="00991ED0">
              <w:rPr>
                <w:vertAlign w:val="subscript"/>
              </w:rPr>
              <w:t>2</w:t>
            </w:r>
            <w:r w:rsidRPr="00991ED0">
              <w:t xml:space="preserve">-e </w:t>
            </w:r>
          </w:p>
          <w:p w14:paraId="7E285792" w14:textId="77777777" w:rsidR="00A82F97" w:rsidRPr="00991ED0" w:rsidRDefault="00A82F97" w:rsidP="007734D1">
            <w:pPr>
              <w:pStyle w:val="Boxtext"/>
              <w:spacing w:after="80"/>
            </w:pPr>
            <w:r w:rsidRPr="00991ED0">
              <w:t xml:space="preserve">An organisation uses 5 bottles 250 mL bottles of Isoflurane (HCFE-235da2, AR4 GWP = 350) in the reporting period. The density of Isoflurane is 1.49 g/mL. Its direct (Scope 1) emissions are: </w:t>
            </w:r>
          </w:p>
          <w:p w14:paraId="6CB46D1A" w14:textId="4F655331" w:rsidR="00A82F97" w:rsidRPr="00991ED0" w:rsidRDefault="00A82F97" w:rsidP="00273826">
            <w:pPr>
              <w:pStyle w:val="Boxtext"/>
              <w:tabs>
                <w:tab w:val="left" w:pos="3716"/>
                <w:tab w:val="left" w:pos="5100"/>
              </w:tabs>
              <w:spacing w:before="20" w:after="20"/>
              <w:ind w:left="850"/>
            </w:pPr>
            <w:r w:rsidRPr="00991ED0">
              <w:t>5 bottles x 250 mL x 1.49/ 1000</w:t>
            </w:r>
            <w:r w:rsidRPr="00991ED0">
              <w:tab/>
              <w:t>= 1.86 kg</w:t>
            </w:r>
          </w:p>
          <w:p w14:paraId="60CA8264" w14:textId="66C873BE" w:rsidR="00A82F97" w:rsidRPr="00991ED0" w:rsidRDefault="00A82F97" w:rsidP="00273826">
            <w:pPr>
              <w:pStyle w:val="Boxtext"/>
              <w:tabs>
                <w:tab w:val="left" w:pos="3716"/>
                <w:tab w:val="left" w:pos="5100"/>
              </w:tabs>
              <w:spacing w:before="20" w:after="20"/>
              <w:ind w:left="850"/>
            </w:pPr>
            <w:r w:rsidRPr="00991ED0">
              <w:t>Total CO</w:t>
            </w:r>
            <w:r w:rsidRPr="00991ED0">
              <w:rPr>
                <w:vertAlign w:val="subscript"/>
              </w:rPr>
              <w:t>2</w:t>
            </w:r>
            <w:r w:rsidRPr="00991ED0">
              <w:t>-e emissions</w:t>
            </w:r>
            <w:r w:rsidRPr="00991ED0">
              <w:tab/>
              <w:t>= 1.86 × 350</w:t>
            </w:r>
            <w:r w:rsidRPr="00991ED0">
              <w:tab/>
              <w:t xml:space="preserve"> = 651 kg CO</w:t>
            </w:r>
            <w:r w:rsidRPr="00991ED0">
              <w:rPr>
                <w:vertAlign w:val="subscript"/>
              </w:rPr>
              <w:t>2</w:t>
            </w:r>
            <w:r w:rsidRPr="00991ED0">
              <w:t xml:space="preserve">-e </w:t>
            </w:r>
          </w:p>
          <w:p w14:paraId="53F93196" w14:textId="77777777" w:rsidR="00A82F97" w:rsidRPr="00991ED0" w:rsidRDefault="00A82F97" w:rsidP="007734D1">
            <w:pPr>
              <w:pStyle w:val="Boxtext"/>
              <w:spacing w:before="80" w:after="240"/>
              <w:rPr>
                <w:sz w:val="18"/>
                <w:szCs w:val="18"/>
              </w:rPr>
            </w:pPr>
            <w:r w:rsidRPr="00991ED0">
              <w:rPr>
                <w:sz w:val="18"/>
                <w:szCs w:val="18"/>
              </w:rPr>
              <w:t>Note: Numbers may not add due to rounding.</w:t>
            </w:r>
          </w:p>
        </w:tc>
      </w:tr>
    </w:tbl>
    <w:p w14:paraId="2B1378DF" w14:textId="77777777" w:rsidR="00A82F97" w:rsidRPr="00991ED0" w:rsidRDefault="00A82F97" w:rsidP="006409AD">
      <w:pPr>
        <w:pStyle w:val="Heading2"/>
        <w:numPr>
          <w:ilvl w:val="0"/>
          <w:numId w:val="25"/>
        </w:numPr>
        <w:spacing w:before="440"/>
      </w:pPr>
      <w:bookmarkStart w:id="85" w:name="_Toc111481248"/>
      <w:r w:rsidRPr="00991ED0">
        <w:t>Purchased electricity, heat and steam</w:t>
      </w:r>
      <w:bookmarkEnd w:id="83"/>
      <w:bookmarkEnd w:id="84"/>
      <w:bookmarkEnd w:id="85"/>
    </w:p>
    <w:p w14:paraId="2510DEE0" w14:textId="77777777" w:rsidR="00A82F97" w:rsidRPr="00991ED0" w:rsidRDefault="00A82F97" w:rsidP="00A82F97">
      <w:pPr>
        <w:pStyle w:val="BodyText"/>
      </w:pPr>
      <w:r w:rsidRPr="00991ED0">
        <w:t>Purchased energy, in the form of electricity, heat or steam, is an indirect (Scope 2) emission. This section also includes transmission and distribution losses for purchased electricity, which is an indirect (Scope 3) source.</w:t>
      </w:r>
    </w:p>
    <w:p w14:paraId="13430561" w14:textId="60AB1E53" w:rsidR="00A82F97" w:rsidRPr="00991ED0" w:rsidRDefault="00A82F97" w:rsidP="006A19A6">
      <w:pPr>
        <w:pStyle w:val="Heading3"/>
        <w:numPr>
          <w:ilvl w:val="0"/>
          <w:numId w:val="29"/>
        </w:numPr>
        <w:tabs>
          <w:tab w:val="clear" w:pos="851"/>
          <w:tab w:val="left" w:pos="993"/>
        </w:tabs>
        <w:ind w:left="993" w:hanging="993"/>
      </w:pPr>
      <w:bookmarkStart w:id="86" w:name="_Ref530041609"/>
      <w:bookmarkStart w:id="87" w:name="_Toc530051536"/>
      <w:r w:rsidRPr="00991ED0">
        <w:t>Indirect emissions from purchased electricity from</w:t>
      </w:r>
      <w:r w:rsidR="006A19A6" w:rsidRPr="00991ED0">
        <w:t> </w:t>
      </w:r>
      <w:r w:rsidRPr="00991ED0">
        <w:t xml:space="preserve">New Zealand grid </w:t>
      </w:r>
    </w:p>
    <w:bookmarkEnd w:id="86"/>
    <w:bookmarkEnd w:id="87"/>
    <w:p w14:paraId="0D321117" w14:textId="55482BF3" w:rsidR="00A82F97" w:rsidRPr="00991ED0" w:rsidRDefault="00A82F97" w:rsidP="00A82F97">
      <w:pPr>
        <w:pStyle w:val="BodyText"/>
      </w:pPr>
      <w:r w:rsidRPr="00991ED0">
        <w:t>This guide applies to electricity purchased from a supplier that sources electricity from the national grid (ie, purchased electricity consumed by end users). It does not cover on-site, self</w:t>
      </w:r>
      <w:r w:rsidR="006A19A6" w:rsidRPr="00991ED0">
        <w:noBreakHyphen/>
      </w:r>
      <w:r w:rsidRPr="00991ED0">
        <w:t xml:space="preserve">generated electricity. </w:t>
      </w:r>
    </w:p>
    <w:p w14:paraId="54C65155" w14:textId="77777777" w:rsidR="00A82F97" w:rsidRPr="00991ED0" w:rsidRDefault="00A82F97" w:rsidP="00A82F97">
      <w:pPr>
        <w:pStyle w:val="BodyText"/>
      </w:pPr>
      <w:bookmarkStart w:id="88" w:name="_Hlk532892858"/>
      <w:r w:rsidRPr="00991ED0">
        <w:t xml:space="preserve">The grid-average emission factor best reflects the carbon dioxide equivalent emissions associated with the generation of a unit of electricity purchased from the national grid in New Zealand in 2020. </w:t>
      </w:r>
      <w:bookmarkStart w:id="89" w:name="_Hlk54967434"/>
      <w:r w:rsidRPr="00991ED0">
        <w:rPr>
          <w:spacing w:val="-2"/>
        </w:rPr>
        <w:t xml:space="preserve">We recommend the use of the emissions factors in </w:t>
      </w:r>
      <w:r w:rsidRPr="00991ED0">
        <w:fldChar w:fldCharType="begin"/>
      </w:r>
      <w:r w:rsidRPr="00991ED0">
        <w:instrText xml:space="preserve"> REF _Ref532305181 \h  \* MERGEFORMAT </w:instrText>
      </w:r>
      <w:r w:rsidRPr="00991ED0">
        <w:fldChar w:fldCharType="separate"/>
      </w:r>
      <w:r w:rsidRPr="00991ED0">
        <w:t>table 10</w:t>
      </w:r>
      <w:r w:rsidRPr="00991ED0">
        <w:fldChar w:fldCharType="end"/>
      </w:r>
      <w:r w:rsidRPr="00991ED0">
        <w:rPr>
          <w:spacing w:val="-2"/>
        </w:rPr>
        <w:t xml:space="preserve"> for all electricity purchased from the national grid, apart from when the market-based method is being used.</w:t>
      </w:r>
    </w:p>
    <w:bookmarkEnd w:id="89"/>
    <w:p w14:paraId="572B09A3" w14:textId="77777777" w:rsidR="00A82F97" w:rsidRPr="00991ED0" w:rsidRDefault="00A82F97" w:rsidP="00A82F97">
      <w:pPr>
        <w:pStyle w:val="BodyText"/>
      </w:pPr>
      <w:r w:rsidRPr="00991ED0">
        <w:t xml:space="preserve">We calculate purchased electricity emission factors on a calendar-year basis and based on the average grid mix of generation types for the calendar year. The emission factor accounts for the emissions from fuel combustion at thermal power stations and fugitive emissions from the generation of geothermal electricity. Thermal electricity is generated by burning fossil fuels. </w:t>
      </w:r>
    </w:p>
    <w:p w14:paraId="291D914D" w14:textId="5CB94AF6" w:rsidR="00A82F97" w:rsidRPr="00991ED0" w:rsidRDefault="00A82F97" w:rsidP="00A82F97">
      <w:pPr>
        <w:pStyle w:val="BodyText"/>
      </w:pPr>
      <w:bookmarkStart w:id="90" w:name="_Hlk529443686"/>
      <w:bookmarkEnd w:id="88"/>
      <w:r w:rsidRPr="00991ED0">
        <w:lastRenderedPageBreak/>
        <w:t>The emission factor for purchased grid-average electricity does not include transmission and</w:t>
      </w:r>
      <w:r w:rsidR="006A19A6" w:rsidRPr="00991ED0">
        <w:t> </w:t>
      </w:r>
      <w:r w:rsidRPr="00991ED0">
        <w:t xml:space="preserve">distribution losses. We provide a separate average emission factor for this as an indirect (Scope 3) emission source in </w:t>
      </w:r>
      <w:r w:rsidRPr="00991ED0">
        <w:rPr>
          <w:color w:val="32809C" w:themeColor="accent2"/>
        </w:rPr>
        <w:t xml:space="preserve">section </w:t>
      </w:r>
      <w:r w:rsidRPr="00991ED0">
        <w:rPr>
          <w:color w:val="32809C" w:themeColor="accent2"/>
        </w:rPr>
        <w:fldChar w:fldCharType="begin"/>
      </w:r>
      <w:r w:rsidRPr="00991ED0">
        <w:rPr>
          <w:color w:val="32809C" w:themeColor="accent2"/>
        </w:rPr>
        <w:instrText xml:space="preserve"> REF _Ref54799822 \r \h </w:instrText>
      </w:r>
      <w:r w:rsidRPr="00991ED0">
        <w:rPr>
          <w:color w:val="32809C" w:themeColor="accent2"/>
        </w:rPr>
      </w:r>
      <w:r w:rsidRPr="00991ED0">
        <w:rPr>
          <w:color w:val="32809C" w:themeColor="accent2"/>
        </w:rPr>
        <w:fldChar w:fldCharType="separate"/>
      </w:r>
      <w:r w:rsidRPr="00991ED0">
        <w:rPr>
          <w:color w:val="32809C" w:themeColor="accent2"/>
        </w:rPr>
        <w:t>4.3.2</w:t>
      </w:r>
      <w:r w:rsidRPr="00991ED0">
        <w:rPr>
          <w:color w:val="32809C" w:themeColor="accent2"/>
        </w:rPr>
        <w:fldChar w:fldCharType="end"/>
      </w:r>
      <w:r w:rsidRPr="00991ED0">
        <w:rPr>
          <w:color w:val="32809C" w:themeColor="accent2"/>
        </w:rPr>
        <w:t xml:space="preserve">. </w:t>
      </w:r>
    </w:p>
    <w:p w14:paraId="6E5BFDB4" w14:textId="77777777" w:rsidR="00A82F97" w:rsidRPr="00991ED0" w:rsidRDefault="00A82F97" w:rsidP="006A19A6">
      <w:pPr>
        <w:pStyle w:val="BodyText"/>
        <w:spacing w:after="240"/>
      </w:pPr>
      <w:r w:rsidRPr="00991ED0">
        <w:t>To calculate the emissions from purchased electricity, collect data on the quantity of electricity used during the period in kilowatt hours (kWh) and multiply this by the emission factor for each gas.</w:t>
      </w:r>
    </w:p>
    <w:tbl>
      <w:tblPr>
        <w:tblW w:w="85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A82F97" w:rsidRPr="00991ED0" w:rsidDel="00D5390D" w14:paraId="3793D625" w14:textId="77777777" w:rsidTr="0A6E37B7">
        <w:tc>
          <w:tcPr>
            <w:tcW w:w="8500" w:type="dxa"/>
            <w:tcBorders>
              <w:top w:val="single" w:sz="4" w:space="0" w:color="0F7B7D"/>
              <w:left w:val="single" w:sz="4" w:space="0" w:color="0F7B7D"/>
              <w:bottom w:val="nil"/>
              <w:right w:val="single" w:sz="4" w:space="0" w:color="0F7B7D"/>
            </w:tcBorders>
            <w:shd w:val="clear" w:color="auto" w:fill="0F7B7D"/>
            <w:vAlign w:val="center"/>
          </w:tcPr>
          <w:p w14:paraId="5A20CE36" w14:textId="77777777" w:rsidR="00A82F97" w:rsidRPr="00991ED0" w:rsidDel="00D5390D" w:rsidRDefault="00A82F97" w:rsidP="00051E39">
            <w:pPr>
              <w:pStyle w:val="Casestudyheading"/>
            </w:pPr>
            <w:bookmarkStart w:id="91" w:name="_Hlk532637293"/>
            <w:r w:rsidRPr="00991ED0">
              <w:t>PURCHASED ELECTRICITY: Example Calculation</w:t>
            </w:r>
          </w:p>
        </w:tc>
      </w:tr>
      <w:tr w:rsidR="00A82F97" w:rsidRPr="00991ED0" w14:paraId="3C12DD62" w14:textId="77777777" w:rsidTr="0A6E37B7">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3D8B0BD4" w14:textId="77777777" w:rsidR="00A82F97" w:rsidRPr="00991ED0" w:rsidRDefault="00A82F97" w:rsidP="00CA0A48">
            <w:pPr>
              <w:pStyle w:val="Boxtext"/>
              <w:spacing w:after="80"/>
            </w:pPr>
            <w:r w:rsidRPr="00991ED0">
              <w:t xml:space="preserve">An organisation uses 800,000 kWh of electricity in the 2020 reporting period. Its indirect (Scope 2) emissions from electricity are: </w:t>
            </w:r>
          </w:p>
          <w:p w14:paraId="1A519B4F" w14:textId="6789342B" w:rsidR="00A82F97" w:rsidRPr="00991ED0" w:rsidRDefault="00A82F97" w:rsidP="00273826">
            <w:pPr>
              <w:pStyle w:val="Boxtext"/>
              <w:tabs>
                <w:tab w:val="left" w:pos="2865"/>
                <w:tab w:val="left" w:pos="4850"/>
              </w:tabs>
              <w:spacing w:before="20" w:after="20"/>
              <w:ind w:left="850"/>
              <w:rPr>
                <w:rFonts w:eastAsia="Calibri"/>
                <w:sz w:val="16"/>
                <w:szCs w:val="16"/>
              </w:rPr>
            </w:pPr>
            <w:r w:rsidRPr="0A6E37B7">
              <w:rPr>
                <w:rFonts w:eastAsia="Calibri"/>
              </w:rPr>
              <w:t>CO</w:t>
            </w:r>
            <w:r w:rsidRPr="0A6E37B7">
              <w:rPr>
                <w:rFonts w:eastAsia="Calibri"/>
                <w:vertAlign w:val="subscript"/>
              </w:rPr>
              <w:t>2</w:t>
            </w:r>
            <w:r w:rsidRPr="0A6E37B7">
              <w:rPr>
                <w:rFonts w:eastAsia="Calibri"/>
              </w:rPr>
              <w:t xml:space="preserve"> </w:t>
            </w:r>
            <w:r>
              <w:t>emissions</w:t>
            </w:r>
            <w:r w:rsidRPr="0A6E37B7">
              <w:rPr>
                <w:rFonts w:eastAsia="Calibri"/>
              </w:rPr>
              <w:t xml:space="preserve"> </w:t>
            </w:r>
            <w:r>
              <w:tab/>
            </w:r>
            <w:r w:rsidRPr="0A6E37B7">
              <w:rPr>
                <w:rFonts w:eastAsia="Calibri"/>
              </w:rPr>
              <w:t>= 800,000 × 0.</w:t>
            </w:r>
            <w:r w:rsidR="00933B9F" w:rsidRPr="0A6E37B7">
              <w:rPr>
                <w:rFonts w:eastAsia="Calibri"/>
              </w:rPr>
              <w:t>117</w:t>
            </w:r>
            <w:r w:rsidRPr="0A6E37B7">
              <w:rPr>
                <w:rFonts w:eastAsia="Calibri"/>
              </w:rPr>
              <w:t xml:space="preserve"> </w:t>
            </w:r>
            <w:r>
              <w:tab/>
            </w:r>
            <w:r w:rsidRPr="0A6E37B7">
              <w:rPr>
                <w:rFonts w:eastAsia="Calibri"/>
              </w:rPr>
              <w:t>= 93,600 kg CO</w:t>
            </w:r>
            <w:r w:rsidRPr="0A6E37B7">
              <w:rPr>
                <w:rFonts w:eastAsia="Calibri"/>
                <w:vertAlign w:val="subscript"/>
              </w:rPr>
              <w:t>2</w:t>
            </w:r>
          </w:p>
          <w:p w14:paraId="47BFF0A1" w14:textId="52F77621" w:rsidR="00A82F97" w:rsidRPr="00991ED0" w:rsidRDefault="00A82F97" w:rsidP="00273826">
            <w:pPr>
              <w:pStyle w:val="Boxtext"/>
              <w:tabs>
                <w:tab w:val="left" w:pos="2865"/>
                <w:tab w:val="left" w:pos="4850"/>
              </w:tabs>
              <w:spacing w:before="20" w:after="20"/>
              <w:ind w:left="850"/>
              <w:rPr>
                <w:rFonts w:eastAsia="Calibri"/>
              </w:rPr>
            </w:pPr>
            <w:r w:rsidRPr="00991ED0">
              <w:rPr>
                <w:rFonts w:eastAsia="Calibri"/>
              </w:rPr>
              <w:t>CH</w:t>
            </w:r>
            <w:r w:rsidRPr="00991ED0">
              <w:rPr>
                <w:rFonts w:eastAsia="Calibri"/>
                <w:vertAlign w:val="subscript"/>
              </w:rPr>
              <w:t>4</w:t>
            </w:r>
            <w:r w:rsidRPr="00991ED0">
              <w:rPr>
                <w:rFonts w:eastAsia="Calibri"/>
              </w:rPr>
              <w:t xml:space="preserve"> </w:t>
            </w:r>
            <w:r w:rsidRPr="00991ED0">
              <w:t>emissions</w:t>
            </w:r>
            <w:r w:rsidRPr="00991ED0">
              <w:rPr>
                <w:rFonts w:eastAsia="Calibri"/>
              </w:rPr>
              <w:t xml:space="preserve"> </w:t>
            </w:r>
            <w:r w:rsidRPr="00991ED0">
              <w:tab/>
            </w:r>
            <w:r w:rsidRPr="00991ED0">
              <w:rPr>
                <w:rFonts w:eastAsia="Calibri"/>
              </w:rPr>
              <w:t>= 800,000 × 0.0</w:t>
            </w:r>
            <w:r w:rsidRPr="00991ED0">
              <w:t>0</w:t>
            </w:r>
            <w:r w:rsidR="00237A8E">
              <w:t>28</w:t>
            </w:r>
            <w:r w:rsidRPr="00991ED0">
              <w:tab/>
              <w:t xml:space="preserve">= </w:t>
            </w:r>
            <w:r w:rsidR="00237A8E">
              <w:t>2,240</w:t>
            </w:r>
            <w:r w:rsidRPr="00991ED0">
              <w:t xml:space="preserve"> kg CO</w:t>
            </w:r>
            <w:r w:rsidRPr="00991ED0">
              <w:rPr>
                <w:vertAlign w:val="subscript"/>
              </w:rPr>
              <w:t>2</w:t>
            </w:r>
            <w:r w:rsidRPr="00991ED0">
              <w:t xml:space="preserve">-e </w:t>
            </w:r>
          </w:p>
          <w:p w14:paraId="297F1C8B" w14:textId="31496911" w:rsidR="00A82F97" w:rsidRPr="00991ED0" w:rsidRDefault="00A82F97" w:rsidP="00273826">
            <w:pPr>
              <w:pStyle w:val="Boxtext"/>
              <w:tabs>
                <w:tab w:val="left" w:pos="2865"/>
                <w:tab w:val="left" w:pos="4850"/>
              </w:tabs>
              <w:spacing w:before="20" w:after="20"/>
              <w:ind w:left="850"/>
              <w:rPr>
                <w:rFonts w:eastAsia="Calibri" w:cs="Calibri"/>
              </w:rPr>
            </w:pPr>
            <w:r>
              <w:t>N</w:t>
            </w:r>
            <w:r w:rsidRPr="0A6E37B7">
              <w:rPr>
                <w:vertAlign w:val="subscript"/>
              </w:rPr>
              <w:t>2</w:t>
            </w:r>
            <w:r>
              <w:t>O emissions</w:t>
            </w:r>
            <w:r>
              <w:tab/>
              <w:t>= 800,000 × 0.000</w:t>
            </w:r>
            <w:r w:rsidR="00237A8E">
              <w:t>2</w:t>
            </w:r>
            <w:r>
              <w:t xml:space="preserve"> </w:t>
            </w:r>
            <w:r>
              <w:tab/>
              <w:t>= 160 kg CO</w:t>
            </w:r>
            <w:r w:rsidRPr="0A6E37B7">
              <w:rPr>
                <w:vertAlign w:val="subscript"/>
              </w:rPr>
              <w:t>2</w:t>
            </w:r>
            <w:r>
              <w:t xml:space="preserve">-e </w:t>
            </w:r>
          </w:p>
          <w:p w14:paraId="0C76C1FD" w14:textId="5CD8B8AB" w:rsidR="00A82F97" w:rsidRPr="00991ED0" w:rsidRDefault="00A82F97" w:rsidP="00273826">
            <w:pPr>
              <w:pStyle w:val="Boxtext"/>
              <w:tabs>
                <w:tab w:val="left" w:pos="2865"/>
                <w:tab w:val="left" w:pos="4850"/>
              </w:tabs>
              <w:spacing w:before="20" w:after="20"/>
              <w:ind w:left="850"/>
              <w:rPr>
                <w:rFonts w:eastAsia="Calibri" w:cs="Calibri"/>
              </w:rPr>
            </w:pPr>
            <w:r>
              <w:t>Total CO</w:t>
            </w:r>
            <w:r w:rsidRPr="0A6E37B7">
              <w:rPr>
                <w:vertAlign w:val="subscript"/>
              </w:rPr>
              <w:t>2</w:t>
            </w:r>
            <w:r>
              <w:t>-e emissions</w:t>
            </w:r>
            <w:r>
              <w:tab/>
              <w:t xml:space="preserve">= 93,600 + </w:t>
            </w:r>
            <w:r w:rsidR="002F7507">
              <w:t>2,240</w:t>
            </w:r>
            <w:r>
              <w:t xml:space="preserve"> + 160</w:t>
            </w:r>
            <w:r>
              <w:tab/>
              <w:t>= 96,000</w:t>
            </w:r>
            <w:r w:rsidRPr="0A6E37B7">
              <w:rPr>
                <w:rFonts w:eastAsia="Calibri" w:cs="Calibri"/>
              </w:rPr>
              <w:t xml:space="preserve"> kg CO</w:t>
            </w:r>
            <w:r w:rsidRPr="0A6E37B7">
              <w:rPr>
                <w:rFonts w:eastAsia="Calibri" w:cs="Calibri"/>
                <w:vertAlign w:val="subscript"/>
              </w:rPr>
              <w:t>2</w:t>
            </w:r>
            <w:r w:rsidRPr="0A6E37B7">
              <w:rPr>
                <w:rFonts w:eastAsia="Calibri" w:cs="Calibri"/>
              </w:rPr>
              <w:t>-e</w:t>
            </w:r>
          </w:p>
          <w:p w14:paraId="731D09EE" w14:textId="77777777" w:rsidR="00A82F97" w:rsidRPr="00991ED0" w:rsidRDefault="00A82F97" w:rsidP="00D15537">
            <w:pPr>
              <w:pStyle w:val="Boxtext"/>
              <w:spacing w:after="180"/>
              <w:rPr>
                <w:sz w:val="18"/>
              </w:rPr>
            </w:pPr>
            <w:bookmarkStart w:id="92" w:name="_Hlk56677810"/>
            <w:r w:rsidRPr="00991ED0">
              <w:rPr>
                <w:sz w:val="18"/>
              </w:rPr>
              <w:t>Note: Numbers may not add due to rounding.</w:t>
            </w:r>
            <w:bookmarkEnd w:id="92"/>
          </w:p>
        </w:tc>
      </w:tr>
    </w:tbl>
    <w:p w14:paraId="3AC3BE10" w14:textId="77777777" w:rsidR="00A82F97" w:rsidRPr="00991ED0" w:rsidRDefault="00A82F97" w:rsidP="00D15537">
      <w:pPr>
        <w:pStyle w:val="Heading3"/>
        <w:numPr>
          <w:ilvl w:val="0"/>
          <w:numId w:val="29"/>
        </w:numPr>
        <w:tabs>
          <w:tab w:val="clear" w:pos="851"/>
        </w:tabs>
        <w:spacing w:before="440"/>
        <w:ind w:left="993" w:hanging="993"/>
      </w:pPr>
      <w:bookmarkStart w:id="93" w:name="_Toc530051537"/>
      <w:bookmarkStart w:id="94" w:name="_Ref54799798"/>
      <w:bookmarkStart w:id="95" w:name="_Ref54799822"/>
      <w:bookmarkEnd w:id="91"/>
      <w:r w:rsidRPr="00991ED0">
        <w:t>Transmission and distribution losses for electricity</w:t>
      </w:r>
      <w:bookmarkEnd w:id="93"/>
      <w:bookmarkEnd w:id="94"/>
      <w:bookmarkEnd w:id="95"/>
    </w:p>
    <w:p w14:paraId="025F2DE7" w14:textId="77777777" w:rsidR="00A82F97" w:rsidRPr="00991ED0" w:rsidRDefault="00A82F97" w:rsidP="00A82F97">
      <w:pPr>
        <w:pStyle w:val="BodyText"/>
      </w:pPr>
      <w:bookmarkStart w:id="96" w:name="_Hlk532638234"/>
      <w:r w:rsidRPr="00991ED0">
        <w:t xml:space="preserve">Additional electricity must be generated to make up for that lost in the transmission and distribution network. </w:t>
      </w:r>
      <w:bookmarkEnd w:id="96"/>
      <w:r w:rsidRPr="00991ED0">
        <w:t xml:space="preserve">This emission factor accounts for that extra generation. Under </w:t>
      </w:r>
      <w:r w:rsidRPr="00991ED0">
        <w:rPr>
          <w:iCs/>
        </w:rPr>
        <w:t>the</w:t>
      </w:r>
      <w:r w:rsidRPr="00991ED0">
        <w:rPr>
          <w:i/>
          <w:iCs/>
        </w:rPr>
        <w:t xml:space="preserve"> </w:t>
      </w:r>
      <w:hyperlink r:id="rId66" w:history="1">
        <w:r w:rsidRPr="00991ED0">
          <w:rPr>
            <w:rStyle w:val="Hyperlink"/>
            <w:i/>
            <w:iCs/>
          </w:rPr>
          <w:t>GHG Protocol</w:t>
        </w:r>
      </w:hyperlink>
      <w:r w:rsidRPr="00991ED0">
        <w:t>, end users should report emissions from electricity</w:t>
      </w:r>
      <w:r w:rsidRPr="00991ED0" w:rsidDel="00460235">
        <w:t xml:space="preserve"> </w:t>
      </w:r>
      <w:r w:rsidRPr="00991ED0">
        <w:t>consumed due to transmission and distribution losses as an indirect (Scope 3) source.</w:t>
      </w:r>
    </w:p>
    <w:p w14:paraId="1870B257" w14:textId="77777777" w:rsidR="00A82F97" w:rsidRPr="00991ED0" w:rsidRDefault="00A82F97" w:rsidP="00A82F97">
      <w:pPr>
        <w:pStyle w:val="BodyText"/>
        <w:spacing w:after="240"/>
      </w:pPr>
      <w:bookmarkStart w:id="97" w:name="_Hlk532638347"/>
      <w:bookmarkEnd w:id="90"/>
      <w:r w:rsidRPr="00991ED0">
        <w:t>To calculate the emissions from transmission and distribution losses for purchased electricity, collect data on the kWh of electricity used in the reporting period and multiply this by the emission factor</w:t>
      </w:r>
      <w:bookmarkEnd w:id="97"/>
      <w:r w:rsidRPr="00991ED0">
        <w:t xml:space="preserve"> for each gas.</w:t>
      </w:r>
    </w:p>
    <w:tbl>
      <w:tblPr>
        <w:tblW w:w="85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A82F97" w:rsidRPr="00991ED0" w14:paraId="7799D696" w14:textId="77777777" w:rsidTr="0A6E37B7">
        <w:tc>
          <w:tcPr>
            <w:tcW w:w="8500" w:type="dxa"/>
            <w:tcBorders>
              <w:top w:val="single" w:sz="4" w:space="0" w:color="0F7B7D"/>
              <w:left w:val="single" w:sz="4" w:space="0" w:color="0F7B7D"/>
              <w:bottom w:val="nil"/>
              <w:right w:val="single" w:sz="4" w:space="0" w:color="0F7B7D"/>
            </w:tcBorders>
            <w:shd w:val="clear" w:color="auto" w:fill="0F7B7D"/>
            <w:vAlign w:val="center"/>
          </w:tcPr>
          <w:p w14:paraId="367668A8" w14:textId="77777777" w:rsidR="00A82F97" w:rsidRPr="00991ED0" w:rsidDel="00D5390D" w:rsidRDefault="00A82F97" w:rsidP="00051E39">
            <w:pPr>
              <w:pStyle w:val="Casestudyheading"/>
            </w:pPr>
            <w:bookmarkStart w:id="98" w:name="_Hlk532638543"/>
            <w:r w:rsidRPr="00991ED0">
              <w:t>TRANSMISSION AND DISTRIBUTION LOSSES: Example Calculation</w:t>
            </w:r>
          </w:p>
        </w:tc>
      </w:tr>
      <w:tr w:rsidR="00A82F97" w:rsidRPr="00991ED0" w14:paraId="7DDB0FC7" w14:textId="77777777" w:rsidTr="0A6E37B7">
        <w:trPr>
          <w:trHeight w:val="1146"/>
        </w:trPr>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63CA255C" w14:textId="3F4FA17B" w:rsidR="00A82F97" w:rsidRPr="00991ED0" w:rsidRDefault="00A82F97" w:rsidP="00D15537">
            <w:pPr>
              <w:pStyle w:val="Boxtext"/>
              <w:spacing w:after="80"/>
            </w:pPr>
            <w:r>
              <w:t xml:space="preserve">An organisation uses 800,000 kWh of electricity in the 2020 reporting period. Its indirect (Scope 3) emissions from transmission and distribution losses for purchased electricity are: </w:t>
            </w:r>
          </w:p>
          <w:p w14:paraId="5D0837C7" w14:textId="53C07D95" w:rsidR="00A82F97" w:rsidRPr="00991ED0" w:rsidRDefault="00A82F97" w:rsidP="00273826">
            <w:pPr>
              <w:pStyle w:val="Boxtext"/>
              <w:tabs>
                <w:tab w:val="left" w:pos="2865"/>
                <w:tab w:val="left" w:pos="4850"/>
              </w:tabs>
              <w:spacing w:before="20" w:after="20"/>
              <w:ind w:left="850"/>
              <w:rPr>
                <w:rFonts w:eastAsia="Calibri"/>
                <w:sz w:val="16"/>
                <w:szCs w:val="16"/>
              </w:rPr>
            </w:pPr>
            <w:r w:rsidRPr="0A6E37B7">
              <w:rPr>
                <w:rFonts w:eastAsia="Calibri"/>
              </w:rPr>
              <w:t>CO</w:t>
            </w:r>
            <w:r w:rsidRPr="0A6E37B7">
              <w:rPr>
                <w:rFonts w:eastAsia="Calibri"/>
                <w:vertAlign w:val="subscript"/>
              </w:rPr>
              <w:t>2</w:t>
            </w:r>
            <w:r w:rsidRPr="0A6E37B7">
              <w:rPr>
                <w:rFonts w:eastAsia="Calibri"/>
              </w:rPr>
              <w:t xml:space="preserve"> </w:t>
            </w:r>
            <w:r>
              <w:t>emissions</w:t>
            </w:r>
            <w:r w:rsidRPr="0A6E37B7">
              <w:rPr>
                <w:rFonts w:eastAsia="Calibri"/>
              </w:rPr>
              <w:t xml:space="preserve"> </w:t>
            </w:r>
            <w:r>
              <w:tab/>
            </w:r>
            <w:r w:rsidRPr="0A6E37B7">
              <w:rPr>
                <w:rFonts w:eastAsia="Calibri"/>
              </w:rPr>
              <w:t>= 800,000 × 0.0107</w:t>
            </w:r>
            <w:r>
              <w:t xml:space="preserve"> </w:t>
            </w:r>
            <w:r>
              <w:tab/>
              <w:t>= 8,560</w:t>
            </w:r>
            <w:r w:rsidRPr="0A6E37B7">
              <w:rPr>
                <w:rFonts w:eastAsia="Calibri"/>
              </w:rPr>
              <w:t xml:space="preserve"> kg CO</w:t>
            </w:r>
            <w:r w:rsidRPr="0A6E37B7">
              <w:rPr>
                <w:rFonts w:eastAsia="Calibri"/>
                <w:vertAlign w:val="subscript"/>
              </w:rPr>
              <w:t>2</w:t>
            </w:r>
          </w:p>
          <w:p w14:paraId="1F50A2B7" w14:textId="3B6F0456" w:rsidR="00A82F97" w:rsidRPr="00991ED0" w:rsidRDefault="00A82F97" w:rsidP="00273826">
            <w:pPr>
              <w:pStyle w:val="Boxtext"/>
              <w:tabs>
                <w:tab w:val="left" w:pos="2865"/>
                <w:tab w:val="left" w:pos="4850"/>
              </w:tabs>
              <w:spacing w:before="20" w:after="20"/>
              <w:ind w:left="850"/>
              <w:rPr>
                <w:rFonts w:eastAsia="Calibri"/>
              </w:rPr>
            </w:pPr>
            <w:r w:rsidRPr="00991ED0">
              <w:rPr>
                <w:rFonts w:eastAsia="Calibri"/>
              </w:rPr>
              <w:t>CH</w:t>
            </w:r>
            <w:r w:rsidRPr="00991ED0">
              <w:rPr>
                <w:rFonts w:eastAsia="Calibri"/>
                <w:vertAlign w:val="subscript"/>
              </w:rPr>
              <w:t>4</w:t>
            </w:r>
            <w:r w:rsidRPr="00991ED0">
              <w:rPr>
                <w:rFonts w:eastAsia="Calibri"/>
              </w:rPr>
              <w:t xml:space="preserve"> emissions </w:t>
            </w:r>
            <w:r w:rsidRPr="00991ED0">
              <w:tab/>
            </w:r>
            <w:r w:rsidRPr="00991ED0">
              <w:rPr>
                <w:rFonts w:eastAsia="Calibri"/>
              </w:rPr>
              <w:t>= 800,000 × 0.00</w:t>
            </w:r>
            <w:r w:rsidR="002E3241">
              <w:t>03</w:t>
            </w:r>
            <w:r w:rsidRPr="00991ED0">
              <w:tab/>
              <w:t xml:space="preserve">= </w:t>
            </w:r>
            <w:r w:rsidR="00EF1F8C">
              <w:t>240</w:t>
            </w:r>
            <w:r w:rsidRPr="00991ED0">
              <w:t xml:space="preserve"> </w:t>
            </w:r>
            <w:r w:rsidRPr="00991ED0">
              <w:rPr>
                <w:rFonts w:eastAsia="Calibri"/>
              </w:rPr>
              <w:t>kg CO</w:t>
            </w:r>
            <w:r w:rsidRPr="00991ED0">
              <w:rPr>
                <w:rFonts w:eastAsia="Calibri"/>
                <w:vertAlign w:val="subscript"/>
              </w:rPr>
              <w:t>2</w:t>
            </w:r>
            <w:r w:rsidRPr="00991ED0">
              <w:rPr>
                <w:rFonts w:eastAsia="Calibri"/>
              </w:rPr>
              <w:t xml:space="preserve">-e </w:t>
            </w:r>
          </w:p>
          <w:p w14:paraId="737EFCA7" w14:textId="1F7C55CD" w:rsidR="00A82F97" w:rsidRPr="00991ED0" w:rsidRDefault="00A82F97" w:rsidP="00273826">
            <w:pPr>
              <w:pStyle w:val="Boxtext"/>
              <w:tabs>
                <w:tab w:val="left" w:pos="2865"/>
                <w:tab w:val="left" w:pos="4850"/>
              </w:tabs>
              <w:spacing w:before="20" w:after="20"/>
              <w:ind w:left="850"/>
              <w:rPr>
                <w:rFonts w:eastAsia="Calibri"/>
              </w:rPr>
            </w:pPr>
            <w:r w:rsidRPr="0A6E37B7">
              <w:rPr>
                <w:rFonts w:eastAsia="Calibri"/>
              </w:rPr>
              <w:t>N</w:t>
            </w:r>
            <w:r w:rsidRPr="0A6E37B7">
              <w:rPr>
                <w:rFonts w:eastAsia="Calibri"/>
                <w:vertAlign w:val="subscript"/>
              </w:rPr>
              <w:t>2</w:t>
            </w:r>
            <w:r w:rsidRPr="0A6E37B7">
              <w:rPr>
                <w:rFonts w:eastAsia="Calibri"/>
              </w:rPr>
              <w:t>O emissions</w:t>
            </w:r>
            <w:r>
              <w:tab/>
            </w:r>
            <w:r w:rsidRPr="0A6E37B7">
              <w:rPr>
                <w:rFonts w:eastAsia="Calibri"/>
              </w:rPr>
              <w:t>= 800,000 × 0.</w:t>
            </w:r>
            <w:r>
              <w:t>0000</w:t>
            </w:r>
            <w:r w:rsidR="285F2EE4">
              <w:t>21</w:t>
            </w:r>
            <w:r>
              <w:tab/>
              <w:t xml:space="preserve">= </w:t>
            </w:r>
            <w:r w:rsidR="285F2EE4">
              <w:t>16.8</w:t>
            </w:r>
            <w:r w:rsidRPr="0A6E37B7">
              <w:rPr>
                <w:rFonts w:eastAsia="Calibri"/>
              </w:rPr>
              <w:t xml:space="preserve"> kg CO</w:t>
            </w:r>
            <w:r w:rsidRPr="0A6E37B7">
              <w:rPr>
                <w:rFonts w:eastAsia="Calibri"/>
                <w:vertAlign w:val="subscript"/>
              </w:rPr>
              <w:t>2</w:t>
            </w:r>
            <w:r w:rsidRPr="0A6E37B7">
              <w:rPr>
                <w:rFonts w:eastAsia="Calibri"/>
              </w:rPr>
              <w:t xml:space="preserve">-e </w:t>
            </w:r>
          </w:p>
          <w:p w14:paraId="69AF7905" w14:textId="6A567367" w:rsidR="00A82F97" w:rsidRPr="00991ED0" w:rsidRDefault="00A82F97" w:rsidP="00273826">
            <w:pPr>
              <w:pStyle w:val="Boxtext"/>
              <w:tabs>
                <w:tab w:val="left" w:pos="2865"/>
                <w:tab w:val="left" w:pos="4850"/>
              </w:tabs>
              <w:spacing w:before="20" w:after="20"/>
              <w:ind w:left="850"/>
              <w:rPr>
                <w:rFonts w:eastAsia="Calibri"/>
              </w:rPr>
            </w:pPr>
            <w:r w:rsidRPr="0A6E37B7">
              <w:rPr>
                <w:rFonts w:eastAsia="Calibri"/>
              </w:rPr>
              <w:t>Total CO</w:t>
            </w:r>
            <w:r w:rsidRPr="0A6E37B7">
              <w:rPr>
                <w:rFonts w:eastAsia="Calibri"/>
                <w:vertAlign w:val="subscript"/>
              </w:rPr>
              <w:t>2</w:t>
            </w:r>
            <w:r w:rsidRPr="0A6E37B7">
              <w:rPr>
                <w:rFonts w:eastAsia="Calibri"/>
              </w:rPr>
              <w:t>-e emissions</w:t>
            </w:r>
            <w:r>
              <w:tab/>
            </w:r>
            <w:r w:rsidRPr="0A6E37B7">
              <w:rPr>
                <w:rFonts w:eastAsia="Calibri"/>
              </w:rPr>
              <w:t>= 8,560</w:t>
            </w:r>
            <w:r w:rsidR="1447ABD9" w:rsidRPr="0A6E37B7">
              <w:rPr>
                <w:rFonts w:eastAsia="Calibri"/>
              </w:rPr>
              <w:t xml:space="preserve"> + </w:t>
            </w:r>
            <w:r w:rsidR="294D538D" w:rsidRPr="0A6E37B7">
              <w:rPr>
                <w:rFonts w:eastAsia="Calibri"/>
              </w:rPr>
              <w:t>240 + 16.8</w:t>
            </w:r>
            <w:r>
              <w:tab/>
              <w:t>= 8,816.8</w:t>
            </w:r>
            <w:r w:rsidRPr="0A6E37B7">
              <w:rPr>
                <w:rFonts w:eastAsia="Calibri"/>
              </w:rPr>
              <w:t xml:space="preserve"> kg CO</w:t>
            </w:r>
            <w:r w:rsidRPr="0A6E37B7">
              <w:rPr>
                <w:rFonts w:eastAsia="Calibri"/>
                <w:vertAlign w:val="subscript"/>
              </w:rPr>
              <w:t>2</w:t>
            </w:r>
            <w:r w:rsidRPr="0A6E37B7">
              <w:rPr>
                <w:rFonts w:eastAsia="Calibri"/>
              </w:rPr>
              <w:t>-e</w:t>
            </w:r>
          </w:p>
          <w:p w14:paraId="429F8C6D" w14:textId="77777777" w:rsidR="00A82F97" w:rsidRPr="00991ED0" w:rsidRDefault="00A82F97" w:rsidP="00F57C11">
            <w:pPr>
              <w:pStyle w:val="Boxtext"/>
              <w:spacing w:after="180"/>
            </w:pPr>
            <w:r w:rsidRPr="00991ED0">
              <w:rPr>
                <w:sz w:val="18"/>
              </w:rPr>
              <w:t>Note: Numbers may not add due to rounding.</w:t>
            </w:r>
          </w:p>
        </w:tc>
      </w:tr>
    </w:tbl>
    <w:p w14:paraId="57F951DB" w14:textId="77777777" w:rsidR="00A82F97" w:rsidRPr="00991ED0" w:rsidRDefault="00A82F97" w:rsidP="00F57C11">
      <w:pPr>
        <w:pStyle w:val="Heading3"/>
        <w:numPr>
          <w:ilvl w:val="0"/>
          <w:numId w:val="29"/>
        </w:numPr>
        <w:tabs>
          <w:tab w:val="clear" w:pos="851"/>
        </w:tabs>
        <w:spacing w:before="440"/>
        <w:ind w:left="993" w:hanging="993"/>
      </w:pPr>
      <w:bookmarkStart w:id="99" w:name="_Toc530051538"/>
      <w:bookmarkEnd w:id="98"/>
      <w:r w:rsidRPr="00991ED0">
        <w:t>Imported heat and steam</w:t>
      </w:r>
      <w:bookmarkEnd w:id="99"/>
    </w:p>
    <w:p w14:paraId="12C63579" w14:textId="689F4901" w:rsidR="00A82F97" w:rsidRPr="00991ED0" w:rsidRDefault="00A82F97" w:rsidP="00A82F97">
      <w:pPr>
        <w:pStyle w:val="BodyText"/>
      </w:pPr>
      <w:r w:rsidRPr="00991ED0">
        <w:rPr>
          <w:rStyle w:val="BodyTextChar"/>
        </w:rPr>
        <w:t>Organisations that have a specific heat or steam external energy source (such as a district heating scheme) can calculate emissions using an emission factor specific to that scheme. This</w:t>
      </w:r>
      <w:r w:rsidR="00F57C11" w:rsidRPr="00991ED0">
        <w:rPr>
          <w:rStyle w:val="BodyTextChar"/>
        </w:rPr>
        <w:t> </w:t>
      </w:r>
      <w:r w:rsidRPr="00991ED0">
        <w:rPr>
          <w:rStyle w:val="BodyTextChar"/>
        </w:rPr>
        <w:t>should be available from the owner of the external source.</w:t>
      </w:r>
      <w:r w:rsidRPr="00991ED0">
        <w:t xml:space="preserve"> </w:t>
      </w:r>
      <w:bookmarkStart w:id="100" w:name="_Toc530051539"/>
    </w:p>
    <w:p w14:paraId="58FE208C" w14:textId="77777777" w:rsidR="00A82F97" w:rsidRPr="00991ED0" w:rsidRDefault="00A82F97" w:rsidP="00F57C11">
      <w:pPr>
        <w:pStyle w:val="Heading3"/>
        <w:numPr>
          <w:ilvl w:val="0"/>
          <w:numId w:val="29"/>
        </w:numPr>
        <w:tabs>
          <w:tab w:val="clear" w:pos="851"/>
        </w:tabs>
        <w:ind w:left="993" w:hanging="993"/>
      </w:pPr>
      <w:bookmarkStart w:id="101" w:name="_Toc530051540"/>
      <w:bookmarkEnd w:id="100"/>
      <w:r w:rsidRPr="00991ED0">
        <w:lastRenderedPageBreak/>
        <w:t xml:space="preserve">Geothermal </w:t>
      </w:r>
      <w:bookmarkEnd w:id="101"/>
      <w:r w:rsidRPr="00991ED0">
        <w:t>energy</w:t>
      </w:r>
    </w:p>
    <w:p w14:paraId="2833808A" w14:textId="77777777" w:rsidR="00A82F97" w:rsidRPr="00991ED0" w:rsidRDefault="00A82F97" w:rsidP="00A82F97">
      <w:pPr>
        <w:pStyle w:val="BodyText"/>
      </w:pPr>
      <w:r w:rsidRPr="00991ED0">
        <w:t xml:space="preserve">Organisations that have their own geothermal energy source can calculate emissions separately using a unique emission factor. Depending on the composition of the steam coming from the borehole, there may or may not be emissions associated with this energy type. </w:t>
      </w:r>
    </w:p>
    <w:p w14:paraId="5AD6F444" w14:textId="77777777" w:rsidR="00A82F97" w:rsidRPr="00991ED0" w:rsidRDefault="00A82F97" w:rsidP="00121F24">
      <w:pPr>
        <w:pStyle w:val="Heading2"/>
        <w:numPr>
          <w:ilvl w:val="0"/>
          <w:numId w:val="25"/>
        </w:numPr>
      </w:pPr>
      <w:bookmarkStart w:id="102" w:name="_Toc53070609"/>
      <w:bookmarkStart w:id="103" w:name="_Toc111481249"/>
      <w:r w:rsidRPr="00991ED0">
        <w:t>Indirect business-related emission factors</w:t>
      </w:r>
      <w:bookmarkEnd w:id="102"/>
      <w:bookmarkEnd w:id="103"/>
    </w:p>
    <w:p w14:paraId="15B0AF46" w14:textId="3C1BDC3D" w:rsidR="00426EF9" w:rsidRPr="00B275E2" w:rsidRDefault="00426EF9" w:rsidP="00426EF9">
      <w:pPr>
        <w:pStyle w:val="BodyText"/>
      </w:pPr>
      <w:r w:rsidRPr="00B275E2">
        <w:t>This section</w:t>
      </w:r>
      <w:r w:rsidRPr="00B275E2" w:rsidDel="00CF03A8">
        <w:t xml:space="preserve"> </w:t>
      </w:r>
      <w:r w:rsidRPr="00B275E2">
        <w:t>provides three emission factors, which incorporate typical emission sources associated with the activities of employees working from home. These emission factors can be used by employers to estimate the indirect (Scope 3) emissions associated with staff working from home. The three emission factors for working from home are:</w:t>
      </w:r>
    </w:p>
    <w:p w14:paraId="45A80212" w14:textId="6D502068" w:rsidR="0073717F" w:rsidRDefault="0073717F" w:rsidP="00773423">
      <w:pPr>
        <w:pStyle w:val="Bullet"/>
      </w:pPr>
      <w:r>
        <w:t xml:space="preserve">Working from home – Default </w:t>
      </w:r>
    </w:p>
    <w:p w14:paraId="756F8622" w14:textId="6ED6E8A5" w:rsidR="00A82F97" w:rsidRPr="00991ED0" w:rsidRDefault="00A82F97" w:rsidP="00773423">
      <w:pPr>
        <w:pStyle w:val="Bullet"/>
      </w:pPr>
      <w:r w:rsidRPr="00991ED0">
        <w:t>Working from home – Without heating</w:t>
      </w:r>
    </w:p>
    <w:p w14:paraId="5279BE03" w14:textId="111C344F" w:rsidR="00A82F97" w:rsidRPr="00991ED0" w:rsidRDefault="00A82F97" w:rsidP="00773423">
      <w:pPr>
        <w:pStyle w:val="Bullet"/>
      </w:pPr>
      <w:r w:rsidRPr="00991ED0">
        <w:t>Working from home – With heating.</w:t>
      </w:r>
      <w:r w:rsidR="0004590E" w:rsidRPr="00991ED0">
        <w:t xml:space="preserve"> </w:t>
      </w:r>
    </w:p>
    <w:p w14:paraId="47B35D87" w14:textId="07508065" w:rsidR="009F600E" w:rsidRPr="00B275E2" w:rsidRDefault="009F600E" w:rsidP="008B2F66">
      <w:r w:rsidRPr="00B275E2">
        <w:t xml:space="preserve">All three emission factors have been developed based on typical uses of the following emissions sources by staff members working from home; a laptop plus monitor, lighting and optionally heating. </w:t>
      </w:r>
      <w:r w:rsidRPr="00B275E2">
        <w:rPr>
          <w:rFonts w:eastAsia="Times New Roman" w:cs="Calibri"/>
        </w:rPr>
        <w:t xml:space="preserve">The default factor assumes heating is run for five months of the year and could be used where more granular data on the actual use of home heating </w:t>
      </w:r>
      <w:r w:rsidR="4E654BCE" w:rsidRPr="0549C3CE">
        <w:rPr>
          <w:rFonts w:eastAsia="Times New Roman" w:cs="Calibri"/>
        </w:rPr>
        <w:t xml:space="preserve">is not available. The default factor </w:t>
      </w:r>
      <w:r w:rsidR="0549C3CE" w:rsidRPr="0549C3CE">
        <w:rPr>
          <w:rFonts w:eastAsia="Calibri" w:cs="Calibri"/>
        </w:rPr>
        <w:t>does not account for different heater sizes or for different heating fuels (eg, gas, solid fuels). Future updates to the guidance will explore regional averages for heating type and duration.</w:t>
      </w:r>
    </w:p>
    <w:p w14:paraId="4DA200B3" w14:textId="0C603177" w:rsidR="00A82F97" w:rsidRPr="00991ED0" w:rsidRDefault="00A82F97" w:rsidP="00A82F97">
      <w:pPr>
        <w:pStyle w:val="BodyText"/>
      </w:pPr>
      <w:r>
        <w:t>Note the Working from home – With heating factor should only be used when heating is additional to what would normally be used. In other words, when the heater is being used over</w:t>
      </w:r>
      <w:r w:rsidR="00773423">
        <w:t> </w:t>
      </w:r>
      <w:r>
        <w:t xml:space="preserve">and above the normal home heating use. </w:t>
      </w:r>
      <w:r w:rsidR="00F638D0" w:rsidRPr="00B275E2">
        <w:t>Noting this factor assumes six hours of heating per day.</w:t>
      </w:r>
      <w:r w:rsidR="44EB575B">
        <w:t xml:space="preserve"> More information on the emission factors and the assumptions used for their derivation is outlined in section 6.2 of the </w:t>
      </w:r>
      <w:hyperlink r:id="rId67" w:history="1">
        <w:r w:rsidR="5A4A0169" w:rsidRPr="0549C3CE">
          <w:rPr>
            <w:i/>
            <w:iCs/>
          </w:rPr>
          <w:t>Detailed guide</w:t>
        </w:r>
      </w:hyperlink>
      <w:r w:rsidR="5A4A0169">
        <w:t>.</w:t>
      </w:r>
    </w:p>
    <w:p w14:paraId="5B01BF26" w14:textId="77777777" w:rsidR="00A82F97" w:rsidRPr="00991ED0" w:rsidRDefault="00A82F97" w:rsidP="00A82F97">
      <w:pPr>
        <w:pStyle w:val="BodyText"/>
      </w:pPr>
      <w:r w:rsidRPr="00991ED0">
        <w:t xml:space="preserve">To account for the emissions produced by employees commuting between their homes and their worksites, refer to Travel emissions in </w:t>
      </w:r>
      <w:hyperlink w:anchor="_Travel">
        <w:r w:rsidRPr="00991ED0">
          <w:rPr>
            <w:rStyle w:val="Hyperlink"/>
          </w:rPr>
          <w:t>section 4.5</w:t>
        </w:r>
        <w:r w:rsidRPr="00991ED0">
          <w:t>.</w:t>
        </w:r>
      </w:hyperlink>
      <w:r w:rsidRPr="00991ED0">
        <w:t xml:space="preserve"> </w:t>
      </w:r>
    </w:p>
    <w:p w14:paraId="6D0EF2C3" w14:textId="77777777" w:rsidR="00A82F97" w:rsidRPr="00991ED0" w:rsidRDefault="00A82F97" w:rsidP="00A82F97">
      <w:pPr>
        <w:pStyle w:val="BodyText"/>
        <w:spacing w:after="240"/>
      </w:pPr>
      <w:r w:rsidRPr="00991ED0">
        <w:t>To calculate the emissions for an employee working from home, collect information on the number of days staff have worked from home during the reporting period.</w:t>
      </w:r>
    </w:p>
    <w:tbl>
      <w:tblPr>
        <w:tblW w:w="85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A82F97" w:rsidRPr="00991ED0" w:rsidDel="00D5390D" w14:paraId="73F97D7C" w14:textId="77777777" w:rsidTr="00E057E9">
        <w:trPr>
          <w:tblHeader/>
        </w:trPr>
        <w:tc>
          <w:tcPr>
            <w:tcW w:w="8500" w:type="dxa"/>
            <w:tcBorders>
              <w:top w:val="single" w:sz="4" w:space="0" w:color="0F7B7D"/>
              <w:left w:val="single" w:sz="4" w:space="0" w:color="0F7B7D"/>
              <w:bottom w:val="nil"/>
              <w:right w:val="single" w:sz="4" w:space="0" w:color="0F7B7D"/>
            </w:tcBorders>
            <w:shd w:val="clear" w:color="auto" w:fill="0F7B7D"/>
            <w:vAlign w:val="center"/>
          </w:tcPr>
          <w:p w14:paraId="71841A7F" w14:textId="77777777" w:rsidR="00A82F97" w:rsidRPr="00991ED0" w:rsidDel="00D5390D" w:rsidRDefault="00A82F97" w:rsidP="00051E39">
            <w:pPr>
              <w:pStyle w:val="Casestudyheading"/>
            </w:pPr>
            <w:r w:rsidRPr="00991ED0">
              <w:t>Working from home: example Calculation</w:t>
            </w:r>
          </w:p>
        </w:tc>
      </w:tr>
      <w:tr w:rsidR="00A82F97" w:rsidRPr="00991ED0" w14:paraId="045708C4" w14:textId="77777777" w:rsidTr="00E057E9">
        <w:trPr>
          <w:trHeight w:val="567"/>
        </w:trPr>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454FE7EC" w14:textId="77777777" w:rsidR="00A82F97" w:rsidRPr="00991ED0" w:rsidRDefault="00A82F97" w:rsidP="008F52A4">
            <w:pPr>
              <w:pStyle w:val="Boxtext"/>
              <w:spacing w:after="80"/>
            </w:pPr>
            <w:r w:rsidRPr="00991ED0">
              <w:t>An organisation has 20 employees and knows through an employee survey or some other means, that on a given day 12 employees were working from home. Of these,</w:t>
            </w:r>
            <w:r w:rsidRPr="00991ED0" w:rsidDel="00A0545F">
              <w:t xml:space="preserve"> </w:t>
            </w:r>
            <w:r w:rsidRPr="00991ED0">
              <w:t>eight used heating each day and four did not use heating. This same daily data was collected over a month and summed as either with or without heating.</w:t>
            </w:r>
          </w:p>
          <w:p w14:paraId="2581158A" w14:textId="77777777" w:rsidR="00A82F97" w:rsidRPr="00991ED0" w:rsidRDefault="00A82F97" w:rsidP="008F52A4">
            <w:pPr>
              <w:pStyle w:val="Boxtext"/>
              <w:spacing w:after="80"/>
            </w:pPr>
            <w:r w:rsidRPr="00991ED0">
              <w:t xml:space="preserve">Its indirect (Scope 3) emissions from working at home for a given month are: </w:t>
            </w:r>
          </w:p>
          <w:p w14:paraId="64240993" w14:textId="77777777" w:rsidR="00A82F97" w:rsidRPr="00991ED0" w:rsidRDefault="00A82F97" w:rsidP="00A26A5B">
            <w:pPr>
              <w:pStyle w:val="Boxtext"/>
              <w:spacing w:after="40"/>
              <w:ind w:left="850"/>
              <w:rPr>
                <w:b/>
                <w:bCs/>
              </w:rPr>
            </w:pPr>
            <w:r w:rsidRPr="00991ED0">
              <w:rPr>
                <w:b/>
                <w:bCs/>
              </w:rPr>
              <w:t>With heating = 168 employee days</w:t>
            </w:r>
          </w:p>
          <w:p w14:paraId="55904051" w14:textId="77777777" w:rsidR="00A82F97" w:rsidRPr="00991ED0" w:rsidRDefault="00A82F97" w:rsidP="00273826">
            <w:pPr>
              <w:pStyle w:val="Boxtext"/>
              <w:tabs>
                <w:tab w:val="left" w:pos="2864"/>
                <w:tab w:val="left" w:pos="4566"/>
              </w:tabs>
              <w:spacing w:before="20" w:after="20"/>
              <w:ind w:left="850"/>
            </w:pPr>
            <w:r w:rsidRPr="00991ED0">
              <w:t>CO</w:t>
            </w:r>
            <w:r w:rsidRPr="00991ED0">
              <w:rPr>
                <w:vertAlign w:val="subscript"/>
              </w:rPr>
              <w:t>2</w:t>
            </w:r>
            <w:r w:rsidRPr="00991ED0">
              <w:t xml:space="preserve"> emissions </w:t>
            </w:r>
            <w:r w:rsidRPr="00991ED0">
              <w:tab/>
              <w:t>= 168 × 0.94</w:t>
            </w:r>
            <w:r w:rsidRPr="00991ED0">
              <w:tab/>
              <w:t>= 157.9 kg CO</w:t>
            </w:r>
            <w:r w:rsidRPr="00991ED0">
              <w:rPr>
                <w:vertAlign w:val="subscript"/>
              </w:rPr>
              <w:t>2</w:t>
            </w:r>
          </w:p>
          <w:p w14:paraId="1A003D31" w14:textId="77777777" w:rsidR="00A82F97" w:rsidRPr="00991ED0" w:rsidRDefault="00A82F97" w:rsidP="00273826">
            <w:pPr>
              <w:pStyle w:val="Boxtext"/>
              <w:tabs>
                <w:tab w:val="left" w:pos="2864"/>
                <w:tab w:val="left" w:pos="4566"/>
              </w:tabs>
              <w:spacing w:before="20" w:after="20"/>
              <w:ind w:left="850"/>
            </w:pPr>
            <w:r w:rsidRPr="00991ED0">
              <w:t>CH</w:t>
            </w:r>
            <w:r w:rsidRPr="00991ED0">
              <w:rPr>
                <w:vertAlign w:val="subscript"/>
              </w:rPr>
              <w:t>4</w:t>
            </w:r>
            <w:r w:rsidRPr="00991ED0">
              <w:t xml:space="preserve"> emissions </w:t>
            </w:r>
            <w:r w:rsidRPr="00991ED0">
              <w:tab/>
              <w:t>= 168 × 0.037</w:t>
            </w:r>
            <w:r w:rsidRPr="00991ED0">
              <w:tab/>
              <w:t>= 6.29 kg CO</w:t>
            </w:r>
            <w:r w:rsidRPr="00991ED0">
              <w:rPr>
                <w:vertAlign w:val="subscript"/>
              </w:rPr>
              <w:t>2</w:t>
            </w:r>
            <w:r w:rsidRPr="00991ED0">
              <w:t xml:space="preserve">-e </w:t>
            </w:r>
          </w:p>
          <w:p w14:paraId="16384B82" w14:textId="77777777" w:rsidR="00A82F97" w:rsidRPr="00991ED0" w:rsidRDefault="00A82F97" w:rsidP="00273826">
            <w:pPr>
              <w:pStyle w:val="Boxtext"/>
              <w:tabs>
                <w:tab w:val="left" w:pos="2864"/>
                <w:tab w:val="left" w:pos="4566"/>
              </w:tabs>
              <w:spacing w:before="20" w:after="20"/>
              <w:ind w:left="850"/>
            </w:pPr>
            <w:r w:rsidRPr="00991ED0">
              <w:t>N</w:t>
            </w:r>
            <w:r w:rsidRPr="00991ED0">
              <w:rPr>
                <w:vertAlign w:val="subscript"/>
              </w:rPr>
              <w:t>2</w:t>
            </w:r>
            <w:r w:rsidRPr="00991ED0">
              <w:t>O emissions</w:t>
            </w:r>
            <w:r w:rsidRPr="00991ED0">
              <w:tab/>
              <w:t xml:space="preserve">= 168 </w:t>
            </w:r>
            <w:r w:rsidRPr="00991ED0">
              <w:rPr>
                <w:rFonts w:cs="Calibri"/>
              </w:rPr>
              <w:t>× 0.0013</w:t>
            </w:r>
            <w:r w:rsidRPr="00991ED0">
              <w:tab/>
              <w:t>= 0.23 kg CO</w:t>
            </w:r>
            <w:r w:rsidRPr="00991ED0">
              <w:rPr>
                <w:vertAlign w:val="subscript"/>
              </w:rPr>
              <w:t>2</w:t>
            </w:r>
            <w:r w:rsidRPr="00991ED0">
              <w:t xml:space="preserve">-e </w:t>
            </w:r>
          </w:p>
          <w:p w14:paraId="19AFB247" w14:textId="24BDB89E" w:rsidR="00A82F97" w:rsidRPr="00991ED0" w:rsidRDefault="00A82F97" w:rsidP="00273826">
            <w:pPr>
              <w:pStyle w:val="Boxtext"/>
              <w:tabs>
                <w:tab w:val="left" w:pos="2864"/>
                <w:tab w:val="left" w:pos="4566"/>
              </w:tabs>
              <w:spacing w:before="20" w:after="180"/>
              <w:ind w:left="850"/>
              <w:rPr>
                <w:sz w:val="18"/>
                <w:szCs w:val="18"/>
              </w:rPr>
            </w:pPr>
            <w:r w:rsidRPr="00991ED0">
              <w:t>Total CO</w:t>
            </w:r>
            <w:r w:rsidRPr="00991ED0">
              <w:rPr>
                <w:vertAlign w:val="subscript"/>
              </w:rPr>
              <w:t>2</w:t>
            </w:r>
            <w:r w:rsidRPr="00991ED0">
              <w:t>-e emissions</w:t>
            </w:r>
            <w:r w:rsidRPr="00991ED0">
              <w:tab/>
              <w:t xml:space="preserve">= 1,380 </w:t>
            </w:r>
            <w:r w:rsidRPr="00991ED0">
              <w:rPr>
                <w:rFonts w:cs="Calibri"/>
              </w:rPr>
              <w:t>×</w:t>
            </w:r>
            <w:r w:rsidRPr="00991ED0">
              <w:t xml:space="preserve"> 0.979</w:t>
            </w:r>
            <w:r w:rsidRPr="00991ED0">
              <w:tab/>
              <w:t>= 164.50 kg CO</w:t>
            </w:r>
            <w:r w:rsidRPr="00991ED0">
              <w:rPr>
                <w:vertAlign w:val="subscript"/>
              </w:rPr>
              <w:t>2</w:t>
            </w:r>
            <w:r w:rsidRPr="00991ED0">
              <w:t xml:space="preserve">-e </w:t>
            </w:r>
          </w:p>
        </w:tc>
      </w:tr>
      <w:tr w:rsidR="00A26A5B" w:rsidRPr="00991ED0" w14:paraId="07736D9E" w14:textId="77777777" w:rsidTr="00E057E9">
        <w:trPr>
          <w:trHeight w:val="567"/>
        </w:trPr>
        <w:tc>
          <w:tcPr>
            <w:tcW w:w="8500" w:type="dxa"/>
            <w:tcBorders>
              <w:top w:val="single" w:sz="4" w:space="0" w:color="D5EBE8" w:themeColor="accent3"/>
              <w:left w:val="single" w:sz="4" w:space="0" w:color="D5EBE8"/>
              <w:bottom w:val="single" w:sz="4" w:space="0" w:color="D5EBE8"/>
              <w:right w:val="single" w:sz="4" w:space="0" w:color="D5EBE8"/>
            </w:tcBorders>
            <w:shd w:val="clear" w:color="auto" w:fill="D5EBE8" w:themeFill="accent3"/>
          </w:tcPr>
          <w:p w14:paraId="687C216C" w14:textId="77777777" w:rsidR="00A26A5B" w:rsidRPr="00991ED0" w:rsidRDefault="00A26A5B" w:rsidP="00A26A5B">
            <w:pPr>
              <w:pStyle w:val="Boxtext"/>
              <w:keepNext/>
              <w:tabs>
                <w:tab w:val="left" w:pos="2904"/>
                <w:tab w:val="left" w:pos="4566"/>
              </w:tabs>
              <w:spacing w:after="40"/>
              <w:ind w:left="850"/>
              <w:rPr>
                <w:b/>
                <w:bCs/>
              </w:rPr>
            </w:pPr>
            <w:r w:rsidRPr="00991ED0">
              <w:rPr>
                <w:b/>
                <w:bCs/>
              </w:rPr>
              <w:lastRenderedPageBreak/>
              <w:t>Without heating = 84 employee days</w:t>
            </w:r>
          </w:p>
          <w:p w14:paraId="7D1B235E" w14:textId="77777777" w:rsidR="00A26A5B" w:rsidRPr="00991ED0" w:rsidRDefault="00A26A5B" w:rsidP="00273826">
            <w:pPr>
              <w:pStyle w:val="Boxtext"/>
              <w:keepNext/>
              <w:tabs>
                <w:tab w:val="left" w:pos="2904"/>
                <w:tab w:val="left" w:pos="4566"/>
              </w:tabs>
              <w:spacing w:before="20" w:after="20"/>
              <w:ind w:left="850"/>
            </w:pPr>
            <w:r w:rsidRPr="00991ED0">
              <w:t>CO</w:t>
            </w:r>
            <w:r w:rsidRPr="00991ED0">
              <w:rPr>
                <w:vertAlign w:val="subscript"/>
              </w:rPr>
              <w:t>2</w:t>
            </w:r>
            <w:r w:rsidRPr="00991ED0">
              <w:t xml:space="preserve"> emissions </w:t>
            </w:r>
            <w:r w:rsidRPr="00991ED0">
              <w:tab/>
              <w:t>= 84 × 0.064</w:t>
            </w:r>
            <w:r w:rsidRPr="00991ED0">
              <w:tab/>
              <w:t>= 5.37 kg CO</w:t>
            </w:r>
            <w:r w:rsidRPr="00991ED0">
              <w:rPr>
                <w:vertAlign w:val="subscript"/>
              </w:rPr>
              <w:t>2</w:t>
            </w:r>
          </w:p>
          <w:p w14:paraId="1528C603" w14:textId="77777777" w:rsidR="00A26A5B" w:rsidRPr="00991ED0" w:rsidRDefault="00A26A5B" w:rsidP="00273826">
            <w:pPr>
              <w:pStyle w:val="Boxtext"/>
              <w:tabs>
                <w:tab w:val="left" w:pos="2904"/>
                <w:tab w:val="left" w:pos="4566"/>
              </w:tabs>
              <w:spacing w:before="20" w:after="20"/>
              <w:ind w:left="850"/>
            </w:pPr>
            <w:r w:rsidRPr="00991ED0">
              <w:t>CH</w:t>
            </w:r>
            <w:r w:rsidRPr="00991ED0">
              <w:rPr>
                <w:vertAlign w:val="subscript"/>
              </w:rPr>
              <w:t>4</w:t>
            </w:r>
            <w:r w:rsidRPr="00991ED0">
              <w:t xml:space="preserve"> emissions </w:t>
            </w:r>
            <w:r w:rsidRPr="00991ED0">
              <w:tab/>
              <w:t>= 84 × 0.0025</w:t>
            </w:r>
            <w:r w:rsidRPr="00991ED0">
              <w:tab/>
              <w:t>= 0.21 kg CO</w:t>
            </w:r>
            <w:r w:rsidRPr="00991ED0">
              <w:rPr>
                <w:vertAlign w:val="subscript"/>
              </w:rPr>
              <w:t>2</w:t>
            </w:r>
            <w:r w:rsidRPr="00991ED0">
              <w:t xml:space="preserve">-e </w:t>
            </w:r>
          </w:p>
          <w:p w14:paraId="5841141D" w14:textId="77777777" w:rsidR="00A26A5B" w:rsidRPr="00991ED0" w:rsidRDefault="00A26A5B" w:rsidP="00273826">
            <w:pPr>
              <w:pStyle w:val="Boxtext"/>
              <w:tabs>
                <w:tab w:val="left" w:pos="2904"/>
                <w:tab w:val="left" w:pos="4566"/>
              </w:tabs>
              <w:spacing w:before="20" w:after="20"/>
              <w:ind w:left="850"/>
            </w:pPr>
            <w:r w:rsidRPr="00991ED0">
              <w:t>N</w:t>
            </w:r>
            <w:r w:rsidRPr="00991ED0">
              <w:rPr>
                <w:vertAlign w:val="subscript"/>
              </w:rPr>
              <w:t>2</w:t>
            </w:r>
            <w:r w:rsidRPr="00991ED0">
              <w:t>O emissions</w:t>
            </w:r>
            <w:r w:rsidRPr="00991ED0">
              <w:tab/>
              <w:t xml:space="preserve">= 184 </w:t>
            </w:r>
            <w:r w:rsidRPr="00991ED0">
              <w:rPr>
                <w:rFonts w:cs="Calibri"/>
              </w:rPr>
              <w:t>× 0.00009</w:t>
            </w:r>
            <w:r w:rsidRPr="00991ED0">
              <w:tab/>
              <w:t>= 0.008 kg CO</w:t>
            </w:r>
            <w:r w:rsidRPr="00991ED0">
              <w:rPr>
                <w:vertAlign w:val="subscript"/>
              </w:rPr>
              <w:t>2</w:t>
            </w:r>
            <w:r w:rsidRPr="00991ED0">
              <w:t xml:space="preserve">-e </w:t>
            </w:r>
          </w:p>
          <w:p w14:paraId="53AD911F" w14:textId="77777777" w:rsidR="00A26A5B" w:rsidRPr="00991ED0" w:rsidRDefault="00A26A5B" w:rsidP="00273826">
            <w:pPr>
              <w:pStyle w:val="Boxtext"/>
              <w:tabs>
                <w:tab w:val="left" w:pos="2904"/>
                <w:tab w:val="left" w:pos="4566"/>
              </w:tabs>
              <w:spacing w:before="20" w:after="20"/>
              <w:ind w:left="850"/>
            </w:pPr>
            <w:r w:rsidRPr="00991ED0">
              <w:t>Total CO</w:t>
            </w:r>
            <w:r w:rsidRPr="00991ED0">
              <w:rPr>
                <w:vertAlign w:val="subscript"/>
              </w:rPr>
              <w:t>2</w:t>
            </w:r>
            <w:r w:rsidRPr="00991ED0">
              <w:t>-e emissions</w:t>
            </w:r>
            <w:r w:rsidRPr="00991ED0">
              <w:tab/>
              <w:t xml:space="preserve">= 1,380 </w:t>
            </w:r>
            <w:r w:rsidRPr="00991ED0">
              <w:rPr>
                <w:rFonts w:cs="Calibri"/>
              </w:rPr>
              <w:t>×</w:t>
            </w:r>
            <w:r w:rsidRPr="00991ED0">
              <w:t xml:space="preserve"> 0.067</w:t>
            </w:r>
            <w:r w:rsidRPr="00991ED0">
              <w:tab/>
              <w:t>= 5.59 kg CO</w:t>
            </w:r>
            <w:r w:rsidRPr="00991ED0">
              <w:rPr>
                <w:vertAlign w:val="subscript"/>
              </w:rPr>
              <w:t>2</w:t>
            </w:r>
            <w:r w:rsidRPr="00991ED0">
              <w:t xml:space="preserve">-e </w:t>
            </w:r>
          </w:p>
          <w:p w14:paraId="5E65EE4A" w14:textId="44A54461" w:rsidR="00A26A5B" w:rsidRPr="00991ED0" w:rsidRDefault="00A26A5B" w:rsidP="00A26A5B">
            <w:pPr>
              <w:pStyle w:val="Boxtext"/>
              <w:spacing w:before="80" w:after="180"/>
            </w:pPr>
            <w:r w:rsidRPr="00991ED0">
              <w:rPr>
                <w:sz w:val="18"/>
                <w:szCs w:val="18"/>
              </w:rPr>
              <w:t>Note: Numbers may not add due to rounding.</w:t>
            </w:r>
          </w:p>
        </w:tc>
      </w:tr>
    </w:tbl>
    <w:p w14:paraId="19F7F8CF" w14:textId="77777777" w:rsidR="00A82F97" w:rsidRPr="00991ED0" w:rsidRDefault="00A82F97" w:rsidP="00A26A5B">
      <w:pPr>
        <w:pStyle w:val="Heading2"/>
        <w:numPr>
          <w:ilvl w:val="0"/>
          <w:numId w:val="25"/>
        </w:numPr>
        <w:spacing w:before="440"/>
      </w:pPr>
      <w:bookmarkStart w:id="104" w:name="_Travel"/>
      <w:bookmarkStart w:id="105" w:name="_Toc530051497"/>
      <w:bookmarkStart w:id="106" w:name="_Toc530051541"/>
      <w:bookmarkStart w:id="107" w:name="_Ref532819037"/>
      <w:bookmarkStart w:id="108" w:name="_Ref532891184"/>
      <w:bookmarkStart w:id="109" w:name="_Toc111481250"/>
      <w:bookmarkEnd w:id="104"/>
      <w:r w:rsidRPr="00991ED0">
        <w:t>Travel</w:t>
      </w:r>
      <w:bookmarkEnd w:id="105"/>
      <w:bookmarkEnd w:id="106"/>
      <w:bookmarkEnd w:id="107"/>
      <w:bookmarkEnd w:id="108"/>
      <w:bookmarkEnd w:id="109"/>
    </w:p>
    <w:p w14:paraId="5910DA1D" w14:textId="2C6ED201" w:rsidR="00A82F97" w:rsidRPr="00991ED0" w:rsidRDefault="00A82F97" w:rsidP="001B7879">
      <w:pPr>
        <w:pStyle w:val="BodyText"/>
        <w:spacing w:before="100" w:after="100"/>
      </w:pPr>
      <w:r w:rsidRPr="00991ED0">
        <w:t>Travel emissions result from travel associated with (and generally paid for by) the organisation.</w:t>
      </w:r>
      <w:r w:rsidR="00A26A5B" w:rsidRPr="00991ED0">
        <w:t> </w:t>
      </w:r>
      <w:r w:rsidRPr="00991ED0">
        <w:t>We provide factors for private and rental vehicles, taxis, public transport, air</w:t>
      </w:r>
      <w:r w:rsidR="00A26A5B" w:rsidRPr="00991ED0">
        <w:t> </w:t>
      </w:r>
      <w:r w:rsidRPr="00991ED0">
        <w:t>travel and accommodation.</w:t>
      </w:r>
      <w:bookmarkStart w:id="110" w:name="_Hlk532639070"/>
    </w:p>
    <w:p w14:paraId="768C7E39" w14:textId="3AE0CF4B" w:rsidR="00A82F97" w:rsidRPr="00991ED0" w:rsidRDefault="00A82F97" w:rsidP="001B7879">
      <w:pPr>
        <w:pStyle w:val="BodyText"/>
        <w:spacing w:before="100" w:after="100"/>
      </w:pPr>
      <w:bookmarkStart w:id="111" w:name="_Toc530051542"/>
      <w:bookmarkStart w:id="112" w:name="_Ref530052789"/>
      <w:bookmarkStart w:id="113" w:name="_Ref532891338"/>
      <w:bookmarkEnd w:id="110"/>
      <w:r w:rsidRPr="00991ED0">
        <w:t xml:space="preserve">Travel emissions are indirect (Scope 3) if you do not directly own or control the vehicles used for travel. If you own or have an operating lease for the vehicle, these emissions are direct (Scope 1) and should be accounted for in transport fuels (see section </w:t>
      </w:r>
      <w:hyperlink w:anchor="_Transport_fuels" w:history="1">
        <w:r w:rsidR="00A26A5B" w:rsidRPr="00991ED0">
          <w:rPr>
            <w:rStyle w:val="Hyperlink"/>
          </w:rPr>
          <w:t>4.1.2</w:t>
        </w:r>
      </w:hyperlink>
      <w:r w:rsidRPr="00991ED0">
        <w:t>).</w:t>
      </w:r>
    </w:p>
    <w:p w14:paraId="06D33BEF" w14:textId="76F1B1C2" w:rsidR="00A82F97" w:rsidRPr="00991ED0" w:rsidRDefault="00A82F97" w:rsidP="001B7879">
      <w:pPr>
        <w:pStyle w:val="Heading3"/>
        <w:numPr>
          <w:ilvl w:val="0"/>
          <w:numId w:val="30"/>
        </w:numPr>
        <w:tabs>
          <w:tab w:val="clear" w:pos="851"/>
        </w:tabs>
        <w:spacing w:before="280"/>
        <w:ind w:left="993" w:hanging="993"/>
      </w:pPr>
      <w:bookmarkStart w:id="114" w:name="_Passenger_vehicles"/>
      <w:bookmarkEnd w:id="114"/>
      <w:r w:rsidRPr="00991ED0">
        <w:t>Passenger vehicles</w:t>
      </w:r>
      <w:bookmarkEnd w:id="111"/>
      <w:bookmarkEnd w:id="112"/>
      <w:bookmarkEnd w:id="113"/>
    </w:p>
    <w:p w14:paraId="70AEF09A" w14:textId="50415F4B" w:rsidR="00A82F97" w:rsidRPr="00991ED0" w:rsidRDefault="00A82F97" w:rsidP="001B7879">
      <w:pPr>
        <w:pStyle w:val="BodyText"/>
        <w:spacing w:before="100" w:after="100"/>
      </w:pPr>
      <w:r w:rsidRPr="00991ED0">
        <w:t>This section covers emissions from private vehicle mileage claims,</w:t>
      </w:r>
      <w:r w:rsidRPr="00991ED0">
        <w:rPr>
          <w:b/>
        </w:rPr>
        <w:t xml:space="preserve"> </w:t>
      </w:r>
      <w:r w:rsidRPr="00991ED0">
        <w:t>rental vehicles and taxi</w:t>
      </w:r>
      <w:r w:rsidR="00891B0E" w:rsidRPr="00991ED0">
        <w:t> </w:t>
      </w:r>
      <w:r w:rsidRPr="00991ED0">
        <w:t>travel.</w:t>
      </w:r>
      <w:bookmarkStart w:id="115" w:name="_Hlk530045673"/>
    </w:p>
    <w:p w14:paraId="0251274E" w14:textId="77777777" w:rsidR="00A82F97" w:rsidRPr="00991ED0" w:rsidRDefault="00A82F97" w:rsidP="001B7879">
      <w:pPr>
        <w:pStyle w:val="BodyText"/>
        <w:spacing w:before="100" w:after="100"/>
      </w:pPr>
      <w:r w:rsidRPr="00991ED0">
        <w:t>Organisations should gather the data on passenger vehicles with as much detail as possible, including age of the vehicle, engine size, fuel type and kilometres travelled.</w:t>
      </w:r>
      <w:bookmarkEnd w:id="115"/>
      <w:r w:rsidRPr="00991ED0">
        <w:t xml:space="preserve"> If information is not available, we provide conservative defaults to allow for over- rather than underestimation.</w:t>
      </w:r>
    </w:p>
    <w:p w14:paraId="7E5D896A" w14:textId="1A715D1D" w:rsidR="00A82F97" w:rsidRPr="00991ED0" w:rsidRDefault="00A82F97" w:rsidP="001B7879">
      <w:pPr>
        <w:pStyle w:val="BodyText"/>
        <w:spacing w:before="100" w:after="100"/>
      </w:pPr>
      <w:r w:rsidRPr="00991ED0">
        <w:rPr>
          <w:b/>
        </w:rPr>
        <w:t>If fuel use data is available</w:t>
      </w:r>
      <w:r w:rsidRPr="00991ED0">
        <w:t xml:space="preserve">, see section </w:t>
      </w:r>
      <w:hyperlink w:anchor="_Transport_fuels" w:history="1">
        <w:r w:rsidR="00891B0E" w:rsidRPr="00991ED0">
          <w:rPr>
            <w:rStyle w:val="Hyperlink"/>
          </w:rPr>
          <w:t>4.1.2</w:t>
        </w:r>
      </w:hyperlink>
      <w:r w:rsidRPr="00991ED0">
        <w:rPr>
          <w:color w:val="2C9986" w:themeColor="accent4"/>
        </w:rPr>
        <w:t xml:space="preserve"> </w:t>
      </w:r>
      <w:r w:rsidRPr="00991ED0">
        <w:t xml:space="preserve">on transport fuels. </w:t>
      </w:r>
    </w:p>
    <w:p w14:paraId="656D9C8C" w14:textId="77777777" w:rsidR="00A82F97" w:rsidRPr="00991ED0" w:rsidRDefault="00A82F97" w:rsidP="001B7879">
      <w:pPr>
        <w:pStyle w:val="BodyText"/>
        <w:spacing w:before="100" w:after="240"/>
      </w:pPr>
      <w:r w:rsidRPr="00991ED0">
        <w:rPr>
          <w:b/>
        </w:rPr>
        <w:t>If fuel use data is not available</w:t>
      </w:r>
      <w:r w:rsidRPr="00991ED0">
        <w:t>, collect data on the kilometres travelled by vehicle type, and multiply this by the emission factors based on distance travelled for each GHG.</w:t>
      </w:r>
    </w:p>
    <w:tbl>
      <w:tblPr>
        <w:tblW w:w="85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A82F97" w:rsidRPr="00991ED0" w14:paraId="71024F3A" w14:textId="77777777" w:rsidTr="00E057E9">
        <w:trPr>
          <w:tblHeader/>
        </w:trPr>
        <w:tc>
          <w:tcPr>
            <w:tcW w:w="8500" w:type="dxa"/>
            <w:tcBorders>
              <w:top w:val="single" w:sz="4" w:space="0" w:color="0F7B7D"/>
              <w:left w:val="single" w:sz="4" w:space="0" w:color="0F7B7D"/>
              <w:bottom w:val="nil"/>
              <w:right w:val="single" w:sz="4" w:space="0" w:color="0F7B7D"/>
            </w:tcBorders>
            <w:shd w:val="clear" w:color="auto" w:fill="0F7B7D"/>
            <w:vAlign w:val="center"/>
          </w:tcPr>
          <w:p w14:paraId="391B8D23" w14:textId="77777777" w:rsidR="00A82F97" w:rsidRPr="00991ED0" w:rsidRDefault="00A82F97" w:rsidP="00051E39">
            <w:pPr>
              <w:pStyle w:val="Casestudyheading"/>
            </w:pPr>
            <w:r w:rsidRPr="00991ED0">
              <w:t>PASSENGER VEHICLES: Example Calculation</w:t>
            </w:r>
          </w:p>
        </w:tc>
      </w:tr>
      <w:tr w:rsidR="00A82F97" w:rsidRPr="00991ED0" w14:paraId="579205A9" w14:textId="77777777" w:rsidTr="00273826">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00A66A45" w14:textId="77777777" w:rsidR="00A82F97" w:rsidRPr="00991ED0" w:rsidRDefault="00A82F97" w:rsidP="001B7879">
            <w:pPr>
              <w:pStyle w:val="Boxtext"/>
              <w:spacing w:after="60"/>
            </w:pPr>
            <w:r w:rsidRPr="00991ED0">
              <w:t>An organisation has 15 petrol vehicles. They use 40,000 litres of regular petrol in the reporting period.</w:t>
            </w:r>
          </w:p>
          <w:p w14:paraId="0B4798D5" w14:textId="5112956B" w:rsidR="00A82F97" w:rsidRPr="00991ED0" w:rsidRDefault="00A82F97" w:rsidP="00273826">
            <w:pPr>
              <w:pStyle w:val="Boxtext"/>
              <w:tabs>
                <w:tab w:val="left" w:pos="2917"/>
                <w:tab w:val="left" w:pos="4709"/>
              </w:tabs>
              <w:spacing w:before="20" w:after="20"/>
              <w:ind w:left="850"/>
            </w:pPr>
            <w:r w:rsidRPr="00991ED0">
              <w:t>CO</w:t>
            </w:r>
            <w:r w:rsidRPr="00991ED0">
              <w:rPr>
                <w:vertAlign w:val="subscript"/>
              </w:rPr>
              <w:t>2</w:t>
            </w:r>
            <w:r w:rsidRPr="00991ED0">
              <w:t xml:space="preserve"> emissions </w:t>
            </w:r>
            <w:r w:rsidRPr="00991ED0">
              <w:tab/>
              <w:t xml:space="preserve">= 40,000 </w:t>
            </w:r>
            <w:r w:rsidRPr="00991ED0">
              <w:rPr>
                <w:rFonts w:cs="Calibri"/>
              </w:rPr>
              <w:t>×</w:t>
            </w:r>
            <w:r w:rsidRPr="00991ED0">
              <w:t xml:space="preserve"> 2.35</w:t>
            </w:r>
            <w:r w:rsidRPr="00991ED0">
              <w:tab/>
              <w:t>= 94,000 kg CO</w:t>
            </w:r>
            <w:r w:rsidRPr="00991ED0">
              <w:rPr>
                <w:vertAlign w:val="subscript"/>
              </w:rPr>
              <w:t>2</w:t>
            </w:r>
          </w:p>
          <w:p w14:paraId="54BEECF5" w14:textId="0C59F9B9" w:rsidR="00A82F97" w:rsidRPr="00991ED0" w:rsidRDefault="00A82F97" w:rsidP="00273826">
            <w:pPr>
              <w:pStyle w:val="Boxtext"/>
              <w:tabs>
                <w:tab w:val="left" w:pos="2917"/>
                <w:tab w:val="left" w:pos="4709"/>
              </w:tabs>
              <w:spacing w:before="20" w:after="20"/>
              <w:ind w:left="850"/>
            </w:pPr>
            <w:r w:rsidRPr="00991ED0">
              <w:t>CH</w:t>
            </w:r>
            <w:r w:rsidRPr="00991ED0">
              <w:rPr>
                <w:vertAlign w:val="subscript"/>
              </w:rPr>
              <w:t>4</w:t>
            </w:r>
            <w:r w:rsidRPr="00991ED0">
              <w:t xml:space="preserve"> emissions</w:t>
            </w:r>
            <w:r w:rsidRPr="00991ED0">
              <w:tab/>
              <w:t xml:space="preserve">= 40,000 </w:t>
            </w:r>
            <w:r w:rsidRPr="00991ED0">
              <w:rPr>
                <w:rFonts w:cs="Calibri"/>
              </w:rPr>
              <w:t>×</w:t>
            </w:r>
            <w:r w:rsidRPr="00991ED0">
              <w:t xml:space="preserve"> 0.0276</w:t>
            </w:r>
            <w:r w:rsidRPr="00991ED0">
              <w:tab/>
              <w:t>= 1,104 kg CO</w:t>
            </w:r>
            <w:r w:rsidRPr="00991ED0">
              <w:rPr>
                <w:vertAlign w:val="subscript"/>
              </w:rPr>
              <w:t>2</w:t>
            </w:r>
            <w:r w:rsidRPr="00991ED0">
              <w:t>-e</w:t>
            </w:r>
          </w:p>
          <w:p w14:paraId="3B956695" w14:textId="4BFA8A0F" w:rsidR="00A82F97" w:rsidRPr="00991ED0" w:rsidRDefault="00A82F97" w:rsidP="00273826">
            <w:pPr>
              <w:pStyle w:val="Boxtext"/>
              <w:tabs>
                <w:tab w:val="left" w:pos="2917"/>
                <w:tab w:val="left" w:pos="4709"/>
              </w:tabs>
              <w:spacing w:before="20" w:after="20"/>
              <w:ind w:left="850"/>
            </w:pPr>
            <w:r w:rsidRPr="00991ED0">
              <w:t>N</w:t>
            </w:r>
            <w:r w:rsidRPr="00991ED0">
              <w:rPr>
                <w:vertAlign w:val="subscript"/>
              </w:rPr>
              <w:t>2</w:t>
            </w:r>
            <w:r w:rsidRPr="00991ED0">
              <w:t xml:space="preserve">O emissions </w:t>
            </w:r>
            <w:r w:rsidRPr="00991ED0">
              <w:tab/>
              <w:t xml:space="preserve">= 40,000 </w:t>
            </w:r>
            <w:r w:rsidRPr="00991ED0">
              <w:rPr>
                <w:rFonts w:cs="Calibri"/>
              </w:rPr>
              <w:t>×</w:t>
            </w:r>
            <w:r w:rsidRPr="00991ED0">
              <w:t xml:space="preserve"> 0.0797</w:t>
            </w:r>
            <w:r w:rsidRPr="00991ED0">
              <w:tab/>
              <w:t>= 3,188 kg CO</w:t>
            </w:r>
            <w:r w:rsidRPr="00991ED0">
              <w:rPr>
                <w:vertAlign w:val="subscript"/>
              </w:rPr>
              <w:t>2</w:t>
            </w:r>
            <w:r w:rsidRPr="00991ED0">
              <w:t>-e</w:t>
            </w:r>
          </w:p>
          <w:p w14:paraId="6D8D2FC1" w14:textId="69DDC6BE" w:rsidR="00A82F97" w:rsidRPr="00991ED0" w:rsidRDefault="00A82F97" w:rsidP="00273826">
            <w:pPr>
              <w:pStyle w:val="Boxtext"/>
              <w:tabs>
                <w:tab w:val="left" w:pos="2917"/>
                <w:tab w:val="left" w:pos="4709"/>
              </w:tabs>
              <w:spacing w:before="20" w:after="20"/>
              <w:ind w:left="850"/>
            </w:pPr>
            <w:r w:rsidRPr="00991ED0">
              <w:t>Total CO</w:t>
            </w:r>
            <w:r w:rsidRPr="00991ED0">
              <w:rPr>
                <w:vertAlign w:val="subscript"/>
              </w:rPr>
              <w:t>2</w:t>
            </w:r>
            <w:r w:rsidRPr="00991ED0">
              <w:t>-e emissions</w:t>
            </w:r>
            <w:r w:rsidRPr="00991ED0">
              <w:tab/>
              <w:t xml:space="preserve">= 40,000 </w:t>
            </w:r>
            <w:r w:rsidRPr="00991ED0">
              <w:rPr>
                <w:rFonts w:cs="Calibri"/>
              </w:rPr>
              <w:t>×</w:t>
            </w:r>
            <w:r w:rsidRPr="00991ED0">
              <w:t xml:space="preserve"> 2.45 </w:t>
            </w:r>
            <w:r w:rsidRPr="00991ED0">
              <w:tab/>
              <w:t>= 98,000 kg CO</w:t>
            </w:r>
            <w:r w:rsidRPr="00991ED0">
              <w:rPr>
                <w:vertAlign w:val="subscript"/>
              </w:rPr>
              <w:t>2</w:t>
            </w:r>
            <w:r w:rsidRPr="00991ED0">
              <w:t>-e</w:t>
            </w:r>
          </w:p>
          <w:p w14:paraId="5C6DDFD8" w14:textId="77777777" w:rsidR="00A82F97" w:rsidRPr="00991ED0" w:rsidRDefault="00A82F97" w:rsidP="001B7879">
            <w:pPr>
              <w:pStyle w:val="Boxtext"/>
              <w:spacing w:after="60"/>
            </w:pPr>
            <w:r w:rsidRPr="00991ED0">
              <w:t>An organisation owns three pre-2010 petrol hybrid vehicles. They are all between 1600 and 2000 cc and travel a total of 37,800 km in the reporting period.</w:t>
            </w:r>
          </w:p>
          <w:p w14:paraId="7E314E7C" w14:textId="72CDD82B" w:rsidR="00A82F97" w:rsidRPr="00991ED0" w:rsidRDefault="00A82F97" w:rsidP="00273826">
            <w:pPr>
              <w:pStyle w:val="Boxtext"/>
              <w:tabs>
                <w:tab w:val="left" w:pos="2926"/>
                <w:tab w:val="left" w:pos="4709"/>
              </w:tabs>
              <w:spacing w:before="20" w:after="20"/>
              <w:ind w:left="850"/>
            </w:pPr>
            <w:r w:rsidRPr="00991ED0">
              <w:t>CO</w:t>
            </w:r>
            <w:r w:rsidRPr="00991ED0">
              <w:rPr>
                <w:vertAlign w:val="subscript"/>
              </w:rPr>
              <w:t>2</w:t>
            </w:r>
            <w:r w:rsidRPr="00991ED0">
              <w:t xml:space="preserve"> emissions</w:t>
            </w:r>
            <w:r w:rsidRPr="00991ED0">
              <w:tab/>
              <w:t xml:space="preserve">= 37,800 × 0.173 </w:t>
            </w:r>
            <w:r w:rsidRPr="00991ED0">
              <w:tab/>
              <w:t>= 6,539 kg CO</w:t>
            </w:r>
            <w:r w:rsidRPr="00991ED0">
              <w:rPr>
                <w:vertAlign w:val="subscript"/>
              </w:rPr>
              <w:t>2</w:t>
            </w:r>
          </w:p>
          <w:p w14:paraId="449CF644" w14:textId="5DEACFAA" w:rsidR="00A82F97" w:rsidRPr="00991ED0" w:rsidRDefault="00A82F97" w:rsidP="00273826">
            <w:pPr>
              <w:pStyle w:val="Boxtext"/>
              <w:tabs>
                <w:tab w:val="left" w:pos="2926"/>
                <w:tab w:val="left" w:pos="4709"/>
              </w:tabs>
              <w:spacing w:before="20" w:after="20"/>
              <w:ind w:left="850"/>
            </w:pPr>
            <w:r w:rsidRPr="00991ED0">
              <w:t>CH</w:t>
            </w:r>
            <w:r w:rsidRPr="00991ED0">
              <w:rPr>
                <w:vertAlign w:val="subscript"/>
              </w:rPr>
              <w:t>4</w:t>
            </w:r>
            <w:r w:rsidRPr="00991ED0">
              <w:t xml:space="preserve"> emissions</w:t>
            </w:r>
            <w:r w:rsidRPr="00991ED0">
              <w:tab/>
              <w:t>= 37,800 × 0.002</w:t>
            </w:r>
            <w:r w:rsidRPr="00991ED0">
              <w:tab/>
              <w:t>= 76 kg CO</w:t>
            </w:r>
            <w:r w:rsidRPr="00991ED0">
              <w:rPr>
                <w:vertAlign w:val="subscript"/>
              </w:rPr>
              <w:t>2</w:t>
            </w:r>
            <w:r w:rsidRPr="00991ED0">
              <w:t>-e</w:t>
            </w:r>
          </w:p>
          <w:p w14:paraId="54A0550F" w14:textId="142D869A" w:rsidR="00A82F97" w:rsidRPr="00991ED0" w:rsidRDefault="00A82F97" w:rsidP="00273826">
            <w:pPr>
              <w:pStyle w:val="Boxtext"/>
              <w:tabs>
                <w:tab w:val="left" w:pos="2926"/>
                <w:tab w:val="left" w:pos="4709"/>
              </w:tabs>
              <w:spacing w:before="20" w:after="20"/>
              <w:ind w:left="850"/>
            </w:pPr>
            <w:r w:rsidRPr="00991ED0">
              <w:t>N</w:t>
            </w:r>
            <w:r w:rsidRPr="00991ED0">
              <w:rPr>
                <w:vertAlign w:val="subscript"/>
              </w:rPr>
              <w:t>2</w:t>
            </w:r>
            <w:r w:rsidRPr="00991ED0">
              <w:t>O emissions</w:t>
            </w:r>
            <w:r w:rsidRPr="00991ED0">
              <w:tab/>
              <w:t>= 37,800 × 0.006</w:t>
            </w:r>
            <w:r w:rsidRPr="00991ED0">
              <w:tab/>
              <w:t>= 227 kg CO</w:t>
            </w:r>
            <w:r w:rsidRPr="00991ED0">
              <w:rPr>
                <w:vertAlign w:val="subscript"/>
              </w:rPr>
              <w:t>2</w:t>
            </w:r>
            <w:r w:rsidRPr="00991ED0">
              <w:t>-e</w:t>
            </w:r>
          </w:p>
          <w:p w14:paraId="5440DE03" w14:textId="32427CB5" w:rsidR="00A82F97" w:rsidRPr="00991ED0" w:rsidRDefault="00A82F97" w:rsidP="00273826">
            <w:pPr>
              <w:pStyle w:val="Boxtext"/>
              <w:tabs>
                <w:tab w:val="left" w:pos="2926"/>
                <w:tab w:val="left" w:pos="4709"/>
              </w:tabs>
              <w:spacing w:before="20" w:after="180"/>
              <w:ind w:left="850"/>
              <w:rPr>
                <w:sz w:val="18"/>
              </w:rPr>
            </w:pPr>
            <w:r w:rsidRPr="00991ED0">
              <w:t>Total CO</w:t>
            </w:r>
            <w:r w:rsidRPr="00991ED0">
              <w:rPr>
                <w:vertAlign w:val="subscript"/>
              </w:rPr>
              <w:t>2</w:t>
            </w:r>
            <w:r w:rsidRPr="00991ED0">
              <w:t>-e emissions</w:t>
            </w:r>
            <w:r w:rsidRPr="00991ED0">
              <w:tab/>
              <w:t>= 37,800 × 0.181</w:t>
            </w:r>
            <w:r w:rsidRPr="00991ED0">
              <w:tab/>
              <w:t>= 6,842 kg CO</w:t>
            </w:r>
            <w:r w:rsidRPr="00991ED0">
              <w:rPr>
                <w:vertAlign w:val="subscript"/>
              </w:rPr>
              <w:t>2</w:t>
            </w:r>
            <w:r w:rsidRPr="00991ED0">
              <w:t>-e</w:t>
            </w:r>
          </w:p>
        </w:tc>
      </w:tr>
      <w:tr w:rsidR="00273826" w:rsidRPr="00991ED0" w14:paraId="36DF80DF" w14:textId="77777777" w:rsidTr="00273826">
        <w:tc>
          <w:tcPr>
            <w:tcW w:w="8500" w:type="dxa"/>
            <w:tcBorders>
              <w:top w:val="single" w:sz="4" w:space="0" w:color="D5EBE8" w:themeColor="accent3"/>
              <w:left w:val="single" w:sz="4" w:space="0" w:color="D5EBE8" w:themeColor="accent3"/>
              <w:bottom w:val="single" w:sz="4" w:space="0" w:color="D5EBE8" w:themeColor="accent3"/>
              <w:right w:val="single" w:sz="4" w:space="0" w:color="D5EBE8" w:themeColor="accent3"/>
            </w:tcBorders>
            <w:shd w:val="clear" w:color="auto" w:fill="D5EBE8" w:themeFill="accent3"/>
          </w:tcPr>
          <w:p w14:paraId="6EE4BE51" w14:textId="77777777" w:rsidR="00273826" w:rsidRPr="00991ED0" w:rsidRDefault="00273826" w:rsidP="00273826">
            <w:pPr>
              <w:pStyle w:val="Boxtext"/>
              <w:keepNext/>
              <w:spacing w:after="80"/>
            </w:pPr>
            <w:r w:rsidRPr="00991ED0">
              <w:lastRenderedPageBreak/>
              <w:t>An organisation uses petrol rental cars to travel 12,000 km in 2018. It also spends $18,000 on taxi travel.</w:t>
            </w:r>
          </w:p>
          <w:p w14:paraId="58660968" w14:textId="77777777" w:rsidR="00273826" w:rsidRPr="00991ED0" w:rsidRDefault="00273826" w:rsidP="00273826">
            <w:pPr>
              <w:pStyle w:val="Boxtext"/>
              <w:tabs>
                <w:tab w:val="left" w:pos="4142"/>
                <w:tab w:val="left" w:pos="5843"/>
              </w:tabs>
              <w:spacing w:before="20" w:after="20"/>
              <w:ind w:left="850"/>
            </w:pPr>
            <w:r w:rsidRPr="00991ED0">
              <w:t>Total CO</w:t>
            </w:r>
            <w:r w:rsidRPr="00991ED0">
              <w:rPr>
                <w:vertAlign w:val="subscript"/>
              </w:rPr>
              <w:t>2</w:t>
            </w:r>
            <w:r w:rsidRPr="00991ED0">
              <w:t>-e emissions from rental cars</w:t>
            </w:r>
            <w:r w:rsidRPr="00991ED0">
              <w:tab/>
              <w:t xml:space="preserve">= 12,000 </w:t>
            </w:r>
            <w:r w:rsidRPr="00991ED0">
              <w:rPr>
                <w:rFonts w:cs="Calibri"/>
              </w:rPr>
              <w:t>×</w:t>
            </w:r>
            <w:r w:rsidRPr="00991ED0">
              <w:t xml:space="preserve"> 0.211</w:t>
            </w:r>
            <w:r w:rsidRPr="00991ED0">
              <w:tab/>
              <w:t>= 2,532 kg CO</w:t>
            </w:r>
            <w:r w:rsidRPr="00991ED0">
              <w:rPr>
                <w:vertAlign w:val="subscript"/>
              </w:rPr>
              <w:t>2</w:t>
            </w:r>
            <w:r w:rsidRPr="00991ED0">
              <w:t>-e</w:t>
            </w:r>
          </w:p>
          <w:p w14:paraId="5D83CED8" w14:textId="77777777" w:rsidR="00273826" w:rsidRPr="00991ED0" w:rsidRDefault="00273826" w:rsidP="00273826">
            <w:pPr>
              <w:pStyle w:val="Boxtext"/>
              <w:tabs>
                <w:tab w:val="left" w:pos="4142"/>
                <w:tab w:val="left" w:pos="5843"/>
              </w:tabs>
              <w:spacing w:before="20" w:after="20"/>
              <w:ind w:left="850"/>
            </w:pPr>
            <w:r w:rsidRPr="00991ED0">
              <w:t>Total CO</w:t>
            </w:r>
            <w:r w:rsidRPr="00991ED0">
              <w:rPr>
                <w:vertAlign w:val="subscript"/>
              </w:rPr>
              <w:t>2</w:t>
            </w:r>
            <w:r w:rsidRPr="00991ED0">
              <w:t xml:space="preserve">-e emissions from taxi travel </w:t>
            </w:r>
            <w:r w:rsidRPr="00991ED0">
              <w:tab/>
              <w:t xml:space="preserve">= $18,000 </w:t>
            </w:r>
            <w:r w:rsidRPr="00991ED0">
              <w:rPr>
                <w:rFonts w:cs="Calibri"/>
              </w:rPr>
              <w:t>×</w:t>
            </w:r>
            <w:r w:rsidRPr="00991ED0">
              <w:t xml:space="preserve"> 0.07</w:t>
            </w:r>
            <w:r w:rsidRPr="00991ED0">
              <w:tab/>
              <w:t>= 1,260 kg CO</w:t>
            </w:r>
            <w:r w:rsidRPr="00991ED0">
              <w:rPr>
                <w:vertAlign w:val="subscript"/>
              </w:rPr>
              <w:t>2</w:t>
            </w:r>
            <w:r w:rsidRPr="00991ED0">
              <w:t>-e</w:t>
            </w:r>
          </w:p>
          <w:p w14:paraId="6D7B8663" w14:textId="77777777" w:rsidR="00273826" w:rsidRPr="00991ED0" w:rsidRDefault="00273826" w:rsidP="00273826">
            <w:pPr>
              <w:pStyle w:val="Boxtext"/>
              <w:spacing w:before="80" w:after="180"/>
            </w:pPr>
            <w:r w:rsidRPr="00991ED0">
              <w:rPr>
                <w:sz w:val="18"/>
              </w:rPr>
              <w:t>Note: Numbers may not add due to rounding.</w:t>
            </w:r>
          </w:p>
        </w:tc>
      </w:tr>
    </w:tbl>
    <w:p w14:paraId="17F005CE" w14:textId="77777777" w:rsidR="00A82F97" w:rsidRPr="00991ED0" w:rsidRDefault="00A82F97" w:rsidP="00881808">
      <w:pPr>
        <w:pStyle w:val="Heading3"/>
        <w:numPr>
          <w:ilvl w:val="0"/>
          <w:numId w:val="30"/>
        </w:numPr>
        <w:tabs>
          <w:tab w:val="clear" w:pos="851"/>
        </w:tabs>
        <w:spacing w:before="440"/>
        <w:ind w:left="993" w:hanging="993"/>
        <w:rPr>
          <w:color w:val="000000" w:themeColor="text1"/>
        </w:rPr>
      </w:pPr>
      <w:bookmarkStart w:id="116" w:name="_Toc530051543"/>
      <w:r w:rsidRPr="00991ED0">
        <w:rPr>
          <w:color w:val="000000" w:themeColor="text1"/>
        </w:rPr>
        <w:t>Public transport passenger</w:t>
      </w:r>
    </w:p>
    <w:p w14:paraId="6E1B6868" w14:textId="77777777" w:rsidR="00A82F97" w:rsidRPr="00991ED0" w:rsidRDefault="00A82F97" w:rsidP="00A82F97">
      <w:pPr>
        <w:pStyle w:val="BodyText"/>
        <w:spacing w:after="240"/>
      </w:pPr>
      <w:r w:rsidRPr="00991ED0">
        <w:t>Passenger transport is for passenger travel on buses and trains. The unit used for these emission sources are passenger kilometres (pkm).</w:t>
      </w:r>
    </w:p>
    <w:tbl>
      <w:tblPr>
        <w:tblW w:w="85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A82F97" w:rsidRPr="00991ED0" w14:paraId="750BB766" w14:textId="77777777" w:rsidTr="00E057E9">
        <w:tc>
          <w:tcPr>
            <w:tcW w:w="8500" w:type="dxa"/>
            <w:tcBorders>
              <w:top w:val="single" w:sz="4" w:space="0" w:color="0F7B7D"/>
              <w:left w:val="single" w:sz="4" w:space="0" w:color="0F7B7D"/>
              <w:bottom w:val="nil"/>
              <w:right w:val="single" w:sz="4" w:space="0" w:color="0F7B7D"/>
            </w:tcBorders>
            <w:shd w:val="clear" w:color="auto" w:fill="0F7B7D"/>
            <w:vAlign w:val="center"/>
          </w:tcPr>
          <w:p w14:paraId="2C813CF1" w14:textId="77777777" w:rsidR="00A82F97" w:rsidRPr="00991ED0" w:rsidRDefault="00A82F97" w:rsidP="00051E39">
            <w:pPr>
              <w:pStyle w:val="Casestudyheading"/>
              <w:rPr>
                <w:highlight w:val="yellow"/>
              </w:rPr>
            </w:pPr>
            <w:r w:rsidRPr="00991ED0">
              <w:t>passenger BUS: Example Calculation</w:t>
            </w:r>
          </w:p>
        </w:tc>
      </w:tr>
      <w:tr w:rsidR="00A82F97" w:rsidRPr="00991ED0" w14:paraId="6079EC9D" w14:textId="77777777" w:rsidTr="00E057E9">
        <w:trPr>
          <w:trHeight w:val="1735"/>
        </w:trPr>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5D87B9B1" w14:textId="325500DB" w:rsidR="00A82F97" w:rsidRPr="00991ED0" w:rsidRDefault="00A82F97" w:rsidP="00D75586">
            <w:pPr>
              <w:pStyle w:val="Boxtext"/>
              <w:spacing w:after="80"/>
            </w:pPr>
            <w:r w:rsidRPr="00991ED0">
              <w:t>An employee takes a return trip on an electric Wellington bus from the CBD to the airport (9.4</w:t>
            </w:r>
            <w:r w:rsidR="00051E39" w:rsidRPr="00991ED0">
              <w:t> </w:t>
            </w:r>
            <w:r w:rsidRPr="00991ED0">
              <w:t>km each way). This happens five times in the reporting year</w:t>
            </w:r>
          </w:p>
          <w:p w14:paraId="3AEB9C09" w14:textId="39C56A5C" w:rsidR="00A82F97" w:rsidRPr="00991ED0" w:rsidRDefault="00A82F97" w:rsidP="00273826">
            <w:pPr>
              <w:pStyle w:val="Boxtext"/>
              <w:tabs>
                <w:tab w:val="left" w:pos="2834"/>
                <w:tab w:val="left" w:pos="5160"/>
              </w:tabs>
              <w:spacing w:before="20" w:after="20"/>
              <w:ind w:left="850"/>
            </w:pPr>
            <w:r w:rsidRPr="00991ED0">
              <w:t>Passenger kilometres travelled = 2 trips × 9.4 km x 5 times = 94 pkm</w:t>
            </w:r>
          </w:p>
          <w:p w14:paraId="7BCDCBD9" w14:textId="1C6590FA" w:rsidR="00A82F97" w:rsidRPr="00991ED0" w:rsidRDefault="00A82F97" w:rsidP="00273826">
            <w:pPr>
              <w:pStyle w:val="Boxtext"/>
              <w:tabs>
                <w:tab w:val="left" w:pos="2583"/>
                <w:tab w:val="left" w:pos="5418"/>
              </w:tabs>
              <w:spacing w:before="20" w:after="20"/>
              <w:ind w:left="850"/>
            </w:pPr>
            <w:r w:rsidRPr="00991ED0">
              <w:t>CO</w:t>
            </w:r>
            <w:r w:rsidRPr="00991ED0">
              <w:rPr>
                <w:vertAlign w:val="subscript"/>
              </w:rPr>
              <w:t>2</w:t>
            </w:r>
            <w:r w:rsidRPr="00991ED0">
              <w:t xml:space="preserve"> emissions</w:t>
            </w:r>
            <w:r w:rsidRPr="00991ED0">
              <w:tab/>
              <w:t>= 94 x 0.012</w:t>
            </w:r>
            <w:r w:rsidRPr="00991ED0">
              <w:tab/>
              <w:t>= 1.128 kg CO</w:t>
            </w:r>
            <w:r w:rsidRPr="00991ED0">
              <w:rPr>
                <w:vertAlign w:val="subscript"/>
              </w:rPr>
              <w:t>2</w:t>
            </w:r>
          </w:p>
          <w:p w14:paraId="21124815" w14:textId="7F777F17" w:rsidR="00A82F97" w:rsidRPr="00991ED0" w:rsidRDefault="00A82F97" w:rsidP="00273826">
            <w:pPr>
              <w:pStyle w:val="Boxtext"/>
              <w:tabs>
                <w:tab w:val="left" w:pos="2583"/>
                <w:tab w:val="left" w:pos="5418"/>
              </w:tabs>
              <w:spacing w:before="20" w:after="20"/>
              <w:ind w:left="850"/>
            </w:pPr>
            <w:r w:rsidRPr="00991ED0">
              <w:t>CH</w:t>
            </w:r>
            <w:r w:rsidRPr="00991ED0">
              <w:rPr>
                <w:vertAlign w:val="subscript"/>
              </w:rPr>
              <w:t>4</w:t>
            </w:r>
            <w:r w:rsidRPr="00991ED0">
              <w:t xml:space="preserve"> emissions</w:t>
            </w:r>
            <w:r w:rsidRPr="00991ED0">
              <w:tab/>
              <w:t>= 94 x 0.0004</w:t>
            </w:r>
            <w:r w:rsidRPr="00991ED0">
              <w:tab/>
              <w:t>= 0.038 kg CO</w:t>
            </w:r>
            <w:r w:rsidRPr="00991ED0">
              <w:rPr>
                <w:vertAlign w:val="subscript"/>
              </w:rPr>
              <w:t>2</w:t>
            </w:r>
            <w:r w:rsidRPr="00991ED0">
              <w:t>-e</w:t>
            </w:r>
          </w:p>
          <w:p w14:paraId="55641808" w14:textId="26537F02" w:rsidR="00A82F97" w:rsidRPr="00991ED0" w:rsidRDefault="00A82F97" w:rsidP="00273826">
            <w:pPr>
              <w:pStyle w:val="Boxtext"/>
              <w:tabs>
                <w:tab w:val="left" w:pos="2583"/>
                <w:tab w:val="left" w:pos="5418"/>
              </w:tabs>
              <w:spacing w:before="20" w:after="20"/>
              <w:ind w:left="850"/>
            </w:pPr>
            <w:r w:rsidRPr="00991ED0">
              <w:t>N</w:t>
            </w:r>
            <w:r w:rsidRPr="00991ED0">
              <w:rPr>
                <w:vertAlign w:val="subscript"/>
              </w:rPr>
              <w:t>2</w:t>
            </w:r>
            <w:r w:rsidRPr="00991ED0">
              <w:t>O emissions</w:t>
            </w:r>
            <w:r w:rsidRPr="00991ED0">
              <w:tab/>
              <w:t>= 94 x 0.00002 = 0.002 kg CO</w:t>
            </w:r>
            <w:r w:rsidRPr="00991ED0">
              <w:rPr>
                <w:vertAlign w:val="subscript"/>
              </w:rPr>
              <w:t>2</w:t>
            </w:r>
            <w:r w:rsidRPr="00991ED0">
              <w:t>-e</w:t>
            </w:r>
          </w:p>
          <w:p w14:paraId="7BFAD2E7" w14:textId="59BAA8CB" w:rsidR="00A82F97" w:rsidRPr="00991ED0" w:rsidRDefault="00A82F97" w:rsidP="00051E39">
            <w:pPr>
              <w:pStyle w:val="Boxtext"/>
              <w:tabs>
                <w:tab w:val="left" w:pos="2834"/>
                <w:tab w:val="left" w:pos="5418"/>
              </w:tabs>
              <w:spacing w:before="40" w:after="180"/>
              <w:ind w:left="850"/>
            </w:pPr>
            <w:r w:rsidRPr="00991ED0">
              <w:t>Total CO</w:t>
            </w:r>
            <w:r w:rsidRPr="00991ED0">
              <w:rPr>
                <w:vertAlign w:val="subscript"/>
              </w:rPr>
              <w:t>2</w:t>
            </w:r>
            <w:r w:rsidRPr="00991ED0">
              <w:t xml:space="preserve">-e emissions from passenger public travel </w:t>
            </w:r>
            <w:r w:rsidR="00051E39" w:rsidRPr="00991ED0">
              <w:tab/>
            </w:r>
            <w:r w:rsidRPr="00991ED0">
              <w:t>= 94 x 0.024 = 2.3 kg CO</w:t>
            </w:r>
            <w:r w:rsidRPr="00991ED0">
              <w:rPr>
                <w:vertAlign w:val="subscript"/>
              </w:rPr>
              <w:t>2</w:t>
            </w:r>
            <w:r w:rsidRPr="00991ED0">
              <w:t>-e</w:t>
            </w:r>
          </w:p>
        </w:tc>
      </w:tr>
    </w:tbl>
    <w:p w14:paraId="40773740" w14:textId="77777777" w:rsidR="00A82F97" w:rsidRPr="00991ED0" w:rsidRDefault="00A82F97" w:rsidP="00051E39">
      <w:pPr>
        <w:pStyle w:val="Heading3"/>
        <w:numPr>
          <w:ilvl w:val="0"/>
          <w:numId w:val="30"/>
        </w:numPr>
        <w:tabs>
          <w:tab w:val="clear" w:pos="851"/>
        </w:tabs>
        <w:spacing w:before="440"/>
        <w:ind w:left="993" w:hanging="993"/>
      </w:pPr>
      <w:r w:rsidRPr="00991ED0">
        <w:t>Public transport vehicles</w:t>
      </w:r>
      <w:bookmarkEnd w:id="116"/>
    </w:p>
    <w:p w14:paraId="388F6186" w14:textId="77777777" w:rsidR="00A82F97" w:rsidRPr="00991ED0" w:rsidRDefault="00A82F97" w:rsidP="00A82F97">
      <w:pPr>
        <w:pStyle w:val="BodyText"/>
      </w:pPr>
      <w:r w:rsidRPr="00991ED0">
        <w:t>Public transport emissions include those from buses and trains.</w:t>
      </w:r>
      <w:r w:rsidRPr="00991ED0">
        <w:rPr>
          <w:color w:val="32809C" w:themeColor="accent2"/>
        </w:rPr>
        <w:t xml:space="preserve"> </w:t>
      </w:r>
      <w:r w:rsidRPr="00991ED0">
        <w:rPr>
          <w:color w:val="32809C" w:themeColor="accent2"/>
        </w:rPr>
        <w:fldChar w:fldCharType="begin"/>
      </w:r>
      <w:r w:rsidRPr="00991ED0">
        <w:rPr>
          <w:color w:val="32809C" w:themeColor="accent2"/>
        </w:rPr>
        <w:instrText xml:space="preserve"> REF _Ref530042902 \h  \* MERGEFORMAT </w:instrText>
      </w:r>
      <w:r w:rsidRPr="00991ED0">
        <w:rPr>
          <w:color w:val="32809C" w:themeColor="accent2"/>
        </w:rPr>
      </w:r>
      <w:r w:rsidRPr="00991ED0">
        <w:rPr>
          <w:color w:val="32809C" w:themeColor="accent2"/>
        </w:rPr>
        <w:fldChar w:fldCharType="separate"/>
      </w:r>
      <w:r w:rsidRPr="00991ED0">
        <w:rPr>
          <w:color w:val="32809C" w:themeColor="accent2"/>
        </w:rPr>
        <w:t>Air travel</w:t>
      </w:r>
      <w:r w:rsidRPr="00991ED0">
        <w:rPr>
          <w:color w:val="32809C" w:themeColor="accent2"/>
        </w:rPr>
        <w:fldChar w:fldCharType="end"/>
      </w:r>
      <w:r w:rsidRPr="00991ED0">
        <w:t xml:space="preserve"> is in a separate section below. No data is currently available on ferries. </w:t>
      </w:r>
    </w:p>
    <w:p w14:paraId="6F9D3242" w14:textId="77777777" w:rsidR="00A82F97" w:rsidRPr="00991ED0" w:rsidRDefault="00A82F97" w:rsidP="00051E39">
      <w:pPr>
        <w:pStyle w:val="BodyText"/>
        <w:spacing w:after="240"/>
      </w:pPr>
      <w:r w:rsidRPr="00991ED0">
        <w:t>To calculate emissions, collect data on the type of bus used (if available) and distance travelled, and multiply this by the emission factors for each gas</w:t>
      </w:r>
    </w:p>
    <w:tbl>
      <w:tblPr>
        <w:tblW w:w="85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A82F97" w:rsidRPr="00991ED0" w:rsidDel="00D5390D" w14:paraId="57592375" w14:textId="77777777" w:rsidTr="00E057E9">
        <w:tc>
          <w:tcPr>
            <w:tcW w:w="8500" w:type="dxa"/>
            <w:tcBorders>
              <w:top w:val="single" w:sz="4" w:space="0" w:color="0F7B7D"/>
              <w:left w:val="single" w:sz="4" w:space="0" w:color="0F7B7D"/>
              <w:bottom w:val="nil"/>
              <w:right w:val="single" w:sz="4" w:space="0" w:color="0F7B7D"/>
            </w:tcBorders>
            <w:shd w:val="clear" w:color="auto" w:fill="0F7B7D"/>
            <w:vAlign w:val="center"/>
          </w:tcPr>
          <w:p w14:paraId="7C9E1358" w14:textId="77777777" w:rsidR="00A82F97" w:rsidRPr="00991ED0" w:rsidDel="00D5390D" w:rsidRDefault="00A82F97" w:rsidP="00051E39">
            <w:pPr>
              <w:pStyle w:val="Casestudyheading"/>
            </w:pPr>
            <w:r w:rsidRPr="00991ED0">
              <w:t>DIESEL BUS: Example Calculation</w:t>
            </w:r>
          </w:p>
        </w:tc>
      </w:tr>
      <w:tr w:rsidR="00A82F97" w:rsidRPr="00991ED0" w14:paraId="38D17FD6" w14:textId="77777777" w:rsidTr="00B33A81">
        <w:trPr>
          <w:trHeight w:val="1006"/>
        </w:trPr>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11B22F86" w14:textId="77777777" w:rsidR="00A82F97" w:rsidRPr="00991ED0" w:rsidRDefault="00A82F97" w:rsidP="00B33A81">
            <w:pPr>
              <w:pStyle w:val="Boxtext"/>
              <w:spacing w:after="80"/>
            </w:pPr>
            <w:r w:rsidRPr="00991ED0">
              <w:t xml:space="preserve">An organisation charters a diesel bus (&lt;7,500 kg) to travel 500 km. The emissions would be: </w:t>
            </w:r>
          </w:p>
          <w:p w14:paraId="7BD5F05B" w14:textId="325098B5" w:rsidR="00A82F97" w:rsidRPr="00991ED0" w:rsidRDefault="00A82F97" w:rsidP="00273826">
            <w:pPr>
              <w:pStyle w:val="Boxtext"/>
              <w:tabs>
                <w:tab w:val="left" w:pos="2583"/>
                <w:tab w:val="left" w:pos="4000"/>
              </w:tabs>
              <w:spacing w:before="20" w:after="40"/>
              <w:ind w:left="850"/>
            </w:pPr>
            <w:r w:rsidRPr="00991ED0">
              <w:t>CO</w:t>
            </w:r>
            <w:r w:rsidRPr="00991ED0">
              <w:rPr>
                <w:vertAlign w:val="subscript"/>
              </w:rPr>
              <w:t>2</w:t>
            </w:r>
            <w:r w:rsidRPr="00991ED0">
              <w:t xml:space="preserve"> emissions</w:t>
            </w:r>
            <w:r w:rsidRPr="00991ED0">
              <w:tab/>
              <w:t>= 500 x 0.557</w:t>
            </w:r>
            <w:r w:rsidRPr="00991ED0">
              <w:tab/>
              <w:t>= 278.5 kg CO</w:t>
            </w:r>
            <w:r w:rsidRPr="00991ED0">
              <w:rPr>
                <w:vertAlign w:val="subscript"/>
              </w:rPr>
              <w:t>2</w:t>
            </w:r>
          </w:p>
          <w:p w14:paraId="5972DA9A" w14:textId="58FF2515" w:rsidR="00A82F97" w:rsidRPr="00991ED0" w:rsidRDefault="00A82F97" w:rsidP="00273826">
            <w:pPr>
              <w:pStyle w:val="Boxtext"/>
              <w:tabs>
                <w:tab w:val="left" w:pos="2583"/>
                <w:tab w:val="left" w:pos="4000"/>
              </w:tabs>
              <w:spacing w:before="20" w:after="40"/>
              <w:ind w:left="850"/>
            </w:pPr>
            <w:r w:rsidRPr="00991ED0">
              <w:t>CH</w:t>
            </w:r>
            <w:r w:rsidRPr="00991ED0">
              <w:rPr>
                <w:vertAlign w:val="subscript"/>
              </w:rPr>
              <w:t>4</w:t>
            </w:r>
            <w:r w:rsidRPr="00991ED0">
              <w:t xml:space="preserve"> emissions</w:t>
            </w:r>
            <w:r w:rsidRPr="00991ED0">
              <w:tab/>
              <w:t>= 500 x 0.001</w:t>
            </w:r>
            <w:r w:rsidRPr="00991ED0">
              <w:tab/>
              <w:t>= 0.5 kg CO</w:t>
            </w:r>
            <w:r w:rsidRPr="00991ED0">
              <w:rPr>
                <w:vertAlign w:val="subscript"/>
              </w:rPr>
              <w:t>2</w:t>
            </w:r>
            <w:r w:rsidRPr="00991ED0">
              <w:t>-e</w:t>
            </w:r>
          </w:p>
          <w:p w14:paraId="2639366A" w14:textId="4F3E727E" w:rsidR="00A82F97" w:rsidRPr="00991ED0" w:rsidRDefault="00A82F97" w:rsidP="00273826">
            <w:pPr>
              <w:pStyle w:val="Boxtext"/>
              <w:tabs>
                <w:tab w:val="left" w:pos="2583"/>
                <w:tab w:val="left" w:pos="4000"/>
              </w:tabs>
              <w:spacing w:before="20" w:after="40"/>
              <w:ind w:left="850"/>
            </w:pPr>
            <w:r w:rsidRPr="00991ED0">
              <w:t>N</w:t>
            </w:r>
            <w:r w:rsidRPr="00991ED0">
              <w:rPr>
                <w:vertAlign w:val="subscript"/>
              </w:rPr>
              <w:t>2</w:t>
            </w:r>
            <w:r w:rsidRPr="00991ED0">
              <w:t>O emissions</w:t>
            </w:r>
            <w:r w:rsidRPr="00991ED0">
              <w:tab/>
              <w:t>= 500 x 0.009</w:t>
            </w:r>
            <w:r w:rsidRPr="00991ED0">
              <w:tab/>
              <w:t>= 4.5 kg CO</w:t>
            </w:r>
            <w:r w:rsidRPr="00991ED0">
              <w:rPr>
                <w:vertAlign w:val="subscript"/>
              </w:rPr>
              <w:t>2</w:t>
            </w:r>
            <w:r w:rsidRPr="00991ED0">
              <w:t>-e</w:t>
            </w:r>
          </w:p>
          <w:p w14:paraId="7BE94CA2" w14:textId="717E9495" w:rsidR="00A82F97" w:rsidRPr="00991ED0" w:rsidRDefault="00A82F97" w:rsidP="00273826">
            <w:pPr>
              <w:pStyle w:val="Boxtext"/>
              <w:tabs>
                <w:tab w:val="left" w:pos="2583"/>
                <w:tab w:val="left" w:pos="4000"/>
              </w:tabs>
              <w:spacing w:before="20" w:after="40"/>
              <w:ind w:left="850"/>
            </w:pPr>
            <w:r w:rsidRPr="00991ED0">
              <w:t>Total CO</w:t>
            </w:r>
            <w:r w:rsidRPr="00991ED0">
              <w:rPr>
                <w:vertAlign w:val="subscript"/>
              </w:rPr>
              <w:t>2</w:t>
            </w:r>
            <w:r w:rsidRPr="00991ED0">
              <w:t xml:space="preserve">-e emissions from bus travel </w:t>
            </w:r>
            <w:r w:rsidR="00B33A81" w:rsidRPr="00991ED0">
              <w:tab/>
            </w:r>
            <w:r w:rsidRPr="00991ED0">
              <w:t>= 500 km x 0.567</w:t>
            </w:r>
            <w:r w:rsidR="00936860" w:rsidRPr="00991ED0">
              <w:tab/>
            </w:r>
            <w:r w:rsidRPr="00991ED0">
              <w:t xml:space="preserve"> = 283.5 kg CO</w:t>
            </w:r>
            <w:r w:rsidRPr="00991ED0">
              <w:rPr>
                <w:vertAlign w:val="subscript"/>
              </w:rPr>
              <w:t>2</w:t>
            </w:r>
            <w:r w:rsidRPr="00991ED0">
              <w:t>-e</w:t>
            </w:r>
          </w:p>
          <w:p w14:paraId="402DD1AC" w14:textId="77777777" w:rsidR="00A82F97" w:rsidRPr="00991ED0" w:rsidRDefault="00A82F97" w:rsidP="00B33A81">
            <w:pPr>
              <w:pStyle w:val="Boxtext"/>
              <w:spacing w:after="180"/>
            </w:pPr>
            <w:r w:rsidRPr="00991ED0">
              <w:t>This result is for the entire bus.</w:t>
            </w:r>
          </w:p>
        </w:tc>
      </w:tr>
    </w:tbl>
    <w:p w14:paraId="5822121A" w14:textId="77777777" w:rsidR="00A82F97" w:rsidRPr="00991ED0" w:rsidRDefault="00A82F97" w:rsidP="00B33A81">
      <w:pPr>
        <w:pStyle w:val="Heading3"/>
        <w:numPr>
          <w:ilvl w:val="0"/>
          <w:numId w:val="30"/>
        </w:numPr>
        <w:tabs>
          <w:tab w:val="clear" w:pos="851"/>
        </w:tabs>
        <w:spacing w:before="440"/>
        <w:ind w:left="993" w:hanging="993"/>
      </w:pPr>
      <w:bookmarkStart w:id="117" w:name="_Ref530042902"/>
      <w:bookmarkStart w:id="118" w:name="_Toc530051544"/>
      <w:r w:rsidRPr="00991ED0">
        <w:t>Air travel</w:t>
      </w:r>
      <w:bookmarkEnd w:id="117"/>
      <w:bookmarkEnd w:id="118"/>
      <w:r w:rsidRPr="00991ED0">
        <w:t xml:space="preserve"> (domestic and international)</w:t>
      </w:r>
    </w:p>
    <w:p w14:paraId="2E1D55B9" w14:textId="611F4497" w:rsidR="00A82F97" w:rsidRPr="00991ED0" w:rsidRDefault="00A82F97" w:rsidP="00A82F97">
      <w:pPr>
        <w:pStyle w:val="BodyText"/>
      </w:pPr>
      <w:r w:rsidRPr="00991ED0">
        <w:t>This section provides emission factors from</w:t>
      </w:r>
      <w:r w:rsidR="00623B8B">
        <w:t xml:space="preserve"> 2016,</w:t>
      </w:r>
      <w:r w:rsidRPr="00991ED0">
        <w:t xml:space="preserve"> 2019 and</w:t>
      </w:r>
      <w:r w:rsidR="00E057E9">
        <w:t> </w:t>
      </w:r>
      <w:r w:rsidRPr="00991ED0">
        <w:t>2020. Domestic air travel is a common source of indirect (Scope 3) emissions for many New</w:t>
      </w:r>
      <w:r w:rsidR="00B33A81" w:rsidRPr="00991ED0">
        <w:t> </w:t>
      </w:r>
      <w:r w:rsidRPr="00991ED0">
        <w:t>Zealand organisations.</w:t>
      </w:r>
    </w:p>
    <w:p w14:paraId="366E71B9" w14:textId="608E3CC4" w:rsidR="00A82F97" w:rsidRPr="00991ED0" w:rsidRDefault="00A82F97" w:rsidP="00A82F97">
      <w:pPr>
        <w:pStyle w:val="BodyText"/>
        <w:rPr>
          <w:b/>
        </w:rPr>
      </w:pPr>
      <w:r w:rsidRPr="00991ED0">
        <w:t xml:space="preserve">To calculate emissions for air travel, collect information on passengers flying, their departure airport and destination airport, and if practical, the size of the plane. For international </w:t>
      </w:r>
      <w:r w:rsidRPr="00991ED0">
        <w:lastRenderedPageBreak/>
        <w:t>travel,</w:t>
      </w:r>
      <w:r w:rsidR="00636D92" w:rsidRPr="00991ED0">
        <w:t> </w:t>
      </w:r>
      <w:r w:rsidRPr="00991ED0">
        <w:t>note the class of travel if possible. Calculate distances using online calculators such as</w:t>
      </w:r>
      <w:r w:rsidR="00636D92" w:rsidRPr="00991ED0">
        <w:rPr>
          <w:rStyle w:val="Hyperlink"/>
        </w:rPr>
        <w:t> </w:t>
      </w:r>
      <w:hyperlink r:id="rId68" w:history="1">
        <w:r w:rsidRPr="00991ED0">
          <w:rPr>
            <w:rStyle w:val="Hyperlink"/>
          </w:rPr>
          <w:t>www.airmilescalculator.com</w:t>
        </w:r>
      </w:hyperlink>
      <w:r w:rsidRPr="00991ED0">
        <w:t xml:space="preserve">. Multiply the number of passengers by the distance travelled to obtain the pkm. Collect data on the pkm by class in the reporting period. </w:t>
      </w:r>
    </w:p>
    <w:p w14:paraId="460DA60A" w14:textId="07972E66" w:rsidR="00A82F97" w:rsidRPr="00991ED0" w:rsidRDefault="00A82F97" w:rsidP="00A82F97">
      <w:pPr>
        <w:pStyle w:val="BodyText"/>
      </w:pPr>
      <w:r w:rsidRPr="00991ED0">
        <w:rPr>
          <w:b/>
        </w:rPr>
        <w:t>Domestic air travel:</w:t>
      </w:r>
      <w:r w:rsidRPr="00991ED0">
        <w:t xml:space="preserve"> Emission factors should only be used for flights within New Zealand. Domestic air travel cannot be broken down by travelling class, but emission factors are provided based on the aircraft size: </w:t>
      </w:r>
      <w:r w:rsidR="001743FB">
        <w:t>large</w:t>
      </w:r>
      <w:r w:rsidRPr="00991ED0">
        <w:t>, medium or small aircraft. For the purpose of this guide,</w:t>
      </w:r>
      <w:r w:rsidR="00636D92" w:rsidRPr="00991ED0">
        <w:t> </w:t>
      </w:r>
      <w:r w:rsidRPr="00991ED0">
        <w:t>a jet is a large aircraft (ie, an Airbus A320), a medium aircraft has between 50 and 70</w:t>
      </w:r>
      <w:r w:rsidR="00636D92" w:rsidRPr="00991ED0">
        <w:t> </w:t>
      </w:r>
      <w:r w:rsidRPr="00991ED0">
        <w:t>seats (ie, regional services on an ATR 72 or Dash 8-300) and a small aircraft has less than 50</w:t>
      </w:r>
      <w:r w:rsidR="00636D92" w:rsidRPr="00991ED0">
        <w:t> </w:t>
      </w:r>
      <w:r w:rsidRPr="00991ED0">
        <w:t>seats. If the aircraft type is unknown, we recommend using the national average.</w:t>
      </w:r>
    </w:p>
    <w:p w14:paraId="14A7B3B0" w14:textId="77777777" w:rsidR="00A82F97" w:rsidRPr="00991ED0" w:rsidRDefault="00A82F97" w:rsidP="00A82F97">
      <w:pPr>
        <w:pStyle w:val="BodyText"/>
      </w:pPr>
      <w:r w:rsidRPr="00991ED0">
        <w:t xml:space="preserve">To report domestic travel in other countries, see international travel. </w:t>
      </w:r>
    </w:p>
    <w:p w14:paraId="00A5298E" w14:textId="78F5F72F" w:rsidR="00A82F97" w:rsidRPr="00991ED0" w:rsidRDefault="00A82F97" w:rsidP="00A82F97">
      <w:pPr>
        <w:pStyle w:val="BodyText"/>
        <w:rPr>
          <w:rFonts w:ascii="Times New Roman" w:eastAsiaTheme="minorHAnsi" w:hAnsi="Times New Roman" w:cs="Times New Roman"/>
          <w:sz w:val="24"/>
          <w:szCs w:val="24"/>
        </w:rPr>
      </w:pPr>
      <w:r w:rsidRPr="00991ED0">
        <w:rPr>
          <w:b/>
        </w:rPr>
        <w:t>International travel:</w:t>
      </w:r>
      <w:r w:rsidRPr="00991ED0">
        <w:t xml:space="preserve"> To report international air travel emissions </w:t>
      </w:r>
      <w:r w:rsidR="001743FB">
        <w:t xml:space="preserve">could </w:t>
      </w:r>
      <w:r w:rsidRPr="00991ED0">
        <w:t>use the International Civil Aviation Organisation (ICAO) calculator.</w:t>
      </w:r>
      <w:r w:rsidRPr="00991ED0">
        <w:rPr>
          <w:rStyle w:val="FootnoteReference"/>
        </w:rPr>
        <w:footnoteReference w:id="15"/>
      </w:r>
      <w:r w:rsidRPr="00991ED0">
        <w:t xml:space="preserve"> </w:t>
      </w:r>
      <w:bookmarkStart w:id="119" w:name="_Hlk534882399"/>
      <w:r w:rsidRPr="00991ED0">
        <w:t xml:space="preserve">This considers aircraft types and load factors </w:t>
      </w:r>
      <w:r w:rsidRPr="00991ED0">
        <w:rPr>
          <w:rStyle w:val="BodyTextChar"/>
        </w:rPr>
        <w:t>for specific airline routes. It does not apply a radiative forcing multiplier or distance uplift factor</w:t>
      </w:r>
      <w:r w:rsidRPr="00991ED0">
        <w:rPr>
          <w:rStyle w:val="FootnoteReference"/>
        </w:rPr>
        <w:footnoteReference w:id="16"/>
      </w:r>
      <w:r w:rsidRPr="00991ED0">
        <w:rPr>
          <w:rStyle w:val="BodyTextChar"/>
        </w:rPr>
        <w:t xml:space="preserve"> to account for delays/circling and non-direct routes.</w:t>
      </w:r>
      <w:bookmarkEnd w:id="119"/>
      <w:r w:rsidRPr="00991ED0">
        <w:rPr>
          <w:rStyle w:val="BodyTextChar"/>
        </w:rPr>
        <w:t xml:space="preserve"> To account for these, m</w:t>
      </w:r>
      <w:r w:rsidRPr="00991ED0">
        <w:t>ultiply the output by 1.9 to account for radiative forcing and 1.09 to account for the distance uplift factor. For</w:t>
      </w:r>
      <w:r w:rsidR="00636D92" w:rsidRPr="00991ED0">
        <w:t> </w:t>
      </w:r>
      <w:r w:rsidRPr="00991ED0">
        <w:t xml:space="preserve">more information see section 6.4 of the </w:t>
      </w:r>
      <w:hyperlink r:id="rId69" w:history="1">
        <w:r w:rsidRPr="001743FB">
          <w:rPr>
            <w:rStyle w:val="Hyperlink"/>
            <w:i/>
            <w:iCs/>
          </w:rPr>
          <w:t>Detailed guide</w:t>
        </w:r>
      </w:hyperlink>
      <w:r w:rsidRPr="001743FB">
        <w:t>.</w:t>
      </w:r>
    </w:p>
    <w:p w14:paraId="069C1A05" w14:textId="6B47AE8A" w:rsidR="00A82F97" w:rsidRPr="00991ED0" w:rsidRDefault="001743FB" w:rsidP="00A82F97">
      <w:pPr>
        <w:pStyle w:val="BodyText"/>
      </w:pPr>
      <w:r>
        <w:t>We also</w:t>
      </w:r>
      <w:r w:rsidR="00A82F97" w:rsidRPr="00991ED0">
        <w:t xml:space="preserve"> recommend using the emission factors in the</w:t>
      </w:r>
      <w:r w:rsidR="00636D92" w:rsidRPr="00991ED0">
        <w:t> </w:t>
      </w:r>
      <w:r w:rsidR="00A82F97" w:rsidRPr="00991ED0">
        <w:t>guide.</w:t>
      </w:r>
      <w:r>
        <w:t xml:space="preserve"> </w:t>
      </w:r>
      <w:r w:rsidR="00A82F97" w:rsidRPr="00991ED0">
        <w:t xml:space="preserve">International travel is divided by class of travel. Emissions vary by class because they are based on the number of people on a flight. Business-class passengers use more space and facilities than economy travellers. If everyone flew business class, fewer people could fit on the flight and therefore emissions per person would be higher. </w:t>
      </w:r>
    </w:p>
    <w:p w14:paraId="2D9EE418" w14:textId="77777777" w:rsidR="00A82F97" w:rsidRPr="00991ED0" w:rsidRDefault="00A82F97" w:rsidP="00A82F97">
      <w:pPr>
        <w:pStyle w:val="BodyText"/>
        <w:spacing w:after="240"/>
      </w:pPr>
      <w:r w:rsidRPr="00991ED0">
        <w:t>Multipliers or other corrections may be applied to account for the global warming potential (GWP) of emissions arising from aircraft transport at altitude (jet aircraft). We provide air travel emission factors with and without a radiative forcing multiplier applied. Radiative forcing helps account for the wider climate effects of aviation, including water vapour and indirect GHGs. This is an area of active research aiming to express the relationship between emissions and the climate warming effects of aviation, but there is yet to be consensus on this aspect. If multipliers are applied, organisations should disclose the specific factor used and produce comparable reporting. Therefore, avoid reporting with air travel conversion factors in one year and without in another year, as this may skew the interpretation of your reporting.</w:t>
      </w:r>
    </w:p>
    <w:tbl>
      <w:tblPr>
        <w:tblW w:w="85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A82F97" w:rsidRPr="00991ED0" w14:paraId="1C6D5583" w14:textId="77777777" w:rsidTr="00E057E9">
        <w:trPr>
          <w:tblHeader/>
        </w:trPr>
        <w:tc>
          <w:tcPr>
            <w:tcW w:w="8500" w:type="dxa"/>
            <w:tcBorders>
              <w:top w:val="single" w:sz="4" w:space="0" w:color="0F7B7D"/>
              <w:left w:val="single" w:sz="4" w:space="0" w:color="0F7B7D"/>
              <w:bottom w:val="nil"/>
              <w:right w:val="single" w:sz="4" w:space="0" w:color="0F7B7D"/>
            </w:tcBorders>
            <w:shd w:val="clear" w:color="auto" w:fill="0F7B7D"/>
            <w:vAlign w:val="center"/>
          </w:tcPr>
          <w:p w14:paraId="43A141FD" w14:textId="77777777" w:rsidR="00A82F97" w:rsidRPr="00991ED0" w:rsidDel="00D5390D" w:rsidRDefault="00A82F97" w:rsidP="00051E39">
            <w:pPr>
              <w:pStyle w:val="Casestudyheading"/>
            </w:pPr>
            <w:bookmarkStart w:id="120" w:name="_Hlk529444282"/>
            <w:bookmarkStart w:id="121" w:name="_Hlk532673472"/>
            <w:r w:rsidRPr="00991ED0">
              <w:lastRenderedPageBreak/>
              <w:t>AIR TRAVEL: Example Calculation</w:t>
            </w:r>
          </w:p>
        </w:tc>
      </w:tr>
      <w:tr w:rsidR="00A82F97" w:rsidRPr="00991ED0" w14:paraId="785FEBA4" w14:textId="77777777" w:rsidTr="00E057E9">
        <w:trPr>
          <w:trHeight w:val="781"/>
        </w:trPr>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29764AD3" w14:textId="77777777" w:rsidR="00A82F97" w:rsidRPr="00991ED0" w:rsidRDefault="00A82F97" w:rsidP="002831D8">
            <w:pPr>
              <w:pStyle w:val="Boxtext"/>
              <w:keepNext/>
              <w:spacing w:after="80"/>
            </w:pPr>
            <w:r w:rsidRPr="00991ED0">
              <w:t>An organisation flies an employee on a return flight from Christchurch to Wellington (304 km each way). This happens five times in the reporting year on an aircraft of unknown size. The national average emission factor with radiative forcing is used.</w:t>
            </w:r>
          </w:p>
          <w:p w14:paraId="3A213806" w14:textId="77777777" w:rsidR="00A82F97" w:rsidRPr="00991ED0" w:rsidRDefault="00A82F97" w:rsidP="00512450">
            <w:pPr>
              <w:pStyle w:val="Boxtext"/>
              <w:spacing w:before="40" w:after="20"/>
              <w:ind w:left="850"/>
            </w:pPr>
            <w:r w:rsidRPr="00991ED0">
              <w:t>Passenger kilometres travelled = (2 × 304) × 5 = 3,040 pkm</w:t>
            </w:r>
          </w:p>
          <w:p w14:paraId="276F20F0" w14:textId="77777777" w:rsidR="00A82F97" w:rsidRPr="00991ED0" w:rsidRDefault="00A82F97" w:rsidP="00512450">
            <w:pPr>
              <w:pStyle w:val="Boxtext"/>
              <w:spacing w:before="20" w:after="80"/>
              <w:ind w:left="850"/>
            </w:pPr>
            <w:r w:rsidRPr="00991ED0">
              <w:t>Total CO</w:t>
            </w:r>
            <w:r w:rsidRPr="00991ED0">
              <w:rPr>
                <w:vertAlign w:val="subscript"/>
              </w:rPr>
              <w:t>2</w:t>
            </w:r>
            <w:r w:rsidRPr="00991ED0">
              <w:t>-e emissions from domestic air travel = 0.306 x 3,040 = 929.92 kg CO</w:t>
            </w:r>
            <w:r w:rsidRPr="00991ED0">
              <w:rPr>
                <w:vertAlign w:val="subscript"/>
              </w:rPr>
              <w:t>2</w:t>
            </w:r>
            <w:r w:rsidRPr="00991ED0">
              <w:t>-e</w:t>
            </w:r>
          </w:p>
          <w:p w14:paraId="184052CB" w14:textId="28D42761" w:rsidR="00A82F97" w:rsidRDefault="00A82F97" w:rsidP="002831D8">
            <w:pPr>
              <w:pStyle w:val="Boxtext"/>
              <w:spacing w:after="80"/>
            </w:pPr>
            <w:r w:rsidRPr="00991ED0">
              <w:t>An organisation makes five flights from Auckland to Shanghai (9,346 km each way). On the first trip, two people flew return to Shanghai on the same flight in economy class. On the second trip, three people flew return to Shanghai and the cabin classes were not recorded. Long</w:t>
            </w:r>
            <w:r w:rsidRPr="00991ED0">
              <w:noBreakHyphen/>
              <w:t>haul</w:t>
            </w:r>
            <w:r w:rsidR="002831D8" w:rsidRPr="00991ED0">
              <w:t xml:space="preserve"> </w:t>
            </w:r>
            <w:r w:rsidRPr="00991ED0">
              <w:t>(&gt;3700 km) emission factors including the indirect effects of non-CO</w:t>
            </w:r>
            <w:r w:rsidRPr="00991ED0">
              <w:rPr>
                <w:vertAlign w:val="subscript"/>
              </w:rPr>
              <w:t>2</w:t>
            </w:r>
            <w:r w:rsidRPr="00991ED0">
              <w:t xml:space="preserve"> emissions are used. </w:t>
            </w:r>
          </w:p>
          <w:p w14:paraId="4D7ECA00" w14:textId="77777777" w:rsidR="005B0166" w:rsidRDefault="005B0166" w:rsidP="005B0166">
            <w:pPr>
              <w:pStyle w:val="Boxtext"/>
              <w:spacing w:after="0"/>
            </w:pPr>
            <w:r>
              <w:t xml:space="preserve">For the two people who travel economy class: </w:t>
            </w:r>
          </w:p>
          <w:p w14:paraId="040992C2" w14:textId="407C7754" w:rsidR="005B0166" w:rsidRDefault="005B0166" w:rsidP="005B0166">
            <w:pPr>
              <w:pStyle w:val="Boxtext"/>
              <w:spacing w:after="80"/>
              <w:ind w:left="794"/>
            </w:pPr>
            <w:r>
              <w:t>Passenger kilometres travelled</w:t>
            </w:r>
            <w:r>
              <w:tab/>
            </w:r>
            <w:r>
              <w:tab/>
            </w:r>
            <w:r>
              <w:tab/>
              <w:t xml:space="preserve"> = (2 × 9,346) × 2</w:t>
            </w:r>
            <w:r>
              <w:tab/>
              <w:t xml:space="preserve"> = 37,384 pkm</w:t>
            </w:r>
            <w:r>
              <w:br/>
              <w:t>Their CO</w:t>
            </w:r>
            <w:r w:rsidRPr="00704476">
              <w:rPr>
                <w:vertAlign w:val="subscript"/>
              </w:rPr>
              <w:t>2</w:t>
            </w:r>
            <w:r>
              <w:t xml:space="preserve">-e emissions from air travel </w:t>
            </w:r>
            <w:r>
              <w:tab/>
            </w:r>
            <w:r w:rsidR="00E416C9">
              <w:tab/>
            </w:r>
            <w:r>
              <w:t xml:space="preserve"> = 37,384 × 0.148</w:t>
            </w:r>
            <w:r>
              <w:tab/>
              <w:t xml:space="preserve"> = 5,532 kg CO</w:t>
            </w:r>
            <w:r w:rsidRPr="00E416C9">
              <w:rPr>
                <w:vertAlign w:val="subscript"/>
              </w:rPr>
              <w:t>2</w:t>
            </w:r>
            <w:r>
              <w:t xml:space="preserve">-e </w:t>
            </w:r>
          </w:p>
          <w:p w14:paraId="7E4FDF89" w14:textId="77777777" w:rsidR="005B0166" w:rsidRDefault="005B0166" w:rsidP="005B0166">
            <w:pPr>
              <w:pStyle w:val="Boxtext"/>
              <w:spacing w:after="0"/>
            </w:pPr>
            <w:r>
              <w:t xml:space="preserve">For the three people with unknown travel classes: </w:t>
            </w:r>
          </w:p>
          <w:p w14:paraId="734800DB" w14:textId="01FAA3B7" w:rsidR="005B0166" w:rsidRDefault="005B0166" w:rsidP="005B0166">
            <w:pPr>
              <w:pStyle w:val="Boxtext"/>
              <w:spacing w:after="80"/>
              <w:ind w:left="794"/>
            </w:pPr>
            <w:r>
              <w:t>Passenger kilometres travelled</w:t>
            </w:r>
            <w:r>
              <w:tab/>
            </w:r>
            <w:r>
              <w:tab/>
            </w:r>
            <w:r>
              <w:tab/>
              <w:t xml:space="preserve"> = (3 × 9,346) × 2</w:t>
            </w:r>
            <w:r>
              <w:tab/>
              <w:t>= 56,076 pkm</w:t>
            </w:r>
            <w:r>
              <w:br/>
              <w:t>Their CO</w:t>
            </w:r>
            <w:r w:rsidRPr="00704476">
              <w:rPr>
                <w:vertAlign w:val="subscript"/>
              </w:rPr>
              <w:t>2</w:t>
            </w:r>
            <w:r>
              <w:t xml:space="preserve">-e emissions from air travel </w:t>
            </w:r>
            <w:r>
              <w:tab/>
              <w:t xml:space="preserve"> </w:t>
            </w:r>
            <w:r w:rsidR="00E416C9">
              <w:tab/>
            </w:r>
            <w:r>
              <w:t>= 56,076 × 0.193</w:t>
            </w:r>
            <w:r>
              <w:tab/>
              <w:t>= 10,822 kg CO</w:t>
            </w:r>
            <w:r w:rsidRPr="00E416C9">
              <w:rPr>
                <w:vertAlign w:val="subscript"/>
              </w:rPr>
              <w:t>2</w:t>
            </w:r>
            <w:r>
              <w:t xml:space="preserve">-e </w:t>
            </w:r>
          </w:p>
          <w:p w14:paraId="73E41195" w14:textId="1F295DB5" w:rsidR="005B0166" w:rsidRDefault="005B0166" w:rsidP="00D968F7">
            <w:pPr>
              <w:pStyle w:val="Boxtext"/>
              <w:spacing w:after="80"/>
              <w:ind w:left="794"/>
            </w:pPr>
            <w:r>
              <w:t>Total CO</w:t>
            </w:r>
            <w:r w:rsidRPr="00704476">
              <w:rPr>
                <w:vertAlign w:val="subscript"/>
              </w:rPr>
              <w:t>2</w:t>
            </w:r>
            <w:r>
              <w:t xml:space="preserve">-e emissions from international air travel </w:t>
            </w:r>
            <w:r>
              <w:tab/>
              <w:t>= 5,532 + 10,822</w:t>
            </w:r>
            <w:r w:rsidR="00D968F7">
              <w:t xml:space="preserve"> </w:t>
            </w:r>
            <w:r>
              <w:t>= 16,354 kg CO</w:t>
            </w:r>
            <w:r w:rsidR="00D968F7" w:rsidRPr="00704476">
              <w:rPr>
                <w:vertAlign w:val="subscript"/>
              </w:rPr>
              <w:t>2</w:t>
            </w:r>
            <w:r>
              <w:t>-e</w:t>
            </w:r>
            <w:r w:rsidR="00D968F7">
              <w:br/>
            </w:r>
            <w:r>
              <w:t>Total CO</w:t>
            </w:r>
            <w:r w:rsidRPr="00704476">
              <w:rPr>
                <w:vertAlign w:val="subscript"/>
              </w:rPr>
              <w:t>2</w:t>
            </w:r>
            <w:r>
              <w:t xml:space="preserve">-e with distance uplift </w:t>
            </w:r>
            <w:r>
              <w:tab/>
            </w:r>
            <w:r w:rsidR="00D968F7">
              <w:tab/>
            </w:r>
            <w:r w:rsidR="00D968F7">
              <w:tab/>
            </w:r>
            <w:r w:rsidR="00D968F7">
              <w:tab/>
            </w:r>
            <w:r w:rsidR="00D968F7">
              <w:tab/>
            </w:r>
            <w:r>
              <w:t>= 16,354 × 1.09</w:t>
            </w:r>
            <w:r w:rsidR="00D968F7">
              <w:t xml:space="preserve">   </w:t>
            </w:r>
            <w:r>
              <w:t>= 17,825 kg CO</w:t>
            </w:r>
            <w:r w:rsidRPr="00704476">
              <w:rPr>
                <w:vertAlign w:val="subscript"/>
              </w:rPr>
              <w:t>2</w:t>
            </w:r>
            <w:r>
              <w:t>-e</w:t>
            </w:r>
          </w:p>
          <w:p w14:paraId="3A5C0CB2" w14:textId="77777777" w:rsidR="00A82F97" w:rsidRPr="00991ED0" w:rsidRDefault="00A82F97" w:rsidP="00922337">
            <w:pPr>
              <w:pStyle w:val="Boxtext"/>
              <w:spacing w:before="80" w:after="180"/>
              <w:rPr>
                <w:sz w:val="18"/>
                <w:szCs w:val="18"/>
              </w:rPr>
            </w:pPr>
            <w:r w:rsidRPr="00991ED0">
              <w:rPr>
                <w:sz w:val="18"/>
                <w:szCs w:val="18"/>
              </w:rPr>
              <w:t>Note: Numbers may not add due to rounding.</w:t>
            </w:r>
          </w:p>
        </w:tc>
      </w:tr>
    </w:tbl>
    <w:p w14:paraId="12DFF0C3" w14:textId="77777777" w:rsidR="00A82F97" w:rsidRPr="00991ED0" w:rsidRDefault="00A82F97" w:rsidP="00922337">
      <w:pPr>
        <w:pStyle w:val="Heading3"/>
        <w:numPr>
          <w:ilvl w:val="0"/>
          <w:numId w:val="30"/>
        </w:numPr>
        <w:tabs>
          <w:tab w:val="clear" w:pos="851"/>
        </w:tabs>
        <w:spacing w:before="440"/>
        <w:ind w:left="993" w:hanging="993"/>
      </w:pPr>
      <w:bookmarkStart w:id="122" w:name="_Toc530051498"/>
      <w:bookmarkStart w:id="123" w:name="_Toc530051545"/>
      <w:bookmarkStart w:id="124" w:name="_Ref532819042"/>
      <w:bookmarkEnd w:id="120"/>
      <w:bookmarkEnd w:id="121"/>
      <w:r w:rsidRPr="00991ED0">
        <w:t>Helicopters</w:t>
      </w:r>
    </w:p>
    <w:tbl>
      <w:tblPr>
        <w:tblpPr w:leftFromText="180" w:rightFromText="180" w:vertAnchor="text" w:horzAnchor="margin" w:tblpY="1141"/>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0F6915" w:rsidRPr="00991ED0" w:rsidDel="00D5390D" w14:paraId="19452761" w14:textId="77777777" w:rsidTr="000F6915">
        <w:tc>
          <w:tcPr>
            <w:tcW w:w="8500" w:type="dxa"/>
            <w:tcBorders>
              <w:top w:val="single" w:sz="4" w:space="0" w:color="0F7B7D"/>
              <w:left w:val="single" w:sz="4" w:space="0" w:color="0F7B7D"/>
              <w:bottom w:val="nil"/>
              <w:right w:val="single" w:sz="4" w:space="0" w:color="0F7B7D"/>
            </w:tcBorders>
            <w:shd w:val="clear" w:color="auto" w:fill="0F7B7D"/>
            <w:vAlign w:val="center"/>
          </w:tcPr>
          <w:p w14:paraId="4C8EB1BB" w14:textId="77777777" w:rsidR="000F6915" w:rsidRPr="00991ED0" w:rsidDel="00D5390D" w:rsidRDefault="000F6915" w:rsidP="000F6915">
            <w:pPr>
              <w:pStyle w:val="Casestudyheading"/>
              <w:rPr>
                <w:highlight w:val="yellow"/>
              </w:rPr>
            </w:pPr>
            <w:r w:rsidRPr="00991ED0">
              <w:t>Helicopter: Example Calculation</w:t>
            </w:r>
          </w:p>
        </w:tc>
      </w:tr>
      <w:tr w:rsidR="000F6915" w:rsidRPr="00991ED0" w14:paraId="613C5F77" w14:textId="77777777" w:rsidTr="000F6915">
        <w:trPr>
          <w:trHeight w:val="1146"/>
        </w:trPr>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0D0482EB" w14:textId="77777777" w:rsidR="000F6915" w:rsidRPr="00991ED0" w:rsidRDefault="000F6915" w:rsidP="000F6915">
            <w:pPr>
              <w:pStyle w:val="Boxtext"/>
              <w:spacing w:after="80"/>
              <w:rPr>
                <w:lang w:eastAsia="en-US"/>
              </w:rPr>
            </w:pPr>
            <w:r w:rsidRPr="00991ED0">
              <w:rPr>
                <w:lang w:eastAsia="en-US"/>
              </w:rPr>
              <w:t xml:space="preserve">An agricultural operation used a Eurocopter AS 350B Squirrel to apply topdressing and other spraying activities. They could not obtain data on the amount of fuel used but had recorded 10 flying hours over a given year. </w:t>
            </w:r>
          </w:p>
          <w:p w14:paraId="011F1A36" w14:textId="77777777" w:rsidR="000F6915" w:rsidRPr="00991ED0" w:rsidRDefault="000F6915" w:rsidP="000F6915">
            <w:pPr>
              <w:pStyle w:val="Boxtext"/>
              <w:tabs>
                <w:tab w:val="left" w:pos="2866"/>
                <w:tab w:val="left" w:pos="4284"/>
              </w:tabs>
              <w:spacing w:before="40" w:after="20"/>
              <w:ind w:left="850"/>
              <w:rPr>
                <w:lang w:eastAsia="en-US"/>
              </w:rPr>
            </w:pPr>
            <w:r w:rsidRPr="00991ED0">
              <w:rPr>
                <w:lang w:eastAsia="en-US"/>
              </w:rPr>
              <w:t>CO</w:t>
            </w:r>
            <w:r w:rsidRPr="00991ED0">
              <w:rPr>
                <w:vertAlign w:val="subscript"/>
                <w:lang w:eastAsia="en-US"/>
              </w:rPr>
              <w:t>2</w:t>
            </w:r>
            <w:r w:rsidRPr="00991ED0">
              <w:rPr>
                <w:lang w:eastAsia="en-US"/>
              </w:rPr>
              <w:t xml:space="preserve"> emissions</w:t>
            </w:r>
            <w:r w:rsidRPr="00991ED0">
              <w:rPr>
                <w:lang w:eastAsia="en-US"/>
              </w:rPr>
              <w:tab/>
              <w:t xml:space="preserve">= 10 </w:t>
            </w:r>
            <w:r w:rsidRPr="00991ED0">
              <w:rPr>
                <w:rFonts w:cs="Calibri"/>
                <w:lang w:eastAsia="en-US"/>
              </w:rPr>
              <w:t>×</w:t>
            </w:r>
            <w:r w:rsidRPr="00991ED0">
              <w:rPr>
                <w:lang w:eastAsia="en-US"/>
              </w:rPr>
              <w:t xml:space="preserve"> 463.998</w:t>
            </w:r>
            <w:r w:rsidRPr="00991ED0">
              <w:rPr>
                <w:lang w:eastAsia="en-US"/>
              </w:rPr>
              <w:tab/>
              <w:t xml:space="preserve"> = 4,639.98 kg CO</w:t>
            </w:r>
            <w:r w:rsidRPr="00991ED0">
              <w:rPr>
                <w:vertAlign w:val="subscript"/>
                <w:lang w:eastAsia="en-US"/>
              </w:rPr>
              <w:t>2</w:t>
            </w:r>
            <w:r w:rsidRPr="00991ED0">
              <w:rPr>
                <w:lang w:eastAsia="en-US"/>
              </w:rPr>
              <w:t xml:space="preserve"> </w:t>
            </w:r>
          </w:p>
          <w:p w14:paraId="213D3CDF" w14:textId="77777777" w:rsidR="000F6915" w:rsidRPr="00991ED0" w:rsidRDefault="000F6915" w:rsidP="000F6915">
            <w:pPr>
              <w:pStyle w:val="Boxtext"/>
              <w:tabs>
                <w:tab w:val="left" w:pos="2866"/>
                <w:tab w:val="left" w:pos="4284"/>
              </w:tabs>
              <w:spacing w:before="20" w:after="20"/>
              <w:ind w:left="850"/>
              <w:rPr>
                <w:lang w:eastAsia="en-US"/>
              </w:rPr>
            </w:pPr>
            <w:r w:rsidRPr="00991ED0">
              <w:rPr>
                <w:lang w:eastAsia="en-US"/>
              </w:rPr>
              <w:t>CH</w:t>
            </w:r>
            <w:r w:rsidRPr="00991ED0">
              <w:rPr>
                <w:vertAlign w:val="subscript"/>
                <w:lang w:eastAsia="en-US"/>
              </w:rPr>
              <w:t>4</w:t>
            </w:r>
            <w:r w:rsidRPr="00991ED0">
              <w:rPr>
                <w:lang w:eastAsia="en-US"/>
              </w:rPr>
              <w:t xml:space="preserve"> emissions</w:t>
            </w:r>
            <w:r w:rsidRPr="00991ED0">
              <w:rPr>
                <w:lang w:eastAsia="en-US"/>
              </w:rPr>
              <w:tab/>
              <w:t xml:space="preserve">= 10 </w:t>
            </w:r>
            <w:r w:rsidRPr="00991ED0">
              <w:rPr>
                <w:rFonts w:cs="Calibri"/>
                <w:lang w:eastAsia="en-US"/>
              </w:rPr>
              <w:t>×</w:t>
            </w:r>
            <w:r w:rsidRPr="00991ED0">
              <w:rPr>
                <w:lang w:eastAsia="en-US"/>
              </w:rPr>
              <w:t xml:space="preserve"> 3.2647</w:t>
            </w:r>
            <w:r w:rsidRPr="00991ED0">
              <w:rPr>
                <w:lang w:eastAsia="en-US"/>
              </w:rPr>
              <w:tab/>
              <w:t xml:space="preserve"> = 32.647 kg CO</w:t>
            </w:r>
            <w:r w:rsidRPr="00991ED0">
              <w:rPr>
                <w:vertAlign w:val="subscript"/>
                <w:lang w:eastAsia="en-US"/>
              </w:rPr>
              <w:t>2</w:t>
            </w:r>
            <w:r w:rsidRPr="00991ED0">
              <w:rPr>
                <w:lang w:eastAsia="en-US"/>
              </w:rPr>
              <w:t xml:space="preserve">-e </w:t>
            </w:r>
          </w:p>
          <w:p w14:paraId="4554F3C8" w14:textId="77777777" w:rsidR="000F6915" w:rsidRPr="00991ED0" w:rsidRDefault="000F6915" w:rsidP="000F6915">
            <w:pPr>
              <w:pStyle w:val="Boxtext"/>
              <w:tabs>
                <w:tab w:val="left" w:pos="2866"/>
                <w:tab w:val="left" w:pos="4284"/>
              </w:tabs>
              <w:spacing w:before="20" w:after="20"/>
              <w:ind w:left="850"/>
              <w:rPr>
                <w:lang w:eastAsia="en-US"/>
              </w:rPr>
            </w:pPr>
            <w:r w:rsidRPr="00991ED0">
              <w:rPr>
                <w:lang w:eastAsia="en-US"/>
              </w:rPr>
              <w:t>N</w:t>
            </w:r>
            <w:r w:rsidRPr="00991ED0">
              <w:rPr>
                <w:vertAlign w:val="subscript"/>
                <w:lang w:eastAsia="en-US"/>
              </w:rPr>
              <w:t>2</w:t>
            </w:r>
            <w:r w:rsidRPr="00991ED0">
              <w:rPr>
                <w:lang w:eastAsia="en-US"/>
              </w:rPr>
              <w:t>O emissions</w:t>
            </w:r>
            <w:r w:rsidRPr="00991ED0">
              <w:rPr>
                <w:lang w:eastAsia="en-US"/>
              </w:rPr>
              <w:tab/>
              <w:t xml:space="preserve">= 10 </w:t>
            </w:r>
            <w:r w:rsidRPr="00991ED0">
              <w:rPr>
                <w:rFonts w:cs="Calibri"/>
                <w:lang w:eastAsia="en-US"/>
              </w:rPr>
              <w:t>×</w:t>
            </w:r>
            <w:r w:rsidRPr="00991ED0">
              <w:rPr>
                <w:lang w:eastAsia="en-US"/>
              </w:rPr>
              <w:t xml:space="preserve"> 12.923</w:t>
            </w:r>
            <w:r w:rsidRPr="00991ED0">
              <w:rPr>
                <w:lang w:eastAsia="en-US"/>
              </w:rPr>
              <w:tab/>
              <w:t xml:space="preserve"> = 129.23 kg CO</w:t>
            </w:r>
            <w:r w:rsidRPr="00991ED0">
              <w:rPr>
                <w:vertAlign w:val="subscript"/>
                <w:lang w:eastAsia="en-US"/>
              </w:rPr>
              <w:t>2</w:t>
            </w:r>
            <w:r w:rsidRPr="00991ED0">
              <w:rPr>
                <w:lang w:eastAsia="en-US"/>
              </w:rPr>
              <w:t xml:space="preserve">-e </w:t>
            </w:r>
          </w:p>
          <w:p w14:paraId="67190A8C" w14:textId="77777777" w:rsidR="000F6915" w:rsidRPr="00991ED0" w:rsidRDefault="000F6915" w:rsidP="000F6915">
            <w:pPr>
              <w:pStyle w:val="Boxtext"/>
              <w:tabs>
                <w:tab w:val="left" w:pos="2866"/>
                <w:tab w:val="left" w:pos="4284"/>
              </w:tabs>
              <w:spacing w:before="20" w:after="80"/>
              <w:ind w:left="850"/>
              <w:rPr>
                <w:lang w:eastAsia="en-US"/>
              </w:rPr>
            </w:pPr>
            <w:r w:rsidRPr="00991ED0">
              <w:rPr>
                <w:lang w:eastAsia="en-US"/>
              </w:rPr>
              <w:t>Total CO</w:t>
            </w:r>
            <w:r w:rsidRPr="00991ED0">
              <w:rPr>
                <w:vertAlign w:val="subscript"/>
                <w:lang w:eastAsia="en-US"/>
              </w:rPr>
              <w:t>2</w:t>
            </w:r>
            <w:r w:rsidRPr="00991ED0">
              <w:rPr>
                <w:lang w:eastAsia="en-US"/>
              </w:rPr>
              <w:t>-e emissions</w:t>
            </w:r>
            <w:r w:rsidRPr="00991ED0">
              <w:rPr>
                <w:lang w:eastAsia="en-US"/>
              </w:rPr>
              <w:tab/>
              <w:t xml:space="preserve">= 10 </w:t>
            </w:r>
            <w:r w:rsidRPr="00991ED0">
              <w:rPr>
                <w:rFonts w:cs="Calibri"/>
                <w:lang w:eastAsia="en-US"/>
              </w:rPr>
              <w:t>×</w:t>
            </w:r>
            <w:r w:rsidRPr="00991ED0">
              <w:rPr>
                <w:lang w:eastAsia="en-US"/>
              </w:rPr>
              <w:t xml:space="preserve"> 480.185</w:t>
            </w:r>
            <w:r w:rsidRPr="00991ED0">
              <w:rPr>
                <w:lang w:eastAsia="en-US"/>
              </w:rPr>
              <w:tab/>
              <w:t>= 4,801.85 kg CO</w:t>
            </w:r>
            <w:r w:rsidRPr="00991ED0">
              <w:rPr>
                <w:vertAlign w:val="subscript"/>
                <w:lang w:eastAsia="en-US"/>
              </w:rPr>
              <w:t>2</w:t>
            </w:r>
            <w:r w:rsidRPr="00991ED0">
              <w:rPr>
                <w:lang w:eastAsia="en-US"/>
              </w:rPr>
              <w:t xml:space="preserve">-e </w:t>
            </w:r>
          </w:p>
          <w:p w14:paraId="46B67892" w14:textId="77777777" w:rsidR="000F6915" w:rsidRPr="00991ED0" w:rsidRDefault="000F6915" w:rsidP="000F6915">
            <w:pPr>
              <w:pStyle w:val="Boxtext"/>
              <w:spacing w:before="80" w:after="180"/>
            </w:pPr>
            <w:r w:rsidRPr="00991ED0">
              <w:rPr>
                <w:rFonts w:cs="Times New Roman"/>
                <w:szCs w:val="20"/>
                <w:lang w:eastAsia="en-US"/>
              </w:rPr>
              <w:t>Note: Numbers may not add due to rounding.</w:t>
            </w:r>
          </w:p>
        </w:tc>
      </w:tr>
    </w:tbl>
    <w:p w14:paraId="342417D2" w14:textId="6B4CE0CF" w:rsidR="00A82F97" w:rsidRPr="00991ED0" w:rsidRDefault="00A82F97" w:rsidP="00922337">
      <w:pPr>
        <w:pStyle w:val="BodyText"/>
        <w:spacing w:after="240"/>
      </w:pPr>
      <w:r w:rsidRPr="00991ED0">
        <w:t>To calculate emissions from helicopters, collect the type of helicopter and the hours spent flying. If the fuel use is known, refer to the Fuel section for a more accurate representation of</w:t>
      </w:r>
      <w:r w:rsidR="00922337" w:rsidRPr="00991ED0">
        <w:t> </w:t>
      </w:r>
      <w:r w:rsidRPr="00991ED0">
        <w:t>emissions.</w:t>
      </w:r>
    </w:p>
    <w:p w14:paraId="7187A973" w14:textId="77777777" w:rsidR="00A82F97" w:rsidRPr="00991ED0" w:rsidRDefault="00A82F97" w:rsidP="00512450">
      <w:pPr>
        <w:pStyle w:val="Heading3"/>
        <w:numPr>
          <w:ilvl w:val="0"/>
          <w:numId w:val="30"/>
        </w:numPr>
        <w:tabs>
          <w:tab w:val="clear" w:pos="851"/>
        </w:tabs>
        <w:spacing w:before="440"/>
        <w:ind w:left="993" w:hanging="993"/>
      </w:pPr>
      <w:r w:rsidRPr="00991ED0">
        <w:lastRenderedPageBreak/>
        <w:t>Accommodation</w:t>
      </w:r>
    </w:p>
    <w:p w14:paraId="7C7C9104" w14:textId="77777777" w:rsidR="00A82F97" w:rsidRPr="00991ED0" w:rsidRDefault="00A82F97" w:rsidP="00512450">
      <w:pPr>
        <w:pStyle w:val="BodyText"/>
        <w:keepNext/>
        <w:spacing w:after="240"/>
      </w:pPr>
      <w:r w:rsidRPr="00991ED0">
        <w:t>To calculate emissions from accommodation during business trips, collect data on the number of rooms booked, the number of nights and the country visited.</w:t>
      </w:r>
    </w:p>
    <w:tbl>
      <w:tblPr>
        <w:tblW w:w="85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A82F97" w:rsidRPr="00991ED0" w:rsidDel="00D5390D" w14:paraId="583CE60D" w14:textId="77777777" w:rsidTr="00E057E9">
        <w:tc>
          <w:tcPr>
            <w:tcW w:w="8500" w:type="dxa"/>
            <w:tcBorders>
              <w:top w:val="single" w:sz="4" w:space="0" w:color="0F7B7D"/>
              <w:left w:val="single" w:sz="4" w:space="0" w:color="0F7B7D"/>
              <w:bottom w:val="nil"/>
              <w:right w:val="single" w:sz="4" w:space="0" w:color="0F7B7D"/>
            </w:tcBorders>
            <w:shd w:val="clear" w:color="auto" w:fill="0F7B7D"/>
            <w:vAlign w:val="center"/>
          </w:tcPr>
          <w:p w14:paraId="51D44A8D" w14:textId="77777777" w:rsidR="00A82F97" w:rsidRPr="00991ED0" w:rsidDel="00D5390D" w:rsidRDefault="00A82F97" w:rsidP="00051E39">
            <w:pPr>
              <w:pStyle w:val="Casestudyheading"/>
              <w:rPr>
                <w:highlight w:val="yellow"/>
              </w:rPr>
            </w:pPr>
            <w:r w:rsidRPr="00991ED0">
              <w:t>ACCOMMODATION: Example Calculation</w:t>
            </w:r>
          </w:p>
        </w:tc>
      </w:tr>
      <w:tr w:rsidR="00A82F97" w:rsidRPr="00991ED0" w14:paraId="6C5B2D0A" w14:textId="77777777" w:rsidTr="00E057E9">
        <w:trPr>
          <w:trHeight w:val="1146"/>
        </w:trPr>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335270F7" w14:textId="0CDC42F4" w:rsidR="00A82F97" w:rsidRPr="00991ED0" w:rsidRDefault="00A82F97" w:rsidP="006357CE">
            <w:pPr>
              <w:pStyle w:val="Boxtext"/>
              <w:spacing w:after="80"/>
            </w:pPr>
            <w:r w:rsidRPr="00991ED0">
              <w:t>An organisation sends six people to a conference in Australia. They book three rooms for four</w:t>
            </w:r>
            <w:r w:rsidR="006357CE" w:rsidRPr="00991ED0">
              <w:t> </w:t>
            </w:r>
            <w:r w:rsidRPr="00991ED0">
              <w:t xml:space="preserve">nights. </w:t>
            </w:r>
          </w:p>
          <w:p w14:paraId="7CC49150" w14:textId="77777777" w:rsidR="00A82F97" w:rsidRPr="00991ED0" w:rsidRDefault="00A82F97" w:rsidP="006357CE">
            <w:pPr>
              <w:pStyle w:val="Boxtext"/>
              <w:spacing w:before="20" w:after="20"/>
              <w:ind w:left="850"/>
            </w:pPr>
            <w:r w:rsidRPr="00991ED0">
              <w:t>3 rooms × 4 nights = 12</w:t>
            </w:r>
          </w:p>
          <w:p w14:paraId="1C07A53F" w14:textId="77777777" w:rsidR="00A82F97" w:rsidRPr="00991ED0" w:rsidRDefault="00A82F97" w:rsidP="006357CE">
            <w:pPr>
              <w:pStyle w:val="Boxtext"/>
              <w:spacing w:before="20" w:after="180"/>
              <w:ind w:left="850"/>
            </w:pPr>
            <w:r w:rsidRPr="00991ED0">
              <w:t>Total CO</w:t>
            </w:r>
            <w:r w:rsidRPr="00991ED0">
              <w:rPr>
                <w:vertAlign w:val="subscript"/>
              </w:rPr>
              <w:t>2</w:t>
            </w:r>
            <w:r w:rsidRPr="00991ED0">
              <w:t>-e emissions from the hotel stay = 12 × 38.9 = 466.8 kg CO</w:t>
            </w:r>
            <w:r w:rsidRPr="00991ED0">
              <w:rPr>
                <w:vertAlign w:val="subscript"/>
              </w:rPr>
              <w:t>2</w:t>
            </w:r>
            <w:r w:rsidRPr="00991ED0">
              <w:t>-e</w:t>
            </w:r>
          </w:p>
        </w:tc>
      </w:tr>
    </w:tbl>
    <w:p w14:paraId="00DBB998" w14:textId="77777777" w:rsidR="00A82F97" w:rsidRPr="00991ED0" w:rsidRDefault="00A82F97" w:rsidP="006357CE">
      <w:pPr>
        <w:pStyle w:val="Heading2"/>
        <w:numPr>
          <w:ilvl w:val="0"/>
          <w:numId w:val="25"/>
        </w:numPr>
        <w:spacing w:before="440"/>
      </w:pPr>
      <w:bookmarkStart w:id="125" w:name="_Toc111481251"/>
      <w:r w:rsidRPr="00991ED0">
        <w:t>Freight transport</w:t>
      </w:r>
      <w:bookmarkEnd w:id="125"/>
      <w:r w:rsidRPr="00991ED0">
        <w:t xml:space="preserve"> </w:t>
      </w:r>
      <w:bookmarkEnd w:id="122"/>
      <w:bookmarkEnd w:id="123"/>
      <w:bookmarkEnd w:id="124"/>
    </w:p>
    <w:p w14:paraId="086BB17F" w14:textId="77777777" w:rsidR="00A82F97" w:rsidRPr="00991ED0" w:rsidRDefault="00A82F97" w:rsidP="0021339A">
      <w:pPr>
        <w:pStyle w:val="BodyText"/>
      </w:pPr>
      <w:r w:rsidRPr="00991ED0">
        <w:t xml:space="preserve">Emissions from freight transport are indirect (Scope 3) for businesses freighting goods through a third party. </w:t>
      </w:r>
      <w:bookmarkStart w:id="126" w:name="_Hlk532903433"/>
      <w:bookmarkStart w:id="127" w:name="_Hlk532907287"/>
      <w:r w:rsidRPr="00991ED0">
        <w:t xml:space="preserve">We provide emission factors for freighting goods, in tonne kilometres (tkm), and for the actual freight vehicles (in km). The emission factors include freighting goods via road, rail, domestic coastal shipping, international shipping and air freight. We also provide emission factors (in km) for </w:t>
      </w:r>
      <w:r w:rsidRPr="00991ED0" w:rsidDel="004216D6">
        <w:t>r</w:t>
      </w:r>
      <w:r w:rsidRPr="00991ED0">
        <w:t>oad light commercial vehicles and heavy goods vehicles.</w:t>
      </w:r>
      <w:bookmarkEnd w:id="126"/>
      <w:bookmarkEnd w:id="127"/>
    </w:p>
    <w:p w14:paraId="26850E3C" w14:textId="77777777" w:rsidR="00A82F97" w:rsidRPr="00991ED0" w:rsidRDefault="00A82F97" w:rsidP="0021339A">
      <w:pPr>
        <w:pStyle w:val="Heading3"/>
        <w:numPr>
          <w:ilvl w:val="0"/>
          <w:numId w:val="31"/>
        </w:numPr>
        <w:tabs>
          <w:tab w:val="clear" w:pos="851"/>
        </w:tabs>
        <w:spacing w:before="440"/>
        <w:ind w:left="993" w:hanging="993"/>
      </w:pPr>
      <w:bookmarkStart w:id="128" w:name="_Toc530051546"/>
      <w:r w:rsidRPr="00991ED0">
        <w:t>Road freight</w:t>
      </w:r>
      <w:bookmarkEnd w:id="128"/>
    </w:p>
    <w:p w14:paraId="597FE282" w14:textId="77777777" w:rsidR="00A82F97" w:rsidRPr="00991ED0" w:rsidRDefault="00A82F97" w:rsidP="00A82F97">
      <w:pPr>
        <w:pStyle w:val="BodyText"/>
      </w:pPr>
      <w:r w:rsidRPr="00991ED0">
        <w:t>If you use freight vehicles, you can calculate the emissions from the kilometres travelled by that vehicle (sorted by age, engine size and fuel type).</w:t>
      </w:r>
    </w:p>
    <w:p w14:paraId="1A217B18" w14:textId="77777777" w:rsidR="00A82F97" w:rsidRPr="00991ED0" w:rsidRDefault="00A82F97" w:rsidP="00A82F97">
      <w:pPr>
        <w:pStyle w:val="BodyText"/>
      </w:pPr>
      <w:r w:rsidRPr="00991ED0">
        <w:t>For freighting goods emissions, you need to know the weight in tonnes of the goods freighted, and the distance in kilometres travelled.</w:t>
      </w:r>
    </w:p>
    <w:p w14:paraId="117C0C0E" w14:textId="77777777" w:rsidR="00A82F97" w:rsidRPr="00991ED0" w:rsidRDefault="00A82F97" w:rsidP="00A82F97">
      <w:pPr>
        <w:pStyle w:val="BodyText"/>
      </w:pPr>
      <w:r w:rsidRPr="00991ED0">
        <w:rPr>
          <w:spacing w:val="-2"/>
        </w:rPr>
        <w:t xml:space="preserve">Downstream and upstream transportation and distribution can also be considered. Refer to </w:t>
      </w:r>
      <w:r w:rsidRPr="00991ED0">
        <w:t xml:space="preserve">the </w:t>
      </w:r>
      <w:hyperlink r:id="rId70" w:history="1">
        <w:r w:rsidRPr="00991ED0">
          <w:rPr>
            <w:i/>
            <w:color w:val="32809C"/>
          </w:rPr>
          <w:t>GHG Protocol</w:t>
        </w:r>
      </w:hyperlink>
      <w:r w:rsidRPr="00991ED0">
        <w:rPr>
          <w:i/>
          <w:color w:val="32809C"/>
        </w:rPr>
        <w:t xml:space="preserve"> Corporate Accounting and Reporting Standard</w:t>
      </w:r>
      <w:r w:rsidRPr="00991ED0">
        <w:t>.</w:t>
      </w:r>
    </w:p>
    <w:p w14:paraId="5EE741BC" w14:textId="77777777" w:rsidR="00A82F97" w:rsidRPr="00991ED0" w:rsidRDefault="00A82F97" w:rsidP="0021339A">
      <w:pPr>
        <w:pStyle w:val="Heading3"/>
        <w:numPr>
          <w:ilvl w:val="0"/>
          <w:numId w:val="31"/>
        </w:numPr>
        <w:tabs>
          <w:tab w:val="clear" w:pos="851"/>
        </w:tabs>
        <w:spacing w:before="440"/>
        <w:ind w:left="993" w:hanging="993"/>
      </w:pPr>
      <w:bookmarkStart w:id="129" w:name="_Toc530051547"/>
      <w:r w:rsidRPr="00991ED0">
        <w:t>Rail freight</w:t>
      </w:r>
      <w:bookmarkEnd w:id="129"/>
    </w:p>
    <w:p w14:paraId="68D1C287" w14:textId="77777777" w:rsidR="00A82F97" w:rsidRPr="00991ED0" w:rsidRDefault="00A82F97" w:rsidP="00A82F97">
      <w:pPr>
        <w:pStyle w:val="BodyText"/>
        <w:rPr>
          <w:rFonts w:asciiTheme="minorHAnsi" w:hAnsiTheme="minorHAnsi"/>
        </w:rPr>
      </w:pPr>
      <w:r w:rsidRPr="00991ED0">
        <w:rPr>
          <w:rFonts w:asciiTheme="minorHAnsi" w:hAnsiTheme="minorHAnsi"/>
        </w:rPr>
        <w:t xml:space="preserve">Calculate the weight of goods freighted (tonnes) and multiply this by the kilometres travelled. </w:t>
      </w:r>
    </w:p>
    <w:p w14:paraId="5220B133" w14:textId="77777777" w:rsidR="00A82F97" w:rsidRPr="00991ED0" w:rsidRDefault="00A82F97" w:rsidP="0021339A">
      <w:pPr>
        <w:pStyle w:val="Heading3"/>
        <w:numPr>
          <w:ilvl w:val="0"/>
          <w:numId w:val="31"/>
        </w:numPr>
        <w:tabs>
          <w:tab w:val="clear" w:pos="851"/>
        </w:tabs>
        <w:spacing w:before="440"/>
        <w:ind w:left="993" w:hanging="993"/>
      </w:pPr>
      <w:r w:rsidRPr="00991ED0">
        <w:t>Air freight</w:t>
      </w:r>
    </w:p>
    <w:p w14:paraId="4B3ACA8B" w14:textId="77777777" w:rsidR="00A82F97" w:rsidRPr="00991ED0" w:rsidRDefault="00A82F97" w:rsidP="00A82F97">
      <w:pPr>
        <w:pStyle w:val="BodyText"/>
      </w:pPr>
      <w:r w:rsidRPr="00991ED0">
        <w:t>Organisations should collect data on the weight (tonnes) of goods freighted by air, and the distance travelled (kilometres).</w:t>
      </w:r>
    </w:p>
    <w:p w14:paraId="2979083F" w14:textId="77777777" w:rsidR="00A82F97" w:rsidRPr="00991ED0" w:rsidRDefault="00A82F97" w:rsidP="004239BB">
      <w:pPr>
        <w:pStyle w:val="Heading3"/>
        <w:numPr>
          <w:ilvl w:val="0"/>
          <w:numId w:val="31"/>
        </w:numPr>
        <w:tabs>
          <w:tab w:val="clear" w:pos="851"/>
        </w:tabs>
        <w:spacing w:before="440"/>
        <w:ind w:left="993" w:hanging="993"/>
      </w:pPr>
      <w:bookmarkStart w:id="130" w:name="_Toc530051548"/>
      <w:r w:rsidRPr="00991ED0">
        <w:t>Coastal and international shipping freight</w:t>
      </w:r>
      <w:bookmarkEnd w:id="130"/>
    </w:p>
    <w:p w14:paraId="233E12E2" w14:textId="20A4CF81" w:rsidR="00A82F97" w:rsidRPr="00991ED0" w:rsidRDefault="00A82F97" w:rsidP="00A82F97">
      <w:pPr>
        <w:pStyle w:val="BodyText"/>
      </w:pPr>
      <w:r w:rsidRPr="00991ED0">
        <w:t>Organisations can calculate emissions for both coastal shipping in New Zealand and international shipping. The international shipping emission factors consider the ship types</w:t>
      </w:r>
      <w:r w:rsidR="007F1F5B" w:rsidRPr="00991ED0">
        <w:t> </w:t>
      </w:r>
      <w:r w:rsidRPr="00991ED0">
        <w:t>that</w:t>
      </w:r>
      <w:r w:rsidR="007F1F5B" w:rsidRPr="00991ED0">
        <w:t> </w:t>
      </w:r>
      <w:r w:rsidRPr="00991ED0">
        <w:t xml:space="preserve">visit New Zealand. </w:t>
      </w:r>
    </w:p>
    <w:p w14:paraId="1F673235" w14:textId="777C0F44" w:rsidR="00A82F97" w:rsidRPr="00991ED0" w:rsidRDefault="00A82F97" w:rsidP="00A82F97">
      <w:pPr>
        <w:pStyle w:val="BodyText"/>
        <w:spacing w:after="240"/>
      </w:pPr>
      <w:r w:rsidRPr="00991ED0">
        <w:lastRenderedPageBreak/>
        <w:t xml:space="preserve">Collect data on the weight (tonnes) of goods freighted, and the distance (kilometres) travelled. For each journey, multiply the total weight by the total distance travelled. See the </w:t>
      </w:r>
      <w:hyperlink r:id="rId71" w:history="1">
        <w:r w:rsidRPr="001743FB">
          <w:rPr>
            <w:rStyle w:val="Hyperlink"/>
          </w:rPr>
          <w:t>Detailed guide</w:t>
        </w:r>
      </w:hyperlink>
      <w:r w:rsidRPr="001743FB">
        <w:t xml:space="preserve"> for more example calculations.</w:t>
      </w:r>
    </w:p>
    <w:tbl>
      <w:tblPr>
        <w:tblW w:w="85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A82F97" w:rsidRPr="00991ED0" w:rsidDel="00D5390D" w14:paraId="2BA2630F" w14:textId="77777777" w:rsidTr="00E057E9">
        <w:tc>
          <w:tcPr>
            <w:tcW w:w="8500" w:type="dxa"/>
            <w:tcBorders>
              <w:top w:val="single" w:sz="4" w:space="0" w:color="0F7B7D"/>
              <w:left w:val="single" w:sz="4" w:space="0" w:color="0F7B7D"/>
              <w:bottom w:val="nil"/>
              <w:right w:val="single" w:sz="4" w:space="0" w:color="0F7B7D"/>
            </w:tcBorders>
            <w:shd w:val="clear" w:color="auto" w:fill="0F7B7D"/>
            <w:vAlign w:val="center"/>
          </w:tcPr>
          <w:p w14:paraId="54FDE761" w14:textId="77777777" w:rsidR="00A82F97" w:rsidRPr="00991ED0" w:rsidDel="00D5390D" w:rsidRDefault="00A82F97" w:rsidP="00051E39">
            <w:pPr>
              <w:pStyle w:val="Casestudyheading"/>
              <w:rPr>
                <w:highlight w:val="yellow"/>
              </w:rPr>
            </w:pPr>
            <w:bookmarkStart w:id="131" w:name="_Hlk532819675"/>
            <w:r w:rsidRPr="00991ED0">
              <w:t xml:space="preserve">MULTIPLE FREIGHT MODES: Example Calculation </w:t>
            </w:r>
          </w:p>
        </w:tc>
      </w:tr>
      <w:tr w:rsidR="00A82F97" w:rsidRPr="00991ED0" w14:paraId="49E6FB3C" w14:textId="77777777" w:rsidTr="007F1F5B">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0FBF02BB" w14:textId="77777777" w:rsidR="00A82F97" w:rsidRPr="00991ED0" w:rsidRDefault="00A82F97" w:rsidP="007F1F5B">
            <w:pPr>
              <w:pStyle w:val="Boxtext"/>
              <w:spacing w:after="80"/>
            </w:pPr>
            <w:r w:rsidRPr="00991ED0">
              <w:t>A company sends 300 kg of its product to a customer. It travels by road freight (All trucks) 50 km to the port, then 500 km by coastal shipping (container freight) to another domestic port. It is then loaded onto rail to its destination 250 km from the port.</w:t>
            </w:r>
          </w:p>
          <w:p w14:paraId="2DD86FF7" w14:textId="77777777" w:rsidR="00A82F97" w:rsidRPr="00991ED0" w:rsidRDefault="00A82F97" w:rsidP="007F1F5B">
            <w:pPr>
              <w:pStyle w:val="Boxtext"/>
              <w:spacing w:after="80"/>
            </w:pPr>
            <w:r w:rsidRPr="00991ED0">
              <w:t>Road freight emissions:</w:t>
            </w:r>
          </w:p>
          <w:p w14:paraId="634C1AC3" w14:textId="77777777" w:rsidR="00A82F97" w:rsidRPr="00991ED0" w:rsidRDefault="00A82F97" w:rsidP="004207F1">
            <w:pPr>
              <w:pStyle w:val="Boxtext"/>
              <w:tabs>
                <w:tab w:val="left" w:pos="2814"/>
              </w:tabs>
              <w:spacing w:before="20" w:after="20"/>
              <w:ind w:left="850"/>
            </w:pPr>
            <w:r w:rsidRPr="00991ED0">
              <w:t xml:space="preserve">0.3 tonnes × 50 km </w:t>
            </w:r>
            <w:r w:rsidRPr="00991ED0">
              <w:tab/>
              <w:t>= 15 tkm</w:t>
            </w:r>
          </w:p>
          <w:p w14:paraId="79ABA857" w14:textId="7E771373" w:rsidR="00A82F97" w:rsidRPr="00991ED0" w:rsidRDefault="00A82F97" w:rsidP="004207F1">
            <w:pPr>
              <w:pStyle w:val="Boxtext"/>
              <w:tabs>
                <w:tab w:val="left" w:pos="2814"/>
              </w:tabs>
              <w:spacing w:before="20" w:after="20"/>
              <w:ind w:left="850"/>
            </w:pPr>
            <w:r w:rsidRPr="00991ED0">
              <w:t xml:space="preserve">15 tkm × 0.135 </w:t>
            </w:r>
            <w:r w:rsidRPr="00991ED0">
              <w:tab/>
              <w:t>= 2.03 kg CO</w:t>
            </w:r>
            <w:r w:rsidRPr="00991ED0">
              <w:rPr>
                <w:vertAlign w:val="subscript"/>
              </w:rPr>
              <w:t>2</w:t>
            </w:r>
            <w:r w:rsidRPr="00991ED0">
              <w:t>-e</w:t>
            </w:r>
          </w:p>
          <w:p w14:paraId="49661B53" w14:textId="77777777" w:rsidR="00A82F97" w:rsidRPr="00991ED0" w:rsidRDefault="00A82F97" w:rsidP="004207F1">
            <w:pPr>
              <w:pStyle w:val="Boxtext"/>
              <w:spacing w:after="80"/>
            </w:pPr>
            <w:r w:rsidRPr="00991ED0">
              <w:t>Coastal shipping emissions:</w:t>
            </w:r>
          </w:p>
          <w:p w14:paraId="6D331398" w14:textId="77777777" w:rsidR="00A82F97" w:rsidRPr="00991ED0" w:rsidRDefault="00A82F97" w:rsidP="004207F1">
            <w:pPr>
              <w:pStyle w:val="Boxtext"/>
              <w:tabs>
                <w:tab w:val="left" w:pos="2814"/>
              </w:tabs>
              <w:spacing w:before="20" w:after="20"/>
              <w:ind w:left="850"/>
            </w:pPr>
            <w:r w:rsidRPr="00991ED0">
              <w:t>0.3 tonnes × 500km</w:t>
            </w:r>
            <w:r w:rsidRPr="00991ED0">
              <w:tab/>
              <w:t>= 150 tkm</w:t>
            </w:r>
          </w:p>
          <w:p w14:paraId="5B83A341" w14:textId="396A77CB" w:rsidR="00A82F97" w:rsidRPr="00991ED0" w:rsidRDefault="00A82F97" w:rsidP="004207F1">
            <w:pPr>
              <w:pStyle w:val="Boxtext"/>
              <w:tabs>
                <w:tab w:val="left" w:pos="2814"/>
              </w:tabs>
              <w:spacing w:before="20" w:after="20"/>
              <w:ind w:left="850"/>
            </w:pPr>
            <w:r w:rsidRPr="00991ED0">
              <w:t xml:space="preserve">150 tkm × 0.046 </w:t>
            </w:r>
            <w:r w:rsidRPr="00991ED0">
              <w:tab/>
              <w:t>= 6.9 kg CO</w:t>
            </w:r>
            <w:r w:rsidRPr="00991ED0">
              <w:rPr>
                <w:vertAlign w:val="subscript"/>
              </w:rPr>
              <w:t>2</w:t>
            </w:r>
            <w:r w:rsidRPr="00991ED0">
              <w:t>-e</w:t>
            </w:r>
          </w:p>
          <w:p w14:paraId="641AEA53" w14:textId="77777777" w:rsidR="00A82F97" w:rsidRPr="00991ED0" w:rsidRDefault="00A82F97" w:rsidP="004207F1">
            <w:pPr>
              <w:pStyle w:val="Boxtext"/>
              <w:spacing w:after="80"/>
            </w:pPr>
            <w:r w:rsidRPr="00991ED0">
              <w:t>Rail freight emissions:</w:t>
            </w:r>
          </w:p>
          <w:p w14:paraId="779C59B3" w14:textId="77777777" w:rsidR="00A82F97" w:rsidRPr="00991ED0" w:rsidRDefault="00A82F97" w:rsidP="004207F1">
            <w:pPr>
              <w:pStyle w:val="Boxtext"/>
              <w:tabs>
                <w:tab w:val="left" w:pos="2814"/>
              </w:tabs>
              <w:spacing w:before="20" w:after="20"/>
              <w:ind w:left="850"/>
            </w:pPr>
            <w:r w:rsidRPr="00991ED0">
              <w:t xml:space="preserve">0.3 tonnes × 250km </w:t>
            </w:r>
            <w:r w:rsidRPr="00991ED0">
              <w:tab/>
              <w:t xml:space="preserve">= 75 tkm </w:t>
            </w:r>
          </w:p>
          <w:p w14:paraId="442A2947" w14:textId="6D62A6F7" w:rsidR="00A82F97" w:rsidRPr="00991ED0" w:rsidRDefault="00A82F97" w:rsidP="004207F1">
            <w:pPr>
              <w:pStyle w:val="Boxtext"/>
              <w:tabs>
                <w:tab w:val="left" w:pos="2814"/>
              </w:tabs>
              <w:spacing w:before="20" w:after="20"/>
              <w:ind w:left="850"/>
            </w:pPr>
            <w:r w:rsidRPr="00991ED0">
              <w:t xml:space="preserve">75 tkm × 0.027 </w:t>
            </w:r>
            <w:r w:rsidRPr="00991ED0">
              <w:tab/>
              <w:t>= 2.1 kg CO</w:t>
            </w:r>
            <w:r w:rsidRPr="00991ED0">
              <w:rPr>
                <w:vertAlign w:val="subscript"/>
              </w:rPr>
              <w:t>2</w:t>
            </w:r>
            <w:r w:rsidRPr="00991ED0">
              <w:t>-e</w:t>
            </w:r>
          </w:p>
          <w:p w14:paraId="207E6F5F" w14:textId="77777777" w:rsidR="00A82F97" w:rsidRPr="00991ED0" w:rsidRDefault="00A82F97" w:rsidP="004207F1">
            <w:pPr>
              <w:pStyle w:val="Boxtext"/>
              <w:spacing w:after="80"/>
            </w:pPr>
            <w:r w:rsidRPr="00991ED0">
              <w:t>Total freight emissions:</w:t>
            </w:r>
          </w:p>
          <w:p w14:paraId="2D835C8A" w14:textId="7CAC4BC9" w:rsidR="00A82F97" w:rsidRPr="00991ED0" w:rsidRDefault="00A82F97" w:rsidP="004207F1">
            <w:pPr>
              <w:pStyle w:val="Boxtext"/>
              <w:tabs>
                <w:tab w:val="left" w:pos="2814"/>
              </w:tabs>
              <w:spacing w:before="20" w:after="20"/>
              <w:ind w:left="850"/>
            </w:pPr>
            <w:r w:rsidRPr="00991ED0">
              <w:t>2.03 + 6.9 + 2.1</w:t>
            </w:r>
            <w:r w:rsidRPr="00991ED0">
              <w:tab/>
              <w:t>= 11 kg CO</w:t>
            </w:r>
            <w:r w:rsidRPr="00991ED0">
              <w:rPr>
                <w:vertAlign w:val="subscript"/>
              </w:rPr>
              <w:t>2</w:t>
            </w:r>
            <w:r w:rsidRPr="00991ED0">
              <w:t>-e</w:t>
            </w:r>
          </w:p>
          <w:p w14:paraId="2381E97C" w14:textId="77777777" w:rsidR="00A82F97" w:rsidRPr="00991ED0" w:rsidRDefault="00A82F97" w:rsidP="004207F1">
            <w:pPr>
              <w:pStyle w:val="Boxtext"/>
              <w:spacing w:before="80" w:after="180"/>
            </w:pPr>
            <w:r w:rsidRPr="00991ED0">
              <w:rPr>
                <w:sz w:val="18"/>
                <w:szCs w:val="20"/>
              </w:rPr>
              <w:t>Note: Numbers may not add due to rounding.</w:t>
            </w:r>
          </w:p>
        </w:tc>
      </w:tr>
    </w:tbl>
    <w:p w14:paraId="3D4107AF" w14:textId="77777777" w:rsidR="00A82F97" w:rsidRPr="00991ED0" w:rsidRDefault="00A82F97" w:rsidP="004207F1">
      <w:pPr>
        <w:pStyle w:val="Heading2"/>
        <w:numPr>
          <w:ilvl w:val="0"/>
          <w:numId w:val="25"/>
        </w:numPr>
        <w:spacing w:before="440"/>
      </w:pPr>
      <w:bookmarkStart w:id="132" w:name="_Toc530051499"/>
      <w:bookmarkStart w:id="133" w:name="_Toc530051549"/>
      <w:bookmarkStart w:id="134" w:name="_Toc111481252"/>
      <w:bookmarkEnd w:id="131"/>
      <w:r w:rsidRPr="00991ED0">
        <w:t>Water supply and wastewater treatment</w:t>
      </w:r>
      <w:bookmarkEnd w:id="134"/>
      <w:r w:rsidRPr="00991ED0">
        <w:t xml:space="preserve"> </w:t>
      </w:r>
      <w:bookmarkEnd w:id="132"/>
      <w:bookmarkEnd w:id="133"/>
    </w:p>
    <w:p w14:paraId="02D0AB15" w14:textId="4BF2D7E5" w:rsidR="00A82F97" w:rsidRPr="00991ED0" w:rsidRDefault="00A82F97" w:rsidP="00A82F97">
      <w:pPr>
        <w:pStyle w:val="BodyText"/>
      </w:pPr>
      <w:r w:rsidRPr="00991ED0">
        <w:t xml:space="preserve">Emissions result from energy use in water supply and wastewater treatment plants. Some plants also generate emissions when treating organic matter. We calculated the emission factors using data from Water NZ and </w:t>
      </w:r>
      <w:hyperlink r:id="rId72" w:history="1">
        <w:r w:rsidRPr="00991ED0">
          <w:rPr>
            <w:rStyle w:val="Hyperlink"/>
            <w:i/>
            <w:iCs/>
          </w:rPr>
          <w:t>New Zealand Greenhouse Gas Inventory 1990</w:t>
        </w:r>
        <w:r w:rsidR="004207F1" w:rsidRPr="00991ED0">
          <w:rPr>
            <w:rStyle w:val="Hyperlink"/>
            <w:i/>
            <w:iCs/>
          </w:rPr>
          <w:t>–</w:t>
        </w:r>
        <w:r w:rsidRPr="00991ED0">
          <w:rPr>
            <w:rStyle w:val="Hyperlink"/>
            <w:i/>
            <w:iCs/>
          </w:rPr>
          <w:t>2020</w:t>
        </w:r>
      </w:hyperlink>
      <w:r w:rsidRPr="00991ED0">
        <w:t xml:space="preserve">. Emissions from the supply of water and wastewater treatment are indirect GHG emissions (Scope 3) if the organisation does not own or control the facilities. </w:t>
      </w:r>
    </w:p>
    <w:p w14:paraId="1A3FE454" w14:textId="77777777" w:rsidR="00A82F97" w:rsidRPr="00991ED0" w:rsidRDefault="00A82F97" w:rsidP="000F6915">
      <w:pPr>
        <w:pStyle w:val="Heading3"/>
        <w:numPr>
          <w:ilvl w:val="0"/>
          <w:numId w:val="32"/>
        </w:numPr>
        <w:tabs>
          <w:tab w:val="clear" w:pos="851"/>
        </w:tabs>
        <w:spacing w:before="240"/>
      </w:pPr>
      <w:bookmarkStart w:id="135" w:name="_Toc530051550"/>
      <w:r w:rsidRPr="00991ED0">
        <w:t>Water supply</w:t>
      </w:r>
      <w:bookmarkEnd w:id="135"/>
      <w:r w:rsidRPr="00991ED0">
        <w:t xml:space="preserve"> </w:t>
      </w:r>
    </w:p>
    <w:tbl>
      <w:tblPr>
        <w:tblpPr w:leftFromText="180" w:rightFromText="180" w:vertAnchor="text" w:horzAnchor="margin" w:tblpY="1088"/>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0F6915" w:rsidRPr="00991ED0" w:rsidDel="00D5390D" w14:paraId="626B98B6" w14:textId="77777777" w:rsidTr="000F6915">
        <w:tc>
          <w:tcPr>
            <w:tcW w:w="8500" w:type="dxa"/>
            <w:tcBorders>
              <w:top w:val="single" w:sz="4" w:space="0" w:color="0F7B7D"/>
              <w:left w:val="single" w:sz="4" w:space="0" w:color="0F7B7D"/>
              <w:bottom w:val="nil"/>
              <w:right w:val="single" w:sz="4" w:space="0" w:color="0F7B7D"/>
            </w:tcBorders>
            <w:shd w:val="clear" w:color="auto" w:fill="0F7B7D"/>
            <w:vAlign w:val="center"/>
          </w:tcPr>
          <w:p w14:paraId="2007B305" w14:textId="77777777" w:rsidR="000F6915" w:rsidRPr="00991ED0" w:rsidDel="00D5390D" w:rsidRDefault="000F6915" w:rsidP="000F6915">
            <w:pPr>
              <w:pStyle w:val="Casestudyheading"/>
              <w:rPr>
                <w:highlight w:val="yellow"/>
              </w:rPr>
            </w:pPr>
            <w:r w:rsidRPr="00991ED0">
              <w:t>WATER SUPPLY: Example Calculation</w:t>
            </w:r>
          </w:p>
        </w:tc>
      </w:tr>
      <w:tr w:rsidR="000F6915" w:rsidRPr="00991ED0" w14:paraId="4ADA9956" w14:textId="77777777" w:rsidTr="000F6915">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54CE6C69" w14:textId="77777777" w:rsidR="000F6915" w:rsidRPr="00991ED0" w:rsidRDefault="000F6915" w:rsidP="000F6915">
            <w:pPr>
              <w:pStyle w:val="Boxtext"/>
              <w:spacing w:after="80"/>
            </w:pPr>
            <w:r w:rsidRPr="00991ED0">
              <w:t>An organisation’s assets have water meters. Throughout the reporting year they use 1000 m</w:t>
            </w:r>
            <w:r w:rsidRPr="00991ED0">
              <w:rPr>
                <w:vertAlign w:val="superscript"/>
              </w:rPr>
              <w:t>3</w:t>
            </w:r>
            <w:r w:rsidRPr="00991ED0">
              <w:t xml:space="preserve"> of water. </w:t>
            </w:r>
          </w:p>
          <w:p w14:paraId="0E21E060" w14:textId="77777777" w:rsidR="000F6915" w:rsidRPr="00991ED0" w:rsidRDefault="000F6915" w:rsidP="000F6915">
            <w:pPr>
              <w:pStyle w:val="Boxtext"/>
              <w:tabs>
                <w:tab w:val="left" w:pos="2868"/>
                <w:tab w:val="left" w:pos="4569"/>
              </w:tabs>
              <w:spacing w:before="20" w:after="20"/>
              <w:ind w:left="850"/>
            </w:pPr>
            <w:r w:rsidRPr="00991ED0">
              <w:t>CO</w:t>
            </w:r>
            <w:r w:rsidRPr="00991ED0">
              <w:rPr>
                <w:vertAlign w:val="subscript"/>
              </w:rPr>
              <w:t>2</w:t>
            </w:r>
            <w:r w:rsidRPr="00991ED0">
              <w:t xml:space="preserve"> emissions</w:t>
            </w:r>
            <w:r w:rsidRPr="00991ED0">
              <w:tab/>
              <w:t>= 1,000 × 0.030</w:t>
            </w:r>
            <w:r w:rsidRPr="00991ED0">
              <w:tab/>
              <w:t>= 30 kg CO</w:t>
            </w:r>
            <w:r w:rsidRPr="00991ED0">
              <w:rPr>
                <w:vertAlign w:val="subscript"/>
              </w:rPr>
              <w:t>2</w:t>
            </w:r>
            <w:r w:rsidRPr="00991ED0">
              <w:t xml:space="preserve"> </w:t>
            </w:r>
          </w:p>
          <w:p w14:paraId="44A96963" w14:textId="77777777" w:rsidR="000F6915" w:rsidRPr="00991ED0" w:rsidRDefault="000F6915" w:rsidP="000F6915">
            <w:pPr>
              <w:pStyle w:val="Boxtext"/>
              <w:tabs>
                <w:tab w:val="left" w:pos="2868"/>
                <w:tab w:val="left" w:pos="4569"/>
              </w:tabs>
              <w:spacing w:before="20" w:after="20"/>
              <w:ind w:left="850"/>
            </w:pPr>
            <w:r w:rsidRPr="00991ED0">
              <w:t>CH</w:t>
            </w:r>
            <w:r w:rsidRPr="00991ED0">
              <w:rPr>
                <w:vertAlign w:val="subscript"/>
              </w:rPr>
              <w:t>4</w:t>
            </w:r>
            <w:r w:rsidRPr="00991ED0">
              <w:t xml:space="preserve"> emissions</w:t>
            </w:r>
            <w:r w:rsidRPr="00991ED0">
              <w:tab/>
              <w:t>= 1,000 × 0.0014</w:t>
            </w:r>
            <w:r w:rsidRPr="00991ED0">
              <w:tab/>
              <w:t>= 1.4 kg CO</w:t>
            </w:r>
            <w:r w:rsidRPr="00991ED0">
              <w:rPr>
                <w:vertAlign w:val="subscript"/>
              </w:rPr>
              <w:t>2</w:t>
            </w:r>
            <w:r w:rsidRPr="00991ED0">
              <w:t xml:space="preserve">-e </w:t>
            </w:r>
          </w:p>
          <w:p w14:paraId="323CE2BE" w14:textId="77777777" w:rsidR="000F6915" w:rsidRPr="00991ED0" w:rsidRDefault="000F6915" w:rsidP="000F6915">
            <w:pPr>
              <w:pStyle w:val="Boxtext"/>
              <w:tabs>
                <w:tab w:val="left" w:pos="2868"/>
                <w:tab w:val="left" w:pos="4569"/>
              </w:tabs>
              <w:spacing w:before="20" w:after="20"/>
              <w:ind w:left="850"/>
            </w:pPr>
            <w:r w:rsidRPr="00991ED0">
              <w:t>N</w:t>
            </w:r>
            <w:r w:rsidRPr="00991ED0">
              <w:rPr>
                <w:vertAlign w:val="subscript"/>
              </w:rPr>
              <w:t>2</w:t>
            </w:r>
            <w:r w:rsidRPr="00991ED0">
              <w:t>O emissions</w:t>
            </w:r>
            <w:r w:rsidRPr="00991ED0">
              <w:tab/>
              <w:t>= 1,000 × 0.00003</w:t>
            </w:r>
            <w:r w:rsidRPr="00991ED0">
              <w:tab/>
              <w:t>= 0.03 kg CO</w:t>
            </w:r>
            <w:r w:rsidRPr="00991ED0">
              <w:rPr>
                <w:vertAlign w:val="subscript"/>
              </w:rPr>
              <w:t>2</w:t>
            </w:r>
            <w:r w:rsidRPr="00991ED0">
              <w:t xml:space="preserve">-e </w:t>
            </w:r>
          </w:p>
          <w:p w14:paraId="64D35C74" w14:textId="77777777" w:rsidR="000F6915" w:rsidRPr="00991ED0" w:rsidRDefault="000F6915" w:rsidP="000F6915">
            <w:pPr>
              <w:pStyle w:val="Boxtext"/>
              <w:tabs>
                <w:tab w:val="left" w:pos="2868"/>
                <w:tab w:val="left" w:pos="4569"/>
              </w:tabs>
              <w:spacing w:before="20" w:after="20"/>
              <w:ind w:left="850"/>
            </w:pPr>
            <w:r w:rsidRPr="00991ED0">
              <w:t>Total CO</w:t>
            </w:r>
            <w:r w:rsidRPr="00991ED0">
              <w:rPr>
                <w:vertAlign w:val="subscript"/>
              </w:rPr>
              <w:t>2</w:t>
            </w:r>
            <w:r w:rsidRPr="00991ED0">
              <w:t>-e emissions</w:t>
            </w:r>
            <w:r w:rsidRPr="00991ED0">
              <w:tab/>
              <w:t>= 1,000 × 0.031</w:t>
            </w:r>
            <w:r w:rsidRPr="00991ED0">
              <w:tab/>
              <w:t>= 31 kg CO</w:t>
            </w:r>
            <w:r w:rsidRPr="00991ED0">
              <w:rPr>
                <w:vertAlign w:val="subscript"/>
              </w:rPr>
              <w:t>2</w:t>
            </w:r>
            <w:r w:rsidRPr="00991ED0">
              <w:t xml:space="preserve">-e </w:t>
            </w:r>
          </w:p>
          <w:p w14:paraId="1B8EA848" w14:textId="77777777" w:rsidR="000F6915" w:rsidRPr="00991ED0" w:rsidRDefault="000F6915" w:rsidP="000F6915">
            <w:pPr>
              <w:pStyle w:val="Boxtext"/>
              <w:spacing w:after="180"/>
              <w:rPr>
                <w:sz w:val="18"/>
                <w:szCs w:val="18"/>
              </w:rPr>
            </w:pPr>
            <w:r w:rsidRPr="00991ED0">
              <w:rPr>
                <w:sz w:val="18"/>
                <w:szCs w:val="18"/>
              </w:rPr>
              <w:t>Note: Numbers may not add due to rounding.</w:t>
            </w:r>
          </w:p>
        </w:tc>
      </w:tr>
    </w:tbl>
    <w:p w14:paraId="202717A1" w14:textId="59FF3CF0" w:rsidR="00A82F97" w:rsidRPr="00991ED0" w:rsidRDefault="00A82F97" w:rsidP="00A82F97">
      <w:pPr>
        <w:pStyle w:val="BodyText"/>
        <w:spacing w:after="240"/>
      </w:pPr>
      <w:r w:rsidRPr="00991ED0">
        <w:t>Users should collect data on cubic metres (m</w:t>
      </w:r>
      <w:r w:rsidRPr="00991ED0">
        <w:rPr>
          <w:vertAlign w:val="superscript"/>
        </w:rPr>
        <w:t>3</w:t>
      </w:r>
      <w:r w:rsidRPr="00991ED0">
        <w:t>) of water used if it is available. If it is not, apply the per capita emission factor. This is based on an average of water consumed by one person per year and is less accurate.</w:t>
      </w:r>
    </w:p>
    <w:p w14:paraId="0B805A73" w14:textId="77777777" w:rsidR="00A82F97" w:rsidRPr="00991ED0" w:rsidRDefault="00A82F97" w:rsidP="00B32802">
      <w:pPr>
        <w:pStyle w:val="Heading3"/>
        <w:numPr>
          <w:ilvl w:val="0"/>
          <w:numId w:val="32"/>
        </w:numPr>
        <w:tabs>
          <w:tab w:val="clear" w:pos="851"/>
        </w:tabs>
        <w:spacing w:before="440"/>
      </w:pPr>
      <w:bookmarkStart w:id="136" w:name="_Toc530051551"/>
      <w:r w:rsidRPr="00991ED0">
        <w:lastRenderedPageBreak/>
        <w:t>Wastewater</w:t>
      </w:r>
      <w:bookmarkEnd w:id="136"/>
    </w:p>
    <w:p w14:paraId="561A9FFA" w14:textId="77777777" w:rsidR="00A82F97" w:rsidRPr="00991ED0" w:rsidRDefault="00A82F97" w:rsidP="00F01B23">
      <w:pPr>
        <w:pStyle w:val="BodyText"/>
        <w:spacing w:before="100"/>
      </w:pPr>
      <w:r w:rsidRPr="00991ED0">
        <w:t>We converted energy use (kWh) to GHG emissions and added these to the treatment process emissions to give the total emissions from wastewater treatment in New Zealand. We provide emission factors for centralised wastewater treatment plants, septic tanks and specific manufacturing industries that produce wastewater that is particularly high in biological oxygen demand (BOD): meat, poultry, pulp and paper, wine, and dairy.</w:t>
      </w:r>
    </w:p>
    <w:tbl>
      <w:tblPr>
        <w:tblpPr w:leftFromText="180" w:rightFromText="180" w:vertAnchor="text" w:horzAnchor="margin" w:tblpY="1473"/>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0F6915" w:rsidRPr="00991ED0" w:rsidDel="00D5390D" w14:paraId="3EBBC946" w14:textId="77777777" w:rsidTr="000F6915">
        <w:tc>
          <w:tcPr>
            <w:tcW w:w="8500" w:type="dxa"/>
            <w:tcBorders>
              <w:top w:val="single" w:sz="4" w:space="0" w:color="0F7B7D"/>
              <w:left w:val="single" w:sz="4" w:space="0" w:color="0F7B7D"/>
              <w:bottom w:val="nil"/>
              <w:right w:val="single" w:sz="4" w:space="0" w:color="0F7B7D"/>
            </w:tcBorders>
            <w:shd w:val="clear" w:color="auto" w:fill="0F7B7D"/>
            <w:vAlign w:val="center"/>
          </w:tcPr>
          <w:p w14:paraId="7410ACA2" w14:textId="77777777" w:rsidR="000F6915" w:rsidRPr="00991ED0" w:rsidDel="00D5390D" w:rsidRDefault="000F6915" w:rsidP="000F6915">
            <w:pPr>
              <w:pStyle w:val="Casestudyheading"/>
              <w:rPr>
                <w:highlight w:val="yellow"/>
              </w:rPr>
            </w:pPr>
            <w:r w:rsidRPr="00991ED0">
              <w:t>WASTEWATER: Example Calculation</w:t>
            </w:r>
          </w:p>
        </w:tc>
      </w:tr>
      <w:tr w:rsidR="000F6915" w:rsidRPr="00991ED0" w14:paraId="6279FA51" w14:textId="77777777" w:rsidTr="000F6915">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4525572C" w14:textId="77777777" w:rsidR="000F6915" w:rsidRPr="00991ED0" w:rsidRDefault="000F6915" w:rsidP="000F6915">
            <w:pPr>
              <w:pStyle w:val="Boxtext"/>
              <w:spacing w:after="60"/>
            </w:pPr>
            <w:r w:rsidRPr="00991ED0">
              <w:t>During the reporting period an organisation uses 100 m</w:t>
            </w:r>
            <w:r w:rsidRPr="00991ED0">
              <w:rPr>
                <w:vertAlign w:val="superscript"/>
              </w:rPr>
              <w:t>3</w:t>
            </w:r>
            <w:r w:rsidRPr="00991ED0">
              <w:t xml:space="preserve"> of water in its offices. They assume that all water is also sent to be treated. This organisation also owns a winery that crushed 10 tonnes of grapes during the reporting period.</w:t>
            </w:r>
          </w:p>
          <w:p w14:paraId="448E1D88" w14:textId="77777777" w:rsidR="000F6915" w:rsidRPr="00991ED0" w:rsidRDefault="000F6915" w:rsidP="000F6915">
            <w:pPr>
              <w:pStyle w:val="Boxtext"/>
              <w:spacing w:after="60"/>
            </w:pPr>
            <w:r w:rsidRPr="00991ED0">
              <w:t>The office wastewater is domestic, therefore:</w:t>
            </w:r>
          </w:p>
          <w:p w14:paraId="1B0FCF7D" w14:textId="77777777" w:rsidR="000F6915" w:rsidRPr="00991ED0" w:rsidRDefault="000F6915" w:rsidP="000F6915">
            <w:pPr>
              <w:pStyle w:val="Boxtext"/>
              <w:tabs>
                <w:tab w:val="left" w:pos="2868"/>
                <w:tab w:val="left" w:pos="4569"/>
              </w:tabs>
              <w:spacing w:before="20" w:after="20"/>
              <w:ind w:left="850"/>
            </w:pPr>
            <w:r w:rsidRPr="00991ED0">
              <w:t>CO</w:t>
            </w:r>
            <w:r w:rsidRPr="00991ED0">
              <w:rPr>
                <w:vertAlign w:val="subscript"/>
              </w:rPr>
              <w:t>2</w:t>
            </w:r>
            <w:r w:rsidRPr="00991ED0">
              <w:t xml:space="preserve"> emissions</w:t>
            </w:r>
            <w:r w:rsidRPr="00991ED0">
              <w:tab/>
              <w:t>= 100 × 0.077</w:t>
            </w:r>
            <w:r w:rsidRPr="00991ED0">
              <w:tab/>
              <w:t>= 7.7 kg CO</w:t>
            </w:r>
            <w:r w:rsidRPr="00991ED0">
              <w:rPr>
                <w:vertAlign w:val="subscript"/>
              </w:rPr>
              <w:t>2</w:t>
            </w:r>
            <w:r w:rsidRPr="00991ED0">
              <w:t xml:space="preserve"> </w:t>
            </w:r>
          </w:p>
          <w:p w14:paraId="4897A329" w14:textId="77777777" w:rsidR="000F6915" w:rsidRPr="00991ED0" w:rsidRDefault="000F6915" w:rsidP="000F6915">
            <w:pPr>
              <w:pStyle w:val="Boxtext"/>
              <w:tabs>
                <w:tab w:val="left" w:pos="2868"/>
                <w:tab w:val="left" w:pos="4569"/>
              </w:tabs>
              <w:spacing w:before="20" w:after="20"/>
              <w:ind w:left="850"/>
            </w:pPr>
            <w:r w:rsidRPr="00991ED0">
              <w:t>CH</w:t>
            </w:r>
            <w:r w:rsidRPr="00991ED0">
              <w:rPr>
                <w:vertAlign w:val="subscript"/>
              </w:rPr>
              <w:t>4</w:t>
            </w:r>
            <w:r w:rsidRPr="00991ED0">
              <w:t xml:space="preserve"> emissions</w:t>
            </w:r>
            <w:r w:rsidRPr="00991ED0">
              <w:tab/>
              <w:t>= 100 × 0.167</w:t>
            </w:r>
            <w:r w:rsidRPr="00991ED0">
              <w:tab/>
              <w:t>= 16.7 kg CO</w:t>
            </w:r>
            <w:r w:rsidRPr="00991ED0">
              <w:rPr>
                <w:vertAlign w:val="subscript"/>
              </w:rPr>
              <w:t>2</w:t>
            </w:r>
            <w:r w:rsidRPr="00991ED0">
              <w:t xml:space="preserve">-e </w:t>
            </w:r>
          </w:p>
          <w:p w14:paraId="7C5B30EF" w14:textId="77777777" w:rsidR="000F6915" w:rsidRPr="00991ED0" w:rsidRDefault="000F6915" w:rsidP="000F6915">
            <w:pPr>
              <w:pStyle w:val="Boxtext"/>
              <w:tabs>
                <w:tab w:val="left" w:pos="2868"/>
                <w:tab w:val="left" w:pos="4569"/>
              </w:tabs>
              <w:spacing w:before="20" w:after="20"/>
              <w:ind w:left="850"/>
            </w:pPr>
            <w:r w:rsidRPr="00991ED0">
              <w:t>N</w:t>
            </w:r>
            <w:r w:rsidRPr="00991ED0">
              <w:rPr>
                <w:vertAlign w:val="subscript"/>
              </w:rPr>
              <w:t>2</w:t>
            </w:r>
            <w:r w:rsidRPr="00991ED0">
              <w:t>O emissions</w:t>
            </w:r>
            <w:r w:rsidRPr="00991ED0">
              <w:tab/>
              <w:t>= 100 × 0.235</w:t>
            </w:r>
            <w:r w:rsidRPr="00991ED0">
              <w:tab/>
              <w:t>= 23.5 kg CO</w:t>
            </w:r>
            <w:r w:rsidRPr="00991ED0">
              <w:rPr>
                <w:vertAlign w:val="subscript"/>
              </w:rPr>
              <w:t>2</w:t>
            </w:r>
            <w:r w:rsidRPr="00991ED0">
              <w:t xml:space="preserve">-e </w:t>
            </w:r>
          </w:p>
          <w:p w14:paraId="5171473F" w14:textId="77777777" w:rsidR="000F6915" w:rsidRPr="00991ED0" w:rsidRDefault="000F6915" w:rsidP="000F6915">
            <w:pPr>
              <w:pStyle w:val="Boxtext"/>
              <w:tabs>
                <w:tab w:val="left" w:pos="2868"/>
                <w:tab w:val="left" w:pos="4569"/>
              </w:tabs>
              <w:spacing w:before="20" w:after="60"/>
              <w:ind w:left="850"/>
            </w:pPr>
            <w:r w:rsidRPr="00991ED0">
              <w:t>Total CO</w:t>
            </w:r>
            <w:r w:rsidRPr="00991ED0">
              <w:rPr>
                <w:vertAlign w:val="subscript"/>
              </w:rPr>
              <w:t>2</w:t>
            </w:r>
            <w:r w:rsidRPr="00991ED0">
              <w:t>-e emissions</w:t>
            </w:r>
            <w:r w:rsidRPr="00991ED0">
              <w:tab/>
              <w:t>= 100 × 0.480</w:t>
            </w:r>
            <w:r w:rsidRPr="00991ED0">
              <w:tab/>
              <w:t>= 48.0 kg CO</w:t>
            </w:r>
            <w:r w:rsidRPr="00991ED0">
              <w:rPr>
                <w:vertAlign w:val="subscript"/>
              </w:rPr>
              <w:t>2</w:t>
            </w:r>
            <w:r w:rsidRPr="00991ED0">
              <w:t xml:space="preserve">-e </w:t>
            </w:r>
          </w:p>
          <w:p w14:paraId="01C710A2" w14:textId="77777777" w:rsidR="000F6915" w:rsidRPr="00991ED0" w:rsidRDefault="000F6915" w:rsidP="000F6915">
            <w:pPr>
              <w:pStyle w:val="Boxtext"/>
              <w:spacing w:after="60"/>
            </w:pPr>
            <w:r w:rsidRPr="00991ED0">
              <w:t>The winery wastewater is industrial wastewater (wine), therefore:</w:t>
            </w:r>
          </w:p>
          <w:p w14:paraId="4CD5DB09" w14:textId="77777777" w:rsidR="000F6915" w:rsidRPr="00991ED0" w:rsidRDefault="000F6915" w:rsidP="000F6915">
            <w:pPr>
              <w:pStyle w:val="Boxtext"/>
              <w:tabs>
                <w:tab w:val="left" w:pos="2868"/>
                <w:tab w:val="left" w:pos="4569"/>
              </w:tabs>
              <w:spacing w:before="20" w:after="20"/>
              <w:ind w:left="850"/>
            </w:pPr>
            <w:r w:rsidRPr="00991ED0">
              <w:t>CO</w:t>
            </w:r>
            <w:r w:rsidRPr="00991ED0">
              <w:rPr>
                <w:vertAlign w:val="subscript"/>
              </w:rPr>
              <w:t>2</w:t>
            </w:r>
            <w:r w:rsidRPr="00991ED0">
              <w:t xml:space="preserve"> emissions</w:t>
            </w:r>
            <w:r w:rsidRPr="00991ED0">
              <w:tab/>
              <w:t xml:space="preserve">= n/a </w:t>
            </w:r>
          </w:p>
          <w:p w14:paraId="4340CD5A" w14:textId="77777777" w:rsidR="000F6915" w:rsidRPr="00991ED0" w:rsidRDefault="000F6915" w:rsidP="000F6915">
            <w:pPr>
              <w:pStyle w:val="Boxtext"/>
              <w:tabs>
                <w:tab w:val="left" w:pos="2868"/>
                <w:tab w:val="left" w:pos="4569"/>
              </w:tabs>
              <w:spacing w:before="20" w:after="20"/>
              <w:ind w:left="850"/>
            </w:pPr>
            <w:r w:rsidRPr="00991ED0">
              <w:t>CH</w:t>
            </w:r>
            <w:r w:rsidRPr="00991ED0">
              <w:rPr>
                <w:vertAlign w:val="subscript"/>
              </w:rPr>
              <w:t>4</w:t>
            </w:r>
            <w:r w:rsidRPr="00991ED0">
              <w:t xml:space="preserve"> emissions</w:t>
            </w:r>
            <w:r w:rsidRPr="00991ED0">
              <w:tab/>
              <w:t>= 10 × 5.173</w:t>
            </w:r>
            <w:r w:rsidRPr="00991ED0">
              <w:tab/>
              <w:t>= 51.73 kg CO</w:t>
            </w:r>
            <w:r w:rsidRPr="00991ED0">
              <w:rPr>
                <w:vertAlign w:val="subscript"/>
              </w:rPr>
              <w:t>2</w:t>
            </w:r>
            <w:r w:rsidRPr="00991ED0">
              <w:t xml:space="preserve">-e </w:t>
            </w:r>
          </w:p>
          <w:p w14:paraId="2812C173" w14:textId="77777777" w:rsidR="000F6915" w:rsidRPr="00991ED0" w:rsidRDefault="000F6915" w:rsidP="000F6915">
            <w:pPr>
              <w:pStyle w:val="Boxtext"/>
              <w:tabs>
                <w:tab w:val="left" w:pos="2868"/>
                <w:tab w:val="left" w:pos="4569"/>
              </w:tabs>
              <w:spacing w:before="20" w:after="20"/>
              <w:ind w:left="850"/>
            </w:pPr>
            <w:r w:rsidRPr="00991ED0">
              <w:t>N</w:t>
            </w:r>
            <w:r w:rsidRPr="00991ED0">
              <w:rPr>
                <w:vertAlign w:val="subscript"/>
              </w:rPr>
              <w:t>2</w:t>
            </w:r>
            <w:r w:rsidRPr="00991ED0">
              <w:t>O emissions</w:t>
            </w:r>
            <w:r w:rsidRPr="00991ED0">
              <w:tab/>
              <w:t>= n/a</w:t>
            </w:r>
          </w:p>
          <w:p w14:paraId="729424C0" w14:textId="77777777" w:rsidR="000F6915" w:rsidRPr="00991ED0" w:rsidRDefault="000F6915" w:rsidP="000F6915">
            <w:pPr>
              <w:pStyle w:val="Boxtext"/>
              <w:tabs>
                <w:tab w:val="left" w:pos="2868"/>
                <w:tab w:val="left" w:pos="4569"/>
              </w:tabs>
              <w:spacing w:before="20" w:after="80"/>
              <w:ind w:left="850"/>
            </w:pPr>
            <w:r w:rsidRPr="00991ED0">
              <w:t>Total CO</w:t>
            </w:r>
            <w:r w:rsidRPr="00991ED0">
              <w:rPr>
                <w:vertAlign w:val="subscript"/>
              </w:rPr>
              <w:t>2</w:t>
            </w:r>
            <w:r w:rsidRPr="00991ED0">
              <w:t>-e emissions</w:t>
            </w:r>
            <w:r w:rsidRPr="00991ED0">
              <w:tab/>
              <w:t>= 10 × 5.173</w:t>
            </w:r>
            <w:r w:rsidRPr="00991ED0">
              <w:tab/>
              <w:t>= 51.73 kg CO</w:t>
            </w:r>
            <w:r w:rsidRPr="00991ED0">
              <w:rPr>
                <w:vertAlign w:val="subscript"/>
              </w:rPr>
              <w:t>2</w:t>
            </w:r>
            <w:r w:rsidRPr="00991ED0">
              <w:t xml:space="preserve">-e </w:t>
            </w:r>
          </w:p>
          <w:p w14:paraId="3852E0FF" w14:textId="77777777" w:rsidR="000F6915" w:rsidRPr="00991ED0" w:rsidRDefault="000F6915" w:rsidP="000F6915">
            <w:pPr>
              <w:pStyle w:val="Boxtext"/>
              <w:spacing w:after="60"/>
            </w:pPr>
            <w:r w:rsidRPr="00991ED0">
              <w:t xml:space="preserve">The total wastewater emissions are: </w:t>
            </w:r>
          </w:p>
          <w:p w14:paraId="5E8E6B3B" w14:textId="77777777" w:rsidR="000F6915" w:rsidRPr="00991ED0" w:rsidRDefault="000F6915" w:rsidP="000F6915">
            <w:pPr>
              <w:pStyle w:val="Boxtext"/>
              <w:tabs>
                <w:tab w:val="left" w:pos="2868"/>
                <w:tab w:val="left" w:pos="4569"/>
              </w:tabs>
              <w:spacing w:before="20" w:after="20"/>
              <w:ind w:left="850"/>
            </w:pPr>
            <w:r w:rsidRPr="00991ED0">
              <w:t>48.0 + 51.73</w:t>
            </w:r>
            <w:r w:rsidRPr="00991ED0">
              <w:tab/>
              <w:t xml:space="preserve"> </w:t>
            </w:r>
            <w:r w:rsidRPr="00991ED0">
              <w:tab/>
              <w:t>= 99.73 kg CO</w:t>
            </w:r>
            <w:r w:rsidRPr="00991ED0">
              <w:rPr>
                <w:vertAlign w:val="subscript"/>
              </w:rPr>
              <w:t>2</w:t>
            </w:r>
            <w:r w:rsidRPr="00991ED0">
              <w:t>-e</w:t>
            </w:r>
          </w:p>
          <w:p w14:paraId="18B4930C" w14:textId="77777777" w:rsidR="000F6915" w:rsidRPr="00991ED0" w:rsidRDefault="000F6915" w:rsidP="000F6915">
            <w:pPr>
              <w:pStyle w:val="Boxtext"/>
              <w:spacing w:before="80" w:after="180"/>
              <w:rPr>
                <w:sz w:val="18"/>
                <w:szCs w:val="18"/>
              </w:rPr>
            </w:pPr>
            <w:r w:rsidRPr="00991ED0">
              <w:rPr>
                <w:sz w:val="18"/>
                <w:szCs w:val="18"/>
              </w:rPr>
              <w:t>Note: Numbers may not add due to rounding.</w:t>
            </w:r>
          </w:p>
        </w:tc>
      </w:tr>
    </w:tbl>
    <w:p w14:paraId="56782E7C" w14:textId="7C84CFC9" w:rsidR="00A82F97" w:rsidRPr="00991ED0" w:rsidRDefault="000F6915" w:rsidP="00F01B23">
      <w:pPr>
        <w:pStyle w:val="BodyText"/>
        <w:spacing w:before="100" w:after="240"/>
      </w:pPr>
      <w:r w:rsidRPr="00991ED0">
        <w:t xml:space="preserve"> </w:t>
      </w:r>
      <w:r w:rsidR="00A82F97" w:rsidRPr="00991ED0">
        <w:t>Collect data on the amount of water supplied, similar to measuring water supply emissions. Septic tank calculations require the number of people using the septic tank during that reporting year. Industrial users in the above categories should use the specific emission factors</w:t>
      </w:r>
      <w:r w:rsidR="00EF559F" w:rsidRPr="00991ED0">
        <w:t> </w:t>
      </w:r>
      <w:r w:rsidR="00A82F97" w:rsidRPr="00991ED0">
        <w:t>provided.</w:t>
      </w:r>
    </w:p>
    <w:p w14:paraId="76D95840" w14:textId="77777777" w:rsidR="00A82F97" w:rsidRPr="00991ED0" w:rsidRDefault="00A82F97" w:rsidP="00EF559F">
      <w:pPr>
        <w:pStyle w:val="Heading2"/>
        <w:numPr>
          <w:ilvl w:val="0"/>
          <w:numId w:val="25"/>
        </w:numPr>
        <w:spacing w:before="440"/>
      </w:pPr>
      <w:bookmarkStart w:id="137" w:name="_Toc530051500"/>
      <w:bookmarkStart w:id="138" w:name="_Toc530051552"/>
      <w:bookmarkStart w:id="139" w:name="_Toc111481253"/>
      <w:r w:rsidRPr="00991ED0">
        <w:t>Materials and waste</w:t>
      </w:r>
      <w:bookmarkEnd w:id="139"/>
    </w:p>
    <w:p w14:paraId="0B1B7502" w14:textId="77777777" w:rsidR="00A82F97" w:rsidRPr="00991ED0" w:rsidRDefault="00A82F97" w:rsidP="00994808">
      <w:pPr>
        <w:pStyle w:val="Heading3"/>
        <w:numPr>
          <w:ilvl w:val="0"/>
          <w:numId w:val="34"/>
        </w:numPr>
        <w:tabs>
          <w:tab w:val="clear" w:pos="851"/>
        </w:tabs>
        <w:spacing w:before="240"/>
      </w:pPr>
      <w:r w:rsidRPr="00991ED0">
        <w:t>Construction materials</w:t>
      </w:r>
      <w:bookmarkEnd w:id="137"/>
      <w:bookmarkEnd w:id="138"/>
      <w:r w:rsidRPr="00991ED0">
        <w:t xml:space="preserve"> </w:t>
      </w:r>
    </w:p>
    <w:p w14:paraId="3764749D" w14:textId="6BB7541D" w:rsidR="00A82F97" w:rsidRPr="00991ED0" w:rsidRDefault="00A82F97" w:rsidP="00F01B23">
      <w:pPr>
        <w:pStyle w:val="BodyText"/>
        <w:spacing w:before="100" w:after="100"/>
      </w:pPr>
      <w:r w:rsidRPr="00991ED0">
        <w:t>Construction materials emissions are based on best-available New Zealand data for three core materials: concrete, steel and aluminium. BRANZ</w:t>
      </w:r>
      <w:r w:rsidRPr="00991ED0">
        <w:rPr>
          <w:rStyle w:val="FootnoteReference"/>
          <w:color w:val="auto"/>
        </w:rPr>
        <w:footnoteReference w:id="17"/>
      </w:r>
      <w:r w:rsidRPr="00991ED0">
        <w:t xml:space="preserve"> provide the emission conversion factors for</w:t>
      </w:r>
      <w:r w:rsidR="00F01B23" w:rsidRPr="00991ED0">
        <w:t> </w:t>
      </w:r>
      <w:r w:rsidRPr="00991ED0">
        <w:t>the emission sources, in their 2021 CO</w:t>
      </w:r>
      <w:r w:rsidRPr="00991ED0">
        <w:rPr>
          <w:vertAlign w:val="subscript"/>
        </w:rPr>
        <w:t>2</w:t>
      </w:r>
      <w:r w:rsidRPr="00991ED0">
        <w:t>NSTRUCT dataset</w:t>
      </w:r>
      <w:r w:rsidR="00F01B23" w:rsidRPr="00991ED0">
        <w:t>.</w:t>
      </w:r>
      <w:r w:rsidRPr="00991ED0">
        <w:rPr>
          <w:rStyle w:val="FootnoteReference"/>
          <w:color w:val="auto"/>
        </w:rPr>
        <w:footnoteReference w:id="18"/>
      </w:r>
      <w:r w:rsidRPr="00991ED0">
        <w:t xml:space="preserve"> These emissions are indirect (Scope 3) if the organisation does not own or control the facilities making the materials.</w:t>
      </w:r>
    </w:p>
    <w:p w14:paraId="23DA8F4B" w14:textId="77777777" w:rsidR="00A82F97" w:rsidRPr="00991ED0" w:rsidRDefault="00A82F97" w:rsidP="00F01B23">
      <w:pPr>
        <w:pStyle w:val="BodyText"/>
        <w:spacing w:before="100" w:after="100"/>
      </w:pPr>
      <w:r w:rsidRPr="00991ED0">
        <w:t>We recommend that users refer directly to the free CO</w:t>
      </w:r>
      <w:r w:rsidRPr="00991ED0">
        <w:rPr>
          <w:vertAlign w:val="subscript"/>
        </w:rPr>
        <w:t>2</w:t>
      </w:r>
      <w:r w:rsidRPr="00991ED0">
        <w:t xml:space="preserve">NSTRUCT tool for emission factors for construction materials. The tool provides embodied carbon and energy values for building </w:t>
      </w:r>
      <w:r w:rsidRPr="00991ED0">
        <w:lastRenderedPageBreak/>
        <w:t>materials including concrete, glass, timber, and metals, as well as products such as bathroom and kitchen fittings.</w:t>
      </w:r>
    </w:p>
    <w:p w14:paraId="12B7E513" w14:textId="77777777" w:rsidR="00A82F97" w:rsidRPr="00991ED0" w:rsidRDefault="00A82F97" w:rsidP="00A82F97">
      <w:pPr>
        <w:pStyle w:val="BodyText"/>
      </w:pPr>
      <w:r w:rsidRPr="00991ED0">
        <w:t>Users should also check EPD Australasia</w:t>
      </w:r>
      <w:r w:rsidRPr="00991ED0">
        <w:rPr>
          <w:rStyle w:val="FootnoteReference"/>
        </w:rPr>
        <w:footnoteReference w:id="19"/>
      </w:r>
      <w:r w:rsidRPr="00991ED0">
        <w:t xml:space="preserve"> for any interim updates to emission factors.</w:t>
      </w:r>
    </w:p>
    <w:p w14:paraId="33DBBF8D" w14:textId="77777777" w:rsidR="00A82F97" w:rsidRPr="00991ED0" w:rsidRDefault="00A82F97" w:rsidP="00A82F97">
      <w:pPr>
        <w:pStyle w:val="BodyText"/>
      </w:pPr>
      <w:r w:rsidRPr="00991ED0">
        <w:t>These emissions are indirect (Scope 3) if the organisation does not own or control the facilities making the materials.</w:t>
      </w:r>
    </w:p>
    <w:p w14:paraId="1050602A" w14:textId="77777777" w:rsidR="00A82F97" w:rsidRPr="00991ED0" w:rsidRDefault="00A82F97" w:rsidP="00A82F97">
      <w:pPr>
        <w:pStyle w:val="BodyText"/>
        <w:spacing w:after="240"/>
        <w:rPr>
          <w:rFonts w:eastAsia="Times New Roman"/>
          <w:lang w:eastAsia="en-US"/>
        </w:rPr>
      </w:pPr>
      <w:r w:rsidRPr="00991ED0">
        <w:rPr>
          <w:rFonts w:eastAsia="Times New Roman"/>
          <w:lang w:eastAsia="en-US"/>
        </w:rPr>
        <w:t>Users should collect data on the quantity of construction materials used (kg).</w:t>
      </w:r>
    </w:p>
    <w:p w14:paraId="7685D9DC" w14:textId="77777777" w:rsidR="00A82F97" w:rsidRPr="00991ED0" w:rsidRDefault="00A82F97" w:rsidP="00D7123C">
      <w:pPr>
        <w:pStyle w:val="Heading3"/>
        <w:numPr>
          <w:ilvl w:val="0"/>
          <w:numId w:val="34"/>
        </w:numPr>
        <w:tabs>
          <w:tab w:val="clear" w:pos="851"/>
        </w:tabs>
        <w:spacing w:before="120"/>
      </w:pPr>
      <w:bookmarkStart w:id="140" w:name="_Toc530051501"/>
      <w:bookmarkStart w:id="141" w:name="_Toc530051553"/>
      <w:r w:rsidRPr="00991ED0">
        <w:t>Waste disposal</w:t>
      </w:r>
      <w:bookmarkEnd w:id="140"/>
      <w:bookmarkEnd w:id="141"/>
    </w:p>
    <w:p w14:paraId="0803CC61" w14:textId="77777777" w:rsidR="00A82F97" w:rsidRPr="00991ED0" w:rsidRDefault="00A82F97" w:rsidP="00F01B23">
      <w:pPr>
        <w:pStyle w:val="BodyText"/>
      </w:pPr>
      <w:r w:rsidRPr="00991ED0">
        <w:t xml:space="preserve">This section will help organisations calculate emissions from waste sent to a landfill. It does not include emissions from other waste processes (eg, recycling). </w:t>
      </w:r>
    </w:p>
    <w:p w14:paraId="14C457AB" w14:textId="77777777" w:rsidR="00A82F97" w:rsidRPr="00991ED0" w:rsidRDefault="00A82F97" w:rsidP="00A82F97">
      <w:pPr>
        <w:pStyle w:val="BodyText"/>
      </w:pPr>
      <w:r w:rsidRPr="00991ED0">
        <w:t>To calculate waste emissions, you need to know the type of landfill and the composition of the waste (if possible).</w:t>
      </w:r>
    </w:p>
    <w:p w14:paraId="4B63F7F6" w14:textId="77777777" w:rsidR="00A82F97" w:rsidRPr="00991ED0" w:rsidRDefault="00A82F97" w:rsidP="00A82F97">
      <w:pPr>
        <w:pStyle w:val="BodyText"/>
      </w:pPr>
      <w:r w:rsidRPr="00991ED0">
        <w:rPr>
          <w:b/>
        </w:rPr>
        <w:t>Knowing the type of landfill</w:t>
      </w:r>
      <w:r w:rsidRPr="00991ED0">
        <w:t xml:space="preserve"> ensures that methane is appropriately counted. Organic waste produces significant amounts of methane as it decomposes. Some landfills have systems to collect and destroy this gas before it can reach the atmosphere (you can find which landfills have these systems in the </w:t>
      </w:r>
      <w:hyperlink r:id="rId73" w:history="1">
        <w:r w:rsidRPr="00245EFB">
          <w:rPr>
            <w:rStyle w:val="Hyperlink"/>
            <w:i/>
            <w:iCs/>
          </w:rPr>
          <w:t>Detailed guide’s</w:t>
        </w:r>
      </w:hyperlink>
      <w:r w:rsidRPr="00991ED0">
        <w:t xml:space="preserve"> appendix A). By selecting the appropriate emissions factor the emissions inventory will account for if the landfill gas is destroyed.</w:t>
      </w:r>
      <w:r w:rsidRPr="00991ED0">
        <w:rPr>
          <w:rStyle w:val="FootnoteReference"/>
        </w:rPr>
        <w:footnoteReference w:id="20"/>
      </w:r>
      <w:r w:rsidRPr="00991ED0">
        <w:t xml:space="preserve"> </w:t>
      </w:r>
    </w:p>
    <w:p w14:paraId="552C8516" w14:textId="77777777" w:rsidR="00A82F97" w:rsidRPr="00991ED0" w:rsidRDefault="00A82F97" w:rsidP="00A82F97">
      <w:pPr>
        <w:pStyle w:val="BodyText"/>
      </w:pPr>
      <w:r w:rsidRPr="00991ED0">
        <w:rPr>
          <w:b/>
        </w:rPr>
        <w:t>If the type of landfill is unknown</w:t>
      </w:r>
      <w:r w:rsidRPr="00991ED0">
        <w:t>, use the emission factor for ‘without gas recovery’, which will give a more conservative estimate.</w:t>
      </w:r>
    </w:p>
    <w:p w14:paraId="27FA8C56" w14:textId="77777777" w:rsidR="00A82F97" w:rsidRPr="00991ED0" w:rsidRDefault="00A82F97" w:rsidP="00A82F97">
      <w:pPr>
        <w:jc w:val="left"/>
      </w:pPr>
      <w:r w:rsidRPr="00991ED0">
        <w:rPr>
          <w:b/>
        </w:rPr>
        <w:t>Knowing the composition and weight (in kg) of waste</w:t>
      </w:r>
      <w:r w:rsidRPr="00991ED0">
        <w:t xml:space="preserve"> allows you to accurately quantify GHG emissions. Use the known weight of waste to calculate a more accurate emissions footprint.</w:t>
      </w:r>
    </w:p>
    <w:tbl>
      <w:tblPr>
        <w:tblpPr w:leftFromText="180" w:rightFromText="180" w:vertAnchor="text" w:horzAnchor="margin" w:tblpY="1443"/>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0F6915" w:rsidRPr="00991ED0" w:rsidDel="00D5390D" w14:paraId="4D495420" w14:textId="77777777" w:rsidTr="000F6915">
        <w:tc>
          <w:tcPr>
            <w:tcW w:w="8500" w:type="dxa"/>
            <w:tcBorders>
              <w:top w:val="single" w:sz="4" w:space="0" w:color="0F7B7D"/>
              <w:left w:val="single" w:sz="4" w:space="0" w:color="0F7B7D"/>
              <w:bottom w:val="nil"/>
              <w:right w:val="single" w:sz="4" w:space="0" w:color="0F7B7D"/>
            </w:tcBorders>
            <w:shd w:val="clear" w:color="auto" w:fill="0F7B7D"/>
            <w:vAlign w:val="center"/>
          </w:tcPr>
          <w:p w14:paraId="0EF7A388" w14:textId="77777777" w:rsidR="000F6915" w:rsidRPr="00991ED0" w:rsidDel="00D5390D" w:rsidRDefault="000F6915" w:rsidP="000F6915">
            <w:pPr>
              <w:pStyle w:val="Casestudyheading"/>
              <w:rPr>
                <w:highlight w:val="yellow"/>
              </w:rPr>
            </w:pPr>
            <w:r w:rsidRPr="00991ED0">
              <w:t>WASTE DISPOSAL: Example Calculation</w:t>
            </w:r>
          </w:p>
        </w:tc>
      </w:tr>
      <w:tr w:rsidR="000F6915" w:rsidRPr="00991ED0" w14:paraId="18A6EB52" w14:textId="77777777" w:rsidTr="000F6915">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112D208D" w14:textId="77777777" w:rsidR="000F6915" w:rsidRPr="00991ED0" w:rsidRDefault="000F6915" w:rsidP="000F6915">
            <w:pPr>
              <w:pStyle w:val="Boxtext"/>
              <w:spacing w:after="60"/>
            </w:pPr>
            <w:r w:rsidRPr="00991ED0">
              <w:t xml:space="preserve">A hotel produces waste in its kitchen, guest rooms and garden. They send it to the regional landfill, which is known to have landfill gas recovery. </w:t>
            </w:r>
          </w:p>
          <w:p w14:paraId="0B467B4C" w14:textId="77777777" w:rsidR="000F6915" w:rsidRPr="00991ED0" w:rsidRDefault="000F6915" w:rsidP="000F6915">
            <w:pPr>
              <w:pStyle w:val="Boxtext"/>
              <w:spacing w:after="60"/>
            </w:pPr>
            <w:r w:rsidRPr="00991ED0">
              <w:t xml:space="preserve">If the waste comprises 150 kg food waste, 50 kg general waste from guest rooms and 60 kg of garden waste, the hotel calculates emissions as follows: </w:t>
            </w:r>
          </w:p>
          <w:p w14:paraId="29F4BD52" w14:textId="77777777" w:rsidR="000F6915" w:rsidRPr="00991ED0" w:rsidRDefault="000F6915" w:rsidP="000F6915">
            <w:pPr>
              <w:pStyle w:val="Boxtext"/>
              <w:tabs>
                <w:tab w:val="left" w:pos="2868"/>
                <w:tab w:val="left" w:pos="4851"/>
              </w:tabs>
              <w:spacing w:before="20" w:after="20"/>
              <w:ind w:left="850"/>
            </w:pPr>
            <w:r w:rsidRPr="00991ED0">
              <w:t>Food waste</w:t>
            </w:r>
            <w:r w:rsidRPr="00991ED0">
              <w:tab/>
              <w:t>= 150 × 0.602</w:t>
            </w:r>
            <w:r w:rsidRPr="00991ED0">
              <w:tab/>
              <w:t>= 90.3 kg CO</w:t>
            </w:r>
            <w:r w:rsidRPr="00991ED0">
              <w:rPr>
                <w:vertAlign w:val="subscript"/>
              </w:rPr>
              <w:t>2</w:t>
            </w:r>
            <w:r w:rsidRPr="00991ED0">
              <w:t xml:space="preserve">-e </w:t>
            </w:r>
          </w:p>
          <w:p w14:paraId="2D0FBACC" w14:textId="77777777" w:rsidR="000F6915" w:rsidRPr="00991ED0" w:rsidRDefault="000F6915" w:rsidP="000F6915">
            <w:pPr>
              <w:pStyle w:val="Boxtext"/>
              <w:tabs>
                <w:tab w:val="left" w:pos="2868"/>
                <w:tab w:val="left" w:pos="4851"/>
              </w:tabs>
              <w:spacing w:before="20" w:after="20"/>
              <w:ind w:left="850"/>
            </w:pPr>
            <w:r w:rsidRPr="00991ED0">
              <w:t>General waste</w:t>
            </w:r>
            <w:r w:rsidRPr="00991ED0">
              <w:tab/>
              <w:t>= 50 × 0.207</w:t>
            </w:r>
            <w:r w:rsidRPr="00991ED0">
              <w:tab/>
              <w:t>= 10.3 kg CO</w:t>
            </w:r>
            <w:r w:rsidRPr="00991ED0">
              <w:rPr>
                <w:vertAlign w:val="subscript"/>
              </w:rPr>
              <w:t>2</w:t>
            </w:r>
            <w:r w:rsidRPr="00991ED0">
              <w:t xml:space="preserve">-e </w:t>
            </w:r>
          </w:p>
          <w:p w14:paraId="4F7DECF0" w14:textId="77777777" w:rsidR="000F6915" w:rsidRPr="00991ED0" w:rsidRDefault="000F6915" w:rsidP="000F6915">
            <w:pPr>
              <w:pStyle w:val="Boxtext"/>
              <w:tabs>
                <w:tab w:val="left" w:pos="2868"/>
                <w:tab w:val="left" w:pos="4851"/>
              </w:tabs>
              <w:spacing w:before="20" w:after="20"/>
              <w:ind w:left="850"/>
            </w:pPr>
            <w:r w:rsidRPr="00991ED0">
              <w:t>Garden waste</w:t>
            </w:r>
            <w:r w:rsidRPr="00991ED0">
              <w:tab/>
              <w:t>= 60 × 0.492</w:t>
            </w:r>
            <w:r w:rsidRPr="00991ED0">
              <w:tab/>
              <w:t>= 29.5 kg CO</w:t>
            </w:r>
            <w:r w:rsidRPr="00991ED0">
              <w:rPr>
                <w:vertAlign w:val="subscript"/>
              </w:rPr>
              <w:t>2</w:t>
            </w:r>
            <w:r w:rsidRPr="00991ED0">
              <w:t xml:space="preserve">-e </w:t>
            </w:r>
          </w:p>
          <w:p w14:paraId="2CF7A24F" w14:textId="77777777" w:rsidR="000F6915" w:rsidRPr="00991ED0" w:rsidRDefault="000F6915" w:rsidP="000F6915">
            <w:pPr>
              <w:pStyle w:val="Boxtext"/>
              <w:tabs>
                <w:tab w:val="left" w:pos="2868"/>
                <w:tab w:val="left" w:pos="4851"/>
              </w:tabs>
              <w:spacing w:before="20" w:after="20"/>
              <w:ind w:left="850"/>
            </w:pPr>
            <w:r w:rsidRPr="00991ED0">
              <w:t xml:space="preserve">Total waste emissions </w:t>
            </w:r>
            <w:r w:rsidRPr="00991ED0">
              <w:tab/>
              <w:t>= 90.3 + 10.3 + 29.5</w:t>
            </w:r>
            <w:r w:rsidRPr="00991ED0">
              <w:tab/>
              <w:t>= 130.2 kg CO</w:t>
            </w:r>
            <w:r w:rsidRPr="00991ED0">
              <w:rPr>
                <w:vertAlign w:val="subscript"/>
              </w:rPr>
              <w:t>2</w:t>
            </w:r>
            <w:r w:rsidRPr="00991ED0">
              <w:t xml:space="preserve">-e </w:t>
            </w:r>
          </w:p>
          <w:p w14:paraId="331A727D" w14:textId="77777777" w:rsidR="000F6915" w:rsidRPr="00991ED0" w:rsidRDefault="000F6915" w:rsidP="000F6915">
            <w:pPr>
              <w:pStyle w:val="Boxtext"/>
              <w:spacing w:after="180"/>
              <w:rPr>
                <w:sz w:val="18"/>
              </w:rPr>
            </w:pPr>
            <w:r w:rsidRPr="00991ED0">
              <w:rPr>
                <w:sz w:val="18"/>
                <w:szCs w:val="18"/>
              </w:rPr>
              <w:t>Note: Numbers may not add due to rounding.</w:t>
            </w:r>
          </w:p>
        </w:tc>
      </w:tr>
    </w:tbl>
    <w:p w14:paraId="51E695EF" w14:textId="77777777" w:rsidR="00A82F97" w:rsidRPr="00991ED0" w:rsidRDefault="00A82F97" w:rsidP="00A82F97">
      <w:pPr>
        <w:spacing w:after="240"/>
        <w:jc w:val="left"/>
      </w:pPr>
      <w:r w:rsidRPr="00991ED0">
        <w:rPr>
          <w:b/>
        </w:rPr>
        <w:t>If the waste composition is unknown,</w:t>
      </w:r>
      <w:r w:rsidRPr="00991ED0">
        <w:t xml:space="preserve"> you can select ‘general waste’ or ‘office waste’. ‘General waste’ assumes the waste matches the national composition average for mixed municipal waste. ‘Office waste’ should be used by office-based organisations as it reflects their higher proportion of organic matter (eg, paper and food). </w:t>
      </w:r>
    </w:p>
    <w:p w14:paraId="31F9B4E8" w14:textId="77777777" w:rsidR="00A82F97" w:rsidRPr="00991ED0" w:rsidRDefault="00A82F97" w:rsidP="00593E66">
      <w:pPr>
        <w:pStyle w:val="Heading2"/>
        <w:numPr>
          <w:ilvl w:val="0"/>
          <w:numId w:val="25"/>
        </w:numPr>
      </w:pPr>
      <w:bookmarkStart w:id="142" w:name="_Toc530051502"/>
      <w:bookmarkStart w:id="143" w:name="_Toc530051554"/>
      <w:bookmarkStart w:id="144" w:name="_Toc111481254"/>
      <w:r w:rsidRPr="00991ED0">
        <w:lastRenderedPageBreak/>
        <w:t>Agriculture, forestry and other land use</w:t>
      </w:r>
      <w:bookmarkEnd w:id="144"/>
      <w:r w:rsidRPr="00991ED0">
        <w:t xml:space="preserve"> </w:t>
      </w:r>
      <w:bookmarkEnd w:id="142"/>
      <w:bookmarkEnd w:id="143"/>
    </w:p>
    <w:p w14:paraId="539E0737" w14:textId="121F3142" w:rsidR="00A82F97" w:rsidRPr="00991ED0" w:rsidRDefault="00A82F97" w:rsidP="00994808">
      <w:pPr>
        <w:pStyle w:val="BodyText"/>
        <w:spacing w:after="100"/>
      </w:pPr>
      <w:r w:rsidRPr="00991ED0">
        <w:t xml:space="preserve">This category covers emissions produced by land use, land-use change and forestry (LULUCF), enteric fermentation of livestock, manure management and fertiliser use. </w:t>
      </w:r>
      <w:r w:rsidRPr="00991ED0">
        <w:rPr>
          <w:rStyle w:val="BodyTextChar"/>
        </w:rPr>
        <w:t xml:space="preserve">Including these sources is in line with </w:t>
      </w:r>
      <w:hyperlink r:id="rId74" w:history="1">
        <w:r w:rsidRPr="00991ED0">
          <w:rPr>
            <w:rStyle w:val="Hyperlink"/>
            <w:i/>
            <w:iCs/>
          </w:rPr>
          <w:t>New Zealand’s Greenhouse Gas Inventory 1990</w:t>
        </w:r>
        <w:r w:rsidR="00994808" w:rsidRPr="00991ED0">
          <w:rPr>
            <w:rStyle w:val="Hyperlink"/>
            <w:i/>
            <w:iCs/>
          </w:rPr>
          <w:t>–</w:t>
        </w:r>
        <w:r w:rsidRPr="00991ED0">
          <w:rPr>
            <w:rStyle w:val="Hyperlink"/>
            <w:i/>
            <w:iCs/>
          </w:rPr>
          <w:t>2020</w:t>
        </w:r>
      </w:hyperlink>
      <w:r w:rsidRPr="00991ED0">
        <w:rPr>
          <w:rStyle w:val="BodyTextChar"/>
        </w:rPr>
        <w:t xml:space="preserve">. </w:t>
      </w:r>
    </w:p>
    <w:p w14:paraId="7087A823" w14:textId="77777777" w:rsidR="00A82F97" w:rsidRPr="00991ED0" w:rsidRDefault="00A82F97" w:rsidP="00994808">
      <w:pPr>
        <w:pStyle w:val="BodyText"/>
        <w:spacing w:after="100"/>
      </w:pPr>
      <w:r w:rsidRPr="00991ED0">
        <w:t xml:space="preserve">Emissions from agriculture, forestry and land use are produced in several ways. </w:t>
      </w:r>
    </w:p>
    <w:p w14:paraId="1F4A3AC8" w14:textId="77777777" w:rsidR="00A82F97" w:rsidRPr="00991ED0" w:rsidRDefault="00A82F97" w:rsidP="00994808">
      <w:pPr>
        <w:pStyle w:val="Bullet"/>
        <w:spacing w:after="100"/>
      </w:pPr>
      <w:r w:rsidRPr="00991ED0">
        <w:t xml:space="preserve">Methane is a by-product of digestion in ruminants such as cattle and sheep, which nationally are the largest sources of methane in this sector. </w:t>
      </w:r>
    </w:p>
    <w:p w14:paraId="7DBDCC11" w14:textId="77777777" w:rsidR="00A82F97" w:rsidRPr="00991ED0" w:rsidRDefault="00A82F97" w:rsidP="00994808">
      <w:pPr>
        <w:pStyle w:val="Bullet"/>
        <w:spacing w:after="100"/>
      </w:pPr>
      <w:r w:rsidRPr="00991ED0">
        <w:t xml:space="preserve">Storing and treating manure, and spreading it onto pasture, produces methane and nitrous oxide. </w:t>
      </w:r>
    </w:p>
    <w:p w14:paraId="754A97F7" w14:textId="77777777" w:rsidR="00A82F97" w:rsidRPr="00991ED0" w:rsidRDefault="00A82F97" w:rsidP="00994808">
      <w:pPr>
        <w:pStyle w:val="Bullet"/>
        <w:spacing w:after="100"/>
      </w:pPr>
      <w:r w:rsidRPr="00991ED0">
        <w:t>Losses from manure that is simply deposited in paddocks, which is distinct from losses from agricultural soils.</w:t>
      </w:r>
    </w:p>
    <w:p w14:paraId="49B4DF3B" w14:textId="77777777" w:rsidR="00A82F97" w:rsidRPr="00991ED0" w:rsidRDefault="00A82F97" w:rsidP="00994808">
      <w:pPr>
        <w:pStyle w:val="Bullet"/>
        <w:spacing w:after="100"/>
      </w:pPr>
      <w:r w:rsidRPr="00991ED0">
        <w:t xml:space="preserve">Applying nitrogen (urea sourced or synthetic) fertiliser onto land produces nitrous oxide and carbon dioxide emissions. </w:t>
      </w:r>
    </w:p>
    <w:p w14:paraId="3AE4C80E" w14:textId="77777777" w:rsidR="00A82F97" w:rsidRPr="00991ED0" w:rsidRDefault="00A82F97" w:rsidP="00994808">
      <w:pPr>
        <w:pStyle w:val="Bullet"/>
        <w:spacing w:after="100"/>
      </w:pPr>
      <w:r w:rsidRPr="00991ED0">
        <w:t xml:space="preserve">Applying lime and dolomite fertilisers results in carbon dioxide emissions. </w:t>
      </w:r>
    </w:p>
    <w:p w14:paraId="75DB90F5" w14:textId="77777777" w:rsidR="00A82F97" w:rsidRPr="00991ED0" w:rsidRDefault="00A82F97" w:rsidP="00994808">
      <w:pPr>
        <w:pStyle w:val="Bullet"/>
        <w:spacing w:after="100"/>
      </w:pPr>
      <w:r w:rsidRPr="00991ED0">
        <w:t xml:space="preserve">Land use can result in removals (growing forests remove carbon dioxide from the atmosphere) </w:t>
      </w:r>
      <w:r w:rsidRPr="00991ED0">
        <w:rPr>
          <w:rFonts w:eastAsiaTheme="minorHAnsi"/>
        </w:rPr>
        <w:t>or</w:t>
      </w:r>
      <w:r w:rsidRPr="00991ED0">
        <w:t xml:space="preserve"> emissions (harvesting and deforestation).</w:t>
      </w:r>
    </w:p>
    <w:p w14:paraId="0354F8F9" w14:textId="20A64271" w:rsidR="00A82F97" w:rsidRPr="00991ED0" w:rsidRDefault="00A82F97" w:rsidP="00994808">
      <w:pPr>
        <w:pStyle w:val="BodyText"/>
        <w:spacing w:after="100"/>
      </w:pPr>
      <w:r w:rsidRPr="00991ED0">
        <w:t>If an organisation directly owns and manages livestock, these are direct GHG emissions (Scope</w:t>
      </w:r>
      <w:r w:rsidR="00994808" w:rsidRPr="00991ED0">
        <w:t> </w:t>
      </w:r>
      <w:r w:rsidRPr="00991ED0">
        <w:t xml:space="preserve">1). LULUCF emissions are reported separately from direct and indirect GHG emissions (Scope 1, 2 and 3). </w:t>
      </w:r>
    </w:p>
    <w:p w14:paraId="6DE02692" w14:textId="77777777" w:rsidR="00A82F97" w:rsidRPr="00991ED0" w:rsidRDefault="00A82F97" w:rsidP="00994808">
      <w:pPr>
        <w:pStyle w:val="BodyText"/>
        <w:spacing w:after="100"/>
      </w:pPr>
      <w:r w:rsidRPr="00991ED0">
        <w:t>Alternative tools such as</w:t>
      </w:r>
      <w:r w:rsidRPr="00991ED0" w:rsidDel="002B22AE">
        <w:t xml:space="preserve"> </w:t>
      </w:r>
      <w:r w:rsidRPr="00991ED0">
        <w:t xml:space="preserve">the Ministry’s </w:t>
      </w:r>
      <w:hyperlink r:id="rId75" w:history="1">
        <w:r w:rsidRPr="00991ED0">
          <w:rPr>
            <w:rStyle w:val="Hyperlink"/>
          </w:rPr>
          <w:t>Agricultural Emissions Calculator</w:t>
        </w:r>
      </w:hyperlink>
      <w:r w:rsidRPr="00991ED0">
        <w:t xml:space="preserve">, </w:t>
      </w:r>
      <w:hyperlink r:id="rId76" w:history="1">
        <w:r w:rsidRPr="00991ED0">
          <w:rPr>
            <w:rStyle w:val="Hyperlink"/>
            <w:iCs/>
          </w:rPr>
          <w:t>Overseer</w:t>
        </w:r>
        <w:r w:rsidRPr="00F11F6E">
          <w:rPr>
            <w:rStyle w:val="Hyperlink"/>
            <w:iCs/>
            <w:vertAlign w:val="superscript"/>
          </w:rPr>
          <w:t>FM</w:t>
        </w:r>
      </w:hyperlink>
      <w:r w:rsidRPr="00991ED0">
        <w:t xml:space="preserve">, or the </w:t>
      </w:r>
      <w:hyperlink r:id="rId77" w:history="1">
        <w:r w:rsidRPr="00991ED0">
          <w:rPr>
            <w:rStyle w:val="Hyperlink"/>
          </w:rPr>
          <w:t>B+LNZ GHG calculator</w:t>
        </w:r>
      </w:hyperlink>
      <w:r w:rsidRPr="00991ED0">
        <w:rPr>
          <w:i/>
        </w:rPr>
        <w:t xml:space="preserve"> </w:t>
      </w:r>
      <w:r w:rsidRPr="00991ED0">
        <w:t xml:space="preserve">can estimate the GHG emissions from agricultural processes. </w:t>
      </w:r>
      <w:bookmarkStart w:id="145" w:name="_Hlk535496395"/>
      <w:r w:rsidRPr="00991ED0">
        <w:t>It is up to the user to assess the appropriateness of emission factors when comparing those from the guide with those from alternative tools.</w:t>
      </w:r>
      <w:bookmarkEnd w:id="145"/>
    </w:p>
    <w:p w14:paraId="4B349F22" w14:textId="77777777" w:rsidR="00A82F97" w:rsidRPr="00991ED0" w:rsidRDefault="00A82F97" w:rsidP="00994808">
      <w:pPr>
        <w:pStyle w:val="Heading3"/>
        <w:numPr>
          <w:ilvl w:val="0"/>
          <w:numId w:val="33"/>
        </w:numPr>
        <w:tabs>
          <w:tab w:val="clear" w:pos="851"/>
        </w:tabs>
      </w:pPr>
      <w:bookmarkStart w:id="146" w:name="_Toc529960725"/>
      <w:bookmarkStart w:id="147" w:name="_Toc530051555"/>
      <w:r w:rsidRPr="00991ED0">
        <w:t>Land use, land-use change and forestry (LULUCF)</w:t>
      </w:r>
      <w:bookmarkEnd w:id="146"/>
      <w:bookmarkEnd w:id="147"/>
    </w:p>
    <w:p w14:paraId="3CC9C214" w14:textId="77777777" w:rsidR="00A82F97" w:rsidRPr="00991ED0" w:rsidRDefault="00A82F97" w:rsidP="00A82F97">
      <w:pPr>
        <w:pStyle w:val="BodyText"/>
      </w:pPr>
      <w:bookmarkStart w:id="148" w:name="_Hlk535486838"/>
      <w:bookmarkStart w:id="149" w:name="_Hlk534709198"/>
      <w:r w:rsidRPr="00991ED0">
        <w:t>GHG emissions from vegetation and soils that are due to human activities are reported in the LULUCF sector. This guide provides emission factors related to forest growth, forest harvest and deforestation only. The term LULUCF is used for consistency with the national inventory.</w:t>
      </w:r>
    </w:p>
    <w:p w14:paraId="2327543B" w14:textId="77777777" w:rsidR="00A82F97" w:rsidRPr="00991ED0" w:rsidRDefault="00A82F97" w:rsidP="00A82F97">
      <w:pPr>
        <w:pStyle w:val="BodyText"/>
      </w:pPr>
      <w:bookmarkStart w:id="150" w:name="_Hlk535486883"/>
      <w:bookmarkEnd w:id="148"/>
      <w:r w:rsidRPr="00991ED0">
        <w:t xml:space="preserve">The LULUCF sector is responsible for both emitting GHG to the atmosphere (emissions ie, through harvesting and deforestation) and removing GHG from the atmosphere (removals ie, through vegetation growth and increasing organic carbon stored in soils). Most emissions reported in the LULUCF sector are due to forestry activities, such as harvesting in production forests. Most removals are due to forest growth. When emissions exceed removals, LULUCF is a ‘net source’ and emissions are positive. When removals exceed emissions, LULUCF is a ‘net sink’ and emissions are negative. </w:t>
      </w:r>
    </w:p>
    <w:p w14:paraId="36D7228B" w14:textId="77777777" w:rsidR="00A82F97" w:rsidRPr="00991ED0" w:rsidRDefault="00A82F97" w:rsidP="00A82F97">
      <w:pPr>
        <w:pStyle w:val="BodyText"/>
      </w:pPr>
      <w:r w:rsidRPr="00991ED0">
        <w:t xml:space="preserve">In line with </w:t>
      </w:r>
      <w:hyperlink r:id="rId78" w:history="1">
        <w:r w:rsidRPr="00991ED0">
          <w:rPr>
            <w:rStyle w:val="Hyperlink"/>
          </w:rPr>
          <w:t>ISO 14064-1:2018</w:t>
        </w:r>
      </w:hyperlink>
      <w:r w:rsidRPr="00991ED0">
        <w:t xml:space="preserve"> and the </w:t>
      </w:r>
      <w:hyperlink r:id="rId79" w:history="1">
        <w:r w:rsidRPr="00991ED0">
          <w:rPr>
            <w:rStyle w:val="Hyperlink"/>
          </w:rPr>
          <w:t>GHG Protocol</w:t>
        </w:r>
      </w:hyperlink>
      <w:r w:rsidRPr="00991ED0">
        <w:t>, organisations should consider LULUCF emissions if they have forested land within their measurement boundary, or own land that has been deforested for timber or other reasons during the measurement period.</w:t>
      </w:r>
    </w:p>
    <w:p w14:paraId="7654F06E" w14:textId="77777777" w:rsidR="00A82F97" w:rsidRPr="00991ED0" w:rsidRDefault="00A82F97" w:rsidP="00A82F97">
      <w:pPr>
        <w:pStyle w:val="BodyText"/>
      </w:pPr>
      <w:r w:rsidRPr="00991ED0">
        <w:t>Organisations with LULUCF emissions should calculate and report these separately from direct and indirect GHG emissions (Scope 1, 2 and 3). In the case that LULUCF is a net sink however (ie, net emissions are negative), you should subtract the total from the other emissions – a practice known as offsetting.</w:t>
      </w:r>
    </w:p>
    <w:p w14:paraId="3398A62C" w14:textId="77777777" w:rsidR="00A82F97" w:rsidRPr="00991ED0" w:rsidRDefault="00A82F97" w:rsidP="00A82F97">
      <w:pPr>
        <w:pStyle w:val="BodyText"/>
      </w:pPr>
      <w:r w:rsidRPr="00991ED0">
        <w:lastRenderedPageBreak/>
        <w:t xml:space="preserve">In New Zealand, most LULUCF emissions and removals reported at the national scale result from forestry. This guide provides methods for estimating carbon stock changes that occur in forest vegetation. </w:t>
      </w:r>
      <w:bookmarkEnd w:id="149"/>
      <w:bookmarkEnd w:id="150"/>
      <w:r w:rsidRPr="00991ED0">
        <w:t>The emission factors provided in this guide are New Zealand-specific emission factors, derived from national averages.</w:t>
      </w:r>
    </w:p>
    <w:p w14:paraId="022BA35B" w14:textId="313B4616" w:rsidR="00A82F97" w:rsidRPr="00991ED0" w:rsidRDefault="00A82F97" w:rsidP="00A82F97">
      <w:pPr>
        <w:pStyle w:val="BodyText"/>
      </w:pPr>
      <w:r w:rsidRPr="00991ED0">
        <w:t xml:space="preserve">Land-use definitions and further details on the LULUCF sector can be found in the </w:t>
      </w:r>
      <w:hyperlink r:id="rId80" w:history="1">
        <w:r w:rsidRPr="00991ED0">
          <w:rPr>
            <w:rStyle w:val="Hyperlink"/>
            <w:i/>
            <w:iCs/>
          </w:rPr>
          <w:t>Detailed</w:t>
        </w:r>
        <w:r w:rsidR="009059F0" w:rsidRPr="00991ED0">
          <w:rPr>
            <w:rStyle w:val="Hyperlink"/>
            <w:i/>
            <w:iCs/>
          </w:rPr>
          <w:t> </w:t>
        </w:r>
        <w:r w:rsidRPr="00991ED0">
          <w:rPr>
            <w:rStyle w:val="Hyperlink"/>
            <w:i/>
            <w:iCs/>
          </w:rPr>
          <w:t>guide</w:t>
        </w:r>
      </w:hyperlink>
      <w:r w:rsidRPr="00991ED0">
        <w:t>.</w:t>
      </w:r>
    </w:p>
    <w:p w14:paraId="5F268477" w14:textId="11DAF15C" w:rsidR="00A82F97" w:rsidRPr="00991ED0" w:rsidRDefault="00A82F97" w:rsidP="00A82F97">
      <w:pPr>
        <w:pStyle w:val="BodyText"/>
      </w:pPr>
      <w:r w:rsidRPr="00991ED0">
        <w:t xml:space="preserve">To calculate LULUCF emissions and removals, you need activity data on each forest type (planted, tall natural or regenerating natural – see section 10.2.3 in the </w:t>
      </w:r>
      <w:hyperlink r:id="rId81" w:history="1">
        <w:r w:rsidRPr="00F8097E">
          <w:rPr>
            <w:rStyle w:val="Hyperlink"/>
            <w:i/>
            <w:iCs/>
          </w:rPr>
          <w:t>Detailed guide</w:t>
        </w:r>
      </w:hyperlink>
      <w:r w:rsidRPr="00991ED0">
        <w:rPr>
          <w:rStyle w:val="Hyperlink"/>
        </w:rPr>
        <w:t xml:space="preserve"> </w:t>
      </w:r>
      <w:r w:rsidRPr="00991ED0">
        <w:t>for definitions), the area harvested (in hectares, ha) and any changes to forested land within the</w:t>
      </w:r>
      <w:r w:rsidR="009059F0" w:rsidRPr="00991ED0">
        <w:t> </w:t>
      </w:r>
      <w:r w:rsidRPr="00991ED0">
        <w:t xml:space="preserve">organisational boundary for the measurement period. </w:t>
      </w:r>
    </w:p>
    <w:p w14:paraId="63B4C217" w14:textId="77777777" w:rsidR="00A82F97" w:rsidRPr="00991ED0" w:rsidRDefault="00A82F97" w:rsidP="00A82F97">
      <w:pPr>
        <w:pStyle w:val="BodyText"/>
      </w:pPr>
      <w:r w:rsidRPr="00991ED0">
        <w:t>Sources for this information could include:</w:t>
      </w:r>
    </w:p>
    <w:p w14:paraId="2886DCAD" w14:textId="77777777" w:rsidR="00A82F97" w:rsidRPr="00991ED0" w:rsidRDefault="00A82F97" w:rsidP="009059F0">
      <w:pPr>
        <w:pStyle w:val="Numberedparagraph"/>
      </w:pPr>
      <w:r w:rsidRPr="00991ED0">
        <w:t>Corporate or farm records for enterprises and organisations.</w:t>
      </w:r>
    </w:p>
    <w:p w14:paraId="58CC9709" w14:textId="77777777" w:rsidR="00A82F97" w:rsidRPr="00991ED0" w:rsidRDefault="00A82F97" w:rsidP="009059F0">
      <w:pPr>
        <w:pStyle w:val="Numberedparagraph"/>
      </w:pPr>
      <w:r w:rsidRPr="00991ED0">
        <w:t>Geospatial analysis of the property or region.</w:t>
      </w:r>
    </w:p>
    <w:p w14:paraId="3BCB2B55" w14:textId="77777777" w:rsidR="00A82F97" w:rsidRPr="00991ED0" w:rsidRDefault="00A82F97" w:rsidP="009059F0">
      <w:pPr>
        <w:pStyle w:val="Numberedparagraph"/>
      </w:pPr>
      <w:r w:rsidRPr="00991ED0">
        <w:t xml:space="preserve">The </w:t>
      </w:r>
      <w:hyperlink r:id="rId82" w:history="1">
        <w:r w:rsidRPr="00991ED0">
          <w:rPr>
            <w:rStyle w:val="Hyperlink"/>
          </w:rPr>
          <w:t>LUCAS Land Use Map</w:t>
        </w:r>
      </w:hyperlink>
      <w:r w:rsidRPr="00991ED0">
        <w:rPr>
          <w:rStyle w:val="FootnoteReference"/>
        </w:rPr>
        <w:footnoteReference w:id="21"/>
      </w:r>
      <w:r w:rsidRPr="00991ED0">
        <w:t xml:space="preserve"> can provide area by vegetation type at 1990, 2008, 2012 and 2016. It requires geospatial expertise to analyse and extract the data by region. </w:t>
      </w:r>
      <w:r w:rsidRPr="00991ED0">
        <w:rPr>
          <w:rFonts w:eastAsia="Times New Roman" w:cs="Times New Roman"/>
        </w:rPr>
        <w:t>This is free to use and supports users in monitoring changes in their own land management practices.</w:t>
      </w:r>
    </w:p>
    <w:p w14:paraId="7C4A2767" w14:textId="77777777" w:rsidR="00A82F97" w:rsidRPr="00991ED0" w:rsidRDefault="00A82F97" w:rsidP="009059F0">
      <w:pPr>
        <w:pStyle w:val="Numberedparagraph"/>
        <w:spacing w:after="240"/>
      </w:pPr>
      <w:r w:rsidRPr="00991ED0">
        <w:t xml:space="preserve">The New </w:t>
      </w:r>
      <w:r w:rsidRPr="00991ED0">
        <w:rPr>
          <w:rFonts w:eastAsia="Times New Roman" w:cs="Times New Roman"/>
        </w:rPr>
        <w:t>Zealand</w:t>
      </w:r>
      <w:r w:rsidRPr="00991ED0">
        <w:t xml:space="preserve"> Land Cover Database (</w:t>
      </w:r>
      <w:hyperlink r:id="rId83" w:history="1">
        <w:r w:rsidRPr="00991ED0">
          <w:rPr>
            <w:rStyle w:val="Hyperlink"/>
          </w:rPr>
          <w:t>LCDB</w:t>
        </w:r>
      </w:hyperlink>
      <w:r w:rsidRPr="00991ED0">
        <w:t>)</w:t>
      </w:r>
      <w:r w:rsidRPr="00991ED0">
        <w:rPr>
          <w:rStyle w:val="FootnoteReference"/>
        </w:rPr>
        <w:footnoteReference w:id="22"/>
      </w:r>
      <w:r w:rsidRPr="00991ED0">
        <w:t xml:space="preserve"> provides multi-temporal land cover. It requires geospatial expertise to analyse and extract the data for sub-national analysis.</w:t>
      </w:r>
    </w:p>
    <w:tbl>
      <w:tblPr>
        <w:tblW w:w="85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A82F97" w:rsidRPr="00991ED0" w14:paraId="1B80914E" w14:textId="77777777" w:rsidTr="00B75C76">
        <w:trPr>
          <w:tblHeader/>
        </w:trPr>
        <w:tc>
          <w:tcPr>
            <w:tcW w:w="8500" w:type="dxa"/>
            <w:tcBorders>
              <w:top w:val="single" w:sz="4" w:space="0" w:color="0F7B7D"/>
              <w:left w:val="single" w:sz="4" w:space="0" w:color="0F7B7D"/>
              <w:bottom w:val="nil"/>
              <w:right w:val="single" w:sz="4" w:space="0" w:color="0F7B7D"/>
            </w:tcBorders>
            <w:shd w:val="clear" w:color="auto" w:fill="0F7B7D"/>
            <w:vAlign w:val="center"/>
            <w:hideMark/>
          </w:tcPr>
          <w:p w14:paraId="43D69E38" w14:textId="77777777" w:rsidR="00A82F97" w:rsidRPr="00991ED0" w:rsidRDefault="00A82F97" w:rsidP="00051E39">
            <w:pPr>
              <w:pStyle w:val="Casestudyheading"/>
              <w:rPr>
                <w:lang w:eastAsia="en-US"/>
              </w:rPr>
            </w:pPr>
            <w:r w:rsidRPr="00991ED0">
              <w:rPr>
                <w:lang w:eastAsia="en-US"/>
              </w:rPr>
              <w:t>Land Use, Land-Use Change and Forestry: Example Calculation</w:t>
            </w:r>
          </w:p>
        </w:tc>
      </w:tr>
      <w:tr w:rsidR="00A82F97" w:rsidRPr="00991ED0" w14:paraId="4E1DE74F" w14:textId="77777777" w:rsidTr="00DD5CC3">
        <w:trPr>
          <w:trHeight w:val="1699"/>
        </w:trPr>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hideMark/>
          </w:tcPr>
          <w:p w14:paraId="2E531156" w14:textId="77777777" w:rsidR="00A82F97" w:rsidRPr="00991ED0" w:rsidRDefault="00A82F97" w:rsidP="00DD5CC3">
            <w:pPr>
              <w:pStyle w:val="Boxtext"/>
              <w:spacing w:after="0"/>
              <w:rPr>
                <w:b/>
                <w:bCs/>
              </w:rPr>
            </w:pPr>
            <w:r w:rsidRPr="00991ED0">
              <w:rPr>
                <w:b/>
                <w:bCs/>
              </w:rPr>
              <w:t>Example one (using Approach One for Planted Forest):</w:t>
            </w:r>
          </w:p>
          <w:p w14:paraId="43CCEC54" w14:textId="77777777" w:rsidR="00A82F97" w:rsidRPr="00991ED0" w:rsidRDefault="00A82F97" w:rsidP="00843C21">
            <w:pPr>
              <w:pStyle w:val="Boxtext"/>
              <w:spacing w:before="80" w:after="80"/>
            </w:pPr>
            <w:r w:rsidRPr="00991ED0">
              <w:t>An organisation owns four ha of land. three ha are planted forest (</w:t>
            </w:r>
            <w:r w:rsidRPr="00991ED0">
              <w:rPr>
                <w:i/>
                <w:iCs/>
              </w:rPr>
              <w:t>Pinus radiata</w:t>
            </w:r>
            <w:r w:rsidRPr="00991ED0">
              <w:t>) and one ha is pre-1990 regenerating natural forest. During the reporting year the organisation harvested the planted forest for timber.</w:t>
            </w:r>
          </w:p>
          <w:p w14:paraId="2793356C" w14:textId="77777777" w:rsidR="00A82F97" w:rsidRPr="00991ED0" w:rsidRDefault="00A82F97" w:rsidP="009D5ACE">
            <w:pPr>
              <w:pStyle w:val="Boxtext"/>
              <w:spacing w:after="80"/>
            </w:pPr>
            <w:r w:rsidRPr="00991ED0">
              <w:t>Three ha of planted forest (</w:t>
            </w:r>
            <w:r w:rsidRPr="00991ED0">
              <w:rPr>
                <w:i/>
                <w:iCs/>
              </w:rPr>
              <w:t>Pinus radiata</w:t>
            </w:r>
            <w:r w:rsidRPr="00991ED0">
              <w:t>) were harvested, therefore:</w:t>
            </w:r>
          </w:p>
          <w:p w14:paraId="55754115" w14:textId="77777777" w:rsidR="00A82F97" w:rsidRPr="00991ED0" w:rsidRDefault="00A82F97" w:rsidP="0094333B">
            <w:pPr>
              <w:pStyle w:val="Boxtext"/>
              <w:tabs>
                <w:tab w:val="left" w:pos="2531"/>
                <w:tab w:val="left" w:pos="4851"/>
              </w:tabs>
              <w:spacing w:before="20" w:after="20"/>
              <w:ind w:left="850"/>
            </w:pPr>
            <w:r w:rsidRPr="00991ED0">
              <w:t>CO</w:t>
            </w:r>
            <w:r w:rsidRPr="00991ED0">
              <w:rPr>
                <w:vertAlign w:val="subscript"/>
              </w:rPr>
              <w:t>2</w:t>
            </w:r>
            <w:r w:rsidRPr="00991ED0">
              <w:t xml:space="preserve"> emissions </w:t>
            </w:r>
            <w:r w:rsidRPr="00991ED0">
              <w:tab/>
              <w:t>= 3 × 1,027,286 = 3,081,858 kg CO</w:t>
            </w:r>
            <w:r w:rsidRPr="00991ED0">
              <w:rPr>
                <w:vertAlign w:val="subscript"/>
              </w:rPr>
              <w:t>2</w:t>
            </w:r>
            <w:r w:rsidRPr="00991ED0">
              <w:t xml:space="preserve"> </w:t>
            </w:r>
          </w:p>
          <w:p w14:paraId="0E4E9C19" w14:textId="77777777" w:rsidR="00A82F97" w:rsidRPr="00991ED0" w:rsidRDefault="00A82F97" w:rsidP="00C77FF6">
            <w:pPr>
              <w:pStyle w:val="Boxtext"/>
              <w:spacing w:after="80"/>
            </w:pPr>
            <w:r w:rsidRPr="00991ED0">
              <w:t>The removals (expressed as a negative) of the regenerating pre-1990 natural forest are:</w:t>
            </w:r>
          </w:p>
          <w:p w14:paraId="78C719E9" w14:textId="77777777" w:rsidR="00A82F97" w:rsidRPr="00991ED0" w:rsidRDefault="00A82F97" w:rsidP="00D84992">
            <w:pPr>
              <w:pStyle w:val="Boxtext"/>
              <w:tabs>
                <w:tab w:val="left" w:pos="2553"/>
                <w:tab w:val="left" w:pos="3860"/>
              </w:tabs>
              <w:spacing w:before="20" w:after="20"/>
              <w:ind w:left="850"/>
            </w:pPr>
            <w:r w:rsidRPr="00991ED0">
              <w:t>CO</w:t>
            </w:r>
            <w:r w:rsidRPr="00991ED0">
              <w:rPr>
                <w:vertAlign w:val="subscript"/>
              </w:rPr>
              <w:t>2</w:t>
            </w:r>
            <w:r w:rsidRPr="00991ED0">
              <w:t xml:space="preserve"> removals </w:t>
            </w:r>
            <w:r w:rsidRPr="00991ED0">
              <w:tab/>
              <w:t>= 1 × -1,567</w:t>
            </w:r>
            <w:r w:rsidRPr="00991ED0">
              <w:tab/>
              <w:t>= -1,567 kg CO</w:t>
            </w:r>
            <w:r w:rsidRPr="00991ED0">
              <w:rPr>
                <w:vertAlign w:val="subscript"/>
              </w:rPr>
              <w:t>2</w:t>
            </w:r>
            <w:r w:rsidRPr="00991ED0">
              <w:t xml:space="preserve"> </w:t>
            </w:r>
          </w:p>
          <w:p w14:paraId="0939EDA5" w14:textId="77777777" w:rsidR="00A82F97" w:rsidRPr="00991ED0" w:rsidRDefault="00A82F97" w:rsidP="009D5ACE">
            <w:pPr>
              <w:pStyle w:val="Boxtext"/>
              <w:spacing w:after="80"/>
            </w:pPr>
            <w:r w:rsidRPr="00991ED0">
              <w:t>Therefore, total net CO</w:t>
            </w:r>
            <w:r w:rsidRPr="00991ED0">
              <w:rPr>
                <w:vertAlign w:val="subscript"/>
              </w:rPr>
              <w:t>2</w:t>
            </w:r>
            <w:r w:rsidRPr="00991ED0">
              <w:t>-e emissions = 3,081,858 – 1,567 = 3,080,291 kg CO</w:t>
            </w:r>
            <w:r w:rsidRPr="00991ED0">
              <w:rPr>
                <w:vertAlign w:val="subscript"/>
              </w:rPr>
              <w:t>2</w:t>
            </w:r>
            <w:r w:rsidRPr="00991ED0">
              <w:t>-e.</w:t>
            </w:r>
          </w:p>
          <w:p w14:paraId="0E5E78EF" w14:textId="77777777" w:rsidR="00A82F97" w:rsidRPr="00991ED0" w:rsidRDefault="00A82F97" w:rsidP="005E2610">
            <w:pPr>
              <w:pStyle w:val="Boxtext"/>
              <w:spacing w:after="0"/>
              <w:rPr>
                <w:b/>
                <w:bCs/>
              </w:rPr>
            </w:pPr>
            <w:r w:rsidRPr="00991ED0">
              <w:rPr>
                <w:b/>
                <w:bCs/>
              </w:rPr>
              <w:t>Example two (using Approach Two for Planted Forest):</w:t>
            </w:r>
          </w:p>
          <w:p w14:paraId="59521FD2" w14:textId="46398EF3" w:rsidR="00A82F97" w:rsidRPr="00991ED0" w:rsidRDefault="00A82F97" w:rsidP="00843C21">
            <w:pPr>
              <w:pStyle w:val="Boxtext"/>
              <w:spacing w:before="80" w:after="80"/>
            </w:pPr>
            <w:r w:rsidRPr="00991ED0">
              <w:t>An organisation owns 40 ha of land: 10 ha are planted forest (Other softwoods) below the long-term average age (&lt; 28 years since time of planting), 20 ha are planted forest (</w:t>
            </w:r>
            <w:r w:rsidRPr="00991ED0">
              <w:rPr>
                <w:i/>
                <w:iCs/>
              </w:rPr>
              <w:t>Pinus radiata</w:t>
            </w:r>
            <w:r w:rsidRPr="00991ED0">
              <w:t>) above the long-term average age (&gt; 22 years since time of planting), and a further 10</w:t>
            </w:r>
            <w:r w:rsidR="00843C21" w:rsidRPr="00991ED0">
              <w:t> </w:t>
            </w:r>
            <w:r w:rsidRPr="00991ED0">
              <w:t>ha of planted forest (</w:t>
            </w:r>
            <w:r w:rsidRPr="00991ED0">
              <w:rPr>
                <w:i/>
                <w:iCs/>
              </w:rPr>
              <w:t>Pinus radiata</w:t>
            </w:r>
            <w:r w:rsidRPr="00991ED0">
              <w:t>) were deforested during the reporting year.</w:t>
            </w:r>
            <w:r w:rsidR="0004590E" w:rsidRPr="00991ED0">
              <w:t xml:space="preserve"> </w:t>
            </w:r>
          </w:p>
          <w:p w14:paraId="3E9BA191" w14:textId="77777777" w:rsidR="00A82F97" w:rsidRPr="00991ED0" w:rsidRDefault="00A82F97" w:rsidP="00DE6C89">
            <w:pPr>
              <w:pStyle w:val="Boxtext"/>
            </w:pPr>
            <w:r w:rsidRPr="00991ED0">
              <w:t>The removals (expressed as negative) for the 10 ha of planted forest (Other softwoods) below the long-term average age (&lt; 28 years) are:</w:t>
            </w:r>
          </w:p>
          <w:p w14:paraId="73920F30" w14:textId="77777777" w:rsidR="00A82F97" w:rsidRPr="00991ED0" w:rsidRDefault="00A82F97" w:rsidP="00B66313">
            <w:pPr>
              <w:pStyle w:val="Boxtext"/>
              <w:tabs>
                <w:tab w:val="left" w:pos="2868"/>
                <w:tab w:val="left" w:pos="4851"/>
              </w:tabs>
              <w:spacing w:before="20" w:after="180"/>
              <w:ind w:left="850"/>
            </w:pPr>
            <w:r w:rsidRPr="00991ED0">
              <w:t>CO</w:t>
            </w:r>
            <w:r w:rsidRPr="00991ED0">
              <w:rPr>
                <w:vertAlign w:val="subscript"/>
              </w:rPr>
              <w:t>2</w:t>
            </w:r>
            <w:r w:rsidRPr="00991ED0">
              <w:t xml:space="preserve"> removals </w:t>
            </w:r>
            <w:r w:rsidRPr="00991ED0">
              <w:tab/>
              <w:t>= 10 × -29,453</w:t>
            </w:r>
            <w:r w:rsidRPr="00991ED0">
              <w:tab/>
              <w:t>= -294,530 kg CO</w:t>
            </w:r>
            <w:r w:rsidRPr="00991ED0">
              <w:rPr>
                <w:vertAlign w:val="subscript"/>
              </w:rPr>
              <w:t>2</w:t>
            </w:r>
            <w:r w:rsidRPr="00991ED0">
              <w:t xml:space="preserve">-e </w:t>
            </w:r>
          </w:p>
          <w:p w14:paraId="455DAAA2" w14:textId="77777777" w:rsidR="00A82F97" w:rsidRPr="00991ED0" w:rsidRDefault="00A82F97" w:rsidP="003A3ADF">
            <w:pPr>
              <w:pStyle w:val="Boxtext"/>
              <w:spacing w:after="80"/>
            </w:pPr>
            <w:r w:rsidRPr="00991ED0">
              <w:lastRenderedPageBreak/>
              <w:t>The removals (expressed as a negative) for the 20 ha of planted forest (</w:t>
            </w:r>
            <w:r w:rsidRPr="00991ED0">
              <w:rPr>
                <w:i/>
                <w:iCs/>
              </w:rPr>
              <w:t>Pinus radiata</w:t>
            </w:r>
            <w:r w:rsidRPr="00991ED0">
              <w:t>) above the long-term average (&gt; 22 years):</w:t>
            </w:r>
          </w:p>
          <w:p w14:paraId="3567EEFB" w14:textId="4C5A8219" w:rsidR="00A82F97" w:rsidRPr="00991ED0" w:rsidRDefault="00A82F97" w:rsidP="003A3ADF">
            <w:pPr>
              <w:pStyle w:val="Boxtext"/>
              <w:tabs>
                <w:tab w:val="left" w:pos="2585"/>
                <w:tab w:val="left" w:pos="4286"/>
              </w:tabs>
              <w:spacing w:before="20" w:after="20"/>
              <w:ind w:left="850"/>
            </w:pPr>
            <w:r w:rsidRPr="00991ED0">
              <w:t>CO</w:t>
            </w:r>
            <w:r w:rsidRPr="00991ED0">
              <w:rPr>
                <w:vertAlign w:val="subscript"/>
              </w:rPr>
              <w:t>2</w:t>
            </w:r>
            <w:r w:rsidRPr="00991ED0">
              <w:t xml:space="preserve"> removals </w:t>
            </w:r>
            <w:r w:rsidRPr="00991ED0">
              <w:tab/>
              <w:t>= 20 × 0</w:t>
            </w:r>
            <w:r w:rsidRPr="00991ED0">
              <w:tab/>
            </w:r>
            <w:r w:rsidR="00DD0400" w:rsidRPr="00991ED0">
              <w:tab/>
            </w:r>
            <w:r w:rsidR="00DD0400" w:rsidRPr="00991ED0">
              <w:tab/>
            </w:r>
            <w:r w:rsidRPr="00991ED0">
              <w:t>= 0 kg CO</w:t>
            </w:r>
            <w:r w:rsidRPr="00991ED0">
              <w:rPr>
                <w:vertAlign w:val="subscript"/>
              </w:rPr>
              <w:t>2</w:t>
            </w:r>
            <w:r w:rsidRPr="00991ED0">
              <w:t>e</w:t>
            </w:r>
          </w:p>
          <w:p w14:paraId="32ED0CEB" w14:textId="77777777" w:rsidR="00A82F97" w:rsidRPr="00991ED0" w:rsidRDefault="00A82F97" w:rsidP="008212D9">
            <w:pPr>
              <w:pStyle w:val="Boxtext"/>
              <w:spacing w:before="80" w:after="80"/>
            </w:pPr>
            <w:r w:rsidRPr="00991ED0">
              <w:t>The emissions for the 10 ha of planted forest (</w:t>
            </w:r>
            <w:r w:rsidRPr="00991ED0">
              <w:rPr>
                <w:i/>
                <w:iCs/>
              </w:rPr>
              <w:t>Pinus radiata</w:t>
            </w:r>
            <w:r w:rsidRPr="00991ED0">
              <w:t>) that were deforested:</w:t>
            </w:r>
          </w:p>
          <w:p w14:paraId="0C067097" w14:textId="6B9D3833" w:rsidR="00A82F97" w:rsidRPr="00991ED0" w:rsidRDefault="00A82F97" w:rsidP="003A3ADF">
            <w:pPr>
              <w:pStyle w:val="Boxtext"/>
              <w:tabs>
                <w:tab w:val="left" w:pos="2585"/>
                <w:tab w:val="left" w:pos="4286"/>
              </w:tabs>
              <w:spacing w:before="20" w:after="20"/>
              <w:ind w:left="850"/>
            </w:pPr>
            <w:r w:rsidRPr="00991ED0">
              <w:t>CO</w:t>
            </w:r>
            <w:r w:rsidRPr="00991ED0">
              <w:rPr>
                <w:vertAlign w:val="subscript"/>
              </w:rPr>
              <w:t>2</w:t>
            </w:r>
            <w:r w:rsidRPr="00991ED0">
              <w:t xml:space="preserve"> emissions </w:t>
            </w:r>
            <w:r w:rsidRPr="00991ED0">
              <w:tab/>
              <w:t>= 10 × 1,027,286</w:t>
            </w:r>
            <w:r w:rsidRPr="00991ED0">
              <w:tab/>
            </w:r>
            <w:r w:rsidR="00DD0400" w:rsidRPr="00991ED0">
              <w:tab/>
            </w:r>
            <w:r w:rsidR="00DD0400" w:rsidRPr="00991ED0">
              <w:tab/>
            </w:r>
            <w:r w:rsidRPr="00991ED0">
              <w:t>= 10,272,860 kg CO</w:t>
            </w:r>
            <w:r w:rsidRPr="00991ED0">
              <w:rPr>
                <w:vertAlign w:val="subscript"/>
              </w:rPr>
              <w:t>2</w:t>
            </w:r>
            <w:r w:rsidRPr="00991ED0">
              <w:t xml:space="preserve">-e </w:t>
            </w:r>
          </w:p>
          <w:p w14:paraId="79B46510" w14:textId="77777777" w:rsidR="00A82F97" w:rsidRPr="00991ED0" w:rsidRDefault="00A82F97" w:rsidP="008212D9">
            <w:pPr>
              <w:pStyle w:val="Boxtext"/>
              <w:spacing w:before="80" w:after="80"/>
            </w:pPr>
            <w:r w:rsidRPr="00991ED0">
              <w:t>Therefore, total net CO</w:t>
            </w:r>
            <w:r w:rsidRPr="00991ED0">
              <w:rPr>
                <w:vertAlign w:val="subscript"/>
              </w:rPr>
              <w:t>2</w:t>
            </w:r>
            <w:r w:rsidRPr="00991ED0">
              <w:t>-e emissions = 10,272,860 – 294,530 – 0 = 9,978,330 kg CO</w:t>
            </w:r>
            <w:r w:rsidRPr="00991ED0">
              <w:rPr>
                <w:vertAlign w:val="subscript"/>
              </w:rPr>
              <w:t>2</w:t>
            </w:r>
            <w:r w:rsidRPr="00991ED0">
              <w:t>-e.</w:t>
            </w:r>
          </w:p>
          <w:p w14:paraId="189603D6" w14:textId="77777777" w:rsidR="00A82F97" w:rsidRPr="00991ED0" w:rsidRDefault="00A82F97" w:rsidP="008212D9">
            <w:pPr>
              <w:pStyle w:val="Boxtext"/>
              <w:spacing w:before="0" w:after="160"/>
              <w:rPr>
                <w:sz w:val="18"/>
                <w:szCs w:val="18"/>
                <w:lang w:eastAsia="en-US"/>
              </w:rPr>
            </w:pPr>
            <w:r w:rsidRPr="00991ED0">
              <w:rPr>
                <w:sz w:val="18"/>
                <w:szCs w:val="18"/>
              </w:rPr>
              <w:t>Note: Negative emissions are a carbon sink.</w:t>
            </w:r>
          </w:p>
        </w:tc>
      </w:tr>
    </w:tbl>
    <w:p w14:paraId="6C3F8EDF" w14:textId="77777777" w:rsidR="00A82F97" w:rsidRPr="00991ED0" w:rsidRDefault="00A82F97" w:rsidP="008212D9">
      <w:pPr>
        <w:pStyle w:val="Heading3"/>
        <w:numPr>
          <w:ilvl w:val="0"/>
          <w:numId w:val="33"/>
        </w:numPr>
        <w:tabs>
          <w:tab w:val="clear" w:pos="851"/>
        </w:tabs>
        <w:spacing w:before="400"/>
      </w:pPr>
      <w:bookmarkStart w:id="151" w:name="_Toc530051556"/>
      <w:r w:rsidRPr="00991ED0">
        <w:lastRenderedPageBreak/>
        <w:t>Enteric fermentation</w:t>
      </w:r>
      <w:bookmarkEnd w:id="151"/>
    </w:p>
    <w:p w14:paraId="5D5904A9" w14:textId="77777777" w:rsidR="00A82F97" w:rsidRPr="00991ED0" w:rsidRDefault="00A82F97" w:rsidP="008212D9">
      <w:pPr>
        <w:pStyle w:val="BodyText"/>
        <w:spacing w:before="100" w:after="100"/>
      </w:pPr>
      <w:r w:rsidRPr="00991ED0">
        <w:t>Enteric fermentation is the process by which ruminant animals produce methane through digesting feed. We provide emission factors for dairy cattle, non-dairy cattle, sheep, deer, swine, goats, horses, alpaca, mules &amp; asses, and poultry.</w:t>
      </w:r>
    </w:p>
    <w:p w14:paraId="3B14A6C7" w14:textId="44DCC60B" w:rsidR="00A82F97" w:rsidRPr="00991ED0" w:rsidRDefault="00A82F97" w:rsidP="008212D9">
      <w:pPr>
        <w:pStyle w:val="BodyText"/>
        <w:spacing w:before="100" w:after="240"/>
        <w:rPr>
          <w:lang w:eastAsia="en-US"/>
        </w:rPr>
      </w:pPr>
      <w:bookmarkStart w:id="152" w:name="_Hlk535495258"/>
      <w:r w:rsidRPr="00991ED0">
        <w:rPr>
          <w:rFonts w:eastAsia="Times New Roman"/>
          <w:lang w:eastAsia="en-US"/>
        </w:rPr>
        <w:t>To calculate these emissions, collect data on the number and type of livestock as at 30</w:t>
      </w:r>
      <w:r w:rsidR="009C13CD" w:rsidRPr="00991ED0">
        <w:rPr>
          <w:rFonts w:eastAsia="Times New Roman"/>
          <w:lang w:eastAsia="en-US"/>
        </w:rPr>
        <w:t> </w:t>
      </w:r>
      <w:r w:rsidRPr="00991ED0">
        <w:rPr>
          <w:rFonts w:eastAsia="Times New Roman"/>
          <w:lang w:eastAsia="en-US"/>
        </w:rPr>
        <w:t xml:space="preserve">June during the measurement period (regardless of whether it is a calendar or financial year </w:t>
      </w:r>
      <w:r w:rsidR="009C13CD" w:rsidRPr="00991ED0">
        <w:rPr>
          <w:rFonts w:eastAsia="Times New Roman"/>
          <w:lang w:eastAsia="en-US"/>
        </w:rPr>
        <w:br/>
      </w:r>
      <w:r w:rsidRPr="00991ED0">
        <w:rPr>
          <w:rFonts w:eastAsia="Times New Roman"/>
          <w:lang w:eastAsia="en-US"/>
        </w:rPr>
        <w:t xml:space="preserve">– see the </w:t>
      </w:r>
      <w:hyperlink r:id="rId84" w:history="1">
        <w:r w:rsidRPr="00F36071">
          <w:rPr>
            <w:rStyle w:val="Hyperlink"/>
            <w:rFonts w:eastAsia="Times New Roman"/>
            <w:i/>
            <w:iCs/>
            <w:lang w:eastAsia="en-US"/>
          </w:rPr>
          <w:t>Detailed guide</w:t>
        </w:r>
      </w:hyperlink>
      <w:r w:rsidRPr="00991ED0">
        <w:rPr>
          <w:rFonts w:eastAsia="Times New Roman"/>
          <w:lang w:eastAsia="en-US"/>
        </w:rPr>
        <w:t xml:space="preserve"> section 11.3.1 for more information).</w:t>
      </w:r>
    </w:p>
    <w:tbl>
      <w:tblPr>
        <w:tblW w:w="85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A82F97" w:rsidRPr="00991ED0" w14:paraId="4C2F0CE4" w14:textId="77777777" w:rsidTr="21ED4F86">
        <w:tc>
          <w:tcPr>
            <w:tcW w:w="8500" w:type="dxa"/>
            <w:tcBorders>
              <w:top w:val="single" w:sz="4" w:space="0" w:color="0F7B7D"/>
              <w:left w:val="single" w:sz="4" w:space="0" w:color="0F7B7D"/>
              <w:bottom w:val="nil"/>
              <w:right w:val="single" w:sz="4" w:space="0" w:color="0F7B7D"/>
            </w:tcBorders>
            <w:shd w:val="clear" w:color="auto" w:fill="0F7B7D"/>
            <w:vAlign w:val="center"/>
          </w:tcPr>
          <w:p w14:paraId="224F02E7" w14:textId="77777777" w:rsidR="00A82F97" w:rsidRPr="00991ED0" w:rsidDel="00D5390D" w:rsidRDefault="00A82F97" w:rsidP="00051E39">
            <w:pPr>
              <w:pStyle w:val="Casestudyheading"/>
            </w:pPr>
            <w:r w:rsidRPr="00991ED0">
              <w:t>enteric fermentation: Example Calculation</w:t>
            </w:r>
          </w:p>
        </w:tc>
      </w:tr>
      <w:tr w:rsidR="00A82F97" w:rsidRPr="00991ED0" w14:paraId="49503431" w14:textId="77777777" w:rsidTr="21ED4F86">
        <w:tc>
          <w:tcPr>
            <w:tcW w:w="8500" w:type="dxa"/>
            <w:tcBorders>
              <w:top w:val="nil"/>
              <w:left w:val="single" w:sz="4" w:space="0" w:color="D5EBE8" w:themeColor="accent3"/>
              <w:bottom w:val="single" w:sz="4" w:space="0" w:color="D5EBE8" w:themeColor="accent3"/>
              <w:right w:val="single" w:sz="4" w:space="0" w:color="D5EBE8" w:themeColor="accent3"/>
            </w:tcBorders>
            <w:shd w:val="clear" w:color="auto" w:fill="D5EBE8" w:themeFill="accent3"/>
          </w:tcPr>
          <w:p w14:paraId="440E70C7" w14:textId="71313B78" w:rsidR="00A82F97" w:rsidRPr="00991ED0" w:rsidRDefault="00A82F97" w:rsidP="0096710F">
            <w:pPr>
              <w:pStyle w:val="Boxtext"/>
              <w:spacing w:after="80"/>
            </w:pPr>
            <w:r w:rsidRPr="00991ED0">
              <w:t>An organisation owns 2</w:t>
            </w:r>
            <w:r w:rsidR="00F36071">
              <w:t>,</w:t>
            </w:r>
            <w:r w:rsidRPr="00991ED0">
              <w:t>400 sheep and 210 dairy cows on 30 June during the reporting period. They graze on land owned by the organisation.</w:t>
            </w:r>
          </w:p>
          <w:p w14:paraId="790955FC" w14:textId="75A94A8D" w:rsidR="00A82F97" w:rsidRPr="00991ED0" w:rsidRDefault="00A82F97" w:rsidP="0096710F">
            <w:pPr>
              <w:pStyle w:val="Boxtext"/>
              <w:tabs>
                <w:tab w:val="left" w:pos="2868"/>
                <w:tab w:val="left" w:pos="4286"/>
              </w:tabs>
              <w:spacing w:before="20" w:after="20"/>
              <w:ind w:left="850"/>
            </w:pPr>
            <w:r w:rsidRPr="00991ED0">
              <w:t>CO</w:t>
            </w:r>
            <w:r w:rsidRPr="00991ED0">
              <w:rPr>
                <w:vertAlign w:val="subscript"/>
              </w:rPr>
              <w:t>2</w:t>
            </w:r>
            <w:r w:rsidRPr="00991ED0">
              <w:t xml:space="preserve"> emissions </w:t>
            </w:r>
            <w:r w:rsidRPr="00991ED0">
              <w:tab/>
              <w:t>= 0</w:t>
            </w:r>
          </w:p>
          <w:p w14:paraId="7634A0A0" w14:textId="4C214311" w:rsidR="00A82F97" w:rsidRPr="00991ED0" w:rsidRDefault="00A82F97" w:rsidP="0096710F">
            <w:pPr>
              <w:pStyle w:val="Boxtext"/>
              <w:tabs>
                <w:tab w:val="left" w:pos="2868"/>
                <w:tab w:val="left" w:pos="4286"/>
              </w:tabs>
              <w:spacing w:before="20" w:after="20"/>
              <w:ind w:left="850"/>
            </w:pPr>
            <w:r w:rsidRPr="00991ED0">
              <w:t>CH</w:t>
            </w:r>
            <w:r w:rsidRPr="00991ED0">
              <w:rPr>
                <w:vertAlign w:val="subscript"/>
              </w:rPr>
              <w:t>4</w:t>
            </w:r>
            <w:r w:rsidRPr="00991ED0">
              <w:t xml:space="preserve"> emissions </w:t>
            </w:r>
            <w:r w:rsidRPr="00991ED0">
              <w:tab/>
              <w:t>= (2</w:t>
            </w:r>
            <w:r w:rsidR="00F36071">
              <w:t>,</w:t>
            </w:r>
            <w:r w:rsidRPr="00991ED0">
              <w:t>400 × 318) + (210 × 2,264) = kg CO</w:t>
            </w:r>
            <w:r w:rsidRPr="00991ED0">
              <w:rPr>
                <w:vertAlign w:val="subscript"/>
              </w:rPr>
              <w:t>2</w:t>
            </w:r>
            <w:r w:rsidRPr="00991ED0">
              <w:t xml:space="preserve">-e </w:t>
            </w:r>
          </w:p>
          <w:p w14:paraId="5C031289" w14:textId="1786A5EC" w:rsidR="00A82F97" w:rsidRPr="00991ED0" w:rsidRDefault="00A82F97" w:rsidP="0096710F">
            <w:pPr>
              <w:pStyle w:val="Boxtext"/>
              <w:tabs>
                <w:tab w:val="left" w:pos="2868"/>
                <w:tab w:val="left" w:pos="4286"/>
              </w:tabs>
              <w:spacing w:before="20" w:after="20"/>
              <w:ind w:left="850"/>
            </w:pPr>
            <w:r w:rsidRPr="00991ED0">
              <w:t>N</w:t>
            </w:r>
            <w:r w:rsidRPr="00991ED0">
              <w:rPr>
                <w:vertAlign w:val="subscript"/>
              </w:rPr>
              <w:t>2</w:t>
            </w:r>
            <w:r w:rsidRPr="00991ED0">
              <w:t xml:space="preserve">O emissions </w:t>
            </w:r>
            <w:r w:rsidRPr="00991ED0">
              <w:tab/>
              <w:t>= 0</w:t>
            </w:r>
          </w:p>
          <w:p w14:paraId="7CEAE7B5" w14:textId="40563502" w:rsidR="00A82F97" w:rsidRPr="00991ED0" w:rsidRDefault="00A82F97" w:rsidP="0096710F">
            <w:pPr>
              <w:pStyle w:val="Boxtext"/>
              <w:tabs>
                <w:tab w:val="left" w:pos="2868"/>
                <w:tab w:val="left" w:pos="4286"/>
              </w:tabs>
              <w:spacing w:before="20" w:after="20"/>
              <w:ind w:left="850"/>
            </w:pPr>
            <w:r>
              <w:t>Total CO</w:t>
            </w:r>
            <w:r w:rsidRPr="21ED4F86">
              <w:rPr>
                <w:vertAlign w:val="subscript"/>
              </w:rPr>
              <w:t>2</w:t>
            </w:r>
            <w:r>
              <w:t xml:space="preserve">-e emissions </w:t>
            </w:r>
            <w:r>
              <w:tab/>
              <w:t>= 1,238,640 kg CO</w:t>
            </w:r>
            <w:r w:rsidRPr="21ED4F86">
              <w:rPr>
                <w:vertAlign w:val="subscript"/>
              </w:rPr>
              <w:t>2</w:t>
            </w:r>
            <w:r>
              <w:t>-e</w:t>
            </w:r>
          </w:p>
          <w:p w14:paraId="5AC81811" w14:textId="77777777" w:rsidR="00A82F97" w:rsidRPr="00991ED0" w:rsidRDefault="00A82F97" w:rsidP="00826C02">
            <w:pPr>
              <w:pStyle w:val="Boxtext"/>
              <w:spacing w:before="60"/>
              <w:rPr>
                <w:sz w:val="18"/>
                <w:szCs w:val="18"/>
              </w:rPr>
            </w:pPr>
            <w:r w:rsidRPr="00991ED0">
              <w:rPr>
                <w:sz w:val="18"/>
                <w:szCs w:val="18"/>
              </w:rPr>
              <w:t>Note: Numbers may not add due to rounding.</w:t>
            </w:r>
          </w:p>
        </w:tc>
      </w:tr>
    </w:tbl>
    <w:p w14:paraId="24EF2AD9" w14:textId="77777777" w:rsidR="00A82F97" w:rsidRPr="00991ED0" w:rsidRDefault="00A82F97" w:rsidP="008212D9">
      <w:pPr>
        <w:pStyle w:val="Heading3"/>
        <w:numPr>
          <w:ilvl w:val="0"/>
          <w:numId w:val="33"/>
        </w:numPr>
        <w:tabs>
          <w:tab w:val="clear" w:pos="851"/>
        </w:tabs>
        <w:spacing w:before="400"/>
      </w:pPr>
      <w:bookmarkStart w:id="153" w:name="_Toc530051557"/>
      <w:bookmarkEnd w:id="152"/>
      <w:r w:rsidRPr="00991ED0">
        <w:t>Manure management</w:t>
      </w:r>
      <w:bookmarkEnd w:id="153"/>
      <w:r w:rsidRPr="00991ED0">
        <w:t xml:space="preserve"> </w:t>
      </w:r>
    </w:p>
    <w:p w14:paraId="064B81A8" w14:textId="77777777" w:rsidR="00A82F97" w:rsidRPr="00991ED0" w:rsidRDefault="00A82F97" w:rsidP="00826C02">
      <w:pPr>
        <w:pStyle w:val="BodyText"/>
        <w:spacing w:before="80" w:after="100"/>
        <w:rPr>
          <w:lang w:eastAsia="en-US"/>
        </w:rPr>
      </w:pPr>
      <w:bookmarkStart w:id="154" w:name="_Hlk535496528"/>
      <w:r w:rsidRPr="00991ED0">
        <w:t xml:space="preserve">Manure management refers to the process of managing the excretion of livestock, particularly when they are not on paddocks. </w:t>
      </w:r>
      <w:bookmarkEnd w:id="154"/>
      <w:r w:rsidRPr="00991ED0">
        <w:t>Manure storage and treatment produces GHG emissions. We provide emission factors for dairy cattle, non-dairy cattle, sheep, deer, swine, goats, horses, alpaca, mules &amp; asses and poultry.</w:t>
      </w:r>
    </w:p>
    <w:tbl>
      <w:tblPr>
        <w:tblpPr w:leftFromText="180" w:rightFromText="180" w:vertAnchor="text" w:horzAnchor="margin" w:tblpY="1018"/>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A77C35" w:rsidRPr="00991ED0" w14:paraId="5F3303DE" w14:textId="77777777" w:rsidTr="00A77C35">
        <w:tc>
          <w:tcPr>
            <w:tcW w:w="8500" w:type="dxa"/>
            <w:tcBorders>
              <w:top w:val="single" w:sz="4" w:space="0" w:color="0F7B7D"/>
              <w:left w:val="single" w:sz="4" w:space="0" w:color="0F7B7D"/>
              <w:bottom w:val="nil"/>
              <w:right w:val="single" w:sz="4" w:space="0" w:color="0F7B7D"/>
            </w:tcBorders>
            <w:shd w:val="clear" w:color="auto" w:fill="0F7B7D"/>
            <w:vAlign w:val="center"/>
          </w:tcPr>
          <w:p w14:paraId="05BDD8CE" w14:textId="77777777" w:rsidR="00A77C35" w:rsidRPr="00991ED0" w:rsidDel="00D5390D" w:rsidRDefault="00A77C35" w:rsidP="00A77C35">
            <w:pPr>
              <w:pStyle w:val="Casestudyheading"/>
            </w:pPr>
            <w:bookmarkStart w:id="155" w:name="_Hlk535496943"/>
            <w:r w:rsidRPr="00991ED0">
              <w:t>manure management: Example Calculation</w:t>
            </w:r>
          </w:p>
        </w:tc>
      </w:tr>
      <w:tr w:rsidR="00A77C35" w:rsidRPr="00991ED0" w14:paraId="30A33F10" w14:textId="77777777" w:rsidTr="00A77C35">
        <w:tc>
          <w:tcPr>
            <w:tcW w:w="8500" w:type="dxa"/>
            <w:tcBorders>
              <w:top w:val="nil"/>
              <w:left w:val="single" w:sz="4" w:space="0" w:color="D5EBE8"/>
              <w:bottom w:val="single" w:sz="4" w:space="0" w:color="D5EBE8"/>
              <w:right w:val="single" w:sz="4" w:space="0" w:color="D5EBE8"/>
            </w:tcBorders>
            <w:shd w:val="clear" w:color="auto" w:fill="D5EBE8" w:themeFill="accent3"/>
          </w:tcPr>
          <w:p w14:paraId="43283BDB" w14:textId="77777777" w:rsidR="00A77C35" w:rsidRPr="00991ED0" w:rsidRDefault="00A77C35" w:rsidP="00A77C35">
            <w:pPr>
              <w:pStyle w:val="Boxtext"/>
              <w:spacing w:after="0"/>
            </w:pPr>
            <w:r w:rsidRPr="00991ED0">
              <w:t>An organisation owns 2</w:t>
            </w:r>
            <w:r>
              <w:t>,</w:t>
            </w:r>
            <w:r w:rsidRPr="00991ED0">
              <w:t>400 sheep and 210 dairy cows on 30 June during the reporting period.</w:t>
            </w:r>
          </w:p>
          <w:p w14:paraId="798D2316" w14:textId="77777777" w:rsidR="00A77C35" w:rsidRPr="00991ED0" w:rsidRDefault="00A77C35" w:rsidP="00A77C35">
            <w:pPr>
              <w:pStyle w:val="Boxtext"/>
              <w:tabs>
                <w:tab w:val="left" w:pos="2868"/>
                <w:tab w:val="left" w:pos="4286"/>
              </w:tabs>
              <w:spacing w:before="20" w:after="20"/>
              <w:ind w:left="850"/>
            </w:pPr>
            <w:r w:rsidRPr="00991ED0">
              <w:t>CO</w:t>
            </w:r>
            <w:r w:rsidRPr="00991ED0">
              <w:rPr>
                <w:vertAlign w:val="subscript"/>
              </w:rPr>
              <w:t>2</w:t>
            </w:r>
            <w:r w:rsidRPr="00991ED0">
              <w:t xml:space="preserve"> emissions </w:t>
            </w:r>
            <w:r w:rsidRPr="00991ED0">
              <w:tab/>
              <w:t>= 0</w:t>
            </w:r>
          </w:p>
          <w:p w14:paraId="3687FDBA" w14:textId="77777777" w:rsidR="00A77C35" w:rsidRPr="00991ED0" w:rsidRDefault="00A77C35" w:rsidP="00A77C35">
            <w:pPr>
              <w:pStyle w:val="Boxtext"/>
              <w:tabs>
                <w:tab w:val="left" w:pos="2868"/>
                <w:tab w:val="left" w:pos="4286"/>
              </w:tabs>
              <w:spacing w:before="20" w:after="20"/>
              <w:ind w:left="850"/>
            </w:pPr>
            <w:r w:rsidRPr="00991ED0">
              <w:t>CH</w:t>
            </w:r>
            <w:r w:rsidRPr="00991ED0">
              <w:rPr>
                <w:vertAlign w:val="subscript"/>
              </w:rPr>
              <w:t>4</w:t>
            </w:r>
            <w:r w:rsidRPr="00991ED0">
              <w:t xml:space="preserve"> emissions </w:t>
            </w:r>
            <w:r w:rsidRPr="00991ED0">
              <w:tab/>
              <w:t>= (2</w:t>
            </w:r>
            <w:r>
              <w:t>,</w:t>
            </w:r>
            <w:r w:rsidRPr="00991ED0">
              <w:t>400 × 3,53) + (210 × 238)</w:t>
            </w:r>
            <w:r w:rsidRPr="00991ED0">
              <w:tab/>
              <w:t>= 58,452 kg CO</w:t>
            </w:r>
            <w:r w:rsidRPr="00991ED0">
              <w:rPr>
                <w:vertAlign w:val="subscript"/>
              </w:rPr>
              <w:t>2</w:t>
            </w:r>
            <w:r w:rsidRPr="00991ED0">
              <w:t xml:space="preserve">-e </w:t>
            </w:r>
          </w:p>
          <w:p w14:paraId="1A1D906E" w14:textId="77777777" w:rsidR="00A77C35" w:rsidRPr="00991ED0" w:rsidRDefault="00A77C35" w:rsidP="00A77C35">
            <w:pPr>
              <w:pStyle w:val="Boxtext"/>
              <w:tabs>
                <w:tab w:val="left" w:pos="2868"/>
                <w:tab w:val="left" w:pos="4286"/>
              </w:tabs>
              <w:spacing w:before="20" w:after="20"/>
              <w:ind w:left="850"/>
            </w:pPr>
            <w:r w:rsidRPr="00991ED0">
              <w:t>N</w:t>
            </w:r>
            <w:r w:rsidRPr="00991ED0">
              <w:rPr>
                <w:vertAlign w:val="subscript"/>
              </w:rPr>
              <w:t>2</w:t>
            </w:r>
            <w:r w:rsidRPr="00991ED0">
              <w:t xml:space="preserve">O emissions </w:t>
            </w:r>
            <w:r w:rsidRPr="00991ED0">
              <w:tab/>
              <w:t>= (2</w:t>
            </w:r>
            <w:r>
              <w:t>,</w:t>
            </w:r>
            <w:r w:rsidRPr="00991ED0">
              <w:t>400 × 0) + (210 × 14.4)</w:t>
            </w:r>
            <w:r w:rsidRPr="00991ED0">
              <w:tab/>
            </w:r>
            <w:r w:rsidRPr="00991ED0">
              <w:tab/>
              <w:t>= 3,204 kg CO</w:t>
            </w:r>
            <w:r w:rsidRPr="00991ED0">
              <w:rPr>
                <w:vertAlign w:val="subscript"/>
              </w:rPr>
              <w:t>2</w:t>
            </w:r>
            <w:r w:rsidRPr="00991ED0">
              <w:t>-e</w:t>
            </w:r>
          </w:p>
          <w:p w14:paraId="7B3A86DA" w14:textId="77777777" w:rsidR="00A77C35" w:rsidRPr="00991ED0" w:rsidRDefault="00A77C35" w:rsidP="00A77C35">
            <w:pPr>
              <w:pStyle w:val="Boxtext"/>
              <w:tabs>
                <w:tab w:val="left" w:pos="2868"/>
                <w:tab w:val="left" w:pos="4286"/>
              </w:tabs>
              <w:spacing w:before="20" w:after="20"/>
              <w:ind w:left="850"/>
            </w:pPr>
            <w:r w:rsidRPr="00991ED0">
              <w:t>Total CO</w:t>
            </w:r>
            <w:r w:rsidRPr="00991ED0">
              <w:rPr>
                <w:vertAlign w:val="subscript"/>
              </w:rPr>
              <w:t>2</w:t>
            </w:r>
            <w:r w:rsidRPr="00991ED0">
              <w:t xml:space="preserve">-e emissions </w:t>
            </w:r>
            <w:r w:rsidRPr="00991ED0">
              <w:tab/>
              <w:t>= 61,656 kg CO</w:t>
            </w:r>
            <w:r w:rsidRPr="00991ED0">
              <w:rPr>
                <w:vertAlign w:val="subscript"/>
              </w:rPr>
              <w:t>2</w:t>
            </w:r>
            <w:r w:rsidRPr="00991ED0">
              <w:t>-e</w:t>
            </w:r>
          </w:p>
          <w:p w14:paraId="0F54508F" w14:textId="77777777" w:rsidR="00A77C35" w:rsidRPr="00991ED0" w:rsidRDefault="00A77C35" w:rsidP="00A77C35">
            <w:pPr>
              <w:pStyle w:val="Boxtext"/>
              <w:spacing w:before="60" w:after="160"/>
              <w:rPr>
                <w:sz w:val="18"/>
                <w:szCs w:val="18"/>
              </w:rPr>
            </w:pPr>
            <w:r w:rsidRPr="00991ED0">
              <w:rPr>
                <w:sz w:val="18"/>
                <w:szCs w:val="18"/>
              </w:rPr>
              <w:t>Note: Numbers may not add due to rounding.</w:t>
            </w:r>
          </w:p>
        </w:tc>
      </w:tr>
    </w:tbl>
    <w:p w14:paraId="19B9ADB3" w14:textId="09C8A366" w:rsidR="00A82F97" w:rsidRPr="00991ED0" w:rsidRDefault="00A82F97" w:rsidP="00826C02">
      <w:pPr>
        <w:pStyle w:val="BodyText"/>
        <w:spacing w:before="100" w:after="240"/>
        <w:rPr>
          <w:rFonts w:eastAsia="Times New Roman"/>
          <w:lang w:eastAsia="en-US"/>
        </w:rPr>
      </w:pPr>
      <w:r w:rsidRPr="00991ED0">
        <w:rPr>
          <w:rFonts w:eastAsia="Times New Roman"/>
          <w:lang w:eastAsia="en-US"/>
        </w:rPr>
        <w:t xml:space="preserve">To calculate these emissions, collect data on the number and type of livestock as at 30 June during the measurement period (regardless of whether it is a calendar or financial year </w:t>
      </w:r>
      <w:r w:rsidR="007C50E9" w:rsidRPr="00991ED0">
        <w:rPr>
          <w:rFonts w:eastAsia="Times New Roman"/>
          <w:lang w:eastAsia="en-US"/>
        </w:rPr>
        <w:br/>
      </w:r>
      <w:r w:rsidRPr="00991ED0">
        <w:rPr>
          <w:rFonts w:eastAsia="Times New Roman"/>
          <w:lang w:eastAsia="en-US"/>
        </w:rPr>
        <w:t xml:space="preserve">– see the </w:t>
      </w:r>
      <w:hyperlink r:id="rId85" w:history="1">
        <w:r w:rsidRPr="00F36071">
          <w:rPr>
            <w:rStyle w:val="Hyperlink"/>
            <w:rFonts w:eastAsia="Times New Roman"/>
            <w:i/>
            <w:iCs/>
            <w:lang w:eastAsia="en-US"/>
          </w:rPr>
          <w:t>Detailed guide</w:t>
        </w:r>
      </w:hyperlink>
      <w:r w:rsidRPr="00991ED0">
        <w:rPr>
          <w:rFonts w:eastAsia="Times New Roman"/>
          <w:lang w:eastAsia="en-US"/>
        </w:rPr>
        <w:t xml:space="preserve"> section 11.3.2 for more information).</w:t>
      </w:r>
    </w:p>
    <w:p w14:paraId="76775E26" w14:textId="77777777" w:rsidR="00A82F97" w:rsidRPr="00991ED0" w:rsidRDefault="00A82F97" w:rsidP="00D7123C">
      <w:pPr>
        <w:pStyle w:val="Heading3"/>
        <w:numPr>
          <w:ilvl w:val="0"/>
          <w:numId w:val="33"/>
        </w:numPr>
        <w:tabs>
          <w:tab w:val="clear" w:pos="851"/>
        </w:tabs>
        <w:spacing w:before="240"/>
        <w:rPr>
          <w:rFonts w:eastAsia="Times New Roman"/>
          <w:lang w:eastAsia="en-US"/>
        </w:rPr>
      </w:pPr>
      <w:bookmarkStart w:id="156" w:name="_Toc530051558"/>
      <w:bookmarkEnd w:id="155"/>
      <w:r w:rsidRPr="00991ED0">
        <w:lastRenderedPageBreak/>
        <w:t>Fertiliser use</w:t>
      </w:r>
      <w:bookmarkEnd w:id="156"/>
    </w:p>
    <w:p w14:paraId="5C63C07B" w14:textId="77777777" w:rsidR="00A82F97" w:rsidRPr="00991ED0" w:rsidRDefault="00A82F97" w:rsidP="00A82F97">
      <w:pPr>
        <w:pStyle w:val="BodyText"/>
        <w:rPr>
          <w:rFonts w:eastAsia="Times New Roman"/>
          <w:lang w:eastAsia="en-US"/>
        </w:rPr>
      </w:pPr>
      <w:bookmarkStart w:id="157" w:name="_Hlk535503002"/>
      <w:r w:rsidRPr="00991ED0">
        <w:rPr>
          <w:rFonts w:eastAsia="Times New Roman"/>
          <w:lang w:eastAsia="en-US"/>
        </w:rPr>
        <w:t xml:space="preserve">Fertilisers produce GHG emissions when applied to land as they break down. </w:t>
      </w:r>
      <w:bookmarkEnd w:id="157"/>
      <w:r w:rsidRPr="00991ED0">
        <w:rPr>
          <w:rFonts w:eastAsia="Times New Roman"/>
          <w:lang w:eastAsia="en-US"/>
        </w:rPr>
        <w:t>We provide emission factors for the following fertiliser types:</w:t>
      </w:r>
    </w:p>
    <w:p w14:paraId="79DC1602" w14:textId="77777777" w:rsidR="00A82F97" w:rsidRPr="00991ED0" w:rsidRDefault="00A82F97" w:rsidP="00833661">
      <w:pPr>
        <w:pStyle w:val="Bullet"/>
      </w:pPr>
      <w:r w:rsidRPr="00991ED0">
        <w:rPr>
          <w:lang w:eastAsia="en-US"/>
        </w:rPr>
        <w:t>non</w:t>
      </w:r>
      <w:r w:rsidRPr="00991ED0">
        <w:t xml:space="preserve">-urea nitrogen </w:t>
      </w:r>
    </w:p>
    <w:p w14:paraId="0B453714" w14:textId="77777777" w:rsidR="00A82F97" w:rsidRPr="00991ED0" w:rsidRDefault="00A82F97" w:rsidP="00833661">
      <w:pPr>
        <w:pStyle w:val="Bullet"/>
      </w:pPr>
      <w:r w:rsidRPr="00991ED0">
        <w:t>urea nitrogen, not coated with urease inhibitor</w:t>
      </w:r>
    </w:p>
    <w:p w14:paraId="795EA08D" w14:textId="77777777" w:rsidR="00A82F97" w:rsidRPr="00991ED0" w:rsidRDefault="00A82F97" w:rsidP="00833661">
      <w:pPr>
        <w:pStyle w:val="Bullet"/>
      </w:pPr>
      <w:r w:rsidRPr="00991ED0">
        <w:t>urea nitrogen, coated with urease inhibitor</w:t>
      </w:r>
    </w:p>
    <w:p w14:paraId="3E423A75" w14:textId="77777777" w:rsidR="00A82F97" w:rsidRPr="00991ED0" w:rsidRDefault="00A82F97" w:rsidP="00833661">
      <w:pPr>
        <w:pStyle w:val="Bullet"/>
        <w:rPr>
          <w:lang w:eastAsia="en-US"/>
        </w:rPr>
      </w:pPr>
      <w:r w:rsidRPr="00991ED0">
        <w:t>limestone</w:t>
      </w:r>
    </w:p>
    <w:p w14:paraId="0DC97073" w14:textId="77777777" w:rsidR="00A82F97" w:rsidRPr="00991ED0" w:rsidRDefault="00A82F97" w:rsidP="00A82F97">
      <w:pPr>
        <w:pStyle w:val="Bullet"/>
        <w:spacing w:line="280" w:lineRule="exact"/>
        <w:rPr>
          <w:lang w:eastAsia="en-US"/>
        </w:rPr>
      </w:pPr>
      <w:r w:rsidRPr="00991ED0">
        <w:rPr>
          <w:lang w:eastAsia="en-US"/>
        </w:rPr>
        <w:t xml:space="preserve">dolomite </w:t>
      </w:r>
    </w:p>
    <w:p w14:paraId="03EBAC5F" w14:textId="77777777" w:rsidR="00A82F97" w:rsidRPr="00991ED0" w:rsidRDefault="00A82F97" w:rsidP="00833661">
      <w:pPr>
        <w:pStyle w:val="BodyText"/>
        <w:spacing w:after="240"/>
        <w:rPr>
          <w:lang w:eastAsia="en-US"/>
        </w:rPr>
      </w:pPr>
      <w:r w:rsidRPr="00991ED0">
        <w:rPr>
          <w:rFonts w:eastAsia="Times New Roman"/>
          <w:lang w:eastAsia="en-US"/>
        </w:rPr>
        <w:t>Organisations should collect data on quantity (in kg) of fertiliser used in the reporting period by type.</w:t>
      </w:r>
    </w:p>
    <w:tbl>
      <w:tblPr>
        <w:tblW w:w="85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A82F97" w:rsidRPr="00991ED0" w14:paraId="5708F6C6" w14:textId="77777777" w:rsidTr="00833661">
        <w:tc>
          <w:tcPr>
            <w:tcW w:w="8500" w:type="dxa"/>
            <w:tcBorders>
              <w:top w:val="single" w:sz="4" w:space="0" w:color="0F7B7D"/>
              <w:left w:val="single" w:sz="4" w:space="0" w:color="0F7B7D"/>
              <w:bottom w:val="nil"/>
              <w:right w:val="single" w:sz="4" w:space="0" w:color="0F7B7D"/>
            </w:tcBorders>
            <w:shd w:val="clear" w:color="auto" w:fill="0F7B7D"/>
            <w:vAlign w:val="center"/>
          </w:tcPr>
          <w:p w14:paraId="03405BA8" w14:textId="77777777" w:rsidR="00A82F97" w:rsidRPr="00991ED0" w:rsidDel="00D5390D" w:rsidRDefault="00A82F97" w:rsidP="00051E39">
            <w:pPr>
              <w:pStyle w:val="Casestudyheading"/>
            </w:pPr>
            <w:r w:rsidRPr="00991ED0">
              <w:t>fertiliser use: Example Calculation</w:t>
            </w:r>
          </w:p>
        </w:tc>
      </w:tr>
      <w:tr w:rsidR="00A82F97" w:rsidRPr="00991ED0" w14:paraId="1627B2E4" w14:textId="77777777" w:rsidTr="00833661">
        <w:tc>
          <w:tcPr>
            <w:tcW w:w="8500" w:type="dxa"/>
            <w:tcBorders>
              <w:top w:val="nil"/>
              <w:left w:val="single" w:sz="4" w:space="0" w:color="D5EBE8"/>
              <w:bottom w:val="single" w:sz="4" w:space="0" w:color="D5EBE8"/>
              <w:right w:val="single" w:sz="4" w:space="0" w:color="D5EBE8"/>
            </w:tcBorders>
            <w:shd w:val="clear" w:color="auto" w:fill="D5EBE8" w:themeFill="accent3"/>
          </w:tcPr>
          <w:p w14:paraId="0DEFF35C" w14:textId="77777777" w:rsidR="00A82F97" w:rsidRPr="00991ED0" w:rsidRDefault="00A82F97" w:rsidP="00833661">
            <w:pPr>
              <w:pStyle w:val="Boxtext"/>
              <w:spacing w:after="80"/>
            </w:pPr>
            <w:r w:rsidRPr="00991ED0">
              <w:t>An organisation uses 80 kg of dolomite and 50 kg of nitrogen from non-urea nitrogen fertiliser in the reporting year.</w:t>
            </w:r>
          </w:p>
          <w:p w14:paraId="4957CA57" w14:textId="60D5EE65" w:rsidR="00A82F97" w:rsidRPr="00991ED0" w:rsidRDefault="00A82F97" w:rsidP="00833661">
            <w:pPr>
              <w:pStyle w:val="Boxtext"/>
              <w:tabs>
                <w:tab w:val="left" w:pos="2868"/>
                <w:tab w:val="left" w:pos="4992"/>
              </w:tabs>
              <w:spacing w:before="20" w:after="20"/>
              <w:ind w:left="850"/>
            </w:pPr>
            <w:r w:rsidRPr="00991ED0">
              <w:t>CO</w:t>
            </w:r>
            <w:r w:rsidRPr="00991ED0">
              <w:rPr>
                <w:vertAlign w:val="subscript"/>
              </w:rPr>
              <w:t>2</w:t>
            </w:r>
            <w:r w:rsidRPr="00991ED0">
              <w:t xml:space="preserve"> emissions </w:t>
            </w:r>
            <w:r w:rsidRPr="00991ED0">
              <w:tab/>
              <w:t xml:space="preserve">= (80 × 0.477) + (50 × 0) </w:t>
            </w:r>
            <w:r w:rsidRPr="00991ED0">
              <w:tab/>
            </w:r>
            <w:r w:rsidR="0004590E" w:rsidRPr="00991ED0">
              <w:t xml:space="preserve"> </w:t>
            </w:r>
            <w:r w:rsidRPr="00991ED0">
              <w:t>= 38.2 kg CO</w:t>
            </w:r>
            <w:r w:rsidRPr="00991ED0">
              <w:rPr>
                <w:vertAlign w:val="subscript"/>
              </w:rPr>
              <w:t>2</w:t>
            </w:r>
            <w:r w:rsidRPr="00991ED0">
              <w:t>-e</w:t>
            </w:r>
          </w:p>
          <w:p w14:paraId="47FA551B" w14:textId="27B4CDD2" w:rsidR="00A82F97" w:rsidRPr="00991ED0" w:rsidRDefault="00A82F97" w:rsidP="00833661">
            <w:pPr>
              <w:pStyle w:val="Boxtext"/>
              <w:tabs>
                <w:tab w:val="left" w:pos="2868"/>
                <w:tab w:val="left" w:pos="4992"/>
              </w:tabs>
              <w:spacing w:before="20" w:after="20"/>
              <w:ind w:left="850"/>
            </w:pPr>
            <w:r w:rsidRPr="00991ED0">
              <w:t>CH</w:t>
            </w:r>
            <w:r w:rsidRPr="00991ED0">
              <w:rPr>
                <w:vertAlign w:val="subscript"/>
              </w:rPr>
              <w:t>4</w:t>
            </w:r>
            <w:r w:rsidRPr="00991ED0">
              <w:t xml:space="preserve"> emissions </w:t>
            </w:r>
            <w:r w:rsidRPr="00991ED0">
              <w:tab/>
              <w:t xml:space="preserve">= (80 × 0) + (50 × 0) </w:t>
            </w:r>
            <w:r w:rsidRPr="00991ED0">
              <w:tab/>
            </w:r>
            <w:r w:rsidR="0004590E" w:rsidRPr="00991ED0">
              <w:t xml:space="preserve"> </w:t>
            </w:r>
            <w:r w:rsidRPr="00991ED0">
              <w:t>= 0 kg CO</w:t>
            </w:r>
            <w:r w:rsidRPr="00991ED0">
              <w:rPr>
                <w:vertAlign w:val="subscript"/>
              </w:rPr>
              <w:t>2</w:t>
            </w:r>
            <w:r w:rsidRPr="00991ED0">
              <w:t xml:space="preserve">-e </w:t>
            </w:r>
          </w:p>
          <w:p w14:paraId="699FBD0E" w14:textId="25B1B02F" w:rsidR="00A82F97" w:rsidRPr="00991ED0" w:rsidRDefault="00A82F97" w:rsidP="00833661">
            <w:pPr>
              <w:pStyle w:val="Boxtext"/>
              <w:tabs>
                <w:tab w:val="left" w:pos="2868"/>
                <w:tab w:val="left" w:pos="4992"/>
              </w:tabs>
              <w:spacing w:before="20" w:after="20"/>
              <w:ind w:left="850"/>
            </w:pPr>
            <w:r w:rsidRPr="00991ED0">
              <w:t>N</w:t>
            </w:r>
            <w:r w:rsidRPr="00991ED0">
              <w:rPr>
                <w:vertAlign w:val="subscript"/>
              </w:rPr>
              <w:t>2</w:t>
            </w:r>
            <w:r w:rsidRPr="00991ED0">
              <w:t xml:space="preserve">O emissions </w:t>
            </w:r>
            <w:r w:rsidRPr="00991ED0">
              <w:tab/>
              <w:t xml:space="preserve">= (80 × 0) + (50 × 5.4) </w:t>
            </w:r>
            <w:r w:rsidRPr="00991ED0">
              <w:tab/>
            </w:r>
            <w:r w:rsidR="0004590E" w:rsidRPr="00991ED0">
              <w:t xml:space="preserve"> </w:t>
            </w:r>
            <w:r w:rsidRPr="00991ED0">
              <w:t>= 270 kg CO</w:t>
            </w:r>
            <w:r w:rsidRPr="00991ED0">
              <w:rPr>
                <w:vertAlign w:val="subscript"/>
              </w:rPr>
              <w:t>2</w:t>
            </w:r>
            <w:r w:rsidRPr="00991ED0">
              <w:t>-e</w:t>
            </w:r>
          </w:p>
          <w:p w14:paraId="3024B088" w14:textId="77777777" w:rsidR="00A82F97" w:rsidRPr="00991ED0" w:rsidRDefault="00A82F97" w:rsidP="00833661">
            <w:pPr>
              <w:pStyle w:val="Boxtext"/>
              <w:tabs>
                <w:tab w:val="left" w:pos="2868"/>
                <w:tab w:val="left" w:pos="4286"/>
              </w:tabs>
              <w:spacing w:before="20" w:after="20"/>
              <w:ind w:left="850"/>
            </w:pPr>
            <w:r w:rsidRPr="00991ED0">
              <w:t>Total CO</w:t>
            </w:r>
            <w:r w:rsidRPr="00991ED0">
              <w:rPr>
                <w:vertAlign w:val="subscript"/>
              </w:rPr>
              <w:t>2</w:t>
            </w:r>
            <w:r w:rsidRPr="00991ED0">
              <w:t xml:space="preserve">-e emissions </w:t>
            </w:r>
            <w:r w:rsidRPr="00991ED0">
              <w:tab/>
              <w:t>= 308 kg CO</w:t>
            </w:r>
            <w:r w:rsidRPr="00991ED0">
              <w:rPr>
                <w:vertAlign w:val="subscript"/>
              </w:rPr>
              <w:t>2</w:t>
            </w:r>
            <w:r w:rsidRPr="00991ED0">
              <w:t>-e</w:t>
            </w:r>
          </w:p>
          <w:p w14:paraId="0A952135" w14:textId="55EC2273" w:rsidR="00A82F97" w:rsidRPr="00991ED0" w:rsidRDefault="00A82F97" w:rsidP="00BB4917">
            <w:pPr>
              <w:pStyle w:val="Boxtext"/>
              <w:spacing w:before="80" w:after="160"/>
              <w:rPr>
                <w:sz w:val="18"/>
                <w:szCs w:val="18"/>
              </w:rPr>
            </w:pPr>
            <w:r w:rsidRPr="00991ED0">
              <w:rPr>
                <w:sz w:val="18"/>
                <w:szCs w:val="18"/>
              </w:rPr>
              <w:t>Note: Numbers may not add due to rounding.</w:t>
            </w:r>
          </w:p>
        </w:tc>
      </w:tr>
    </w:tbl>
    <w:p w14:paraId="0C0696FE" w14:textId="77777777" w:rsidR="00A82F97" w:rsidRPr="00991ED0" w:rsidRDefault="00A82F97" w:rsidP="00D7123C">
      <w:pPr>
        <w:pStyle w:val="Heading3"/>
        <w:numPr>
          <w:ilvl w:val="0"/>
          <w:numId w:val="33"/>
        </w:numPr>
        <w:tabs>
          <w:tab w:val="clear" w:pos="851"/>
        </w:tabs>
        <w:spacing w:before="240"/>
        <w:rPr>
          <w:rFonts w:eastAsia="Times New Roman"/>
        </w:rPr>
      </w:pPr>
      <w:bookmarkStart w:id="158" w:name="_Ref532888522"/>
      <w:bookmarkStart w:id="159" w:name="_Ref532888944"/>
      <w:bookmarkStart w:id="160" w:name="_Toc530051503"/>
      <w:bookmarkStart w:id="161" w:name="_Toc530051559"/>
      <w:r w:rsidRPr="00991ED0">
        <w:rPr>
          <w:rFonts w:eastAsia="Times New Roman"/>
        </w:rPr>
        <w:t xml:space="preserve">Agricultural soils </w:t>
      </w:r>
    </w:p>
    <w:p w14:paraId="73DB50A8" w14:textId="77777777" w:rsidR="00A82F97" w:rsidRPr="00991ED0" w:rsidRDefault="00A82F97" w:rsidP="00A82F97">
      <w:pPr>
        <w:pStyle w:val="BodyText"/>
      </w:pPr>
      <w:r w:rsidRPr="00991ED0">
        <w:t>Agricultural soils emit nitrous oxide due to the addition of nitrogen to soils through manure, dung and urine. We provide emission factors for dairy cattle, non-dairy cattle, sheep, deer, swine, goats, horses, alpaca, mules &amp; asses, and poultry.</w:t>
      </w:r>
    </w:p>
    <w:p w14:paraId="3FB23AB0" w14:textId="77777777" w:rsidR="00A82F97" w:rsidRPr="00991ED0" w:rsidRDefault="00A82F97" w:rsidP="00A82F97">
      <w:pPr>
        <w:pStyle w:val="BodyText"/>
        <w:spacing w:after="240"/>
      </w:pPr>
      <w:r w:rsidRPr="00991ED0">
        <w:t>Organisations should collect data on the number and type of livestock they had as at 30 June during the measurement period.</w:t>
      </w:r>
    </w:p>
    <w:tbl>
      <w:tblPr>
        <w:tblW w:w="85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6FBFA" w:themeFill="accent3" w:themeFillTint="33"/>
        <w:tblLook w:val="04A0" w:firstRow="1" w:lastRow="0" w:firstColumn="1" w:lastColumn="0" w:noHBand="0" w:noVBand="1"/>
      </w:tblPr>
      <w:tblGrid>
        <w:gridCol w:w="8500"/>
      </w:tblGrid>
      <w:tr w:rsidR="00A82F97" w:rsidRPr="00991ED0" w14:paraId="2668BC93" w14:textId="77777777" w:rsidTr="00BB4917">
        <w:tc>
          <w:tcPr>
            <w:tcW w:w="8500" w:type="dxa"/>
            <w:tcBorders>
              <w:top w:val="single" w:sz="4" w:space="0" w:color="0F7B7D"/>
              <w:left w:val="single" w:sz="4" w:space="0" w:color="0F7B7D"/>
              <w:bottom w:val="nil"/>
              <w:right w:val="single" w:sz="4" w:space="0" w:color="0F7B7D"/>
            </w:tcBorders>
            <w:shd w:val="clear" w:color="auto" w:fill="0F7B7D"/>
            <w:vAlign w:val="center"/>
            <w:hideMark/>
          </w:tcPr>
          <w:p w14:paraId="33823CF1" w14:textId="77777777" w:rsidR="00A82F97" w:rsidRPr="00991ED0" w:rsidRDefault="00A82F97" w:rsidP="00051E39">
            <w:pPr>
              <w:pStyle w:val="Casestudyheading"/>
              <w:rPr>
                <w:lang w:eastAsia="en-US"/>
              </w:rPr>
            </w:pPr>
            <w:r w:rsidRPr="00991ED0">
              <w:rPr>
                <w:lang w:eastAsia="en-US"/>
              </w:rPr>
              <w:t>agricultural soils: Example Calculation</w:t>
            </w:r>
          </w:p>
        </w:tc>
      </w:tr>
      <w:tr w:rsidR="00A82F97" w:rsidRPr="00991ED0" w14:paraId="5C41989B" w14:textId="77777777" w:rsidTr="00BB4917">
        <w:trPr>
          <w:trHeight w:val="617"/>
        </w:trPr>
        <w:tc>
          <w:tcPr>
            <w:tcW w:w="8500" w:type="dxa"/>
            <w:tcBorders>
              <w:top w:val="nil"/>
              <w:left w:val="single" w:sz="4" w:space="0" w:color="D5EBE8"/>
              <w:bottom w:val="single" w:sz="4" w:space="0" w:color="D5EBE8"/>
              <w:right w:val="single" w:sz="4" w:space="0" w:color="D5EBE8"/>
            </w:tcBorders>
            <w:shd w:val="clear" w:color="auto" w:fill="D5EBE8" w:themeFill="accent3"/>
            <w:hideMark/>
          </w:tcPr>
          <w:p w14:paraId="1B1710C5" w14:textId="77777777" w:rsidR="00A82F97" w:rsidRPr="00991ED0" w:rsidRDefault="00A82F97" w:rsidP="00BB4917">
            <w:pPr>
              <w:pStyle w:val="Boxtext"/>
              <w:spacing w:after="80"/>
            </w:pPr>
            <w:r w:rsidRPr="00991ED0">
              <w:t>An organisation owns 2400 sheep and 210 dairy cows on 30 June during the reporting period. They graze on land owned by the organisation.</w:t>
            </w:r>
          </w:p>
          <w:p w14:paraId="5EEB2656" w14:textId="5A4B7D70" w:rsidR="00A82F97" w:rsidRPr="00991ED0" w:rsidRDefault="00A82F97" w:rsidP="00BB4917">
            <w:pPr>
              <w:pStyle w:val="Boxtext"/>
              <w:tabs>
                <w:tab w:val="left" w:pos="2868"/>
                <w:tab w:val="left" w:pos="4992"/>
              </w:tabs>
              <w:spacing w:before="20" w:after="20"/>
              <w:ind w:left="850"/>
            </w:pPr>
            <w:r w:rsidRPr="00991ED0">
              <w:t>CO</w:t>
            </w:r>
            <w:r w:rsidRPr="00991ED0">
              <w:rPr>
                <w:vertAlign w:val="subscript"/>
              </w:rPr>
              <w:t>2</w:t>
            </w:r>
            <w:r w:rsidRPr="00991ED0">
              <w:t xml:space="preserve"> emissions </w:t>
            </w:r>
            <w:r w:rsidRPr="00991ED0">
              <w:tab/>
              <w:t>= n/a</w:t>
            </w:r>
          </w:p>
          <w:p w14:paraId="7E2AAA19" w14:textId="1D1819EA" w:rsidR="00A82F97" w:rsidRPr="00991ED0" w:rsidRDefault="00A82F97" w:rsidP="00BB4917">
            <w:pPr>
              <w:pStyle w:val="Boxtext"/>
              <w:tabs>
                <w:tab w:val="left" w:pos="2868"/>
                <w:tab w:val="left" w:pos="4992"/>
              </w:tabs>
              <w:spacing w:before="20" w:after="20"/>
              <w:ind w:left="850"/>
            </w:pPr>
            <w:r w:rsidRPr="00991ED0">
              <w:t>CH</w:t>
            </w:r>
            <w:r w:rsidRPr="00991ED0">
              <w:rPr>
                <w:vertAlign w:val="subscript"/>
              </w:rPr>
              <w:t>4</w:t>
            </w:r>
            <w:r w:rsidRPr="00991ED0">
              <w:t xml:space="preserve"> emissions </w:t>
            </w:r>
            <w:r w:rsidRPr="00991ED0">
              <w:tab/>
              <w:t xml:space="preserve">= n/a </w:t>
            </w:r>
          </w:p>
          <w:p w14:paraId="45CC80C3" w14:textId="40A6F2E2" w:rsidR="00A82F97" w:rsidRPr="00991ED0" w:rsidRDefault="00A82F97" w:rsidP="00BB4917">
            <w:pPr>
              <w:pStyle w:val="Boxtext"/>
              <w:tabs>
                <w:tab w:val="left" w:pos="2868"/>
                <w:tab w:val="left" w:pos="4992"/>
              </w:tabs>
              <w:spacing w:before="20" w:after="20"/>
              <w:ind w:left="850"/>
            </w:pPr>
            <w:r w:rsidRPr="00991ED0">
              <w:t>N</w:t>
            </w:r>
            <w:r w:rsidRPr="00991ED0">
              <w:rPr>
                <w:vertAlign w:val="subscript"/>
              </w:rPr>
              <w:t>2</w:t>
            </w:r>
            <w:r w:rsidRPr="00991ED0">
              <w:t xml:space="preserve">O emissions </w:t>
            </w:r>
            <w:r w:rsidRPr="00991ED0">
              <w:tab/>
              <w:t>= (2400 × 36.3) + (210 × 468)</w:t>
            </w:r>
            <w:r w:rsidRPr="00991ED0">
              <w:tab/>
              <w:t>= 185,400 kg CO</w:t>
            </w:r>
            <w:r w:rsidRPr="00991ED0">
              <w:rPr>
                <w:vertAlign w:val="subscript"/>
              </w:rPr>
              <w:t>2</w:t>
            </w:r>
            <w:r w:rsidRPr="00991ED0">
              <w:t>-e</w:t>
            </w:r>
          </w:p>
          <w:p w14:paraId="51748019" w14:textId="77777777" w:rsidR="00A82F97" w:rsidRPr="00991ED0" w:rsidRDefault="00A82F97" w:rsidP="00BB4917">
            <w:pPr>
              <w:pStyle w:val="Boxtext"/>
              <w:tabs>
                <w:tab w:val="left" w:pos="2868"/>
                <w:tab w:val="left" w:pos="4992"/>
              </w:tabs>
              <w:spacing w:before="20" w:after="20"/>
              <w:ind w:left="850"/>
            </w:pPr>
            <w:r w:rsidRPr="00991ED0">
              <w:t>Total CO</w:t>
            </w:r>
            <w:r w:rsidRPr="00991ED0">
              <w:rPr>
                <w:vertAlign w:val="subscript"/>
              </w:rPr>
              <w:t>2</w:t>
            </w:r>
            <w:r w:rsidRPr="00991ED0">
              <w:t xml:space="preserve">-e emissions </w:t>
            </w:r>
            <w:r w:rsidRPr="00991ED0">
              <w:tab/>
              <w:t>= 185,400 kg CO</w:t>
            </w:r>
            <w:r w:rsidRPr="00991ED0">
              <w:rPr>
                <w:vertAlign w:val="subscript"/>
              </w:rPr>
              <w:t>2</w:t>
            </w:r>
            <w:r w:rsidRPr="00991ED0">
              <w:t>-e</w:t>
            </w:r>
          </w:p>
          <w:p w14:paraId="7D630EF4" w14:textId="77777777" w:rsidR="00A82F97" w:rsidRPr="00991ED0" w:rsidRDefault="00A82F97" w:rsidP="00D643C8">
            <w:pPr>
              <w:pStyle w:val="Boxtext"/>
              <w:spacing w:after="160"/>
              <w:rPr>
                <w:sz w:val="18"/>
                <w:szCs w:val="18"/>
                <w:lang w:eastAsia="en-US"/>
              </w:rPr>
            </w:pPr>
            <w:r w:rsidRPr="00991ED0">
              <w:rPr>
                <w:sz w:val="18"/>
                <w:szCs w:val="18"/>
              </w:rPr>
              <w:t>Note: Numbers may not add due to rounding.</w:t>
            </w:r>
          </w:p>
        </w:tc>
      </w:tr>
    </w:tbl>
    <w:p w14:paraId="2828236D" w14:textId="77777777" w:rsidR="000F6915" w:rsidRDefault="000F6915" w:rsidP="00A82F97">
      <w:pPr>
        <w:pStyle w:val="Heading1"/>
        <w:rPr>
          <w:rFonts w:eastAsia="Times New Roman"/>
        </w:rPr>
      </w:pPr>
      <w:bookmarkStart w:id="162" w:name="_Glossary"/>
      <w:bookmarkEnd w:id="162"/>
    </w:p>
    <w:p w14:paraId="0C0156EC" w14:textId="77777777" w:rsidR="000F6915" w:rsidRDefault="000F6915">
      <w:pPr>
        <w:spacing w:before="0" w:after="200" w:line="276" w:lineRule="auto"/>
        <w:jc w:val="left"/>
        <w:rPr>
          <w:rFonts w:ascii="Georgia" w:eastAsia="Times New Roman" w:hAnsi="Georgia" w:cstheme="majorBidi"/>
          <w:b/>
          <w:bCs/>
          <w:color w:val="1B556B"/>
          <w:sz w:val="48"/>
          <w:szCs w:val="28"/>
        </w:rPr>
      </w:pPr>
      <w:r>
        <w:rPr>
          <w:rFonts w:eastAsia="Times New Roman"/>
        </w:rPr>
        <w:br w:type="page"/>
      </w:r>
    </w:p>
    <w:p w14:paraId="18764D1D" w14:textId="26E3CB77" w:rsidR="00A82F97" w:rsidRPr="00991ED0" w:rsidRDefault="00A82F97" w:rsidP="00A82F97">
      <w:pPr>
        <w:pStyle w:val="Heading1"/>
        <w:rPr>
          <w:rFonts w:eastAsia="Times New Roman"/>
        </w:rPr>
      </w:pPr>
      <w:bookmarkStart w:id="163" w:name="_Toc111481255"/>
      <w:r w:rsidRPr="00991ED0">
        <w:rPr>
          <w:rFonts w:eastAsia="Times New Roman"/>
        </w:rPr>
        <w:lastRenderedPageBreak/>
        <w:t>Glossary</w:t>
      </w:r>
      <w:bookmarkEnd w:id="158"/>
      <w:bookmarkEnd w:id="159"/>
      <w:bookmarkEnd w:id="163"/>
    </w:p>
    <w:tbl>
      <w:tblPr>
        <w:tblStyle w:val="TableGrid"/>
        <w:tblW w:w="8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660"/>
        <w:gridCol w:w="5902"/>
      </w:tblGrid>
      <w:tr w:rsidR="00A82F97" w:rsidRPr="00991ED0" w14:paraId="06353A1F" w14:textId="77777777" w:rsidTr="0076498D">
        <w:tc>
          <w:tcPr>
            <w:tcW w:w="2660" w:type="dxa"/>
            <w:shd w:val="clear" w:color="auto" w:fill="FFFFFF" w:themeFill="background1"/>
            <w:hideMark/>
          </w:tcPr>
          <w:bookmarkEnd w:id="160"/>
          <w:bookmarkEnd w:id="161"/>
          <w:p w14:paraId="0D792130" w14:textId="77777777" w:rsidR="00A82F97" w:rsidRPr="00991ED0" w:rsidRDefault="00A82F97" w:rsidP="00245EFB">
            <w:pPr>
              <w:pStyle w:val="TableText"/>
              <w:rPr>
                <w:rFonts w:eastAsia="Times New Roman"/>
                <w:b/>
              </w:rPr>
            </w:pPr>
            <w:r w:rsidRPr="00991ED0">
              <w:rPr>
                <w:rFonts w:eastAsia="Times New Roman"/>
                <w:b/>
              </w:rPr>
              <w:t>Activity data</w:t>
            </w:r>
          </w:p>
        </w:tc>
        <w:tc>
          <w:tcPr>
            <w:tcW w:w="5902" w:type="dxa"/>
            <w:shd w:val="clear" w:color="auto" w:fill="FFFFFF" w:themeFill="background1"/>
            <w:hideMark/>
          </w:tcPr>
          <w:p w14:paraId="7AFAE522" w14:textId="77777777" w:rsidR="00A82F97" w:rsidRPr="00991ED0" w:rsidRDefault="00A82F97" w:rsidP="00245EFB">
            <w:pPr>
              <w:pStyle w:val="TableText"/>
              <w:rPr>
                <w:rFonts w:eastAsia="Times New Roman"/>
              </w:rPr>
            </w:pPr>
            <w:r w:rsidRPr="00991ED0">
              <w:rPr>
                <w:rFonts w:eastAsia="Times New Roman"/>
              </w:rPr>
              <w:t>Data on the magnitude of human activity resulting in emissions or removals taking place during a given period.</w:t>
            </w:r>
          </w:p>
        </w:tc>
      </w:tr>
      <w:tr w:rsidR="00A82F97" w:rsidRPr="00991ED0" w14:paraId="25967B7F" w14:textId="77777777" w:rsidTr="0076498D">
        <w:tc>
          <w:tcPr>
            <w:tcW w:w="2660" w:type="dxa"/>
            <w:shd w:val="clear" w:color="auto" w:fill="FFFFFF" w:themeFill="background1"/>
            <w:hideMark/>
          </w:tcPr>
          <w:p w14:paraId="430378F9" w14:textId="77777777" w:rsidR="00A82F97" w:rsidRPr="00991ED0" w:rsidRDefault="00A82F97" w:rsidP="00245EFB">
            <w:pPr>
              <w:pStyle w:val="TableText"/>
              <w:rPr>
                <w:rFonts w:eastAsia="Calibri"/>
                <w:b/>
              </w:rPr>
            </w:pPr>
            <w:r w:rsidRPr="00991ED0">
              <w:rPr>
                <w:rFonts w:eastAsia="Times New Roman"/>
                <w:b/>
              </w:rPr>
              <w:t>Base year</w:t>
            </w:r>
          </w:p>
        </w:tc>
        <w:tc>
          <w:tcPr>
            <w:tcW w:w="5902" w:type="dxa"/>
            <w:shd w:val="clear" w:color="auto" w:fill="FFFFFF" w:themeFill="background1"/>
            <w:hideMark/>
          </w:tcPr>
          <w:p w14:paraId="7744CDC2" w14:textId="77777777" w:rsidR="00A82F97" w:rsidRPr="00991ED0" w:rsidRDefault="00A82F97" w:rsidP="00245EFB">
            <w:pPr>
              <w:pStyle w:val="TableText"/>
              <w:rPr>
                <w:rFonts w:eastAsia="Times New Roman"/>
              </w:rPr>
            </w:pPr>
            <w:r w:rsidRPr="00991ED0">
              <w:rPr>
                <w:rFonts w:eastAsia="Times New Roman"/>
              </w:rPr>
              <w:t>The first year in the reporting series.</w:t>
            </w:r>
          </w:p>
        </w:tc>
      </w:tr>
      <w:tr w:rsidR="00A82F97" w:rsidRPr="00991ED0" w14:paraId="1D8AA418" w14:textId="77777777" w:rsidTr="0076498D">
        <w:tc>
          <w:tcPr>
            <w:tcW w:w="2660" w:type="dxa"/>
            <w:shd w:val="clear" w:color="auto" w:fill="FFFFFF" w:themeFill="background1"/>
            <w:hideMark/>
          </w:tcPr>
          <w:p w14:paraId="190C7FE5" w14:textId="77777777" w:rsidR="00A82F97" w:rsidRPr="00991ED0" w:rsidRDefault="00A82F97" w:rsidP="00245EFB">
            <w:pPr>
              <w:pStyle w:val="TableText"/>
              <w:rPr>
                <w:rFonts w:eastAsia="Times New Roman"/>
                <w:b/>
              </w:rPr>
            </w:pPr>
            <w:r w:rsidRPr="00991ED0">
              <w:rPr>
                <w:rFonts w:eastAsia="Times New Roman"/>
                <w:b/>
              </w:rPr>
              <w:t>Biodiesel</w:t>
            </w:r>
          </w:p>
        </w:tc>
        <w:tc>
          <w:tcPr>
            <w:tcW w:w="5902" w:type="dxa"/>
            <w:shd w:val="clear" w:color="auto" w:fill="FFFFFF" w:themeFill="background1"/>
            <w:hideMark/>
          </w:tcPr>
          <w:p w14:paraId="0F9335FB" w14:textId="77777777" w:rsidR="00A82F97" w:rsidRPr="00991ED0" w:rsidRDefault="00A82F97" w:rsidP="00245EFB">
            <w:pPr>
              <w:pStyle w:val="TableText"/>
              <w:rPr>
                <w:rFonts w:eastAsia="Times New Roman"/>
              </w:rPr>
            </w:pPr>
            <w:r w:rsidRPr="00991ED0">
              <w:rPr>
                <w:rFonts w:eastAsia="Times New Roman"/>
              </w:rPr>
              <w:t xml:space="preserve">A type of biofuel similar to diesel that is made from natural elements such as plants, vegetables, and reusable materials. </w:t>
            </w:r>
          </w:p>
        </w:tc>
      </w:tr>
      <w:tr w:rsidR="00A82F97" w:rsidRPr="00991ED0" w14:paraId="514E2DDB" w14:textId="77777777" w:rsidTr="0076498D">
        <w:tc>
          <w:tcPr>
            <w:tcW w:w="2660" w:type="dxa"/>
            <w:shd w:val="clear" w:color="auto" w:fill="FFFFFF" w:themeFill="background1"/>
            <w:hideMark/>
          </w:tcPr>
          <w:p w14:paraId="6AC5F240" w14:textId="77777777" w:rsidR="00A82F97" w:rsidRPr="00991ED0" w:rsidRDefault="00A82F97" w:rsidP="00245EFB">
            <w:pPr>
              <w:pStyle w:val="TableText"/>
              <w:rPr>
                <w:rFonts w:eastAsia="Times New Roman"/>
                <w:b/>
              </w:rPr>
            </w:pPr>
            <w:r w:rsidRPr="00991ED0">
              <w:rPr>
                <w:rFonts w:eastAsia="Times New Roman"/>
                <w:b/>
              </w:rPr>
              <w:t>Bioethanol</w:t>
            </w:r>
          </w:p>
        </w:tc>
        <w:tc>
          <w:tcPr>
            <w:tcW w:w="5902" w:type="dxa"/>
            <w:shd w:val="clear" w:color="auto" w:fill="FFFFFF" w:themeFill="background1"/>
            <w:hideMark/>
          </w:tcPr>
          <w:p w14:paraId="46EB70AB" w14:textId="77777777" w:rsidR="00A82F97" w:rsidRPr="00991ED0" w:rsidRDefault="00A82F97" w:rsidP="00245EFB">
            <w:pPr>
              <w:pStyle w:val="TableText"/>
              <w:rPr>
                <w:rFonts w:eastAsia="Times New Roman"/>
              </w:rPr>
            </w:pPr>
            <w:r w:rsidRPr="00991ED0">
              <w:rPr>
                <w:rFonts w:eastAsia="Times New Roman"/>
              </w:rPr>
              <w:t>A type of biofuel similar to ethanol that is made from natural elements such as plants, vegetables, and reusable materials.</w:t>
            </w:r>
          </w:p>
        </w:tc>
      </w:tr>
      <w:tr w:rsidR="00A82F97" w:rsidRPr="00991ED0" w14:paraId="46BE87F3" w14:textId="77777777" w:rsidTr="0076498D">
        <w:tc>
          <w:tcPr>
            <w:tcW w:w="2660" w:type="dxa"/>
            <w:shd w:val="clear" w:color="auto" w:fill="FFFFFF" w:themeFill="background1"/>
            <w:hideMark/>
          </w:tcPr>
          <w:p w14:paraId="3F420D50" w14:textId="77777777" w:rsidR="00A82F97" w:rsidRPr="00991ED0" w:rsidRDefault="00A82F97" w:rsidP="00245EFB">
            <w:pPr>
              <w:pStyle w:val="TableText"/>
              <w:rPr>
                <w:rFonts w:eastAsia="Times New Roman"/>
                <w:b/>
              </w:rPr>
            </w:pPr>
            <w:r w:rsidRPr="00991ED0">
              <w:rPr>
                <w:rFonts w:eastAsia="Times New Roman"/>
                <w:b/>
              </w:rPr>
              <w:t>Biofuels</w:t>
            </w:r>
          </w:p>
        </w:tc>
        <w:tc>
          <w:tcPr>
            <w:tcW w:w="5902" w:type="dxa"/>
            <w:shd w:val="clear" w:color="auto" w:fill="FFFFFF" w:themeFill="background1"/>
            <w:hideMark/>
          </w:tcPr>
          <w:p w14:paraId="64059F56" w14:textId="77777777" w:rsidR="00A82F97" w:rsidRPr="00991ED0" w:rsidRDefault="00A82F97" w:rsidP="00245EFB">
            <w:pPr>
              <w:pStyle w:val="TableText"/>
              <w:rPr>
                <w:rFonts w:eastAsia="Times New Roman"/>
              </w:rPr>
            </w:pPr>
            <w:r w:rsidRPr="00991ED0">
              <w:rPr>
                <w:rFonts w:eastAsia="Times New Roman"/>
              </w:rPr>
              <w:t>Any fuel derived from biomass.</w:t>
            </w:r>
          </w:p>
        </w:tc>
      </w:tr>
      <w:tr w:rsidR="00A82F97" w:rsidRPr="00991ED0" w14:paraId="7392094C" w14:textId="77777777" w:rsidTr="0076498D">
        <w:tc>
          <w:tcPr>
            <w:tcW w:w="2660" w:type="dxa"/>
            <w:shd w:val="clear" w:color="auto" w:fill="FFFFFF" w:themeFill="background1"/>
          </w:tcPr>
          <w:p w14:paraId="167249B9" w14:textId="77777777" w:rsidR="00A82F97" w:rsidRPr="00991ED0" w:rsidRDefault="00A82F97" w:rsidP="00245EFB">
            <w:pPr>
              <w:pStyle w:val="TableText"/>
              <w:rPr>
                <w:rFonts w:eastAsia="Times New Roman"/>
                <w:b/>
              </w:rPr>
            </w:pPr>
            <w:r w:rsidRPr="00991ED0">
              <w:rPr>
                <w:rFonts w:eastAsia="Times New Roman"/>
                <w:b/>
              </w:rPr>
              <w:t>BOD</w:t>
            </w:r>
          </w:p>
        </w:tc>
        <w:tc>
          <w:tcPr>
            <w:tcW w:w="5902" w:type="dxa"/>
            <w:shd w:val="clear" w:color="auto" w:fill="FFFFFF" w:themeFill="background1"/>
          </w:tcPr>
          <w:p w14:paraId="39830CE2" w14:textId="77777777" w:rsidR="00A82F97" w:rsidRPr="00991ED0" w:rsidRDefault="00A82F97" w:rsidP="00245EFB">
            <w:pPr>
              <w:pStyle w:val="TableText"/>
              <w:rPr>
                <w:rFonts w:eastAsia="Times New Roman"/>
              </w:rPr>
            </w:pPr>
            <w:r w:rsidRPr="00991ED0">
              <w:rPr>
                <w:rFonts w:eastAsia="Times New Roman"/>
              </w:rPr>
              <w:t>Biological oxygen demand, the amount of dissolved oxygen needed by micro-organisms to break down biological organic matter in water.</w:t>
            </w:r>
          </w:p>
        </w:tc>
      </w:tr>
      <w:tr w:rsidR="00A82F97" w:rsidRPr="00991ED0" w14:paraId="1EEA6A84" w14:textId="77777777" w:rsidTr="0076498D">
        <w:tc>
          <w:tcPr>
            <w:tcW w:w="2660" w:type="dxa"/>
            <w:shd w:val="clear" w:color="auto" w:fill="FFFFFF" w:themeFill="background1"/>
            <w:hideMark/>
          </w:tcPr>
          <w:p w14:paraId="447BA896" w14:textId="77777777" w:rsidR="00A82F97" w:rsidRPr="00991ED0" w:rsidRDefault="00A82F97" w:rsidP="00245EFB">
            <w:pPr>
              <w:pStyle w:val="TableText"/>
              <w:rPr>
                <w:rFonts w:eastAsia="Times New Roman"/>
                <w:b/>
              </w:rPr>
            </w:pPr>
            <w:r w:rsidRPr="00991ED0">
              <w:rPr>
                <w:rFonts w:eastAsia="Times New Roman"/>
                <w:b/>
              </w:rPr>
              <w:t>Biologically sequestered carbon</w:t>
            </w:r>
          </w:p>
        </w:tc>
        <w:tc>
          <w:tcPr>
            <w:tcW w:w="5902" w:type="dxa"/>
            <w:shd w:val="clear" w:color="auto" w:fill="FFFFFF" w:themeFill="background1"/>
            <w:hideMark/>
          </w:tcPr>
          <w:p w14:paraId="56FF659F" w14:textId="77777777" w:rsidR="00A82F97" w:rsidRPr="00991ED0" w:rsidRDefault="00A82F97" w:rsidP="00245EFB">
            <w:pPr>
              <w:pStyle w:val="TableText"/>
              <w:rPr>
                <w:rFonts w:eastAsia="Times New Roman"/>
              </w:rPr>
            </w:pPr>
            <w:r w:rsidRPr="00991ED0">
              <w:rPr>
                <w:rFonts w:eastAsia="Times New Roman"/>
              </w:rPr>
              <w:t xml:space="preserve">The removal of </w:t>
            </w:r>
            <w:r w:rsidRPr="00991ED0">
              <w:t>carbon dioxide</w:t>
            </w:r>
            <w:r w:rsidRPr="00991ED0">
              <w:rPr>
                <w:rFonts w:eastAsia="Times New Roman"/>
              </w:rPr>
              <w:t xml:space="preserve"> from the atmosphere and captured by plants and micro-organisms.</w:t>
            </w:r>
          </w:p>
        </w:tc>
      </w:tr>
      <w:tr w:rsidR="00A82F97" w:rsidRPr="00991ED0" w14:paraId="47FD34D9" w14:textId="77777777" w:rsidTr="0076498D">
        <w:tc>
          <w:tcPr>
            <w:tcW w:w="2660" w:type="dxa"/>
            <w:shd w:val="clear" w:color="auto" w:fill="FFFFFF" w:themeFill="background1"/>
            <w:hideMark/>
          </w:tcPr>
          <w:p w14:paraId="2205170E" w14:textId="77777777" w:rsidR="00A82F97" w:rsidRPr="00991ED0" w:rsidRDefault="00A82F97" w:rsidP="00245EFB">
            <w:pPr>
              <w:pStyle w:val="TableText"/>
              <w:rPr>
                <w:rFonts w:eastAsia="Times New Roman"/>
                <w:b/>
              </w:rPr>
            </w:pPr>
            <w:r w:rsidRPr="00991ED0">
              <w:rPr>
                <w:rFonts w:eastAsia="Times New Roman"/>
                <w:b/>
              </w:rPr>
              <w:t>Carbon sink</w:t>
            </w:r>
          </w:p>
        </w:tc>
        <w:tc>
          <w:tcPr>
            <w:tcW w:w="5902" w:type="dxa"/>
            <w:shd w:val="clear" w:color="auto" w:fill="FFFFFF" w:themeFill="background1"/>
            <w:hideMark/>
          </w:tcPr>
          <w:p w14:paraId="38524A67" w14:textId="77777777" w:rsidR="00A82F97" w:rsidRPr="00991ED0" w:rsidRDefault="00A82F97" w:rsidP="00245EFB">
            <w:pPr>
              <w:pStyle w:val="TableText"/>
              <w:rPr>
                <w:rFonts w:eastAsia="Times New Roman"/>
              </w:rPr>
            </w:pPr>
            <w:r w:rsidRPr="00991ED0">
              <w:rPr>
                <w:rFonts w:eastAsia="Times New Roman"/>
              </w:rPr>
              <w:t>A natural or artificial process that removes carbon from the atmosphere.</w:t>
            </w:r>
          </w:p>
        </w:tc>
      </w:tr>
      <w:tr w:rsidR="00A82F97" w:rsidRPr="00991ED0" w14:paraId="6D78BDD7" w14:textId="77777777" w:rsidTr="0076498D">
        <w:tc>
          <w:tcPr>
            <w:tcW w:w="2660" w:type="dxa"/>
            <w:shd w:val="clear" w:color="auto" w:fill="FFFFFF" w:themeFill="background1"/>
          </w:tcPr>
          <w:p w14:paraId="57E14418" w14:textId="77777777" w:rsidR="00A82F97" w:rsidRPr="00991ED0" w:rsidRDefault="00A82F97" w:rsidP="00245EFB">
            <w:pPr>
              <w:pStyle w:val="TableText"/>
              <w:rPr>
                <w:rFonts w:eastAsia="Times New Roman"/>
                <w:b/>
              </w:rPr>
            </w:pPr>
            <w:r w:rsidRPr="00991ED0">
              <w:rPr>
                <w:rFonts w:eastAsia="Times New Roman"/>
                <w:b/>
              </w:rPr>
              <w:t>CH</w:t>
            </w:r>
            <w:r w:rsidRPr="00991ED0">
              <w:rPr>
                <w:rFonts w:eastAsia="Times New Roman"/>
                <w:b/>
                <w:vertAlign w:val="subscript"/>
              </w:rPr>
              <w:t>4</w:t>
            </w:r>
          </w:p>
        </w:tc>
        <w:tc>
          <w:tcPr>
            <w:tcW w:w="5902" w:type="dxa"/>
            <w:shd w:val="clear" w:color="auto" w:fill="FFFFFF" w:themeFill="background1"/>
          </w:tcPr>
          <w:p w14:paraId="77FE2FB2" w14:textId="77777777" w:rsidR="00A82F97" w:rsidRPr="00991ED0" w:rsidRDefault="00A82F97" w:rsidP="00245EFB">
            <w:pPr>
              <w:pStyle w:val="TableText"/>
              <w:rPr>
                <w:rFonts w:eastAsia="Times New Roman"/>
              </w:rPr>
            </w:pPr>
            <w:r w:rsidRPr="00991ED0">
              <w:rPr>
                <w:rFonts w:eastAsia="Times New Roman"/>
              </w:rPr>
              <w:t>Methane.</w:t>
            </w:r>
          </w:p>
        </w:tc>
      </w:tr>
      <w:tr w:rsidR="00A82F97" w:rsidRPr="00991ED0" w14:paraId="025ED556" w14:textId="77777777" w:rsidTr="0076498D">
        <w:tc>
          <w:tcPr>
            <w:tcW w:w="2660" w:type="dxa"/>
            <w:shd w:val="clear" w:color="auto" w:fill="FFFFFF" w:themeFill="background1"/>
          </w:tcPr>
          <w:p w14:paraId="4C17DCD0" w14:textId="77777777" w:rsidR="00A82F97" w:rsidRPr="00991ED0" w:rsidRDefault="00A82F97" w:rsidP="00245EFB">
            <w:pPr>
              <w:pStyle w:val="TableText"/>
              <w:rPr>
                <w:rFonts w:eastAsia="Times New Roman"/>
                <w:b/>
              </w:rPr>
            </w:pPr>
            <w:r w:rsidRPr="00991ED0">
              <w:rPr>
                <w:rFonts w:eastAsia="Times New Roman"/>
                <w:b/>
              </w:rPr>
              <w:t>CO</w:t>
            </w:r>
            <w:r w:rsidRPr="00991ED0">
              <w:rPr>
                <w:rFonts w:eastAsia="Times New Roman"/>
                <w:b/>
                <w:vertAlign w:val="subscript"/>
              </w:rPr>
              <w:t>2</w:t>
            </w:r>
          </w:p>
        </w:tc>
        <w:tc>
          <w:tcPr>
            <w:tcW w:w="5902" w:type="dxa"/>
            <w:shd w:val="clear" w:color="auto" w:fill="FFFFFF" w:themeFill="background1"/>
          </w:tcPr>
          <w:p w14:paraId="4A7EED35" w14:textId="77777777" w:rsidR="00A82F97" w:rsidRPr="00991ED0" w:rsidRDefault="00A82F97" w:rsidP="00245EFB">
            <w:pPr>
              <w:pStyle w:val="TableText"/>
            </w:pPr>
            <w:r w:rsidRPr="00991ED0">
              <w:rPr>
                <w:rFonts w:cs="Calibri"/>
                <w:shd w:val="clear" w:color="auto" w:fill="FFFFFF"/>
              </w:rPr>
              <w:t>Carbon dioxide.</w:t>
            </w:r>
          </w:p>
        </w:tc>
      </w:tr>
      <w:tr w:rsidR="00A82F97" w:rsidRPr="00991ED0" w14:paraId="1A48CF1F" w14:textId="77777777" w:rsidTr="0076498D">
        <w:tc>
          <w:tcPr>
            <w:tcW w:w="2660" w:type="dxa"/>
            <w:shd w:val="clear" w:color="auto" w:fill="FFFFFF" w:themeFill="background1"/>
            <w:hideMark/>
          </w:tcPr>
          <w:p w14:paraId="0B2AF7DF" w14:textId="77777777" w:rsidR="00A82F97" w:rsidRPr="00991ED0" w:rsidRDefault="00A82F97" w:rsidP="00245EFB">
            <w:pPr>
              <w:pStyle w:val="TableText"/>
              <w:rPr>
                <w:rFonts w:eastAsia="Times New Roman"/>
                <w:b/>
              </w:rPr>
            </w:pPr>
            <w:r w:rsidRPr="00991ED0">
              <w:rPr>
                <w:rFonts w:eastAsia="Times New Roman"/>
                <w:b/>
              </w:rPr>
              <w:t>CO</w:t>
            </w:r>
            <w:r w:rsidRPr="00991ED0">
              <w:rPr>
                <w:rFonts w:eastAsia="Times New Roman"/>
                <w:b/>
                <w:vertAlign w:val="subscript"/>
              </w:rPr>
              <w:t>2</w:t>
            </w:r>
            <w:r w:rsidRPr="00991ED0">
              <w:rPr>
                <w:rFonts w:eastAsia="Times New Roman"/>
                <w:b/>
              </w:rPr>
              <w:t>-e</w:t>
            </w:r>
          </w:p>
        </w:tc>
        <w:tc>
          <w:tcPr>
            <w:tcW w:w="5902" w:type="dxa"/>
            <w:shd w:val="clear" w:color="auto" w:fill="FFFFFF" w:themeFill="background1"/>
            <w:hideMark/>
          </w:tcPr>
          <w:p w14:paraId="0A73DF43" w14:textId="77777777" w:rsidR="00A82F97" w:rsidRPr="00991ED0" w:rsidRDefault="00A82F97" w:rsidP="00245EFB">
            <w:pPr>
              <w:pStyle w:val="TableText"/>
              <w:rPr>
                <w:rFonts w:eastAsia="Times New Roman"/>
              </w:rPr>
            </w:pPr>
            <w:r w:rsidRPr="00991ED0">
              <w:rPr>
                <w:rFonts w:eastAsia="Times New Roman"/>
              </w:rPr>
              <w:t>Carbon dioxide equivalent.</w:t>
            </w:r>
          </w:p>
        </w:tc>
      </w:tr>
      <w:tr w:rsidR="00A82F97" w:rsidRPr="00991ED0" w14:paraId="0E05F073" w14:textId="77777777" w:rsidTr="0076498D">
        <w:tc>
          <w:tcPr>
            <w:tcW w:w="2660" w:type="dxa"/>
            <w:shd w:val="clear" w:color="auto" w:fill="FFFFFF" w:themeFill="background1"/>
            <w:hideMark/>
          </w:tcPr>
          <w:p w14:paraId="763E8EE9" w14:textId="77777777" w:rsidR="00A82F97" w:rsidRPr="00991ED0" w:rsidRDefault="00A82F97" w:rsidP="00245EFB">
            <w:pPr>
              <w:pStyle w:val="TableText"/>
              <w:rPr>
                <w:rFonts w:eastAsia="Times New Roman"/>
                <w:b/>
                <w:i/>
              </w:rPr>
            </w:pPr>
            <w:r w:rsidRPr="00991ED0">
              <w:rPr>
                <w:rFonts w:eastAsia="Times New Roman"/>
                <w:b/>
                <w:i/>
              </w:rPr>
              <w:t>De minimis</w:t>
            </w:r>
          </w:p>
        </w:tc>
        <w:tc>
          <w:tcPr>
            <w:tcW w:w="5902" w:type="dxa"/>
            <w:shd w:val="clear" w:color="auto" w:fill="FFFFFF" w:themeFill="background1"/>
            <w:hideMark/>
          </w:tcPr>
          <w:p w14:paraId="58FD71DC" w14:textId="1561F166" w:rsidR="00A82F97" w:rsidRPr="00991ED0" w:rsidRDefault="00A82F97" w:rsidP="00245EFB">
            <w:pPr>
              <w:pStyle w:val="TableText"/>
              <w:rPr>
                <w:rFonts w:eastAsia="Times New Roman"/>
              </w:rPr>
            </w:pPr>
            <w:r w:rsidRPr="00991ED0">
              <w:rPr>
                <w:rFonts w:eastAsia="Times New Roman"/>
              </w:rPr>
              <w:t>An issue that is insignificant to a GHG inventory, usually &lt;1% of an organisation’s total inventory for an individual emission source. Often there</w:t>
            </w:r>
            <w:r w:rsidR="00060D60">
              <w:rPr>
                <w:rFonts w:eastAsia="Times New Roman"/>
              </w:rPr>
              <w:t> </w:t>
            </w:r>
            <w:r w:rsidRPr="00991ED0">
              <w:rPr>
                <w:rFonts w:eastAsia="Times New Roman"/>
              </w:rPr>
              <w:t xml:space="preserve">is a limit to the number of emission sources that can be excluded as </w:t>
            </w:r>
            <w:r w:rsidRPr="00991ED0">
              <w:rPr>
                <w:rFonts w:eastAsia="Times New Roman"/>
                <w:i/>
              </w:rPr>
              <w:t>de</w:t>
            </w:r>
            <w:r w:rsidR="00060D60">
              <w:rPr>
                <w:rFonts w:eastAsia="Times New Roman"/>
                <w:i/>
              </w:rPr>
              <w:t> </w:t>
            </w:r>
            <w:r w:rsidRPr="00991ED0">
              <w:rPr>
                <w:rFonts w:eastAsia="Times New Roman"/>
                <w:i/>
              </w:rPr>
              <w:t>minimis.</w:t>
            </w:r>
          </w:p>
        </w:tc>
      </w:tr>
      <w:tr w:rsidR="00A82F97" w:rsidRPr="00991ED0" w14:paraId="7B65DD42" w14:textId="77777777" w:rsidTr="0076498D">
        <w:tc>
          <w:tcPr>
            <w:tcW w:w="2660" w:type="dxa"/>
            <w:shd w:val="clear" w:color="auto" w:fill="FFFFFF" w:themeFill="background1"/>
            <w:hideMark/>
          </w:tcPr>
          <w:p w14:paraId="14E611FE" w14:textId="77777777" w:rsidR="00A82F97" w:rsidRPr="00991ED0" w:rsidRDefault="00A82F97" w:rsidP="00245EFB">
            <w:pPr>
              <w:pStyle w:val="TableText"/>
              <w:rPr>
                <w:rFonts w:eastAsia="Times New Roman"/>
                <w:b/>
              </w:rPr>
            </w:pPr>
            <w:r w:rsidRPr="00991ED0">
              <w:rPr>
                <w:rFonts w:eastAsia="Times New Roman"/>
                <w:b/>
              </w:rPr>
              <w:t>Deforestation</w:t>
            </w:r>
          </w:p>
        </w:tc>
        <w:tc>
          <w:tcPr>
            <w:tcW w:w="5902" w:type="dxa"/>
            <w:shd w:val="clear" w:color="auto" w:fill="FFFFFF" w:themeFill="background1"/>
            <w:hideMark/>
          </w:tcPr>
          <w:p w14:paraId="594D092D" w14:textId="77777777" w:rsidR="00A82F97" w:rsidRPr="00991ED0" w:rsidRDefault="00A82F97" w:rsidP="00245EFB">
            <w:pPr>
              <w:pStyle w:val="TableText"/>
              <w:rPr>
                <w:rFonts w:eastAsia="Times New Roman"/>
              </w:rPr>
            </w:pPr>
            <w:r w:rsidRPr="00991ED0">
              <w:rPr>
                <w:rFonts w:eastAsia="Times New Roman"/>
              </w:rPr>
              <w:t>The clearing of forest land that is then converted to a non-forest land use.</w:t>
            </w:r>
          </w:p>
        </w:tc>
      </w:tr>
      <w:tr w:rsidR="00A82F97" w:rsidRPr="00991ED0" w14:paraId="65D73D9C" w14:textId="77777777" w:rsidTr="0076498D">
        <w:tc>
          <w:tcPr>
            <w:tcW w:w="2660" w:type="dxa"/>
            <w:shd w:val="clear" w:color="auto" w:fill="FFFFFF" w:themeFill="background1"/>
          </w:tcPr>
          <w:p w14:paraId="0DE62BFC" w14:textId="77777777" w:rsidR="00A82F97" w:rsidRPr="00991ED0" w:rsidRDefault="00A82F97" w:rsidP="00CB54D6">
            <w:pPr>
              <w:pStyle w:val="TableTextbold"/>
              <w:rPr>
                <w:rFonts w:eastAsia="Times New Roman"/>
              </w:rPr>
            </w:pPr>
            <w:r w:rsidRPr="00991ED0">
              <w:t>EECA</w:t>
            </w:r>
          </w:p>
        </w:tc>
        <w:tc>
          <w:tcPr>
            <w:tcW w:w="5902" w:type="dxa"/>
            <w:shd w:val="clear" w:color="auto" w:fill="FFFFFF" w:themeFill="background1"/>
          </w:tcPr>
          <w:p w14:paraId="52321187" w14:textId="77777777" w:rsidR="00A82F97" w:rsidRPr="00991ED0" w:rsidRDefault="00A82F97" w:rsidP="00245EFB">
            <w:pPr>
              <w:pStyle w:val="TableText"/>
              <w:rPr>
                <w:rFonts w:eastAsia="Times New Roman"/>
              </w:rPr>
            </w:pPr>
            <w:r w:rsidRPr="00991ED0">
              <w:t>Energy Efficiency and Conservation Authority.</w:t>
            </w:r>
          </w:p>
        </w:tc>
      </w:tr>
      <w:tr w:rsidR="00A82F97" w:rsidRPr="00991ED0" w14:paraId="28223975" w14:textId="77777777" w:rsidTr="0076498D">
        <w:tc>
          <w:tcPr>
            <w:tcW w:w="2660" w:type="dxa"/>
            <w:shd w:val="clear" w:color="auto" w:fill="FFFFFF" w:themeFill="background1"/>
            <w:hideMark/>
          </w:tcPr>
          <w:p w14:paraId="0D637426" w14:textId="77777777" w:rsidR="00A82F97" w:rsidRPr="00991ED0" w:rsidRDefault="00A82F97" w:rsidP="00245EFB">
            <w:pPr>
              <w:pStyle w:val="TableText"/>
              <w:rPr>
                <w:rFonts w:eastAsia="Times New Roman"/>
                <w:b/>
              </w:rPr>
            </w:pPr>
            <w:r w:rsidRPr="00991ED0">
              <w:rPr>
                <w:rFonts w:eastAsia="Times New Roman"/>
                <w:b/>
              </w:rPr>
              <w:t>Emission factor</w:t>
            </w:r>
          </w:p>
        </w:tc>
        <w:tc>
          <w:tcPr>
            <w:tcW w:w="5902" w:type="dxa"/>
            <w:shd w:val="clear" w:color="auto" w:fill="FFFFFF" w:themeFill="background1"/>
            <w:hideMark/>
          </w:tcPr>
          <w:p w14:paraId="3B6B8D8D" w14:textId="77777777" w:rsidR="00A82F97" w:rsidRPr="00991ED0" w:rsidRDefault="00A82F97" w:rsidP="00245EFB">
            <w:pPr>
              <w:pStyle w:val="TableText"/>
              <w:rPr>
                <w:rFonts w:eastAsia="Times New Roman"/>
              </w:rPr>
            </w:pPr>
            <w:r w:rsidRPr="00991ED0">
              <w:rPr>
                <w:rFonts w:eastAsia="Times New Roman"/>
              </w:rPr>
              <w:t>A coefficient that quantifies the emissions or removals of a gas per unit activity.</w:t>
            </w:r>
          </w:p>
        </w:tc>
      </w:tr>
      <w:tr w:rsidR="00A82F97" w:rsidRPr="00991ED0" w14:paraId="6E2B4E82" w14:textId="77777777" w:rsidTr="0076498D">
        <w:tc>
          <w:tcPr>
            <w:tcW w:w="2660" w:type="dxa"/>
            <w:shd w:val="clear" w:color="auto" w:fill="FFFFFF" w:themeFill="background1"/>
            <w:hideMark/>
          </w:tcPr>
          <w:p w14:paraId="4403122C" w14:textId="77777777" w:rsidR="00A82F97" w:rsidRPr="00991ED0" w:rsidRDefault="00A82F97" w:rsidP="00245EFB">
            <w:pPr>
              <w:pStyle w:val="TableText"/>
              <w:rPr>
                <w:rFonts w:eastAsia="Times New Roman"/>
                <w:b/>
              </w:rPr>
            </w:pPr>
            <w:r w:rsidRPr="00991ED0">
              <w:rPr>
                <w:rFonts w:eastAsia="Times New Roman"/>
                <w:b/>
              </w:rPr>
              <w:t>Enteric fermentation</w:t>
            </w:r>
          </w:p>
        </w:tc>
        <w:tc>
          <w:tcPr>
            <w:tcW w:w="5902" w:type="dxa"/>
            <w:shd w:val="clear" w:color="auto" w:fill="FFFFFF" w:themeFill="background1"/>
            <w:hideMark/>
          </w:tcPr>
          <w:p w14:paraId="44DD0590" w14:textId="77777777" w:rsidR="00A82F97" w:rsidRPr="00991ED0" w:rsidRDefault="00A82F97" w:rsidP="00245EFB">
            <w:pPr>
              <w:pStyle w:val="TableText"/>
              <w:rPr>
                <w:rFonts w:eastAsia="Times New Roman"/>
              </w:rPr>
            </w:pPr>
            <w:r w:rsidRPr="00991ED0">
              <w:rPr>
                <w:rFonts w:eastAsia="Times New Roman"/>
              </w:rPr>
              <w:t>The process by which ruminant animals digest feed and produce methane.</w:t>
            </w:r>
          </w:p>
        </w:tc>
      </w:tr>
      <w:tr w:rsidR="00A82F97" w:rsidRPr="00991ED0" w14:paraId="4BA008CD" w14:textId="77777777" w:rsidTr="0076498D">
        <w:tc>
          <w:tcPr>
            <w:tcW w:w="2660" w:type="dxa"/>
            <w:shd w:val="clear" w:color="auto" w:fill="FFFFFF" w:themeFill="background1"/>
          </w:tcPr>
          <w:p w14:paraId="0E6FD255" w14:textId="77777777" w:rsidR="00A82F97" w:rsidRPr="00991ED0" w:rsidRDefault="00A82F97" w:rsidP="00245EFB">
            <w:pPr>
              <w:pStyle w:val="TableText"/>
              <w:rPr>
                <w:rFonts w:eastAsia="Times New Roman"/>
                <w:b/>
              </w:rPr>
            </w:pPr>
            <w:r w:rsidRPr="00991ED0">
              <w:rPr>
                <w:rFonts w:eastAsia="Times New Roman"/>
                <w:b/>
              </w:rPr>
              <w:t>Forest land</w:t>
            </w:r>
          </w:p>
        </w:tc>
        <w:tc>
          <w:tcPr>
            <w:tcW w:w="5902" w:type="dxa"/>
            <w:shd w:val="clear" w:color="auto" w:fill="FFFFFF" w:themeFill="background1"/>
          </w:tcPr>
          <w:p w14:paraId="72E4B927" w14:textId="77777777" w:rsidR="00A82F97" w:rsidRPr="00991ED0" w:rsidRDefault="00A82F97" w:rsidP="00245EFB">
            <w:pPr>
              <w:pStyle w:val="TableText"/>
              <w:rPr>
                <w:rFonts w:eastAsia="Times New Roman"/>
              </w:rPr>
            </w:pPr>
            <w:r w:rsidRPr="00991ED0">
              <w:rPr>
                <w:rFonts w:eastAsia="Times New Roman"/>
              </w:rPr>
              <w:t>Land containing tree species that will reach a height of at least 5 meters, with a canopy cover of at least 30% and be of at least 1 hectare in size.</w:t>
            </w:r>
          </w:p>
        </w:tc>
      </w:tr>
      <w:tr w:rsidR="00A82F97" w:rsidRPr="00991ED0" w14:paraId="676A6DDE" w14:textId="77777777" w:rsidTr="0076498D">
        <w:tc>
          <w:tcPr>
            <w:tcW w:w="2660" w:type="dxa"/>
            <w:shd w:val="clear" w:color="auto" w:fill="FFFFFF" w:themeFill="background1"/>
          </w:tcPr>
          <w:p w14:paraId="557E6F39" w14:textId="77777777" w:rsidR="00A82F97" w:rsidRPr="00991ED0" w:rsidRDefault="00A82F97" w:rsidP="00245EFB">
            <w:pPr>
              <w:pStyle w:val="TableText"/>
              <w:rPr>
                <w:rFonts w:eastAsia="Times New Roman"/>
                <w:b/>
              </w:rPr>
            </w:pPr>
            <w:r w:rsidRPr="00991ED0">
              <w:rPr>
                <w:rFonts w:eastAsia="Times New Roman"/>
                <w:b/>
              </w:rPr>
              <w:t>Fugitive emissions</w:t>
            </w:r>
          </w:p>
        </w:tc>
        <w:tc>
          <w:tcPr>
            <w:tcW w:w="5902" w:type="dxa"/>
            <w:shd w:val="clear" w:color="auto" w:fill="FFFFFF" w:themeFill="background1"/>
          </w:tcPr>
          <w:p w14:paraId="6E7DB3DF" w14:textId="77777777" w:rsidR="00A82F97" w:rsidRPr="00991ED0" w:rsidRDefault="00A82F97" w:rsidP="00245EFB">
            <w:pPr>
              <w:pStyle w:val="TableText"/>
              <w:rPr>
                <w:rFonts w:eastAsia="Times New Roman"/>
              </w:rPr>
            </w:pPr>
            <w:r w:rsidRPr="00991ED0">
              <w:rPr>
                <w:rFonts w:eastAsia="Times New Roman"/>
              </w:rPr>
              <w:t>The emission of gases from pressurised equipment due to leaks or unintended releases of gases, usually from industrial activities.</w:t>
            </w:r>
          </w:p>
        </w:tc>
      </w:tr>
      <w:tr w:rsidR="00A82F97" w:rsidRPr="00991ED0" w14:paraId="6ACDACCD" w14:textId="77777777" w:rsidTr="0076498D">
        <w:tc>
          <w:tcPr>
            <w:tcW w:w="2660" w:type="dxa"/>
            <w:shd w:val="clear" w:color="auto" w:fill="FFFFFF" w:themeFill="background1"/>
            <w:hideMark/>
          </w:tcPr>
          <w:p w14:paraId="7905C13A" w14:textId="77777777" w:rsidR="00A82F97" w:rsidRPr="00991ED0" w:rsidRDefault="00A82F97" w:rsidP="00245EFB">
            <w:pPr>
              <w:pStyle w:val="TableText"/>
              <w:rPr>
                <w:rFonts w:eastAsia="Times New Roman"/>
                <w:b/>
              </w:rPr>
            </w:pPr>
            <w:r w:rsidRPr="00991ED0">
              <w:rPr>
                <w:rFonts w:eastAsia="Times New Roman"/>
                <w:b/>
              </w:rPr>
              <w:t>GHG</w:t>
            </w:r>
          </w:p>
        </w:tc>
        <w:tc>
          <w:tcPr>
            <w:tcW w:w="5902" w:type="dxa"/>
            <w:shd w:val="clear" w:color="auto" w:fill="FFFFFF" w:themeFill="background1"/>
            <w:hideMark/>
          </w:tcPr>
          <w:p w14:paraId="6CD2B744" w14:textId="77777777" w:rsidR="00A82F97" w:rsidRPr="00991ED0" w:rsidRDefault="00A82F97" w:rsidP="00245EFB">
            <w:pPr>
              <w:pStyle w:val="TableText"/>
              <w:rPr>
                <w:rFonts w:eastAsia="Times New Roman"/>
              </w:rPr>
            </w:pPr>
            <w:r w:rsidRPr="00991ED0">
              <w:rPr>
                <w:rFonts w:eastAsia="Times New Roman"/>
              </w:rPr>
              <w:t>Greenhouse gas.</w:t>
            </w:r>
          </w:p>
        </w:tc>
      </w:tr>
      <w:tr w:rsidR="00A82F97" w:rsidRPr="00991ED0" w14:paraId="4093E367" w14:textId="77777777" w:rsidTr="0076498D">
        <w:tc>
          <w:tcPr>
            <w:tcW w:w="2660" w:type="dxa"/>
            <w:shd w:val="clear" w:color="auto" w:fill="FFFFFF" w:themeFill="background1"/>
            <w:hideMark/>
          </w:tcPr>
          <w:p w14:paraId="6F6B3379" w14:textId="77777777" w:rsidR="00A82F97" w:rsidRPr="00991ED0" w:rsidRDefault="00A82F97" w:rsidP="00245EFB">
            <w:pPr>
              <w:pStyle w:val="TableText"/>
              <w:rPr>
                <w:rFonts w:eastAsia="Times New Roman"/>
                <w:b/>
              </w:rPr>
            </w:pPr>
            <w:r w:rsidRPr="00991ED0">
              <w:rPr>
                <w:rFonts w:eastAsia="Times New Roman"/>
                <w:b/>
              </w:rPr>
              <w:t>GHG inventory</w:t>
            </w:r>
          </w:p>
        </w:tc>
        <w:tc>
          <w:tcPr>
            <w:tcW w:w="5902" w:type="dxa"/>
            <w:shd w:val="clear" w:color="auto" w:fill="FFFFFF" w:themeFill="background1"/>
            <w:hideMark/>
          </w:tcPr>
          <w:p w14:paraId="7EA2A4A9" w14:textId="77777777" w:rsidR="00A82F97" w:rsidRPr="00991ED0" w:rsidRDefault="00A82F97" w:rsidP="00245EFB">
            <w:pPr>
              <w:pStyle w:val="TableText"/>
              <w:rPr>
                <w:rFonts w:eastAsia="Times New Roman"/>
              </w:rPr>
            </w:pPr>
            <w:r w:rsidRPr="00991ED0">
              <w:rPr>
                <w:rFonts w:eastAsia="Times New Roman"/>
              </w:rPr>
              <w:t>A quantification of an organisation’s greenhouse gas sources, sinks, emissions and removals.</w:t>
            </w:r>
          </w:p>
        </w:tc>
      </w:tr>
      <w:tr w:rsidR="00A82F97" w:rsidRPr="00991ED0" w14:paraId="6AB0281F" w14:textId="77777777" w:rsidTr="0076498D">
        <w:tc>
          <w:tcPr>
            <w:tcW w:w="2660" w:type="dxa"/>
            <w:shd w:val="clear" w:color="auto" w:fill="FFFFFF" w:themeFill="background1"/>
            <w:hideMark/>
          </w:tcPr>
          <w:p w14:paraId="0487B193" w14:textId="77777777" w:rsidR="00A82F97" w:rsidRPr="00991ED0" w:rsidRDefault="00A82F97" w:rsidP="00245EFB">
            <w:pPr>
              <w:pStyle w:val="TableText"/>
              <w:rPr>
                <w:rFonts w:eastAsia="Times New Roman"/>
                <w:b/>
              </w:rPr>
            </w:pPr>
            <w:r w:rsidRPr="00991ED0">
              <w:rPr>
                <w:rFonts w:eastAsia="Times New Roman"/>
                <w:b/>
              </w:rPr>
              <w:t>GHG Protocol</w:t>
            </w:r>
          </w:p>
        </w:tc>
        <w:tc>
          <w:tcPr>
            <w:tcW w:w="5902" w:type="dxa"/>
            <w:shd w:val="clear" w:color="auto" w:fill="FFFFFF" w:themeFill="background1"/>
            <w:hideMark/>
          </w:tcPr>
          <w:p w14:paraId="64B40EFF" w14:textId="77777777" w:rsidR="00A82F97" w:rsidRPr="00991ED0" w:rsidRDefault="00A82F97" w:rsidP="00245EFB">
            <w:pPr>
              <w:pStyle w:val="TableText"/>
              <w:rPr>
                <w:rFonts w:eastAsia="Times New Roman"/>
              </w:rPr>
            </w:pPr>
            <w:r w:rsidRPr="00991ED0">
              <w:rPr>
                <w:rFonts w:eastAsia="Times New Roman"/>
              </w:rPr>
              <w:t xml:space="preserve">The </w:t>
            </w:r>
            <w:r w:rsidRPr="00991ED0">
              <w:rPr>
                <w:rFonts w:eastAsia="Times New Roman"/>
                <w:i/>
              </w:rPr>
              <w:t>Greenhouse Gas Protocol Accounting and Reporting Standard</w:t>
            </w:r>
            <w:r w:rsidRPr="00991ED0">
              <w:rPr>
                <w:rFonts w:eastAsia="Times New Roman"/>
              </w:rPr>
              <w:t xml:space="preserve"> provides guidance for organisations preparing a GHG inventory.</w:t>
            </w:r>
          </w:p>
        </w:tc>
      </w:tr>
      <w:tr w:rsidR="00A82F97" w:rsidRPr="00991ED0" w14:paraId="40CA3072" w14:textId="77777777" w:rsidTr="0076498D">
        <w:tc>
          <w:tcPr>
            <w:tcW w:w="2660" w:type="dxa"/>
            <w:shd w:val="clear" w:color="auto" w:fill="FFFFFF" w:themeFill="background1"/>
            <w:hideMark/>
          </w:tcPr>
          <w:p w14:paraId="03002527" w14:textId="77777777" w:rsidR="00A82F97" w:rsidRPr="00991ED0" w:rsidRDefault="00A82F97" w:rsidP="00245EFB">
            <w:pPr>
              <w:pStyle w:val="TableText"/>
              <w:rPr>
                <w:rFonts w:eastAsia="Times New Roman"/>
                <w:b/>
              </w:rPr>
            </w:pPr>
            <w:r w:rsidRPr="00991ED0">
              <w:rPr>
                <w:rFonts w:eastAsia="Times New Roman"/>
                <w:b/>
              </w:rPr>
              <w:t>GHG report</w:t>
            </w:r>
          </w:p>
        </w:tc>
        <w:tc>
          <w:tcPr>
            <w:tcW w:w="5902" w:type="dxa"/>
            <w:shd w:val="clear" w:color="auto" w:fill="FFFFFF" w:themeFill="background1"/>
            <w:hideMark/>
          </w:tcPr>
          <w:p w14:paraId="379DEE42" w14:textId="77777777" w:rsidR="00A82F97" w:rsidRPr="00991ED0" w:rsidRDefault="00A82F97" w:rsidP="00245EFB">
            <w:pPr>
              <w:pStyle w:val="TableText"/>
              <w:rPr>
                <w:rFonts w:eastAsia="Times New Roman"/>
              </w:rPr>
            </w:pPr>
            <w:r w:rsidRPr="00991ED0">
              <w:rPr>
                <w:rFonts w:eastAsia="Times New Roman"/>
              </w:rPr>
              <w:t>A standalone report to communicate an organisations GHG-related information to intended users.</w:t>
            </w:r>
          </w:p>
        </w:tc>
      </w:tr>
      <w:tr w:rsidR="00A82F97" w:rsidRPr="00991ED0" w14:paraId="3DE569FE" w14:textId="77777777" w:rsidTr="0076498D">
        <w:tc>
          <w:tcPr>
            <w:tcW w:w="2660" w:type="dxa"/>
            <w:shd w:val="clear" w:color="auto" w:fill="FFFFFF" w:themeFill="background1"/>
          </w:tcPr>
          <w:p w14:paraId="27B1676C" w14:textId="77777777" w:rsidR="00A82F97" w:rsidRPr="00991ED0" w:rsidRDefault="00A82F97" w:rsidP="00245EFB">
            <w:pPr>
              <w:pStyle w:val="TableText"/>
              <w:rPr>
                <w:rFonts w:eastAsia="Times New Roman"/>
                <w:b/>
              </w:rPr>
            </w:pPr>
            <w:r w:rsidRPr="00991ED0">
              <w:rPr>
                <w:rFonts w:eastAsia="Times New Roman"/>
                <w:b/>
              </w:rPr>
              <w:t>GJ</w:t>
            </w:r>
          </w:p>
        </w:tc>
        <w:tc>
          <w:tcPr>
            <w:tcW w:w="5902" w:type="dxa"/>
            <w:shd w:val="clear" w:color="auto" w:fill="FFFFFF" w:themeFill="background1"/>
          </w:tcPr>
          <w:p w14:paraId="5BD96430" w14:textId="77777777" w:rsidR="00A82F97" w:rsidRPr="00991ED0" w:rsidRDefault="00A82F97" w:rsidP="00245EFB">
            <w:pPr>
              <w:pStyle w:val="TableText"/>
              <w:rPr>
                <w:rFonts w:eastAsia="Times New Roman"/>
              </w:rPr>
            </w:pPr>
            <w:r w:rsidRPr="00991ED0">
              <w:rPr>
                <w:rFonts w:eastAsia="Times New Roman"/>
              </w:rPr>
              <w:t>Gigajoule (unit of measure, one billion joules).</w:t>
            </w:r>
          </w:p>
        </w:tc>
      </w:tr>
      <w:tr w:rsidR="00A82F97" w:rsidRPr="00991ED0" w14:paraId="713D5CFB" w14:textId="77777777" w:rsidTr="0076498D">
        <w:tc>
          <w:tcPr>
            <w:tcW w:w="2660" w:type="dxa"/>
            <w:shd w:val="clear" w:color="auto" w:fill="FFFFFF" w:themeFill="background1"/>
            <w:hideMark/>
          </w:tcPr>
          <w:p w14:paraId="252005F9" w14:textId="77777777" w:rsidR="00A82F97" w:rsidRPr="00991ED0" w:rsidRDefault="00A82F97" w:rsidP="00245EFB">
            <w:pPr>
              <w:pStyle w:val="TableText"/>
              <w:rPr>
                <w:rFonts w:eastAsia="Times New Roman"/>
                <w:b/>
              </w:rPr>
            </w:pPr>
            <w:r w:rsidRPr="00991ED0">
              <w:rPr>
                <w:b/>
              </w:rPr>
              <w:t>GWP</w:t>
            </w:r>
          </w:p>
        </w:tc>
        <w:tc>
          <w:tcPr>
            <w:tcW w:w="5902" w:type="dxa"/>
            <w:shd w:val="clear" w:color="auto" w:fill="FFFFFF" w:themeFill="background1"/>
            <w:hideMark/>
          </w:tcPr>
          <w:p w14:paraId="5891ECFC" w14:textId="77777777" w:rsidR="00A82F97" w:rsidRPr="00991ED0" w:rsidRDefault="00A82F97" w:rsidP="00245EFB">
            <w:pPr>
              <w:pStyle w:val="TableText"/>
              <w:rPr>
                <w:rFonts w:eastAsia="Times New Roman"/>
              </w:rPr>
            </w:pPr>
            <w:r w:rsidRPr="00991ED0">
              <w:t>Global warming potential, a factor describing the radiative forcing impact of one mass-based unit of a given GHG relative to an equivalent unit of carbon dioxide over a given period (typically 100 years).</w:t>
            </w:r>
          </w:p>
        </w:tc>
      </w:tr>
      <w:tr w:rsidR="00A82F97" w:rsidRPr="00991ED0" w14:paraId="69231C01" w14:textId="77777777" w:rsidTr="0076498D">
        <w:tc>
          <w:tcPr>
            <w:tcW w:w="2660" w:type="dxa"/>
            <w:shd w:val="clear" w:color="auto" w:fill="FFFFFF" w:themeFill="background1"/>
          </w:tcPr>
          <w:p w14:paraId="5A24F66E" w14:textId="77777777" w:rsidR="00A82F97" w:rsidRPr="00991ED0" w:rsidRDefault="00A82F97" w:rsidP="00245EFB">
            <w:pPr>
              <w:pStyle w:val="TableText"/>
              <w:rPr>
                <w:b/>
              </w:rPr>
            </w:pPr>
            <w:r w:rsidRPr="00991ED0">
              <w:rPr>
                <w:b/>
              </w:rPr>
              <w:t>HFC</w:t>
            </w:r>
          </w:p>
        </w:tc>
        <w:tc>
          <w:tcPr>
            <w:tcW w:w="5902" w:type="dxa"/>
            <w:shd w:val="clear" w:color="auto" w:fill="FFFFFF" w:themeFill="background1"/>
          </w:tcPr>
          <w:p w14:paraId="570EAD81" w14:textId="77777777" w:rsidR="00A82F97" w:rsidRPr="00991ED0" w:rsidRDefault="00A82F97" w:rsidP="00245EFB">
            <w:pPr>
              <w:pStyle w:val="TableText"/>
            </w:pPr>
            <w:r w:rsidRPr="00991ED0">
              <w:t>Hydrofluorocarbon, an alternative refrigerant gas that minimises damage to the ozone hole.</w:t>
            </w:r>
          </w:p>
        </w:tc>
      </w:tr>
      <w:tr w:rsidR="00A82F97" w:rsidRPr="00991ED0" w14:paraId="0905E912" w14:textId="77777777" w:rsidTr="0076498D">
        <w:tc>
          <w:tcPr>
            <w:tcW w:w="2660" w:type="dxa"/>
            <w:shd w:val="clear" w:color="auto" w:fill="FFFFFF" w:themeFill="background1"/>
            <w:hideMark/>
          </w:tcPr>
          <w:p w14:paraId="02F65305" w14:textId="77777777" w:rsidR="00A82F97" w:rsidRPr="00991ED0" w:rsidRDefault="00A82F97" w:rsidP="0076498D">
            <w:pPr>
              <w:pStyle w:val="TableText"/>
              <w:keepNext/>
              <w:rPr>
                <w:b/>
                <w:i/>
              </w:rPr>
            </w:pPr>
            <w:r w:rsidRPr="00991ED0">
              <w:rPr>
                <w:b/>
                <w:i/>
              </w:rPr>
              <w:lastRenderedPageBreak/>
              <w:t xml:space="preserve">ISO 14064-1:2018 </w:t>
            </w:r>
          </w:p>
        </w:tc>
        <w:tc>
          <w:tcPr>
            <w:tcW w:w="5902" w:type="dxa"/>
            <w:shd w:val="clear" w:color="auto" w:fill="FFFFFF" w:themeFill="background1"/>
            <w:hideMark/>
          </w:tcPr>
          <w:p w14:paraId="3EDB9592" w14:textId="77777777" w:rsidR="00A82F97" w:rsidRPr="00991ED0" w:rsidRDefault="00A82F97" w:rsidP="00245EFB">
            <w:pPr>
              <w:pStyle w:val="TableText"/>
            </w:pPr>
            <w:r w:rsidRPr="00991ED0">
              <w:t>International Organization for Standardization standard on greenhouse gases - Part 1: Specification with guidance at the organization level for quantification and reporting greenhouse gas emissions and removals.</w:t>
            </w:r>
          </w:p>
        </w:tc>
      </w:tr>
      <w:tr w:rsidR="00A82F97" w:rsidRPr="00991ED0" w14:paraId="606D6F1D" w14:textId="77777777" w:rsidTr="0076498D">
        <w:tc>
          <w:tcPr>
            <w:tcW w:w="2660" w:type="dxa"/>
            <w:shd w:val="clear" w:color="auto" w:fill="FFFFFF" w:themeFill="background1"/>
          </w:tcPr>
          <w:p w14:paraId="42CB18A7" w14:textId="77777777" w:rsidR="00A82F97" w:rsidRPr="00991ED0" w:rsidRDefault="00A82F97" w:rsidP="00245EFB">
            <w:pPr>
              <w:pStyle w:val="TableText"/>
              <w:rPr>
                <w:b/>
              </w:rPr>
            </w:pPr>
            <w:r w:rsidRPr="00991ED0">
              <w:rPr>
                <w:b/>
              </w:rPr>
              <w:t>JAS-ANZ</w:t>
            </w:r>
          </w:p>
        </w:tc>
        <w:tc>
          <w:tcPr>
            <w:tcW w:w="5902" w:type="dxa"/>
            <w:shd w:val="clear" w:color="auto" w:fill="FFFFFF" w:themeFill="background1"/>
          </w:tcPr>
          <w:p w14:paraId="047D9297" w14:textId="77777777" w:rsidR="00A82F97" w:rsidRPr="00991ED0" w:rsidRDefault="00A82F97" w:rsidP="00245EFB">
            <w:pPr>
              <w:pStyle w:val="TableText"/>
            </w:pPr>
            <w:r w:rsidRPr="00991ED0">
              <w:t>Joint Accreditation System of Australia and New Zealand.</w:t>
            </w:r>
          </w:p>
        </w:tc>
      </w:tr>
      <w:tr w:rsidR="00A82F97" w:rsidRPr="00991ED0" w14:paraId="48D7A8AE" w14:textId="77777777" w:rsidTr="0076498D">
        <w:tc>
          <w:tcPr>
            <w:tcW w:w="2660" w:type="dxa"/>
            <w:shd w:val="clear" w:color="auto" w:fill="FFFFFF" w:themeFill="background1"/>
          </w:tcPr>
          <w:p w14:paraId="614C9794" w14:textId="77777777" w:rsidR="00A82F97" w:rsidRPr="00991ED0" w:rsidRDefault="00A82F97" w:rsidP="00245EFB">
            <w:pPr>
              <w:pStyle w:val="TableText"/>
              <w:rPr>
                <w:b/>
              </w:rPr>
            </w:pPr>
            <w:r w:rsidRPr="00991ED0">
              <w:rPr>
                <w:b/>
              </w:rPr>
              <w:t>LPG</w:t>
            </w:r>
          </w:p>
        </w:tc>
        <w:tc>
          <w:tcPr>
            <w:tcW w:w="5902" w:type="dxa"/>
            <w:shd w:val="clear" w:color="auto" w:fill="FFFFFF" w:themeFill="background1"/>
          </w:tcPr>
          <w:p w14:paraId="5260061F" w14:textId="77777777" w:rsidR="00A82F97" w:rsidRPr="00991ED0" w:rsidRDefault="00A82F97" w:rsidP="00245EFB">
            <w:pPr>
              <w:pStyle w:val="TableText"/>
            </w:pPr>
            <w:r w:rsidRPr="00991ED0">
              <w:t>Liquefied petroleum gas.</w:t>
            </w:r>
          </w:p>
        </w:tc>
      </w:tr>
      <w:tr w:rsidR="00A82F97" w:rsidRPr="00991ED0" w14:paraId="63777125" w14:textId="77777777" w:rsidTr="0076498D">
        <w:tc>
          <w:tcPr>
            <w:tcW w:w="2660" w:type="dxa"/>
            <w:shd w:val="clear" w:color="auto" w:fill="FFFFFF" w:themeFill="background1"/>
            <w:hideMark/>
          </w:tcPr>
          <w:p w14:paraId="146EF7C0" w14:textId="77777777" w:rsidR="00A82F97" w:rsidRPr="00991ED0" w:rsidRDefault="00A82F97" w:rsidP="00245EFB">
            <w:pPr>
              <w:pStyle w:val="TableText"/>
              <w:rPr>
                <w:b/>
              </w:rPr>
            </w:pPr>
            <w:r w:rsidRPr="00991ED0">
              <w:rPr>
                <w:b/>
              </w:rPr>
              <w:t>LULUCF</w:t>
            </w:r>
          </w:p>
        </w:tc>
        <w:tc>
          <w:tcPr>
            <w:tcW w:w="5902" w:type="dxa"/>
            <w:shd w:val="clear" w:color="auto" w:fill="FFFFFF" w:themeFill="background1"/>
            <w:hideMark/>
          </w:tcPr>
          <w:p w14:paraId="002340BE" w14:textId="77777777" w:rsidR="00A82F97" w:rsidRPr="00991ED0" w:rsidRDefault="00A82F97" w:rsidP="00245EFB">
            <w:pPr>
              <w:pStyle w:val="TableText"/>
            </w:pPr>
            <w:r w:rsidRPr="00991ED0">
              <w:t>Land use, land-use change and forestry.</w:t>
            </w:r>
          </w:p>
        </w:tc>
      </w:tr>
      <w:tr w:rsidR="00A82F97" w:rsidRPr="00991ED0" w14:paraId="5069ADEA" w14:textId="77777777" w:rsidTr="0076498D">
        <w:tc>
          <w:tcPr>
            <w:tcW w:w="2660" w:type="dxa"/>
            <w:shd w:val="clear" w:color="auto" w:fill="FFFFFF" w:themeFill="background1"/>
            <w:hideMark/>
          </w:tcPr>
          <w:p w14:paraId="783C7427" w14:textId="77777777" w:rsidR="00A82F97" w:rsidRPr="00991ED0" w:rsidRDefault="00A82F97" w:rsidP="00245EFB">
            <w:pPr>
              <w:pStyle w:val="TableText"/>
              <w:rPr>
                <w:b/>
              </w:rPr>
            </w:pPr>
            <w:r w:rsidRPr="00991ED0">
              <w:rPr>
                <w:b/>
              </w:rPr>
              <w:t>Materiality</w:t>
            </w:r>
          </w:p>
        </w:tc>
        <w:tc>
          <w:tcPr>
            <w:tcW w:w="5902" w:type="dxa"/>
            <w:shd w:val="clear" w:color="auto" w:fill="FFFFFF" w:themeFill="background1"/>
            <w:hideMark/>
          </w:tcPr>
          <w:p w14:paraId="4240F0FB" w14:textId="77777777" w:rsidR="00A82F97" w:rsidRPr="00991ED0" w:rsidRDefault="00A82F97" w:rsidP="00245EFB">
            <w:pPr>
              <w:pStyle w:val="TableText"/>
            </w:pPr>
            <w:r w:rsidRPr="00991ED0">
              <w:t>To be considered as having significance to an organisation.</w:t>
            </w:r>
          </w:p>
        </w:tc>
      </w:tr>
      <w:tr w:rsidR="00A82F97" w:rsidRPr="00991ED0" w14:paraId="14190160" w14:textId="77777777" w:rsidTr="0076498D">
        <w:tc>
          <w:tcPr>
            <w:tcW w:w="2660" w:type="dxa"/>
            <w:shd w:val="clear" w:color="auto" w:fill="FFFFFF" w:themeFill="background1"/>
            <w:hideMark/>
          </w:tcPr>
          <w:p w14:paraId="0141D6F5" w14:textId="77777777" w:rsidR="00A82F97" w:rsidRPr="00991ED0" w:rsidRDefault="00A82F97" w:rsidP="00245EFB">
            <w:pPr>
              <w:pStyle w:val="TableText"/>
              <w:rPr>
                <w:b/>
                <w:i/>
              </w:rPr>
            </w:pPr>
            <w:r w:rsidRPr="00991ED0">
              <w:rPr>
                <w:b/>
              </w:rPr>
              <w:t>National inventory</w:t>
            </w:r>
          </w:p>
        </w:tc>
        <w:tc>
          <w:tcPr>
            <w:tcW w:w="5902" w:type="dxa"/>
            <w:shd w:val="clear" w:color="auto" w:fill="FFFFFF" w:themeFill="background1"/>
            <w:hideMark/>
          </w:tcPr>
          <w:p w14:paraId="55E02C86" w14:textId="4CD13F06" w:rsidR="00A82F97" w:rsidRPr="00991ED0" w:rsidRDefault="00A82F97" w:rsidP="00245EFB">
            <w:pPr>
              <w:pStyle w:val="TableText"/>
              <w:rPr>
                <w:i/>
              </w:rPr>
            </w:pPr>
            <w:r w:rsidRPr="00991ED0">
              <w:rPr>
                <w:i/>
              </w:rPr>
              <w:t>New Zealand’s Greenhouse Gas Inventory 1990</w:t>
            </w:r>
            <w:r w:rsidR="002453DB" w:rsidRPr="00991ED0">
              <w:rPr>
                <w:i/>
              </w:rPr>
              <w:t>–</w:t>
            </w:r>
            <w:r w:rsidRPr="00991ED0">
              <w:rPr>
                <w:i/>
              </w:rPr>
              <w:t>2018.</w:t>
            </w:r>
          </w:p>
        </w:tc>
      </w:tr>
      <w:tr w:rsidR="00A82F97" w:rsidRPr="00991ED0" w14:paraId="0F818F51" w14:textId="77777777" w:rsidTr="0076498D">
        <w:tc>
          <w:tcPr>
            <w:tcW w:w="2660" w:type="dxa"/>
            <w:shd w:val="clear" w:color="auto" w:fill="FFFFFF" w:themeFill="background1"/>
          </w:tcPr>
          <w:p w14:paraId="1E568603" w14:textId="77777777" w:rsidR="00A82F97" w:rsidRPr="00991ED0" w:rsidRDefault="00A82F97" w:rsidP="00245EFB">
            <w:pPr>
              <w:pStyle w:val="TableText"/>
              <w:rPr>
                <w:b/>
              </w:rPr>
            </w:pPr>
            <w:r w:rsidRPr="00991ED0">
              <w:rPr>
                <w:b/>
              </w:rPr>
              <w:t>NF</w:t>
            </w:r>
            <w:r w:rsidRPr="00991ED0">
              <w:rPr>
                <w:b/>
                <w:vertAlign w:val="subscript"/>
              </w:rPr>
              <w:t>3</w:t>
            </w:r>
          </w:p>
        </w:tc>
        <w:tc>
          <w:tcPr>
            <w:tcW w:w="5902" w:type="dxa"/>
            <w:shd w:val="clear" w:color="auto" w:fill="FFFFFF" w:themeFill="background1"/>
          </w:tcPr>
          <w:p w14:paraId="785FD529" w14:textId="77777777" w:rsidR="00A82F97" w:rsidRPr="00991ED0" w:rsidRDefault="00A82F97" w:rsidP="00245EFB">
            <w:pPr>
              <w:pStyle w:val="TableText"/>
            </w:pPr>
            <w:r w:rsidRPr="00991ED0">
              <w:rPr>
                <w:rFonts w:cs="Calibri"/>
                <w:shd w:val="clear" w:color="auto" w:fill="FFFFFF"/>
              </w:rPr>
              <w:t>Nitrogen trifluoride.</w:t>
            </w:r>
          </w:p>
        </w:tc>
      </w:tr>
      <w:tr w:rsidR="00A82F97" w:rsidRPr="00991ED0" w14:paraId="794ABEF5" w14:textId="77777777" w:rsidTr="0076498D">
        <w:tc>
          <w:tcPr>
            <w:tcW w:w="2660" w:type="dxa"/>
            <w:shd w:val="clear" w:color="auto" w:fill="FFFFFF" w:themeFill="background1"/>
          </w:tcPr>
          <w:p w14:paraId="7863CEFE" w14:textId="77777777" w:rsidR="00A82F97" w:rsidRPr="00991ED0" w:rsidRDefault="00A82F97" w:rsidP="00245EFB">
            <w:pPr>
              <w:pStyle w:val="TableText"/>
              <w:rPr>
                <w:b/>
              </w:rPr>
            </w:pPr>
            <w:r w:rsidRPr="00991ED0">
              <w:rPr>
                <w:b/>
              </w:rPr>
              <w:t>N</w:t>
            </w:r>
            <w:r w:rsidRPr="00991ED0">
              <w:rPr>
                <w:b/>
                <w:vertAlign w:val="subscript"/>
              </w:rPr>
              <w:t>2</w:t>
            </w:r>
            <w:r w:rsidRPr="00991ED0">
              <w:rPr>
                <w:b/>
              </w:rPr>
              <w:t>O</w:t>
            </w:r>
          </w:p>
        </w:tc>
        <w:tc>
          <w:tcPr>
            <w:tcW w:w="5902" w:type="dxa"/>
            <w:shd w:val="clear" w:color="auto" w:fill="FFFFFF" w:themeFill="background1"/>
          </w:tcPr>
          <w:p w14:paraId="2808EBCC" w14:textId="77777777" w:rsidR="00A82F97" w:rsidRPr="00991ED0" w:rsidRDefault="00A82F97" w:rsidP="00245EFB">
            <w:pPr>
              <w:pStyle w:val="TableText"/>
            </w:pPr>
            <w:r w:rsidRPr="00991ED0">
              <w:t>Nitrous oxide.</w:t>
            </w:r>
          </w:p>
        </w:tc>
      </w:tr>
      <w:tr w:rsidR="00A82F97" w:rsidRPr="00991ED0" w14:paraId="3DCDA9A5" w14:textId="77777777" w:rsidTr="0076498D">
        <w:tc>
          <w:tcPr>
            <w:tcW w:w="2660" w:type="dxa"/>
            <w:shd w:val="clear" w:color="auto" w:fill="FFFFFF" w:themeFill="background1"/>
          </w:tcPr>
          <w:p w14:paraId="438CB2A4" w14:textId="77777777" w:rsidR="00A82F97" w:rsidRPr="00991ED0" w:rsidRDefault="00A82F97" w:rsidP="00245EFB">
            <w:pPr>
              <w:pStyle w:val="TableText"/>
              <w:rPr>
                <w:b/>
              </w:rPr>
            </w:pPr>
            <w:r w:rsidRPr="00991ED0">
              <w:rPr>
                <w:b/>
              </w:rPr>
              <w:t>NZ ETS</w:t>
            </w:r>
          </w:p>
        </w:tc>
        <w:tc>
          <w:tcPr>
            <w:tcW w:w="5902" w:type="dxa"/>
            <w:shd w:val="clear" w:color="auto" w:fill="FFFFFF" w:themeFill="background1"/>
          </w:tcPr>
          <w:p w14:paraId="07AE1E50" w14:textId="77777777" w:rsidR="00A82F97" w:rsidRPr="00991ED0" w:rsidRDefault="00A82F97" w:rsidP="00245EFB">
            <w:pPr>
              <w:pStyle w:val="TableText"/>
            </w:pPr>
            <w:r w:rsidRPr="00991ED0">
              <w:t>New Zealand Emissions Trading Scheme.</w:t>
            </w:r>
          </w:p>
        </w:tc>
      </w:tr>
      <w:tr w:rsidR="00A82F97" w:rsidRPr="00991ED0" w14:paraId="7D8EDFFF" w14:textId="77777777" w:rsidTr="0076498D">
        <w:tc>
          <w:tcPr>
            <w:tcW w:w="2660" w:type="dxa"/>
            <w:shd w:val="clear" w:color="auto" w:fill="FFFFFF" w:themeFill="background1"/>
          </w:tcPr>
          <w:p w14:paraId="15F1FCD4" w14:textId="77777777" w:rsidR="00A82F97" w:rsidRPr="00991ED0" w:rsidRDefault="00A82F97" w:rsidP="00245EFB">
            <w:pPr>
              <w:pStyle w:val="TableText"/>
              <w:rPr>
                <w:b/>
              </w:rPr>
            </w:pPr>
            <w:r w:rsidRPr="00991ED0">
              <w:rPr>
                <w:b/>
              </w:rPr>
              <w:t>Organisational boundary</w:t>
            </w:r>
          </w:p>
        </w:tc>
        <w:tc>
          <w:tcPr>
            <w:tcW w:w="5902" w:type="dxa"/>
            <w:shd w:val="clear" w:color="auto" w:fill="FFFFFF" w:themeFill="background1"/>
          </w:tcPr>
          <w:p w14:paraId="7F7D1B57" w14:textId="77777777" w:rsidR="00A82F97" w:rsidRPr="00991ED0" w:rsidRDefault="00A82F97" w:rsidP="00245EFB">
            <w:pPr>
              <w:pStyle w:val="TableText"/>
            </w:pPr>
            <w:r w:rsidRPr="00991ED0">
              <w:t>The boundary of the organisation as it applies to measurement of GHG emissions. This typically aligns with legal and/or organisational structure; a financial boundary must be drawn within this too.</w:t>
            </w:r>
          </w:p>
        </w:tc>
      </w:tr>
      <w:tr w:rsidR="00A82F97" w:rsidRPr="00991ED0" w14:paraId="74DD8CF1" w14:textId="77777777" w:rsidTr="0076498D">
        <w:tc>
          <w:tcPr>
            <w:tcW w:w="2660" w:type="dxa"/>
            <w:shd w:val="clear" w:color="auto" w:fill="FFFFFF" w:themeFill="background1"/>
          </w:tcPr>
          <w:p w14:paraId="6D344287" w14:textId="77777777" w:rsidR="00A82F97" w:rsidRPr="00991ED0" w:rsidRDefault="00A82F97" w:rsidP="00245EFB">
            <w:pPr>
              <w:pStyle w:val="TableText"/>
              <w:rPr>
                <w:b/>
              </w:rPr>
            </w:pPr>
            <w:r w:rsidRPr="00991ED0">
              <w:rPr>
                <w:b/>
              </w:rPr>
              <w:t>OVERSEER</w:t>
            </w:r>
          </w:p>
        </w:tc>
        <w:tc>
          <w:tcPr>
            <w:tcW w:w="5902" w:type="dxa"/>
            <w:shd w:val="clear" w:color="auto" w:fill="FFFFFF" w:themeFill="background1"/>
          </w:tcPr>
          <w:p w14:paraId="08E92FDB" w14:textId="77777777" w:rsidR="00A82F97" w:rsidRPr="00991ED0" w:rsidRDefault="00A82F97" w:rsidP="00245EFB">
            <w:pPr>
              <w:pStyle w:val="TableText"/>
            </w:pPr>
            <w:r w:rsidRPr="00991ED0">
              <w:t>A New Zealand software platform that enables farmers and growers to estimate and improve nutrient use on farms.</w:t>
            </w:r>
          </w:p>
        </w:tc>
      </w:tr>
      <w:tr w:rsidR="00A82F97" w:rsidRPr="00991ED0" w14:paraId="109A9D96" w14:textId="77777777" w:rsidTr="0076498D">
        <w:tc>
          <w:tcPr>
            <w:tcW w:w="2660" w:type="dxa"/>
            <w:shd w:val="clear" w:color="auto" w:fill="FFFFFF" w:themeFill="background1"/>
          </w:tcPr>
          <w:p w14:paraId="7274F614" w14:textId="77777777" w:rsidR="00A82F97" w:rsidRPr="00991ED0" w:rsidRDefault="00A82F97" w:rsidP="00245EFB">
            <w:pPr>
              <w:pStyle w:val="TableText"/>
              <w:rPr>
                <w:b/>
              </w:rPr>
            </w:pPr>
            <w:r w:rsidRPr="00991ED0">
              <w:rPr>
                <w:b/>
              </w:rPr>
              <w:t>PFC</w:t>
            </w:r>
          </w:p>
        </w:tc>
        <w:tc>
          <w:tcPr>
            <w:tcW w:w="5902" w:type="dxa"/>
            <w:shd w:val="clear" w:color="auto" w:fill="FFFFFF" w:themeFill="background1"/>
          </w:tcPr>
          <w:p w14:paraId="0C115947" w14:textId="77777777" w:rsidR="00A82F97" w:rsidRPr="00991ED0" w:rsidRDefault="00A82F97" w:rsidP="00245EFB">
            <w:pPr>
              <w:pStyle w:val="TableText"/>
            </w:pPr>
            <w:r w:rsidRPr="00991ED0">
              <w:t>Perfluorocarbon. A common type of refrigerant.</w:t>
            </w:r>
          </w:p>
        </w:tc>
      </w:tr>
      <w:tr w:rsidR="00A82F97" w:rsidRPr="00991ED0" w14:paraId="323A1935" w14:textId="77777777" w:rsidTr="0076498D">
        <w:tc>
          <w:tcPr>
            <w:tcW w:w="2660" w:type="dxa"/>
            <w:shd w:val="clear" w:color="auto" w:fill="FFFFFF" w:themeFill="background1"/>
          </w:tcPr>
          <w:p w14:paraId="169C3E17" w14:textId="77777777" w:rsidR="00A82F97" w:rsidRPr="00991ED0" w:rsidRDefault="00A82F97" w:rsidP="00245EFB">
            <w:pPr>
              <w:pStyle w:val="TableText"/>
              <w:rPr>
                <w:b/>
              </w:rPr>
            </w:pPr>
            <w:r w:rsidRPr="00991ED0">
              <w:rPr>
                <w:b/>
              </w:rPr>
              <w:t>pkm</w:t>
            </w:r>
          </w:p>
        </w:tc>
        <w:tc>
          <w:tcPr>
            <w:tcW w:w="5902" w:type="dxa"/>
            <w:shd w:val="clear" w:color="auto" w:fill="FFFFFF" w:themeFill="background1"/>
          </w:tcPr>
          <w:p w14:paraId="0306AD7C" w14:textId="77777777" w:rsidR="00A82F97" w:rsidRPr="00991ED0" w:rsidRDefault="00A82F97" w:rsidP="00245EFB">
            <w:pPr>
              <w:pStyle w:val="TableText"/>
            </w:pPr>
            <w:r w:rsidRPr="00991ED0">
              <w:t>Passenger-kilometre (unit of measure for transport).</w:t>
            </w:r>
          </w:p>
        </w:tc>
      </w:tr>
      <w:tr w:rsidR="00A82F97" w:rsidRPr="00991ED0" w14:paraId="3A4E4515" w14:textId="77777777" w:rsidTr="0076498D">
        <w:tc>
          <w:tcPr>
            <w:tcW w:w="2660" w:type="dxa"/>
            <w:shd w:val="clear" w:color="auto" w:fill="FFFFFF" w:themeFill="background1"/>
            <w:hideMark/>
          </w:tcPr>
          <w:p w14:paraId="79E5D1B5" w14:textId="77777777" w:rsidR="00A82F97" w:rsidRPr="00991ED0" w:rsidRDefault="00A82F97" w:rsidP="00245EFB">
            <w:pPr>
              <w:pStyle w:val="TableText"/>
              <w:rPr>
                <w:b/>
              </w:rPr>
            </w:pPr>
            <w:r w:rsidRPr="00991ED0">
              <w:rPr>
                <w:b/>
              </w:rPr>
              <w:t>Radiative forcing</w:t>
            </w:r>
          </w:p>
        </w:tc>
        <w:tc>
          <w:tcPr>
            <w:tcW w:w="5902" w:type="dxa"/>
            <w:shd w:val="clear" w:color="auto" w:fill="FFFFFF" w:themeFill="background1"/>
            <w:hideMark/>
          </w:tcPr>
          <w:p w14:paraId="00AAFA3A" w14:textId="77777777" w:rsidR="00A82F97" w:rsidRPr="00991ED0" w:rsidRDefault="00A82F97" w:rsidP="00245EFB">
            <w:pPr>
              <w:pStyle w:val="TableText"/>
            </w:pPr>
            <w:r w:rsidRPr="00991ED0">
              <w:t>The difference between solar energy absorbed by the Earth and that radiated back to space. Human activity has impacts which alter radiative forcing.</w:t>
            </w:r>
          </w:p>
        </w:tc>
      </w:tr>
      <w:tr w:rsidR="00A82F97" w:rsidRPr="00991ED0" w14:paraId="1B423FE3" w14:textId="77777777" w:rsidTr="0076498D">
        <w:tc>
          <w:tcPr>
            <w:tcW w:w="2660" w:type="dxa"/>
            <w:shd w:val="clear" w:color="auto" w:fill="FFFFFF" w:themeFill="background1"/>
          </w:tcPr>
          <w:p w14:paraId="67BD1171" w14:textId="77777777" w:rsidR="00A82F97" w:rsidRPr="00991ED0" w:rsidRDefault="00A82F97" w:rsidP="00245EFB">
            <w:pPr>
              <w:pStyle w:val="TableText"/>
              <w:rPr>
                <w:b/>
              </w:rPr>
            </w:pPr>
            <w:r w:rsidRPr="00991ED0">
              <w:rPr>
                <w:b/>
              </w:rPr>
              <w:t>Refrigerants</w:t>
            </w:r>
          </w:p>
        </w:tc>
        <w:tc>
          <w:tcPr>
            <w:tcW w:w="5902" w:type="dxa"/>
            <w:shd w:val="clear" w:color="auto" w:fill="FFFFFF" w:themeFill="background1"/>
          </w:tcPr>
          <w:p w14:paraId="5B53070C" w14:textId="77777777" w:rsidR="00A82F97" w:rsidRPr="00991ED0" w:rsidRDefault="00A82F97" w:rsidP="00245EFB">
            <w:pPr>
              <w:pStyle w:val="TableText"/>
            </w:pPr>
            <w:r w:rsidRPr="00991ED0">
              <w:t>A substance or mixture used in a heat pump and refrigeration unit or air conditioner.</w:t>
            </w:r>
          </w:p>
        </w:tc>
      </w:tr>
      <w:tr w:rsidR="00A82F97" w:rsidRPr="00991ED0" w14:paraId="0C5E7158" w14:textId="77777777" w:rsidTr="0076498D">
        <w:tc>
          <w:tcPr>
            <w:tcW w:w="2660" w:type="dxa"/>
            <w:shd w:val="clear" w:color="auto" w:fill="FFFFFF" w:themeFill="background1"/>
            <w:hideMark/>
          </w:tcPr>
          <w:p w14:paraId="5799A9DA" w14:textId="77777777" w:rsidR="00A82F97" w:rsidRPr="00991ED0" w:rsidRDefault="00A82F97" w:rsidP="00245EFB">
            <w:pPr>
              <w:pStyle w:val="TableText"/>
              <w:rPr>
                <w:b/>
              </w:rPr>
            </w:pPr>
            <w:r w:rsidRPr="00991ED0">
              <w:rPr>
                <w:b/>
              </w:rPr>
              <w:t>Removals</w:t>
            </w:r>
          </w:p>
        </w:tc>
        <w:tc>
          <w:tcPr>
            <w:tcW w:w="5902" w:type="dxa"/>
            <w:shd w:val="clear" w:color="auto" w:fill="FFFFFF" w:themeFill="background1"/>
            <w:hideMark/>
          </w:tcPr>
          <w:p w14:paraId="3D15E77D" w14:textId="77777777" w:rsidR="00A82F97" w:rsidRPr="00991ED0" w:rsidRDefault="00A82F97" w:rsidP="00245EFB">
            <w:pPr>
              <w:pStyle w:val="TableText"/>
            </w:pPr>
            <w:r w:rsidRPr="00991ED0">
              <w:t>Withdrawal of a GHG from the atmosphere by GHG sinks.</w:t>
            </w:r>
          </w:p>
        </w:tc>
      </w:tr>
      <w:tr w:rsidR="00A82F97" w:rsidRPr="00991ED0" w14:paraId="0CA56481" w14:textId="77777777" w:rsidTr="0076498D">
        <w:tc>
          <w:tcPr>
            <w:tcW w:w="2660" w:type="dxa"/>
            <w:shd w:val="clear" w:color="auto" w:fill="FFFFFF" w:themeFill="background1"/>
            <w:hideMark/>
          </w:tcPr>
          <w:p w14:paraId="1E2EE2A9" w14:textId="77777777" w:rsidR="00A82F97" w:rsidRPr="00991ED0" w:rsidRDefault="00A82F97" w:rsidP="00245EFB">
            <w:pPr>
              <w:pStyle w:val="TableText"/>
              <w:rPr>
                <w:b/>
              </w:rPr>
            </w:pPr>
            <w:r w:rsidRPr="00991ED0">
              <w:rPr>
                <w:b/>
              </w:rPr>
              <w:t>Reporting boundary</w:t>
            </w:r>
          </w:p>
        </w:tc>
        <w:tc>
          <w:tcPr>
            <w:tcW w:w="5902" w:type="dxa"/>
            <w:shd w:val="clear" w:color="auto" w:fill="FFFFFF" w:themeFill="background1"/>
            <w:hideMark/>
          </w:tcPr>
          <w:p w14:paraId="07BA2EE3" w14:textId="77777777" w:rsidR="00A82F97" w:rsidRPr="00991ED0" w:rsidRDefault="00A82F97" w:rsidP="00245EFB">
            <w:pPr>
              <w:pStyle w:val="TableText"/>
            </w:pPr>
            <w:r w:rsidRPr="00991ED0">
              <w:t>The grouping of emission sources included within the organisational boundary, including direct and indirect emission sources. It includes choosing which indirect emission sources to report.</w:t>
            </w:r>
          </w:p>
        </w:tc>
      </w:tr>
      <w:tr w:rsidR="00A82F97" w:rsidRPr="00991ED0" w14:paraId="1D602FC3" w14:textId="77777777" w:rsidTr="0076498D">
        <w:tc>
          <w:tcPr>
            <w:tcW w:w="2660" w:type="dxa"/>
            <w:shd w:val="clear" w:color="auto" w:fill="FFFFFF" w:themeFill="background1"/>
            <w:hideMark/>
          </w:tcPr>
          <w:p w14:paraId="400D5885" w14:textId="77777777" w:rsidR="00A82F97" w:rsidRPr="00991ED0" w:rsidRDefault="00A82F97" w:rsidP="00245EFB">
            <w:pPr>
              <w:pStyle w:val="TableText"/>
              <w:rPr>
                <w:b/>
              </w:rPr>
            </w:pPr>
            <w:r w:rsidRPr="00991ED0">
              <w:rPr>
                <w:b/>
              </w:rPr>
              <w:t>Reticulated gas</w:t>
            </w:r>
          </w:p>
        </w:tc>
        <w:tc>
          <w:tcPr>
            <w:tcW w:w="5902" w:type="dxa"/>
            <w:shd w:val="clear" w:color="auto" w:fill="FFFFFF" w:themeFill="background1"/>
            <w:hideMark/>
          </w:tcPr>
          <w:p w14:paraId="5B09ADDF" w14:textId="77777777" w:rsidR="00A82F97" w:rsidRPr="00991ED0" w:rsidRDefault="00A82F97" w:rsidP="00245EFB">
            <w:pPr>
              <w:pStyle w:val="TableText"/>
            </w:pPr>
            <w:r w:rsidRPr="00991ED0">
              <w:t>A piped gas system to deliver a gas such as LPG or natural gas to a consumer.</w:t>
            </w:r>
          </w:p>
        </w:tc>
      </w:tr>
      <w:tr w:rsidR="00A82F97" w:rsidRPr="00991ED0" w14:paraId="674D0151" w14:textId="77777777" w:rsidTr="0076498D">
        <w:tc>
          <w:tcPr>
            <w:tcW w:w="2660" w:type="dxa"/>
            <w:shd w:val="clear" w:color="auto" w:fill="FFFFFF" w:themeFill="background1"/>
            <w:hideMark/>
          </w:tcPr>
          <w:p w14:paraId="0E1506F6" w14:textId="77777777" w:rsidR="00A82F97" w:rsidRPr="00991ED0" w:rsidRDefault="00A82F97" w:rsidP="00245EFB">
            <w:pPr>
              <w:pStyle w:val="TableText"/>
              <w:rPr>
                <w:b/>
              </w:rPr>
            </w:pPr>
            <w:r w:rsidRPr="00991ED0">
              <w:rPr>
                <w:b/>
              </w:rPr>
              <w:t>Scope</w:t>
            </w:r>
          </w:p>
        </w:tc>
        <w:tc>
          <w:tcPr>
            <w:tcW w:w="5902" w:type="dxa"/>
            <w:shd w:val="clear" w:color="auto" w:fill="FFFFFF" w:themeFill="background1"/>
            <w:hideMark/>
          </w:tcPr>
          <w:p w14:paraId="57B8CAE8" w14:textId="4514F71A" w:rsidR="00A82F97" w:rsidRPr="00991ED0" w:rsidRDefault="00A82F97" w:rsidP="00245EFB">
            <w:pPr>
              <w:pStyle w:val="TableText"/>
            </w:pPr>
            <w:r w:rsidRPr="00991ED0">
              <w:t>Emission sources are categorised by scope to manage risks and impacts of double counting. There are three scopes in greenhouse gas reporting: Scope 1 (direct emissions), Scope 2 (energy indirect emissions) and Scope</w:t>
            </w:r>
            <w:r w:rsidR="002453DB" w:rsidRPr="00991ED0">
              <w:t> </w:t>
            </w:r>
            <w:r w:rsidRPr="00991ED0">
              <w:t>3 (other indirect emissions).</w:t>
            </w:r>
          </w:p>
        </w:tc>
      </w:tr>
      <w:tr w:rsidR="00A82F97" w:rsidRPr="00991ED0" w14:paraId="45187773" w14:textId="77777777" w:rsidTr="0076498D">
        <w:tc>
          <w:tcPr>
            <w:tcW w:w="2660" w:type="dxa"/>
            <w:shd w:val="clear" w:color="auto" w:fill="FFFFFF" w:themeFill="background1"/>
          </w:tcPr>
          <w:p w14:paraId="103874DE" w14:textId="77777777" w:rsidR="00A82F97" w:rsidRPr="00991ED0" w:rsidRDefault="00A82F97" w:rsidP="00245EFB">
            <w:pPr>
              <w:pStyle w:val="TableText"/>
              <w:rPr>
                <w:b/>
              </w:rPr>
            </w:pPr>
            <w:r w:rsidRPr="00991ED0">
              <w:rPr>
                <w:b/>
              </w:rPr>
              <w:t>SF</w:t>
            </w:r>
            <w:r w:rsidRPr="00991ED0">
              <w:rPr>
                <w:b/>
                <w:vertAlign w:val="subscript"/>
              </w:rPr>
              <w:t>6</w:t>
            </w:r>
          </w:p>
        </w:tc>
        <w:tc>
          <w:tcPr>
            <w:tcW w:w="5902" w:type="dxa"/>
            <w:shd w:val="clear" w:color="auto" w:fill="FFFFFF" w:themeFill="background1"/>
          </w:tcPr>
          <w:p w14:paraId="60E82676" w14:textId="77777777" w:rsidR="00A82F97" w:rsidRPr="00991ED0" w:rsidRDefault="00A82F97" w:rsidP="00245EFB">
            <w:pPr>
              <w:pStyle w:val="TableText"/>
            </w:pPr>
            <w:r w:rsidRPr="00991ED0">
              <w:rPr>
                <w:rFonts w:cs="Calibri"/>
                <w:shd w:val="clear" w:color="auto" w:fill="FFFFFF"/>
              </w:rPr>
              <w:t>Sulphur hexafluoride.</w:t>
            </w:r>
          </w:p>
        </w:tc>
      </w:tr>
      <w:tr w:rsidR="00A82F97" w:rsidRPr="00991ED0" w14:paraId="47D83DBE" w14:textId="77777777" w:rsidTr="0076498D">
        <w:tc>
          <w:tcPr>
            <w:tcW w:w="2660" w:type="dxa"/>
            <w:shd w:val="clear" w:color="auto" w:fill="FFFFFF" w:themeFill="background1"/>
            <w:hideMark/>
          </w:tcPr>
          <w:p w14:paraId="56AB56E9" w14:textId="77777777" w:rsidR="00A82F97" w:rsidRPr="00991ED0" w:rsidRDefault="00A82F97" w:rsidP="00245EFB">
            <w:pPr>
              <w:pStyle w:val="TableText"/>
              <w:rPr>
                <w:b/>
              </w:rPr>
            </w:pPr>
            <w:r w:rsidRPr="00991ED0">
              <w:rPr>
                <w:b/>
              </w:rPr>
              <w:t>Stationary combustion fuel</w:t>
            </w:r>
          </w:p>
        </w:tc>
        <w:tc>
          <w:tcPr>
            <w:tcW w:w="5902" w:type="dxa"/>
            <w:shd w:val="clear" w:color="auto" w:fill="FFFFFF" w:themeFill="background1"/>
            <w:hideMark/>
          </w:tcPr>
          <w:p w14:paraId="06320436" w14:textId="77777777" w:rsidR="00A82F97" w:rsidRPr="00991ED0" w:rsidRDefault="00A82F97" w:rsidP="00245EFB">
            <w:pPr>
              <w:pStyle w:val="TableText"/>
            </w:pPr>
            <w:r w:rsidRPr="00991ED0">
              <w:t>Fuel used in an unmoving engine, eg, a power plant or boiler.</w:t>
            </w:r>
          </w:p>
        </w:tc>
      </w:tr>
      <w:tr w:rsidR="00A82F97" w:rsidRPr="00991ED0" w14:paraId="141B936C" w14:textId="77777777" w:rsidTr="0076498D">
        <w:tc>
          <w:tcPr>
            <w:tcW w:w="2660" w:type="dxa"/>
            <w:shd w:val="clear" w:color="auto" w:fill="FFFFFF" w:themeFill="background1"/>
          </w:tcPr>
          <w:p w14:paraId="4DC58FB8" w14:textId="77777777" w:rsidR="00A82F97" w:rsidRPr="00991ED0" w:rsidRDefault="00A82F97" w:rsidP="00245EFB">
            <w:pPr>
              <w:pStyle w:val="TableText"/>
              <w:rPr>
                <w:b/>
              </w:rPr>
            </w:pPr>
            <w:r w:rsidRPr="00991ED0">
              <w:rPr>
                <w:b/>
              </w:rPr>
              <w:t>tkm</w:t>
            </w:r>
          </w:p>
        </w:tc>
        <w:tc>
          <w:tcPr>
            <w:tcW w:w="5902" w:type="dxa"/>
            <w:shd w:val="clear" w:color="auto" w:fill="FFFFFF" w:themeFill="background1"/>
          </w:tcPr>
          <w:p w14:paraId="2F275CB0" w14:textId="77777777" w:rsidR="00A82F97" w:rsidRPr="00991ED0" w:rsidRDefault="00A82F97" w:rsidP="00245EFB">
            <w:pPr>
              <w:pStyle w:val="TableText"/>
            </w:pPr>
            <w:r w:rsidRPr="00991ED0">
              <w:t>Tonne-kilometre (unit of measure for freight).</w:t>
            </w:r>
          </w:p>
        </w:tc>
      </w:tr>
      <w:tr w:rsidR="00A82F97" w:rsidRPr="00991ED0" w14:paraId="23372ED0" w14:textId="77777777" w:rsidTr="0076498D">
        <w:tc>
          <w:tcPr>
            <w:tcW w:w="2660" w:type="dxa"/>
            <w:shd w:val="clear" w:color="auto" w:fill="FFFFFF" w:themeFill="background1"/>
            <w:hideMark/>
          </w:tcPr>
          <w:p w14:paraId="00F354A7" w14:textId="77777777" w:rsidR="00A82F97" w:rsidRPr="00991ED0" w:rsidRDefault="00A82F97" w:rsidP="00245EFB">
            <w:pPr>
              <w:pStyle w:val="TableText"/>
              <w:rPr>
                <w:b/>
              </w:rPr>
            </w:pPr>
            <w:r w:rsidRPr="00991ED0">
              <w:rPr>
                <w:b/>
              </w:rPr>
              <w:t>Unique emission factor</w:t>
            </w:r>
          </w:p>
        </w:tc>
        <w:tc>
          <w:tcPr>
            <w:tcW w:w="5902" w:type="dxa"/>
            <w:shd w:val="clear" w:color="auto" w:fill="FFFFFF" w:themeFill="background1"/>
            <w:hideMark/>
          </w:tcPr>
          <w:p w14:paraId="120349E9" w14:textId="77777777" w:rsidR="00A82F97" w:rsidRPr="00991ED0" w:rsidRDefault="00A82F97" w:rsidP="00245EFB">
            <w:pPr>
              <w:pStyle w:val="TableText"/>
            </w:pPr>
            <w:r w:rsidRPr="00991ED0">
              <w:t>A value given to an activity based on how emissions intensive it is. Experienced professionals must verify a unique emission factor. See Climate Change (Unique Emissions Factors) Regulations 2009 for further information.</w:t>
            </w:r>
          </w:p>
        </w:tc>
      </w:tr>
      <w:tr w:rsidR="00A82F97" w:rsidRPr="00991ED0" w14:paraId="21F7810E" w14:textId="77777777" w:rsidTr="0076498D">
        <w:tc>
          <w:tcPr>
            <w:tcW w:w="2660" w:type="dxa"/>
            <w:shd w:val="clear" w:color="auto" w:fill="FFFFFF" w:themeFill="background1"/>
          </w:tcPr>
          <w:p w14:paraId="170BA543" w14:textId="77777777" w:rsidR="00A82F97" w:rsidRPr="00991ED0" w:rsidRDefault="00A82F97" w:rsidP="00245EFB">
            <w:pPr>
              <w:pStyle w:val="TableText"/>
              <w:rPr>
                <w:b/>
              </w:rPr>
            </w:pPr>
            <w:r w:rsidRPr="00991ED0">
              <w:rPr>
                <w:b/>
              </w:rPr>
              <w:t>Uplift factor</w:t>
            </w:r>
          </w:p>
        </w:tc>
        <w:tc>
          <w:tcPr>
            <w:tcW w:w="5902" w:type="dxa"/>
            <w:shd w:val="clear" w:color="auto" w:fill="FFFFFF" w:themeFill="background1"/>
          </w:tcPr>
          <w:p w14:paraId="34CFC64E" w14:textId="77777777" w:rsidR="00A82F97" w:rsidRPr="00991ED0" w:rsidRDefault="00A82F97" w:rsidP="00245EFB">
            <w:pPr>
              <w:pStyle w:val="TableText"/>
            </w:pPr>
            <w:r w:rsidRPr="00991ED0">
              <w:t>Applied to take into account the combined ‘real-world’ effects on fuel consumption (such as non-direct flight paths).</w:t>
            </w:r>
          </w:p>
        </w:tc>
      </w:tr>
      <w:tr w:rsidR="00A82F97" w:rsidRPr="00991ED0" w14:paraId="45CFDC82" w14:textId="77777777" w:rsidTr="0076498D">
        <w:tc>
          <w:tcPr>
            <w:tcW w:w="2660" w:type="dxa"/>
            <w:shd w:val="clear" w:color="auto" w:fill="FFFFFF" w:themeFill="background1"/>
          </w:tcPr>
          <w:p w14:paraId="2F1EC8B2" w14:textId="77777777" w:rsidR="00A82F97" w:rsidRPr="00991ED0" w:rsidRDefault="00A82F97" w:rsidP="00245EFB">
            <w:pPr>
              <w:pStyle w:val="TableText"/>
              <w:rPr>
                <w:b/>
              </w:rPr>
            </w:pPr>
            <w:r w:rsidRPr="00991ED0">
              <w:rPr>
                <w:b/>
              </w:rPr>
              <w:t>TCFD</w:t>
            </w:r>
          </w:p>
        </w:tc>
        <w:tc>
          <w:tcPr>
            <w:tcW w:w="5902" w:type="dxa"/>
            <w:shd w:val="clear" w:color="auto" w:fill="FFFFFF" w:themeFill="background1"/>
          </w:tcPr>
          <w:p w14:paraId="4B062540" w14:textId="77777777" w:rsidR="00A82F97" w:rsidRPr="00991ED0" w:rsidRDefault="00A82F97" w:rsidP="00245EFB">
            <w:pPr>
              <w:pStyle w:val="TableText"/>
            </w:pPr>
            <w:r w:rsidRPr="00991ED0">
              <w:t>Task Force on Climate-related Financial Disclosures.</w:t>
            </w:r>
          </w:p>
        </w:tc>
      </w:tr>
    </w:tbl>
    <w:p w14:paraId="2DA5E259" w14:textId="77777777" w:rsidR="00D009D8" w:rsidRPr="00991ED0" w:rsidRDefault="00D009D8" w:rsidP="00CB54D6">
      <w:pPr>
        <w:pStyle w:val="BodyText"/>
        <w:spacing w:after="0"/>
      </w:pPr>
    </w:p>
    <w:sectPr w:rsidR="00D009D8" w:rsidRPr="00991ED0" w:rsidSect="008A7498">
      <w:footerReference w:type="even" r:id="rId86"/>
      <w:footerReference w:type="default" r:id="rId87"/>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9BC61" w14:textId="77777777" w:rsidR="0080732B" w:rsidRDefault="0080732B" w:rsidP="0080531E">
      <w:pPr>
        <w:spacing w:before="0" w:after="0" w:line="240" w:lineRule="auto"/>
      </w:pPr>
      <w:r>
        <w:separator/>
      </w:r>
    </w:p>
    <w:p w14:paraId="2FFCA543" w14:textId="77777777" w:rsidR="0080732B" w:rsidRDefault="0080732B"/>
  </w:endnote>
  <w:endnote w:type="continuationSeparator" w:id="0">
    <w:p w14:paraId="265F97E7" w14:textId="77777777" w:rsidR="0080732B" w:rsidRDefault="0080732B" w:rsidP="0080531E">
      <w:pPr>
        <w:spacing w:before="0" w:after="0" w:line="240" w:lineRule="auto"/>
      </w:pPr>
      <w:r>
        <w:continuationSeparator/>
      </w:r>
    </w:p>
    <w:p w14:paraId="3C533C6E" w14:textId="77777777" w:rsidR="0080732B" w:rsidRDefault="0080732B"/>
  </w:endnote>
  <w:endnote w:type="continuationNotice" w:id="1">
    <w:p w14:paraId="62207DC6" w14:textId="77777777" w:rsidR="0080732B" w:rsidRDefault="0080732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104B4" w14:textId="53A428D8" w:rsidR="00A82F97" w:rsidRDefault="00A82F97" w:rsidP="00E65427">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6B8BF" w14:textId="77777777" w:rsidR="00B53123" w:rsidRDefault="00B531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D0A0" w14:textId="77777777" w:rsidR="00B53123" w:rsidRDefault="00B531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C19E8" w14:textId="4F830D94"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9441A1" w:rsidRPr="00EE2713">
      <w:t>Measuring emissions: A guide for organisations</w:t>
    </w:r>
    <w:r w:rsidR="000161DC">
      <w:t>:</w:t>
    </w:r>
    <w:r w:rsidR="009441A1">
      <w:t xml:space="preserve"> </w:t>
    </w:r>
    <w:r w:rsidR="009441A1" w:rsidRPr="00EE2713">
      <w:t>2022 quick guide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8759A" w14:textId="0877C418" w:rsidR="00E453AB" w:rsidRDefault="00E5210B" w:rsidP="00CD25E1">
    <w:pPr>
      <w:pStyle w:val="Footerodd"/>
    </w:pPr>
    <w:r>
      <w:tab/>
    </w:r>
    <w:r w:rsidR="00EE2713" w:rsidRPr="00EE2713">
      <w:t>Measuring emissions: A guide for organisations</w:t>
    </w:r>
    <w:r w:rsidR="000161DC">
      <w:t>:</w:t>
    </w:r>
    <w:r w:rsidR="009441A1">
      <w:t xml:space="preserve"> </w:t>
    </w:r>
    <w:r w:rsidR="00EE2713" w:rsidRPr="00EE2713">
      <w:t>2022 quick guide</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A170F" w14:textId="77777777" w:rsidR="0080732B" w:rsidRDefault="0080732B" w:rsidP="00CB5C5F">
      <w:pPr>
        <w:spacing w:before="0" w:after="80" w:line="240" w:lineRule="auto"/>
      </w:pPr>
      <w:r>
        <w:separator/>
      </w:r>
    </w:p>
  </w:footnote>
  <w:footnote w:type="continuationSeparator" w:id="0">
    <w:p w14:paraId="3F0CE30F" w14:textId="77777777" w:rsidR="0080732B" w:rsidRDefault="0080732B" w:rsidP="0080531E">
      <w:pPr>
        <w:spacing w:before="0" w:after="0" w:line="240" w:lineRule="auto"/>
      </w:pPr>
      <w:r>
        <w:continuationSeparator/>
      </w:r>
    </w:p>
    <w:p w14:paraId="6C6F83FF" w14:textId="77777777" w:rsidR="0080732B" w:rsidRDefault="0080732B"/>
  </w:footnote>
  <w:footnote w:type="continuationNotice" w:id="1">
    <w:p w14:paraId="4B0DA30E" w14:textId="77777777" w:rsidR="0080732B" w:rsidRDefault="0080732B">
      <w:pPr>
        <w:spacing w:before="0" w:after="0" w:line="240" w:lineRule="auto"/>
      </w:pPr>
    </w:p>
  </w:footnote>
  <w:footnote w:id="2">
    <w:p w14:paraId="1ABD5F9A" w14:textId="77777777" w:rsidR="00A82F97" w:rsidRDefault="00A82F97" w:rsidP="00A82F97">
      <w:pPr>
        <w:pStyle w:val="FootnoteText"/>
      </w:pPr>
      <w:r>
        <w:rPr>
          <w:rStyle w:val="FootnoteReference"/>
        </w:rPr>
        <w:footnoteRef/>
      </w:r>
      <w:r>
        <w:t xml:space="preserve"> </w:t>
      </w:r>
      <w:r>
        <w:tab/>
        <w:t xml:space="preserve">External Reporting Board Climate-related Disclosures accessed via: </w:t>
      </w:r>
      <w:hyperlink r:id="rId1" w:history="1">
        <w:r w:rsidRPr="00156B0A">
          <w:rPr>
            <w:rStyle w:val="Hyperlink"/>
          </w:rPr>
          <w:t>https://www.xrb.govt.nz/standards/climate-related-disclosures/</w:t>
        </w:r>
      </w:hyperlink>
      <w:r>
        <w:t xml:space="preserve"> </w:t>
      </w:r>
    </w:p>
  </w:footnote>
  <w:footnote w:id="3">
    <w:p w14:paraId="6E095369" w14:textId="77777777" w:rsidR="00A82F97" w:rsidRPr="00F54AE4" w:rsidRDefault="00A82F97" w:rsidP="00A82F97">
      <w:pPr>
        <w:pStyle w:val="FootnoteText"/>
        <w:rPr>
          <w:rStyle w:val="Hyperlink"/>
          <w:szCs w:val="19"/>
        </w:rPr>
      </w:pPr>
      <w:r>
        <w:rPr>
          <w:rStyle w:val="FootnoteReference"/>
        </w:rPr>
        <w:footnoteRef/>
      </w:r>
      <w:r>
        <w:t xml:space="preserve"> </w:t>
      </w:r>
      <w:r w:rsidRPr="00A30347">
        <w:tab/>
        <w:t>Task Force on Climate-related Financial Disclosures accessed via:</w:t>
      </w:r>
      <w:r w:rsidRPr="00F54AE4">
        <w:rPr>
          <w:szCs w:val="19"/>
        </w:rPr>
        <w:t xml:space="preserve"> </w:t>
      </w:r>
      <w:hyperlink r:id="rId2" w:history="1">
        <w:r w:rsidRPr="00F54AE4">
          <w:rPr>
            <w:rStyle w:val="Hyperlink"/>
            <w:szCs w:val="19"/>
          </w:rPr>
          <w:t>www.fsb-tcfd.org/</w:t>
        </w:r>
      </w:hyperlink>
    </w:p>
  </w:footnote>
  <w:footnote w:id="4">
    <w:p w14:paraId="76D1DEE3" w14:textId="514DAACB" w:rsidR="00A82F97" w:rsidRDefault="00A82F97" w:rsidP="00A82F97">
      <w:pPr>
        <w:pStyle w:val="FootnoteText"/>
      </w:pPr>
      <w:r>
        <w:rPr>
          <w:rStyle w:val="FootnoteReference"/>
        </w:rPr>
        <w:footnoteRef/>
      </w:r>
      <w:r>
        <w:t xml:space="preserve"> </w:t>
      </w:r>
      <w:r w:rsidR="00083874">
        <w:tab/>
      </w:r>
      <w:r>
        <w:t xml:space="preserve">Carbon Neural Government Programme accessed via: </w:t>
      </w:r>
      <w:hyperlink r:id="rId3" w:history="1">
        <w:r w:rsidRPr="00156B0A">
          <w:rPr>
            <w:rStyle w:val="Hyperlink"/>
          </w:rPr>
          <w:t>https://environment.govt.nz/what-government-is-doing/key-initiatives/carbon-neutral-government-programme/</w:t>
        </w:r>
      </w:hyperlink>
      <w:r>
        <w:t xml:space="preserve"> </w:t>
      </w:r>
    </w:p>
  </w:footnote>
  <w:footnote w:id="5">
    <w:p w14:paraId="6C6096BC" w14:textId="77777777" w:rsidR="00A82F97" w:rsidRDefault="00A82F97" w:rsidP="00A82F97">
      <w:pPr>
        <w:pStyle w:val="FootnoteText"/>
      </w:pPr>
      <w:r>
        <w:rPr>
          <w:rStyle w:val="FootnoteReference"/>
        </w:rPr>
        <w:footnoteRef/>
      </w:r>
      <w:r>
        <w:t xml:space="preserve"> </w:t>
      </w:r>
      <w:r>
        <w:tab/>
      </w:r>
      <w:r w:rsidRPr="00554A4F">
        <w:t xml:space="preserve">The </w:t>
      </w:r>
      <w:r w:rsidRPr="00554A4F">
        <w:rPr>
          <w:i/>
        </w:rPr>
        <w:t>GHG Protocol</w:t>
      </w:r>
      <w:r w:rsidRPr="00554A4F">
        <w:t xml:space="preserve"> </w:t>
      </w:r>
      <w:r>
        <w:t xml:space="preserve">added </w:t>
      </w:r>
      <w:r>
        <w:rPr>
          <w:rFonts w:cs="Calibri"/>
          <w:shd w:val="clear" w:color="auto" w:fill="FFFFFF"/>
        </w:rPr>
        <w:t>NF</w:t>
      </w:r>
      <w:r w:rsidRPr="00743CCD">
        <w:rPr>
          <w:sz w:val="18"/>
          <w:shd w:val="clear" w:color="auto" w:fill="FFFFFF"/>
          <w:vertAlign w:val="subscript"/>
        </w:rPr>
        <w:t>3</w:t>
      </w:r>
      <w:r>
        <w:rPr>
          <w:rFonts w:eastAsia="Times New Roman" w:cs="Calibri"/>
          <w:sz w:val="18"/>
          <w:szCs w:val="18"/>
          <w:shd w:val="clear" w:color="auto" w:fill="FFFFFF"/>
          <w:vertAlign w:val="subscript"/>
        </w:rPr>
        <w:t xml:space="preserve"> </w:t>
      </w:r>
      <w:r w:rsidRPr="00554A4F">
        <w:t>in 2013 as a require</w:t>
      </w:r>
      <w:r>
        <w:t xml:space="preserve">ment and </w:t>
      </w:r>
      <w:r w:rsidRPr="0063586B">
        <w:rPr>
          <w:iCs/>
        </w:rPr>
        <w:t xml:space="preserve">ISO 14064-1 </w:t>
      </w:r>
      <w:r>
        <w:t>included</w:t>
      </w:r>
      <w:r w:rsidRPr="005C37BE">
        <w:t xml:space="preserve"> </w:t>
      </w:r>
      <w:r w:rsidRPr="00743CCD">
        <w:rPr>
          <w:shd w:val="clear" w:color="auto" w:fill="FFFFFF"/>
        </w:rPr>
        <w:t>NF</w:t>
      </w:r>
      <w:r w:rsidRPr="00743CCD">
        <w:rPr>
          <w:shd w:val="clear" w:color="auto" w:fill="FFFFFF"/>
          <w:vertAlign w:val="subscript"/>
        </w:rPr>
        <w:t>3</w:t>
      </w:r>
      <w:r w:rsidRPr="00743CCD">
        <w:rPr>
          <w:shd w:val="clear" w:color="auto" w:fill="FFFFFF"/>
        </w:rPr>
        <w:t xml:space="preserve"> </w:t>
      </w:r>
      <w:r w:rsidRPr="005C37BE">
        <w:t xml:space="preserve">in </w:t>
      </w:r>
      <w:r w:rsidRPr="00DF382A">
        <w:t>2018</w:t>
      </w:r>
      <w:r w:rsidRPr="00554A4F">
        <w:rPr>
          <w:i/>
        </w:rPr>
        <w:t>.</w:t>
      </w:r>
      <w:r w:rsidRPr="00554A4F">
        <w:t xml:space="preserve"> This is consistent with the </w:t>
      </w:r>
      <w:r w:rsidRPr="003D37DC">
        <w:t>national inventory</w:t>
      </w:r>
      <w:r>
        <w:t>.</w:t>
      </w:r>
    </w:p>
  </w:footnote>
  <w:footnote w:id="6">
    <w:p w14:paraId="50839645" w14:textId="376018F7" w:rsidR="00A82F97" w:rsidRDefault="00A82F97" w:rsidP="00A82F97">
      <w:pPr>
        <w:pStyle w:val="FootnoteText"/>
      </w:pPr>
      <w:r>
        <w:rPr>
          <w:rStyle w:val="FootnoteReference"/>
        </w:rPr>
        <w:footnoteRef/>
      </w:r>
      <w:r>
        <w:t xml:space="preserve"> </w:t>
      </w:r>
      <w:r>
        <w:tab/>
        <w:t xml:space="preserve">We use the 2007 IPCC GWPs to ensure consistency with the </w:t>
      </w:r>
      <w:r w:rsidRPr="00E21C3C">
        <w:rPr>
          <w:rFonts w:eastAsia="Times New Roman" w:cs="Times New Roman"/>
        </w:rPr>
        <w:t>national inventory</w:t>
      </w:r>
      <w:r>
        <w:t>. These can be found in the</w:t>
      </w:r>
      <w:r w:rsidR="004F16EE">
        <w:t> </w:t>
      </w:r>
      <w:r w:rsidRPr="00314503">
        <w:rPr>
          <w:i/>
        </w:rPr>
        <w:t xml:space="preserve">IPCC </w:t>
      </w:r>
      <w:r>
        <w:rPr>
          <w:i/>
        </w:rPr>
        <w:t>AR</w:t>
      </w:r>
      <w:r w:rsidRPr="00314503">
        <w:rPr>
          <w:i/>
        </w:rPr>
        <w:t>4 Climate Change 2007: The physical science basis</w:t>
      </w:r>
      <w:r>
        <w:t xml:space="preserve"> accessed via: </w:t>
      </w:r>
      <w:hyperlink r:id="rId4" w:history="1">
        <w:r w:rsidRPr="00B53B12">
          <w:rPr>
            <w:rStyle w:val="Hyperlink"/>
            <w:szCs w:val="19"/>
          </w:rPr>
          <w:t>www.ipcc.ch/site/assets/uploads/2018/05/ar4_wg1_full_report-1.pdf</w:t>
        </w:r>
      </w:hyperlink>
    </w:p>
  </w:footnote>
  <w:footnote w:id="7">
    <w:p w14:paraId="6328A52A" w14:textId="0E0C2B7D" w:rsidR="00A82F97" w:rsidRDefault="00A82F97" w:rsidP="00A82F97">
      <w:pPr>
        <w:pStyle w:val="FootnoteText"/>
      </w:pPr>
      <w:r w:rsidRPr="000E4186">
        <w:rPr>
          <w:rStyle w:val="FootnoteReference"/>
        </w:rPr>
        <w:footnoteRef/>
      </w:r>
      <w:r w:rsidRPr="000E4186">
        <w:t xml:space="preserve"> </w:t>
      </w:r>
      <w:r>
        <w:tab/>
      </w:r>
      <w:r w:rsidRPr="00554A4F">
        <w:t xml:space="preserve">Published by the </w:t>
      </w:r>
      <w:r w:rsidRPr="003A4E37">
        <w:t>International Organization for Standardization</w:t>
      </w:r>
      <w:r w:rsidRPr="00554A4F">
        <w:t xml:space="preserve">. This standard is closely based on </w:t>
      </w:r>
      <w:r>
        <w:t>the</w:t>
      </w:r>
      <w:r w:rsidRPr="00554A4F">
        <w:rPr>
          <w:i/>
        </w:rPr>
        <w:t xml:space="preserve"> GHG</w:t>
      </w:r>
      <w:r w:rsidR="004F16EE">
        <w:rPr>
          <w:i/>
        </w:rPr>
        <w:t> </w:t>
      </w:r>
      <w:r w:rsidRPr="00554A4F">
        <w:rPr>
          <w:i/>
        </w:rPr>
        <w:t>Protocol</w:t>
      </w:r>
      <w:r w:rsidRPr="00554A4F">
        <w:t>.</w:t>
      </w:r>
    </w:p>
  </w:footnote>
  <w:footnote w:id="8">
    <w:p w14:paraId="29551CC4" w14:textId="77777777" w:rsidR="00A82F97" w:rsidRDefault="00A82F97" w:rsidP="00A82F97">
      <w:pPr>
        <w:pStyle w:val="FootnoteText"/>
        <w:tabs>
          <w:tab w:val="left" w:pos="284"/>
        </w:tabs>
      </w:pPr>
      <w:r w:rsidRPr="000E4186">
        <w:rPr>
          <w:rStyle w:val="FootnoteReference"/>
        </w:rPr>
        <w:footnoteRef/>
      </w:r>
      <w:r w:rsidRPr="000E4186">
        <w:t xml:space="preserve"> </w:t>
      </w:r>
      <w:r>
        <w:tab/>
      </w:r>
      <w:r w:rsidRPr="00554A4F">
        <w:t>Developed jointly by the World Resources Institute (WRI) and the World Business Council for Sustainable Development (WBCSD).</w:t>
      </w:r>
    </w:p>
  </w:footnote>
  <w:footnote w:id="9">
    <w:p w14:paraId="413D633E" w14:textId="77777777" w:rsidR="00A82F97" w:rsidRDefault="00A82F97" w:rsidP="00A82F97">
      <w:pPr>
        <w:pStyle w:val="FootnoteText"/>
      </w:pPr>
      <w:r>
        <w:rPr>
          <w:rStyle w:val="FootnoteReference"/>
        </w:rPr>
        <w:footnoteRef/>
      </w:r>
      <w:r>
        <w:t xml:space="preserve"> </w:t>
      </w:r>
      <w:r>
        <w:tab/>
        <w:t xml:space="preserve">See </w:t>
      </w:r>
      <w:r w:rsidRPr="00D91FFD">
        <w:rPr>
          <w:i/>
          <w:color w:val="32809C" w:themeColor="accent2"/>
        </w:rPr>
        <w:fldChar w:fldCharType="begin"/>
      </w:r>
      <w:r w:rsidRPr="00D91FFD">
        <w:rPr>
          <w:i/>
          <w:color w:val="32809C" w:themeColor="accent2"/>
        </w:rPr>
        <w:instrText xml:space="preserve"> REF _Ref532553701 \h  \* MERGEFORMAT </w:instrText>
      </w:r>
      <w:r w:rsidRPr="00D91FFD">
        <w:rPr>
          <w:i/>
          <w:color w:val="32809C" w:themeColor="accent2"/>
        </w:rPr>
      </w:r>
      <w:r w:rsidRPr="00D91FFD">
        <w:rPr>
          <w:i/>
          <w:color w:val="32809C" w:themeColor="accent2"/>
        </w:rPr>
        <w:fldChar w:fldCharType="separate"/>
      </w:r>
      <w:r w:rsidRPr="00D91FFD">
        <w:rPr>
          <w:i/>
          <w:color w:val="32809C" w:themeColor="accent2"/>
        </w:rPr>
        <w:fldChar w:fldCharType="begin"/>
      </w:r>
      <w:r w:rsidRPr="00D91FFD">
        <w:rPr>
          <w:i/>
          <w:color w:val="32809C" w:themeColor="accent2"/>
        </w:rPr>
        <w:instrText xml:space="preserve"> REF _Ref532888944 \h  \* MERGEFORMAT </w:instrText>
      </w:r>
      <w:r w:rsidRPr="00D91FFD">
        <w:rPr>
          <w:i/>
          <w:color w:val="32809C" w:themeColor="accent2"/>
        </w:rPr>
      </w:r>
      <w:r w:rsidRPr="00D91FFD">
        <w:rPr>
          <w:i/>
          <w:color w:val="32809C" w:themeColor="accent2"/>
        </w:rPr>
        <w:fldChar w:fldCharType="separate"/>
      </w:r>
      <w:hyperlink w:anchor="_Glossary" w:history="1">
        <w:r w:rsidRPr="00D91FFD">
          <w:rPr>
            <w:rStyle w:val="Hyperlink"/>
            <w:rFonts w:eastAsia="Times New Roman"/>
          </w:rPr>
          <w:t>Glossary</w:t>
        </w:r>
      </w:hyperlink>
      <w:r w:rsidRPr="00D91FFD">
        <w:rPr>
          <w:i/>
          <w:color w:val="32809C" w:themeColor="accent2"/>
        </w:rPr>
        <w:fldChar w:fldCharType="end"/>
      </w:r>
      <w:r w:rsidRPr="00D91FFD">
        <w:rPr>
          <w:i/>
          <w:color w:val="32809C" w:themeColor="accent2"/>
        </w:rPr>
        <w:t xml:space="preserve"> </w:t>
      </w:r>
      <w:r w:rsidRPr="00D91FFD">
        <w:rPr>
          <w:i/>
          <w:color w:val="32809C" w:themeColor="accent2"/>
        </w:rPr>
        <w:fldChar w:fldCharType="end"/>
      </w:r>
      <w:r>
        <w:t>for definitions.</w:t>
      </w:r>
    </w:p>
  </w:footnote>
  <w:footnote w:id="10">
    <w:p w14:paraId="6B152BC5" w14:textId="77777777" w:rsidR="00A82F97" w:rsidRDefault="00A82F97" w:rsidP="00A82F97">
      <w:pPr>
        <w:pStyle w:val="FootnoteText"/>
      </w:pPr>
      <w:r>
        <w:rPr>
          <w:rStyle w:val="FootnoteReference"/>
        </w:rPr>
        <w:footnoteRef/>
      </w:r>
      <w:r>
        <w:t xml:space="preserve"> </w:t>
      </w:r>
      <w:r>
        <w:tab/>
        <w:t xml:space="preserve">See </w:t>
      </w:r>
      <w:r w:rsidRPr="00D91FFD">
        <w:rPr>
          <w:i/>
          <w:color w:val="32809C" w:themeColor="accent2"/>
        </w:rPr>
        <w:fldChar w:fldCharType="begin"/>
      </w:r>
      <w:r w:rsidRPr="00D91FFD">
        <w:rPr>
          <w:i/>
          <w:color w:val="32809C" w:themeColor="accent2"/>
        </w:rPr>
        <w:instrText xml:space="preserve"> REF _Ref532553701 \h  \* MERGEFORMAT </w:instrText>
      </w:r>
      <w:r w:rsidRPr="00D91FFD">
        <w:rPr>
          <w:i/>
          <w:color w:val="32809C" w:themeColor="accent2"/>
        </w:rPr>
      </w:r>
      <w:r w:rsidRPr="00D91FFD">
        <w:rPr>
          <w:i/>
          <w:color w:val="32809C" w:themeColor="accent2"/>
        </w:rPr>
        <w:fldChar w:fldCharType="separate"/>
      </w:r>
      <w:r w:rsidRPr="00D91FFD">
        <w:rPr>
          <w:i/>
          <w:color w:val="32809C" w:themeColor="accent2"/>
        </w:rPr>
        <w:fldChar w:fldCharType="begin"/>
      </w:r>
      <w:r w:rsidRPr="00D91FFD">
        <w:rPr>
          <w:i/>
          <w:color w:val="32809C" w:themeColor="accent2"/>
        </w:rPr>
        <w:instrText xml:space="preserve"> REF _Ref532888944 \h  \* MERGEFORMAT </w:instrText>
      </w:r>
      <w:r w:rsidRPr="00D91FFD">
        <w:rPr>
          <w:i/>
          <w:color w:val="32809C" w:themeColor="accent2"/>
        </w:rPr>
      </w:r>
      <w:r w:rsidRPr="00D91FFD">
        <w:rPr>
          <w:i/>
          <w:color w:val="32809C" w:themeColor="accent2"/>
        </w:rPr>
        <w:fldChar w:fldCharType="separate"/>
      </w:r>
      <w:hyperlink w:anchor="_Glossary" w:history="1">
        <w:r w:rsidRPr="00D91FFD">
          <w:rPr>
            <w:rStyle w:val="Hyperlink"/>
            <w:rFonts w:eastAsia="Times New Roman"/>
          </w:rPr>
          <w:t>Glossary</w:t>
        </w:r>
      </w:hyperlink>
      <w:r w:rsidRPr="00D91FFD">
        <w:rPr>
          <w:i/>
          <w:color w:val="32809C" w:themeColor="accent2"/>
        </w:rPr>
        <w:fldChar w:fldCharType="end"/>
      </w:r>
      <w:r w:rsidRPr="00D91FFD">
        <w:rPr>
          <w:i/>
          <w:color w:val="32809C" w:themeColor="accent2"/>
        </w:rPr>
        <w:t xml:space="preserve"> </w:t>
      </w:r>
      <w:r w:rsidRPr="00D91FFD">
        <w:rPr>
          <w:i/>
          <w:color w:val="32809C" w:themeColor="accent2"/>
        </w:rPr>
        <w:fldChar w:fldCharType="end"/>
      </w:r>
      <w:r>
        <w:t>for definition.</w:t>
      </w:r>
    </w:p>
  </w:footnote>
  <w:footnote w:id="11">
    <w:p w14:paraId="263D1423" w14:textId="38ED6572" w:rsidR="00A82F97" w:rsidRDefault="00A82F97" w:rsidP="00B24CCD">
      <w:pPr>
        <w:pStyle w:val="FootnoteText"/>
      </w:pPr>
      <w:r>
        <w:rPr>
          <w:rStyle w:val="FootnoteReference"/>
        </w:rPr>
        <w:footnoteRef/>
      </w:r>
      <w:r>
        <w:t xml:space="preserve"> </w:t>
      </w:r>
      <w:r>
        <w:tab/>
        <w:t xml:space="preserve">Note that the emission factors in the example calculations within this document, the Emission factors summary and the Emission factors workbook are rounded. In the Interactive Workbook and Emission Factors Flat File they are not. For </w:t>
      </w:r>
      <w:r w:rsidRPr="00B24CCD">
        <w:t>this</w:t>
      </w:r>
      <w:r>
        <w:t xml:space="preserve"> reason, you may notice small discrepancies between the answers in</w:t>
      </w:r>
      <w:r w:rsidR="00B24CCD">
        <w:t> </w:t>
      </w:r>
      <w:r>
        <w:t>the example calculations and the answers provided in the Interactive Workbook.</w:t>
      </w:r>
    </w:p>
  </w:footnote>
  <w:footnote w:id="12">
    <w:p w14:paraId="103A4807" w14:textId="77777777" w:rsidR="00A82F97" w:rsidRDefault="00A82F97" w:rsidP="00A82F97">
      <w:pPr>
        <w:pStyle w:val="FootnoteText"/>
      </w:pPr>
      <w:r>
        <w:rPr>
          <w:rStyle w:val="FootnoteReference"/>
        </w:rPr>
        <w:footnoteRef/>
      </w:r>
      <w:r>
        <w:t xml:space="preserve"> </w:t>
      </w:r>
      <w:r>
        <w:tab/>
        <w:t xml:space="preserve">See </w:t>
      </w:r>
      <w:r w:rsidRPr="00D91FFD">
        <w:rPr>
          <w:i/>
          <w:color w:val="32809C" w:themeColor="accent2"/>
        </w:rPr>
        <w:fldChar w:fldCharType="begin"/>
      </w:r>
      <w:r w:rsidRPr="00D91FFD">
        <w:rPr>
          <w:i/>
          <w:color w:val="32809C" w:themeColor="accent2"/>
        </w:rPr>
        <w:instrText xml:space="preserve"> REF _Ref532553701 \h </w:instrText>
      </w:r>
      <w:r>
        <w:rPr>
          <w:i/>
          <w:color w:val="32809C" w:themeColor="accent2"/>
        </w:rPr>
        <w:instrText xml:space="preserve"> \* MERGEFORMAT </w:instrText>
      </w:r>
      <w:r w:rsidRPr="00D91FFD">
        <w:rPr>
          <w:i/>
          <w:color w:val="32809C" w:themeColor="accent2"/>
        </w:rPr>
      </w:r>
      <w:r w:rsidRPr="00D91FFD">
        <w:rPr>
          <w:i/>
          <w:color w:val="32809C" w:themeColor="accent2"/>
        </w:rPr>
        <w:fldChar w:fldCharType="separate"/>
      </w:r>
      <w:r w:rsidRPr="00D91FFD">
        <w:rPr>
          <w:i/>
          <w:color w:val="32809C" w:themeColor="accent2"/>
        </w:rPr>
        <w:fldChar w:fldCharType="begin"/>
      </w:r>
      <w:r w:rsidRPr="00D91FFD">
        <w:rPr>
          <w:i/>
          <w:color w:val="32809C" w:themeColor="accent2"/>
        </w:rPr>
        <w:instrText xml:space="preserve"> REF _Ref532888944 \h </w:instrText>
      </w:r>
      <w:r w:rsidRPr="00D91FFD">
        <w:rPr>
          <w:i/>
          <w:color w:val="32809C" w:themeColor="accent2"/>
        </w:rPr>
      </w:r>
      <w:r w:rsidRPr="00D91FFD">
        <w:rPr>
          <w:i/>
          <w:color w:val="32809C" w:themeColor="accent2"/>
        </w:rPr>
        <w:fldChar w:fldCharType="separate"/>
      </w:r>
      <w:hyperlink w:anchor="_Glossary" w:history="1">
        <w:r w:rsidRPr="00D91FFD">
          <w:rPr>
            <w:rStyle w:val="Hyperlink"/>
            <w:rFonts w:eastAsia="Times New Roman"/>
          </w:rPr>
          <w:t>Glossary</w:t>
        </w:r>
      </w:hyperlink>
      <w:r w:rsidRPr="00D91FFD">
        <w:rPr>
          <w:i/>
          <w:color w:val="32809C" w:themeColor="accent2"/>
        </w:rPr>
        <w:fldChar w:fldCharType="end"/>
      </w:r>
      <w:r w:rsidRPr="00D91FFD">
        <w:rPr>
          <w:i/>
          <w:color w:val="32809C" w:themeColor="accent2"/>
        </w:rPr>
        <w:t xml:space="preserve"> </w:t>
      </w:r>
      <w:r w:rsidRPr="00D91FFD">
        <w:rPr>
          <w:i/>
          <w:color w:val="32809C" w:themeColor="accent2"/>
        </w:rPr>
        <w:fldChar w:fldCharType="end"/>
      </w:r>
      <w:r>
        <w:t>for definition.</w:t>
      </w:r>
    </w:p>
  </w:footnote>
  <w:footnote w:id="13">
    <w:p w14:paraId="26E9E8B2" w14:textId="77777777" w:rsidR="00A82F97" w:rsidRPr="00977405" w:rsidRDefault="00A82F97" w:rsidP="00A82F97">
      <w:pPr>
        <w:pStyle w:val="FootnoteText"/>
      </w:pPr>
      <w:r>
        <w:rPr>
          <w:rStyle w:val="FootnoteReference"/>
        </w:rPr>
        <w:footnoteRef/>
      </w:r>
      <w:r>
        <w:tab/>
        <w:t>View a</w:t>
      </w:r>
      <w:r w:rsidRPr="00977405">
        <w:t xml:space="preserve">ccredited bodies </w:t>
      </w:r>
      <w:r>
        <w:t>on</w:t>
      </w:r>
      <w:r w:rsidRPr="00977405">
        <w:t xml:space="preserve"> the JAS-ANZ Register </w:t>
      </w:r>
      <w:r w:rsidRPr="00852123">
        <w:rPr>
          <w:szCs w:val="19"/>
        </w:rPr>
        <w:t xml:space="preserve">at </w:t>
      </w:r>
      <w:hyperlink r:id="rId5" w:history="1">
        <w:r w:rsidRPr="00791D53">
          <w:rPr>
            <w:rStyle w:val="Hyperlink"/>
            <w:iCs/>
            <w:szCs w:val="19"/>
          </w:rPr>
          <w:t>www.jas-anz.org/accredited-bodies/all</w:t>
        </w:r>
      </w:hyperlink>
      <w:r>
        <w:rPr>
          <w:rStyle w:val="Hyperlink"/>
          <w:szCs w:val="19"/>
        </w:rPr>
        <w:t xml:space="preserve"> </w:t>
      </w:r>
    </w:p>
  </w:footnote>
  <w:footnote w:id="14">
    <w:p w14:paraId="2E345103" w14:textId="77777777" w:rsidR="00017975" w:rsidRDefault="00017975" w:rsidP="00017975">
      <w:pPr>
        <w:pStyle w:val="FootnoteText"/>
      </w:pPr>
      <w:r>
        <w:rPr>
          <w:rStyle w:val="FootnoteReference"/>
        </w:rPr>
        <w:footnoteRef/>
      </w:r>
      <w:r>
        <w:t xml:space="preserve"> </w:t>
      </w:r>
      <w:r>
        <w:tab/>
        <w:t xml:space="preserve">Calculation Tool for Direct Emissions from Stationary Combustion, accessed via: </w:t>
      </w:r>
      <w:hyperlink r:id="rId6" w:history="1">
        <w:r w:rsidRPr="002E2B13">
          <w:rPr>
            <w:rStyle w:val="Hyperlink"/>
          </w:rPr>
          <w:t>https://ghgprotocol.org/sites/default/files/Stationary_Combustion_Guidance_final_1.pdf</w:t>
        </w:r>
      </w:hyperlink>
      <w:r>
        <w:t xml:space="preserve"> </w:t>
      </w:r>
    </w:p>
  </w:footnote>
  <w:footnote w:id="15">
    <w:p w14:paraId="28FC22D1" w14:textId="77777777" w:rsidR="00A82F97" w:rsidRDefault="00A82F97" w:rsidP="00A82F97">
      <w:pPr>
        <w:pStyle w:val="FootnoteText"/>
      </w:pPr>
      <w:r>
        <w:rPr>
          <w:rStyle w:val="FootnoteReference"/>
        </w:rPr>
        <w:footnoteRef/>
      </w:r>
      <w:r>
        <w:t xml:space="preserve"> </w:t>
      </w:r>
      <w:r>
        <w:tab/>
        <w:t xml:space="preserve">International Civil Aviation Organisation Calculator, available at: </w:t>
      </w:r>
      <w:hyperlink r:id="rId7" w:history="1">
        <w:r w:rsidRPr="00DE226B">
          <w:rPr>
            <w:rStyle w:val="Hyperlink"/>
          </w:rPr>
          <w:t>www.icao.int/environmental-protection/CarbonOffset/Pages/default.aspx</w:t>
        </w:r>
      </w:hyperlink>
      <w:r>
        <w:t xml:space="preserve"> </w:t>
      </w:r>
    </w:p>
  </w:footnote>
  <w:footnote w:id="16">
    <w:p w14:paraId="6BD07DAC" w14:textId="77777777" w:rsidR="00A82F97" w:rsidRDefault="00A82F97" w:rsidP="00A82F97">
      <w:pPr>
        <w:pStyle w:val="FootnoteText"/>
        <w:tabs>
          <w:tab w:val="left" w:pos="284"/>
        </w:tabs>
      </w:pPr>
      <w:r>
        <w:rPr>
          <w:rStyle w:val="FootnoteReference"/>
        </w:rPr>
        <w:footnoteRef/>
      </w:r>
      <w:r>
        <w:t xml:space="preserve"> </w:t>
      </w:r>
      <w:r>
        <w:tab/>
        <w:t xml:space="preserve">See </w:t>
      </w:r>
      <w:r w:rsidRPr="00D91FFD">
        <w:rPr>
          <w:i/>
          <w:color w:val="32809C" w:themeColor="accent2"/>
        </w:rPr>
        <w:fldChar w:fldCharType="begin"/>
      </w:r>
      <w:r w:rsidRPr="00D91FFD">
        <w:rPr>
          <w:i/>
          <w:color w:val="32809C" w:themeColor="accent2"/>
        </w:rPr>
        <w:instrText xml:space="preserve"> REF _Ref532553701 \h </w:instrText>
      </w:r>
      <w:r>
        <w:rPr>
          <w:i/>
          <w:color w:val="32809C" w:themeColor="accent2"/>
        </w:rPr>
        <w:instrText xml:space="preserve"> \* MERGEFORMAT </w:instrText>
      </w:r>
      <w:r w:rsidRPr="00D91FFD">
        <w:rPr>
          <w:i/>
          <w:color w:val="32809C" w:themeColor="accent2"/>
        </w:rPr>
      </w:r>
      <w:r w:rsidRPr="00D91FFD">
        <w:rPr>
          <w:i/>
          <w:color w:val="32809C" w:themeColor="accent2"/>
        </w:rPr>
        <w:fldChar w:fldCharType="separate"/>
      </w:r>
      <w:r w:rsidRPr="00D91FFD">
        <w:rPr>
          <w:i/>
          <w:color w:val="32809C" w:themeColor="accent2"/>
        </w:rPr>
        <w:fldChar w:fldCharType="begin"/>
      </w:r>
      <w:r w:rsidRPr="00D91FFD">
        <w:rPr>
          <w:i/>
          <w:color w:val="32809C" w:themeColor="accent2"/>
        </w:rPr>
        <w:instrText xml:space="preserve"> REF _Ref532888944 \h </w:instrText>
      </w:r>
      <w:r w:rsidRPr="00D91FFD">
        <w:rPr>
          <w:i/>
          <w:color w:val="32809C" w:themeColor="accent2"/>
        </w:rPr>
      </w:r>
      <w:r w:rsidRPr="00D91FFD">
        <w:rPr>
          <w:i/>
          <w:color w:val="32809C" w:themeColor="accent2"/>
        </w:rPr>
        <w:fldChar w:fldCharType="separate"/>
      </w:r>
      <w:hyperlink w:anchor="_Glossary" w:history="1">
        <w:r w:rsidRPr="00D91FFD">
          <w:rPr>
            <w:rStyle w:val="Hyperlink"/>
            <w:rFonts w:eastAsia="Times New Roman"/>
          </w:rPr>
          <w:t>Glossary</w:t>
        </w:r>
      </w:hyperlink>
      <w:r w:rsidRPr="00D91FFD">
        <w:rPr>
          <w:i/>
          <w:color w:val="32809C" w:themeColor="accent2"/>
        </w:rPr>
        <w:fldChar w:fldCharType="end"/>
      </w:r>
      <w:r w:rsidRPr="00D91FFD">
        <w:rPr>
          <w:i/>
          <w:color w:val="32809C" w:themeColor="accent2"/>
        </w:rPr>
        <w:t xml:space="preserve"> </w:t>
      </w:r>
      <w:r w:rsidRPr="00D91FFD">
        <w:rPr>
          <w:i/>
          <w:color w:val="32809C" w:themeColor="accent2"/>
        </w:rPr>
        <w:fldChar w:fldCharType="end"/>
      </w:r>
      <w:r w:rsidRPr="00D91FFD">
        <w:t>for definition</w:t>
      </w:r>
      <w:r>
        <w:t>.</w:t>
      </w:r>
    </w:p>
  </w:footnote>
  <w:footnote w:id="17">
    <w:p w14:paraId="38720FD8" w14:textId="77777777" w:rsidR="00A82F97" w:rsidRDefault="00A82F97" w:rsidP="00A82F97">
      <w:pPr>
        <w:pStyle w:val="FootnoteText"/>
        <w:spacing w:after="40" w:line="200" w:lineRule="atLeast"/>
      </w:pPr>
      <w:r>
        <w:rPr>
          <w:rStyle w:val="FootnoteReference"/>
        </w:rPr>
        <w:footnoteRef/>
      </w:r>
      <w:r>
        <w:t xml:space="preserve"> </w:t>
      </w:r>
      <w:r>
        <w:tab/>
        <w:t xml:space="preserve">BRANZ Ltd, </w:t>
      </w:r>
      <w:hyperlink r:id="rId8" w:history="1">
        <w:r w:rsidRPr="006F1D7D">
          <w:rPr>
            <w:rStyle w:val="Hyperlink"/>
            <w:szCs w:val="19"/>
          </w:rPr>
          <w:t>www.branz.co.nz</w:t>
        </w:r>
      </w:hyperlink>
      <w:r w:rsidRPr="006F1D7D">
        <w:rPr>
          <w:szCs w:val="19"/>
        </w:rPr>
        <w:t xml:space="preserve"> </w:t>
      </w:r>
    </w:p>
  </w:footnote>
  <w:footnote w:id="18">
    <w:p w14:paraId="0AD69BBA" w14:textId="77777777" w:rsidR="00A82F97" w:rsidRDefault="00A82F97" w:rsidP="00A82F97">
      <w:pPr>
        <w:pStyle w:val="FootnoteText"/>
        <w:spacing w:after="40" w:line="200" w:lineRule="atLeast"/>
      </w:pPr>
      <w:r>
        <w:rPr>
          <w:rStyle w:val="FootnoteReference"/>
        </w:rPr>
        <w:footnoteRef/>
      </w:r>
      <w:r>
        <w:t xml:space="preserve"> </w:t>
      </w:r>
      <w:r>
        <w:tab/>
        <w:t>BRANZ CO</w:t>
      </w:r>
      <w:r w:rsidRPr="0078780D">
        <w:rPr>
          <w:vertAlign w:val="subscript"/>
        </w:rPr>
        <w:t>2</w:t>
      </w:r>
      <w:r>
        <w:t xml:space="preserve">NSTRUCT, </w:t>
      </w:r>
      <w:hyperlink r:id="rId9" w:history="1">
        <w:r w:rsidRPr="00156B0A">
          <w:rPr>
            <w:rStyle w:val="Hyperlink"/>
          </w:rPr>
          <w:t>www.branz.co.nz/co2nstruct\</w:t>
        </w:r>
      </w:hyperlink>
    </w:p>
  </w:footnote>
  <w:footnote w:id="19">
    <w:p w14:paraId="6620E245" w14:textId="7B8FB3DE" w:rsidR="00A82F97" w:rsidRDefault="00A82F97" w:rsidP="00A82F97">
      <w:pPr>
        <w:pStyle w:val="FootnoteText"/>
      </w:pPr>
      <w:r>
        <w:rPr>
          <w:rStyle w:val="FootnoteReference"/>
        </w:rPr>
        <w:footnoteRef/>
      </w:r>
      <w:r w:rsidR="0004590E">
        <w:t xml:space="preserve"> </w:t>
      </w:r>
      <w:hyperlink r:id="rId10" w:history="1">
        <w:r w:rsidRPr="00156B0A">
          <w:rPr>
            <w:rStyle w:val="Hyperlink"/>
          </w:rPr>
          <w:t>https://epd-australasia.com/</w:t>
        </w:r>
      </w:hyperlink>
    </w:p>
  </w:footnote>
  <w:footnote w:id="20">
    <w:p w14:paraId="169557A5" w14:textId="77777777" w:rsidR="00A82F97" w:rsidRDefault="00A82F97" w:rsidP="00A82F97">
      <w:pPr>
        <w:pStyle w:val="FootnoteText"/>
      </w:pPr>
      <w:r>
        <w:rPr>
          <w:rStyle w:val="FootnoteReference"/>
        </w:rPr>
        <w:footnoteRef/>
      </w:r>
      <w:r>
        <w:t xml:space="preserve"> </w:t>
      </w:r>
      <w:r>
        <w:tab/>
        <w:t>When methane is recovered and flared or combusted for energy, the carbon dioxide emitted from the combustion process is regarded as part of the natural carbon cycle.</w:t>
      </w:r>
    </w:p>
  </w:footnote>
  <w:footnote w:id="21">
    <w:p w14:paraId="7A5021F7" w14:textId="77777777" w:rsidR="00A82F97" w:rsidRPr="000522F8" w:rsidRDefault="00A82F97" w:rsidP="00A82F97">
      <w:pPr>
        <w:pStyle w:val="FootnoteText"/>
        <w:rPr>
          <w:i/>
          <w:szCs w:val="19"/>
        </w:rPr>
      </w:pPr>
      <w:r>
        <w:rPr>
          <w:rStyle w:val="FootnoteReference"/>
        </w:rPr>
        <w:footnoteRef/>
      </w:r>
      <w:r>
        <w:t xml:space="preserve"> </w:t>
      </w:r>
      <w:r>
        <w:tab/>
        <w:t xml:space="preserve">Land Use Carbon Analysis System (LUCAS) Land Use Map available at </w:t>
      </w:r>
      <w:hyperlink r:id="rId11" w:history="1">
        <w:r w:rsidRPr="000522F8">
          <w:rPr>
            <w:rStyle w:val="Hyperlink"/>
            <w:szCs w:val="19"/>
          </w:rPr>
          <w:t>https://data.mfe.govt.nz/</w:t>
        </w:r>
      </w:hyperlink>
      <w:r w:rsidRPr="000522F8">
        <w:rPr>
          <w:i/>
          <w:szCs w:val="19"/>
        </w:rPr>
        <w:t xml:space="preserve"> </w:t>
      </w:r>
    </w:p>
  </w:footnote>
  <w:footnote w:id="22">
    <w:p w14:paraId="6F33F671" w14:textId="77777777" w:rsidR="00A82F97" w:rsidRDefault="00A82F97" w:rsidP="00A82F97">
      <w:pPr>
        <w:pStyle w:val="FootnoteText"/>
      </w:pPr>
      <w:r>
        <w:rPr>
          <w:rStyle w:val="FootnoteReference"/>
        </w:rPr>
        <w:footnoteRef/>
      </w:r>
      <w:r>
        <w:t xml:space="preserve"> </w:t>
      </w:r>
      <w:r>
        <w:tab/>
        <w:t xml:space="preserve">LCDB available at </w:t>
      </w:r>
      <w:hyperlink r:id="rId12" w:history="1">
        <w:r w:rsidRPr="000522F8">
          <w:rPr>
            <w:rStyle w:val="Hyperlink"/>
            <w:szCs w:val="19"/>
          </w:rPr>
          <w:t>https://lris.scinfo.org.nz/layer/48423-lcdb-v41-land-cover-database-version-41-mainland-new-zealand/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B33B5" w14:textId="77777777" w:rsidR="00B53123" w:rsidRDefault="00B531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7EE40" w14:textId="77777777" w:rsidR="00B53123" w:rsidRDefault="00B531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2379" w14:textId="77777777" w:rsidR="00B53123" w:rsidRDefault="00B531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03B95"/>
    <w:multiLevelType w:val="multilevel"/>
    <w:tmpl w:val="70D4F918"/>
    <w:lvl w:ilvl="0">
      <w:start w:val="1"/>
      <w:numFmt w:val="decimal"/>
      <w:lvlText w:val="4.7.%1"/>
      <w:lvlJc w:val="left"/>
      <w:pPr>
        <w:ind w:left="964" w:hanging="964"/>
      </w:pPr>
      <w:rPr>
        <w:rFonts w:hint="default"/>
        <w:sz w:val="3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5E12859"/>
    <w:multiLevelType w:val="multilevel"/>
    <w:tmpl w:val="0EE85488"/>
    <w:lvl w:ilvl="0">
      <w:start w:val="1"/>
      <w:numFmt w:val="decimal"/>
      <w:lvlText w:val="4.6.%1"/>
      <w:lvlJc w:val="left"/>
      <w:pPr>
        <w:ind w:left="964" w:hanging="964"/>
      </w:pPr>
      <w:rPr>
        <w:rFonts w:hint="default"/>
        <w:sz w:val="3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8A27184"/>
    <w:multiLevelType w:val="hybridMultilevel"/>
    <w:tmpl w:val="A48C2838"/>
    <w:lvl w:ilvl="0" w:tplc="3E12892C">
      <w:start w:val="1"/>
      <w:numFmt w:val="bullet"/>
      <w:pStyle w:val="Blue-boxbullet"/>
      <w:lvlText w:val=""/>
      <w:lvlJc w:val="left"/>
      <w:pPr>
        <w:ind w:left="5889" w:hanging="360"/>
      </w:pPr>
      <w:rPr>
        <w:rFonts w:ascii="Symbol" w:hAnsi="Symbol" w:hint="default"/>
      </w:rPr>
    </w:lvl>
    <w:lvl w:ilvl="1" w:tplc="14090003">
      <w:start w:val="1"/>
      <w:numFmt w:val="bullet"/>
      <w:lvlText w:val="o"/>
      <w:lvlJc w:val="left"/>
      <w:pPr>
        <w:ind w:left="6609" w:hanging="360"/>
      </w:pPr>
      <w:rPr>
        <w:rFonts w:ascii="Courier New" w:hAnsi="Courier New" w:cs="Courier New" w:hint="default"/>
      </w:rPr>
    </w:lvl>
    <w:lvl w:ilvl="2" w:tplc="14090005">
      <w:start w:val="1"/>
      <w:numFmt w:val="bullet"/>
      <w:lvlText w:val=""/>
      <w:lvlJc w:val="left"/>
      <w:pPr>
        <w:ind w:left="7329" w:hanging="360"/>
      </w:pPr>
      <w:rPr>
        <w:rFonts w:ascii="Wingdings" w:hAnsi="Wingdings" w:hint="default"/>
      </w:rPr>
    </w:lvl>
    <w:lvl w:ilvl="3" w:tplc="14090001">
      <w:start w:val="1"/>
      <w:numFmt w:val="bullet"/>
      <w:lvlText w:val=""/>
      <w:lvlJc w:val="left"/>
      <w:pPr>
        <w:ind w:left="8049" w:hanging="360"/>
      </w:pPr>
      <w:rPr>
        <w:rFonts w:ascii="Symbol" w:hAnsi="Symbol" w:hint="default"/>
      </w:rPr>
    </w:lvl>
    <w:lvl w:ilvl="4" w:tplc="14090003">
      <w:start w:val="1"/>
      <w:numFmt w:val="bullet"/>
      <w:lvlText w:val="o"/>
      <w:lvlJc w:val="left"/>
      <w:pPr>
        <w:ind w:left="8769" w:hanging="360"/>
      </w:pPr>
      <w:rPr>
        <w:rFonts w:ascii="Courier New" w:hAnsi="Courier New" w:cs="Courier New" w:hint="default"/>
      </w:rPr>
    </w:lvl>
    <w:lvl w:ilvl="5" w:tplc="14090005">
      <w:start w:val="1"/>
      <w:numFmt w:val="bullet"/>
      <w:lvlText w:val=""/>
      <w:lvlJc w:val="left"/>
      <w:pPr>
        <w:ind w:left="9489" w:hanging="360"/>
      </w:pPr>
      <w:rPr>
        <w:rFonts w:ascii="Wingdings" w:hAnsi="Wingdings" w:hint="default"/>
      </w:rPr>
    </w:lvl>
    <w:lvl w:ilvl="6" w:tplc="14090001">
      <w:start w:val="1"/>
      <w:numFmt w:val="bullet"/>
      <w:lvlText w:val=""/>
      <w:lvlJc w:val="left"/>
      <w:pPr>
        <w:ind w:left="10209" w:hanging="360"/>
      </w:pPr>
      <w:rPr>
        <w:rFonts w:ascii="Symbol" w:hAnsi="Symbol" w:hint="default"/>
      </w:rPr>
    </w:lvl>
    <w:lvl w:ilvl="7" w:tplc="14090003">
      <w:start w:val="1"/>
      <w:numFmt w:val="bullet"/>
      <w:lvlText w:val="o"/>
      <w:lvlJc w:val="left"/>
      <w:pPr>
        <w:ind w:left="10929" w:hanging="360"/>
      </w:pPr>
      <w:rPr>
        <w:rFonts w:ascii="Courier New" w:hAnsi="Courier New" w:cs="Courier New" w:hint="default"/>
      </w:rPr>
    </w:lvl>
    <w:lvl w:ilvl="8" w:tplc="14090005">
      <w:start w:val="1"/>
      <w:numFmt w:val="bullet"/>
      <w:lvlText w:val=""/>
      <w:lvlJc w:val="left"/>
      <w:pPr>
        <w:ind w:left="11649" w:hanging="360"/>
      </w:pPr>
      <w:rPr>
        <w:rFonts w:ascii="Wingdings" w:hAnsi="Wingdings" w:hint="default"/>
      </w:rPr>
    </w:lvl>
  </w:abstractNum>
  <w:abstractNum w:abstractNumId="3"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4"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A793763"/>
    <w:multiLevelType w:val="multilevel"/>
    <w:tmpl w:val="161C90A2"/>
    <w:lvl w:ilvl="0">
      <w:start w:val="1"/>
      <w:numFmt w:val="decimal"/>
      <w:lvlText w:val="4.8.%1"/>
      <w:lvlJc w:val="left"/>
      <w:pPr>
        <w:ind w:left="964" w:hanging="964"/>
      </w:pPr>
      <w:rPr>
        <w:rFonts w:hint="default"/>
        <w:sz w:val="3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04F1D2E"/>
    <w:multiLevelType w:val="multilevel"/>
    <w:tmpl w:val="7CB0E0AA"/>
    <w:lvl w:ilvl="0">
      <w:start w:val="1"/>
      <w:numFmt w:val="bullet"/>
      <w:pStyle w:val="Boxsub-bullet"/>
      <w:lvlText w:val="‒"/>
      <w:lvlJc w:val="left"/>
      <w:pPr>
        <w:ind w:left="794" w:hanging="397"/>
      </w:p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hint="default"/>
      </w:rPr>
    </w:lvl>
    <w:lvl w:ilvl="3">
      <w:start w:val="1"/>
      <w:numFmt w:val="bullet"/>
      <w:lvlText w:val=""/>
      <w:lvlJc w:val="left"/>
      <w:pPr>
        <w:ind w:left="2881" w:hanging="360"/>
      </w:pPr>
      <w:rPr>
        <w:rFonts w:ascii="Symbol" w:hAnsi="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hint="default"/>
      </w:rPr>
    </w:lvl>
    <w:lvl w:ilvl="6">
      <w:start w:val="1"/>
      <w:numFmt w:val="bullet"/>
      <w:lvlText w:val=""/>
      <w:lvlJc w:val="left"/>
      <w:pPr>
        <w:ind w:left="5041" w:hanging="360"/>
      </w:pPr>
      <w:rPr>
        <w:rFonts w:ascii="Symbol" w:hAnsi="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7201FEF"/>
    <w:multiLevelType w:val="multilevel"/>
    <w:tmpl w:val="43349908"/>
    <w:lvl w:ilvl="0">
      <w:start w:val="1"/>
      <w:numFmt w:val="decimal"/>
      <w:lvlText w:val="1.%1"/>
      <w:lvlJc w:val="left"/>
      <w:pPr>
        <w:ind w:left="851" w:hanging="851"/>
      </w:pPr>
      <w:rPr>
        <w:rFonts w:ascii="Georgia" w:hAnsi="Georgia" w:cs="Arial" w:hint="default"/>
        <w:b/>
        <w:i w:val="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2" w15:restartNumberingAfterBreak="0">
    <w:nsid w:val="311F24E4"/>
    <w:multiLevelType w:val="multilevel"/>
    <w:tmpl w:val="E5CC513C"/>
    <w:lvl w:ilvl="0">
      <w:start w:val="1"/>
      <w:numFmt w:val="decimal"/>
      <w:lvlText w:val="4.9.%1"/>
      <w:lvlJc w:val="left"/>
      <w:pPr>
        <w:ind w:left="964" w:hanging="964"/>
      </w:pPr>
      <w:rPr>
        <w:rFonts w:hint="default"/>
        <w:sz w:val="3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424214"/>
    <w:multiLevelType w:val="multilevel"/>
    <w:tmpl w:val="7A02FDB4"/>
    <w:lvl w:ilvl="0">
      <w:start w:val="1"/>
      <w:numFmt w:val="decimal"/>
      <w:lvlText w:val="1.3.%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5" w15:restartNumberingAfterBreak="0">
    <w:nsid w:val="33BB5B71"/>
    <w:multiLevelType w:val="multilevel"/>
    <w:tmpl w:val="F54C0248"/>
    <w:lvl w:ilvl="0">
      <w:start w:val="1"/>
      <w:numFmt w:val="decimal"/>
      <w:lvlText w:val="2.%1"/>
      <w:lvlJc w:val="left"/>
      <w:pPr>
        <w:ind w:left="851" w:hanging="851"/>
      </w:pPr>
      <w:rPr>
        <w:rFonts w:ascii="Georgia" w:hAnsi="Georgia" w:cs="Arial" w:hint="default"/>
        <w:b/>
        <w:i w:val="0"/>
        <w:sz w:val="36"/>
        <w:szCs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4846AA0"/>
    <w:multiLevelType w:val="multilevel"/>
    <w:tmpl w:val="A1108B40"/>
    <w:lvl w:ilvl="0">
      <w:start w:val="1"/>
      <w:numFmt w:val="decimal"/>
      <w:lvlText w:val="%1"/>
      <w:lvlJc w:val="left"/>
      <w:pPr>
        <w:ind w:left="851" w:hanging="851"/>
      </w:pPr>
      <w:rPr>
        <w:rFonts w:ascii="Georgia" w:hAnsi="Georgia" w:cs="Arial" w:hint="default"/>
        <w:b/>
        <w:i w:val="0"/>
        <w:sz w:val="48"/>
        <w:szCs w:val="48"/>
      </w:rPr>
    </w:lvl>
    <w:lvl w:ilvl="1">
      <w:start w:val="1"/>
      <w:numFmt w:val="decimal"/>
      <w:lvlText w:val="%1.%2."/>
      <w:lvlJc w:val="left"/>
      <w:pPr>
        <w:ind w:left="1567" w:hanging="432"/>
      </w:pPr>
      <w:rPr>
        <w:rFonts w:hint="default"/>
      </w:rPr>
    </w:lvl>
    <w:lvl w:ilvl="2">
      <w:start w:val="1"/>
      <w:numFmt w:val="decimal"/>
      <w:lvlText w:val="%1.%2.%3."/>
      <w:lvlJc w:val="left"/>
      <w:pPr>
        <w:ind w:left="376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65C21C3"/>
    <w:multiLevelType w:val="multilevel"/>
    <w:tmpl w:val="4FC0DE2C"/>
    <w:lvl w:ilvl="0">
      <w:start w:val="1"/>
      <w:numFmt w:val="decimal"/>
      <w:lvlText w:val="3.%1"/>
      <w:lvlJc w:val="left"/>
      <w:pPr>
        <w:ind w:left="851" w:hanging="851"/>
      </w:pPr>
      <w:rPr>
        <w:rFonts w:ascii="Georgia" w:hAnsi="Georgia" w:cs="Arial" w:hint="default"/>
        <w:b/>
        <w:i w:val="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A4F22E1"/>
    <w:multiLevelType w:val="multilevel"/>
    <w:tmpl w:val="6074E118"/>
    <w:lvl w:ilvl="0">
      <w:start w:val="1"/>
      <w:numFmt w:val="decimal"/>
      <w:lvlText w:val="4.5.%1"/>
      <w:lvlJc w:val="left"/>
      <w:pPr>
        <w:ind w:left="851" w:hanging="851"/>
      </w:pPr>
      <w:rPr>
        <w:rFonts w:hint="default"/>
        <w:sz w:val="3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BDB7CD2"/>
    <w:multiLevelType w:val="multilevel"/>
    <w:tmpl w:val="DDCEC128"/>
    <w:lvl w:ilvl="0">
      <w:start w:val="1"/>
      <w:numFmt w:val="decimal"/>
      <w:lvlText w:val="4.%1"/>
      <w:lvlJc w:val="left"/>
      <w:pPr>
        <w:ind w:left="851" w:hanging="851"/>
      </w:pPr>
      <w:rPr>
        <w:rFonts w:ascii="Georgia" w:hAnsi="Georgia" w:cs="Arial" w:hint="default"/>
        <w:b/>
        <w:i w:val="0"/>
        <w:color w:val="1B556B"/>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EE34390"/>
    <w:multiLevelType w:val="multilevel"/>
    <w:tmpl w:val="37B69742"/>
    <w:lvl w:ilvl="0">
      <w:start w:val="1"/>
      <w:numFmt w:val="decimal"/>
      <w:lvlText w:val="4.2.%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5" w15:restartNumberingAfterBreak="0">
    <w:nsid w:val="50C56121"/>
    <w:multiLevelType w:val="multilevel"/>
    <w:tmpl w:val="F36E54C8"/>
    <w:lvl w:ilvl="0">
      <w:start w:val="1"/>
      <w:numFmt w:val="bullet"/>
      <w:lvlText w:val=""/>
      <w:lvlJc w:val="left"/>
      <w:pPr>
        <w:ind w:left="794" w:hanging="397"/>
      </w:pPr>
      <w:rPr>
        <w:rFonts w:ascii="Symbol" w:hAnsi="Symbol" w:hint="default"/>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hint="default"/>
      </w:rPr>
    </w:lvl>
    <w:lvl w:ilvl="3">
      <w:start w:val="1"/>
      <w:numFmt w:val="bullet"/>
      <w:lvlText w:val=""/>
      <w:lvlJc w:val="left"/>
      <w:pPr>
        <w:ind w:left="2881" w:hanging="360"/>
      </w:pPr>
      <w:rPr>
        <w:rFonts w:ascii="Symbol" w:hAnsi="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hint="default"/>
      </w:rPr>
    </w:lvl>
    <w:lvl w:ilvl="6">
      <w:start w:val="1"/>
      <w:numFmt w:val="bullet"/>
      <w:lvlText w:val=""/>
      <w:lvlJc w:val="left"/>
      <w:pPr>
        <w:ind w:left="5041" w:hanging="360"/>
      </w:pPr>
      <w:rPr>
        <w:rFonts w:ascii="Symbol" w:hAnsi="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hint="default"/>
      </w:rPr>
    </w:lvl>
  </w:abstractNum>
  <w:abstractNum w:abstractNumId="26"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7" w15:restartNumberingAfterBreak="0">
    <w:nsid w:val="69B16E09"/>
    <w:multiLevelType w:val="hybridMultilevel"/>
    <w:tmpl w:val="3D8C9C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F2D64B6"/>
    <w:multiLevelType w:val="multilevel"/>
    <w:tmpl w:val="19C036B6"/>
    <w:lvl w:ilvl="0">
      <w:start w:val="1"/>
      <w:numFmt w:val="decimal"/>
      <w:lvlText w:val="4.1.%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1"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7A5515"/>
    <w:multiLevelType w:val="multilevel"/>
    <w:tmpl w:val="6BA61906"/>
    <w:lvl w:ilvl="0">
      <w:start w:val="1"/>
      <w:numFmt w:val="decimal"/>
      <w:lvlText w:val="4.3.%1"/>
      <w:lvlJc w:val="left"/>
      <w:pPr>
        <w:ind w:left="851" w:hanging="851"/>
      </w:pPr>
      <w:rPr>
        <w:rFonts w:hint="default"/>
        <w:sz w:val="3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675689503">
    <w:abstractNumId w:val="14"/>
  </w:num>
  <w:num w:numId="2" w16cid:durableId="1524512555">
    <w:abstractNumId w:val="26"/>
  </w:num>
  <w:num w:numId="3" w16cid:durableId="245891901">
    <w:abstractNumId w:val="22"/>
  </w:num>
  <w:num w:numId="4" w16cid:durableId="2055543883">
    <w:abstractNumId w:val="11"/>
  </w:num>
  <w:num w:numId="5" w16cid:durableId="8918723">
    <w:abstractNumId w:val="7"/>
  </w:num>
  <w:num w:numId="6" w16cid:durableId="512376554">
    <w:abstractNumId w:val="24"/>
  </w:num>
  <w:num w:numId="7" w16cid:durableId="234316661">
    <w:abstractNumId w:val="23"/>
  </w:num>
  <w:num w:numId="8" w16cid:durableId="1207913460">
    <w:abstractNumId w:val="31"/>
  </w:num>
  <w:num w:numId="9" w16cid:durableId="9949168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5737783">
    <w:abstractNumId w:val="10"/>
  </w:num>
  <w:num w:numId="11" w16cid:durableId="557670362">
    <w:abstractNumId w:val="29"/>
  </w:num>
  <w:num w:numId="12" w16cid:durableId="991252332">
    <w:abstractNumId w:val="4"/>
  </w:num>
  <w:num w:numId="13" w16cid:durableId="127167013">
    <w:abstractNumId w:val="8"/>
  </w:num>
  <w:num w:numId="14" w16cid:durableId="2023046852">
    <w:abstractNumId w:val="20"/>
  </w:num>
  <w:num w:numId="15" w16cid:durableId="963929311">
    <w:abstractNumId w:val="6"/>
  </w:num>
  <w:num w:numId="16" w16cid:durableId="1881087557">
    <w:abstractNumId w:val="30"/>
  </w:num>
  <w:num w:numId="17" w16cid:durableId="18972032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82029417">
    <w:abstractNumId w:val="16"/>
  </w:num>
  <w:num w:numId="19" w16cid:durableId="196508103">
    <w:abstractNumId w:val="2"/>
  </w:num>
  <w:num w:numId="20" w16cid:durableId="608976186">
    <w:abstractNumId w:val="27"/>
  </w:num>
  <w:num w:numId="21" w16cid:durableId="1230386206">
    <w:abstractNumId w:val="9"/>
  </w:num>
  <w:num w:numId="22" w16cid:durableId="617224536">
    <w:abstractNumId w:val="13"/>
  </w:num>
  <w:num w:numId="23" w16cid:durableId="621806340">
    <w:abstractNumId w:val="15"/>
  </w:num>
  <w:num w:numId="24" w16cid:durableId="1463693779">
    <w:abstractNumId w:val="17"/>
  </w:num>
  <w:num w:numId="25" w16cid:durableId="1470903103">
    <w:abstractNumId w:val="19"/>
  </w:num>
  <w:num w:numId="26" w16cid:durableId="1170220566">
    <w:abstractNumId w:val="28"/>
  </w:num>
  <w:num w:numId="27" w16cid:durableId="1998994868">
    <w:abstractNumId w:val="3"/>
  </w:num>
  <w:num w:numId="28" w16cid:durableId="1603143230">
    <w:abstractNumId w:val="21"/>
  </w:num>
  <w:num w:numId="29" w16cid:durableId="29260121">
    <w:abstractNumId w:val="32"/>
  </w:num>
  <w:num w:numId="30" w16cid:durableId="85008226">
    <w:abstractNumId w:val="18"/>
  </w:num>
  <w:num w:numId="31" w16cid:durableId="1578250118">
    <w:abstractNumId w:val="1"/>
  </w:num>
  <w:num w:numId="32" w16cid:durableId="1504276172">
    <w:abstractNumId w:val="0"/>
  </w:num>
  <w:num w:numId="33" w16cid:durableId="1489245005">
    <w:abstractNumId w:val="12"/>
  </w:num>
  <w:num w:numId="34" w16cid:durableId="154691762">
    <w:abstractNumId w:val="5"/>
  </w:num>
  <w:num w:numId="35" w16cid:durableId="976183916">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8B8"/>
    <w:rsid w:val="00000792"/>
    <w:rsid w:val="00000F04"/>
    <w:rsid w:val="00001484"/>
    <w:rsid w:val="00001B40"/>
    <w:rsid w:val="00003C4F"/>
    <w:rsid w:val="00003D0B"/>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3852"/>
    <w:rsid w:val="00014236"/>
    <w:rsid w:val="000148F6"/>
    <w:rsid w:val="00015217"/>
    <w:rsid w:val="000159D2"/>
    <w:rsid w:val="000161DC"/>
    <w:rsid w:val="00016264"/>
    <w:rsid w:val="00016993"/>
    <w:rsid w:val="00016CAB"/>
    <w:rsid w:val="00016E5B"/>
    <w:rsid w:val="0001749B"/>
    <w:rsid w:val="00017975"/>
    <w:rsid w:val="00017D75"/>
    <w:rsid w:val="00017FE5"/>
    <w:rsid w:val="00020EDB"/>
    <w:rsid w:val="00021910"/>
    <w:rsid w:val="00022E8D"/>
    <w:rsid w:val="0002348A"/>
    <w:rsid w:val="000235B5"/>
    <w:rsid w:val="00023BDA"/>
    <w:rsid w:val="00024708"/>
    <w:rsid w:val="00024EE7"/>
    <w:rsid w:val="00025F96"/>
    <w:rsid w:val="00025FAB"/>
    <w:rsid w:val="00026E89"/>
    <w:rsid w:val="000275A3"/>
    <w:rsid w:val="000301AD"/>
    <w:rsid w:val="00030558"/>
    <w:rsid w:val="00030699"/>
    <w:rsid w:val="00030725"/>
    <w:rsid w:val="00030DB8"/>
    <w:rsid w:val="00031A83"/>
    <w:rsid w:val="0003213A"/>
    <w:rsid w:val="00032A81"/>
    <w:rsid w:val="000340D8"/>
    <w:rsid w:val="0003427D"/>
    <w:rsid w:val="00034DFA"/>
    <w:rsid w:val="00034FF2"/>
    <w:rsid w:val="000357ED"/>
    <w:rsid w:val="00035E15"/>
    <w:rsid w:val="0003640E"/>
    <w:rsid w:val="0003688A"/>
    <w:rsid w:val="000368FC"/>
    <w:rsid w:val="00036A0D"/>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0E"/>
    <w:rsid w:val="00045991"/>
    <w:rsid w:val="00045E5C"/>
    <w:rsid w:val="00046288"/>
    <w:rsid w:val="00046AE9"/>
    <w:rsid w:val="00047941"/>
    <w:rsid w:val="00050A22"/>
    <w:rsid w:val="00050E27"/>
    <w:rsid w:val="0005144F"/>
    <w:rsid w:val="00051AF1"/>
    <w:rsid w:val="00051D42"/>
    <w:rsid w:val="00051E39"/>
    <w:rsid w:val="000538A1"/>
    <w:rsid w:val="00055375"/>
    <w:rsid w:val="00056319"/>
    <w:rsid w:val="000564E7"/>
    <w:rsid w:val="00056770"/>
    <w:rsid w:val="00057386"/>
    <w:rsid w:val="00057EEF"/>
    <w:rsid w:val="00060A21"/>
    <w:rsid w:val="00060D60"/>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874"/>
    <w:rsid w:val="00083F5E"/>
    <w:rsid w:val="00084FDB"/>
    <w:rsid w:val="0008505C"/>
    <w:rsid w:val="00085C46"/>
    <w:rsid w:val="0008686A"/>
    <w:rsid w:val="0008705D"/>
    <w:rsid w:val="00087175"/>
    <w:rsid w:val="00087D35"/>
    <w:rsid w:val="00090C0E"/>
    <w:rsid w:val="00091796"/>
    <w:rsid w:val="00091BA2"/>
    <w:rsid w:val="00091CB0"/>
    <w:rsid w:val="0009308E"/>
    <w:rsid w:val="00094344"/>
    <w:rsid w:val="000953C6"/>
    <w:rsid w:val="000953F4"/>
    <w:rsid w:val="0009590C"/>
    <w:rsid w:val="000959E7"/>
    <w:rsid w:val="00095C45"/>
    <w:rsid w:val="00095E7D"/>
    <w:rsid w:val="000964DE"/>
    <w:rsid w:val="000972AB"/>
    <w:rsid w:val="00097B40"/>
    <w:rsid w:val="00097D0E"/>
    <w:rsid w:val="000A109B"/>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662F"/>
    <w:rsid w:val="000E722C"/>
    <w:rsid w:val="000E755B"/>
    <w:rsid w:val="000E786F"/>
    <w:rsid w:val="000E7C5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915"/>
    <w:rsid w:val="000F6C25"/>
    <w:rsid w:val="000F76EB"/>
    <w:rsid w:val="000F78AE"/>
    <w:rsid w:val="000F7E25"/>
    <w:rsid w:val="001007EE"/>
    <w:rsid w:val="00100F76"/>
    <w:rsid w:val="0010148E"/>
    <w:rsid w:val="0010253C"/>
    <w:rsid w:val="00102BD1"/>
    <w:rsid w:val="001035B4"/>
    <w:rsid w:val="0010486A"/>
    <w:rsid w:val="0010561C"/>
    <w:rsid w:val="00105C0F"/>
    <w:rsid w:val="00105E39"/>
    <w:rsid w:val="00106561"/>
    <w:rsid w:val="00106D63"/>
    <w:rsid w:val="001075F3"/>
    <w:rsid w:val="00107669"/>
    <w:rsid w:val="001076CD"/>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2C"/>
    <w:rsid w:val="00116ACF"/>
    <w:rsid w:val="00116D5C"/>
    <w:rsid w:val="001172B2"/>
    <w:rsid w:val="00117B58"/>
    <w:rsid w:val="00117F9B"/>
    <w:rsid w:val="00121211"/>
    <w:rsid w:val="00121628"/>
    <w:rsid w:val="0012167D"/>
    <w:rsid w:val="00121F24"/>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2BAA"/>
    <w:rsid w:val="00133E73"/>
    <w:rsid w:val="00133FDB"/>
    <w:rsid w:val="00134F4A"/>
    <w:rsid w:val="00135E4E"/>
    <w:rsid w:val="00136246"/>
    <w:rsid w:val="001364D4"/>
    <w:rsid w:val="001371C8"/>
    <w:rsid w:val="001372ED"/>
    <w:rsid w:val="00140FEF"/>
    <w:rsid w:val="00142B50"/>
    <w:rsid w:val="00143873"/>
    <w:rsid w:val="001439E9"/>
    <w:rsid w:val="00143C55"/>
    <w:rsid w:val="00144C6F"/>
    <w:rsid w:val="00145089"/>
    <w:rsid w:val="001451E7"/>
    <w:rsid w:val="001462E3"/>
    <w:rsid w:val="001464DA"/>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75E"/>
    <w:rsid w:val="00166E03"/>
    <w:rsid w:val="00167E4C"/>
    <w:rsid w:val="00171449"/>
    <w:rsid w:val="0017199C"/>
    <w:rsid w:val="00171C7E"/>
    <w:rsid w:val="00171F35"/>
    <w:rsid w:val="00172552"/>
    <w:rsid w:val="00172873"/>
    <w:rsid w:val="00172CF7"/>
    <w:rsid w:val="0017319E"/>
    <w:rsid w:val="00173A1F"/>
    <w:rsid w:val="00173BC3"/>
    <w:rsid w:val="00174128"/>
    <w:rsid w:val="001743FB"/>
    <w:rsid w:val="00174B3E"/>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050"/>
    <w:rsid w:val="0018743A"/>
    <w:rsid w:val="00190A57"/>
    <w:rsid w:val="00190B3F"/>
    <w:rsid w:val="0019122C"/>
    <w:rsid w:val="00191908"/>
    <w:rsid w:val="00192DF3"/>
    <w:rsid w:val="0019301F"/>
    <w:rsid w:val="00193286"/>
    <w:rsid w:val="001937B8"/>
    <w:rsid w:val="00194BB7"/>
    <w:rsid w:val="00194CC5"/>
    <w:rsid w:val="001951B2"/>
    <w:rsid w:val="0019565D"/>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879"/>
    <w:rsid w:val="001B7E91"/>
    <w:rsid w:val="001B7F5E"/>
    <w:rsid w:val="001C147E"/>
    <w:rsid w:val="001C151B"/>
    <w:rsid w:val="001C19E5"/>
    <w:rsid w:val="001C3800"/>
    <w:rsid w:val="001C3C7B"/>
    <w:rsid w:val="001C6122"/>
    <w:rsid w:val="001C6587"/>
    <w:rsid w:val="001C69BE"/>
    <w:rsid w:val="001C6DB5"/>
    <w:rsid w:val="001C71AC"/>
    <w:rsid w:val="001C7316"/>
    <w:rsid w:val="001C7714"/>
    <w:rsid w:val="001C7E5C"/>
    <w:rsid w:val="001D00CC"/>
    <w:rsid w:val="001D02B8"/>
    <w:rsid w:val="001D0494"/>
    <w:rsid w:val="001D07B7"/>
    <w:rsid w:val="001D0BC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5BC"/>
    <w:rsid w:val="001D7DEE"/>
    <w:rsid w:val="001E02CB"/>
    <w:rsid w:val="001E14FD"/>
    <w:rsid w:val="001E180F"/>
    <w:rsid w:val="001E1C64"/>
    <w:rsid w:val="001E1CEC"/>
    <w:rsid w:val="001E2ECB"/>
    <w:rsid w:val="001E4B64"/>
    <w:rsid w:val="001E552A"/>
    <w:rsid w:val="001E57B9"/>
    <w:rsid w:val="001E609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3749"/>
    <w:rsid w:val="0020435B"/>
    <w:rsid w:val="00204533"/>
    <w:rsid w:val="00204F2D"/>
    <w:rsid w:val="002054C7"/>
    <w:rsid w:val="00205566"/>
    <w:rsid w:val="002063AA"/>
    <w:rsid w:val="00210549"/>
    <w:rsid w:val="0021069E"/>
    <w:rsid w:val="00210804"/>
    <w:rsid w:val="0021088F"/>
    <w:rsid w:val="002113FE"/>
    <w:rsid w:val="0021162A"/>
    <w:rsid w:val="00211737"/>
    <w:rsid w:val="0021181B"/>
    <w:rsid w:val="0021230F"/>
    <w:rsid w:val="002125B0"/>
    <w:rsid w:val="002125F6"/>
    <w:rsid w:val="00212A82"/>
    <w:rsid w:val="0021339A"/>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391"/>
    <w:rsid w:val="00225B4C"/>
    <w:rsid w:val="00225E1E"/>
    <w:rsid w:val="00226129"/>
    <w:rsid w:val="0022614D"/>
    <w:rsid w:val="00226AA2"/>
    <w:rsid w:val="00227218"/>
    <w:rsid w:val="0022770A"/>
    <w:rsid w:val="00227BEE"/>
    <w:rsid w:val="00227FB4"/>
    <w:rsid w:val="0023057E"/>
    <w:rsid w:val="002312BC"/>
    <w:rsid w:val="002336DC"/>
    <w:rsid w:val="002337E5"/>
    <w:rsid w:val="00233C06"/>
    <w:rsid w:val="00233F24"/>
    <w:rsid w:val="00234BBB"/>
    <w:rsid w:val="002356F4"/>
    <w:rsid w:val="00235F02"/>
    <w:rsid w:val="00236D28"/>
    <w:rsid w:val="00237A8E"/>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3DB"/>
    <w:rsid w:val="002456C5"/>
    <w:rsid w:val="00245ABE"/>
    <w:rsid w:val="00245C0B"/>
    <w:rsid w:val="00245EFB"/>
    <w:rsid w:val="00246693"/>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19DD"/>
    <w:rsid w:val="00272174"/>
    <w:rsid w:val="002721A6"/>
    <w:rsid w:val="002722E0"/>
    <w:rsid w:val="002730EC"/>
    <w:rsid w:val="00273100"/>
    <w:rsid w:val="002735CC"/>
    <w:rsid w:val="00273826"/>
    <w:rsid w:val="0027406E"/>
    <w:rsid w:val="00274588"/>
    <w:rsid w:val="00274A67"/>
    <w:rsid w:val="00274AA2"/>
    <w:rsid w:val="002756EF"/>
    <w:rsid w:val="00275708"/>
    <w:rsid w:val="002761AA"/>
    <w:rsid w:val="00276323"/>
    <w:rsid w:val="002768CF"/>
    <w:rsid w:val="00276F82"/>
    <w:rsid w:val="002805DF"/>
    <w:rsid w:val="0028092D"/>
    <w:rsid w:val="002815D9"/>
    <w:rsid w:val="00282317"/>
    <w:rsid w:val="00282D25"/>
    <w:rsid w:val="00282DF9"/>
    <w:rsid w:val="002831D8"/>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C7DA6"/>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1803"/>
    <w:rsid w:val="002E272B"/>
    <w:rsid w:val="002E29F8"/>
    <w:rsid w:val="002E2C52"/>
    <w:rsid w:val="002E2D69"/>
    <w:rsid w:val="002E3241"/>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5B3B"/>
    <w:rsid w:val="002F5BE8"/>
    <w:rsid w:val="002F64D9"/>
    <w:rsid w:val="002F651D"/>
    <w:rsid w:val="002F6648"/>
    <w:rsid w:val="002F6E44"/>
    <w:rsid w:val="002F74FD"/>
    <w:rsid w:val="002F7507"/>
    <w:rsid w:val="002F787B"/>
    <w:rsid w:val="002F7974"/>
    <w:rsid w:val="002F7D01"/>
    <w:rsid w:val="0030005C"/>
    <w:rsid w:val="00300369"/>
    <w:rsid w:val="0030082E"/>
    <w:rsid w:val="00301D0A"/>
    <w:rsid w:val="003027B8"/>
    <w:rsid w:val="0030293F"/>
    <w:rsid w:val="00302947"/>
    <w:rsid w:val="00302C50"/>
    <w:rsid w:val="003031C2"/>
    <w:rsid w:val="00303861"/>
    <w:rsid w:val="003045F5"/>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2BE8"/>
    <w:rsid w:val="00333107"/>
    <w:rsid w:val="0033343B"/>
    <w:rsid w:val="0033393C"/>
    <w:rsid w:val="003357EE"/>
    <w:rsid w:val="00337368"/>
    <w:rsid w:val="00337B4D"/>
    <w:rsid w:val="003407A9"/>
    <w:rsid w:val="00340BA3"/>
    <w:rsid w:val="00340BAF"/>
    <w:rsid w:val="00340C2B"/>
    <w:rsid w:val="00340F9A"/>
    <w:rsid w:val="00341018"/>
    <w:rsid w:val="00341723"/>
    <w:rsid w:val="003420D9"/>
    <w:rsid w:val="003423E0"/>
    <w:rsid w:val="0034301A"/>
    <w:rsid w:val="00343D76"/>
    <w:rsid w:val="00344DFD"/>
    <w:rsid w:val="003451D3"/>
    <w:rsid w:val="00346631"/>
    <w:rsid w:val="00346AAD"/>
    <w:rsid w:val="00346D96"/>
    <w:rsid w:val="0034736A"/>
    <w:rsid w:val="0034747C"/>
    <w:rsid w:val="003479F3"/>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AC2"/>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0A2C"/>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ADF"/>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5EB"/>
    <w:rsid w:val="003D5785"/>
    <w:rsid w:val="003D5A2D"/>
    <w:rsid w:val="003D5A9D"/>
    <w:rsid w:val="003D62C0"/>
    <w:rsid w:val="003D65F6"/>
    <w:rsid w:val="003D6911"/>
    <w:rsid w:val="003D7E4B"/>
    <w:rsid w:val="003E0035"/>
    <w:rsid w:val="003E055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25"/>
    <w:rsid w:val="003E6B3C"/>
    <w:rsid w:val="003E6B95"/>
    <w:rsid w:val="003E6BD6"/>
    <w:rsid w:val="003E70FF"/>
    <w:rsid w:val="003E7F1B"/>
    <w:rsid w:val="003F0B41"/>
    <w:rsid w:val="003F1E39"/>
    <w:rsid w:val="003F229D"/>
    <w:rsid w:val="003F25F0"/>
    <w:rsid w:val="003F2D5B"/>
    <w:rsid w:val="003F5AD2"/>
    <w:rsid w:val="003F5CA4"/>
    <w:rsid w:val="003F6D50"/>
    <w:rsid w:val="003F7006"/>
    <w:rsid w:val="003F747E"/>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0295"/>
    <w:rsid w:val="00411958"/>
    <w:rsid w:val="00411B2A"/>
    <w:rsid w:val="00412973"/>
    <w:rsid w:val="00412D42"/>
    <w:rsid w:val="00412DA4"/>
    <w:rsid w:val="00412DE0"/>
    <w:rsid w:val="00412EB6"/>
    <w:rsid w:val="0041351F"/>
    <w:rsid w:val="004137C8"/>
    <w:rsid w:val="00413BF9"/>
    <w:rsid w:val="00413C25"/>
    <w:rsid w:val="00415531"/>
    <w:rsid w:val="00416330"/>
    <w:rsid w:val="004176C7"/>
    <w:rsid w:val="00417877"/>
    <w:rsid w:val="00417D9F"/>
    <w:rsid w:val="00420229"/>
    <w:rsid w:val="004207F1"/>
    <w:rsid w:val="00420DBA"/>
    <w:rsid w:val="00421311"/>
    <w:rsid w:val="00422E13"/>
    <w:rsid w:val="0042350F"/>
    <w:rsid w:val="00423599"/>
    <w:rsid w:val="0042384C"/>
    <w:rsid w:val="00423893"/>
    <w:rsid w:val="004239BB"/>
    <w:rsid w:val="00423BC9"/>
    <w:rsid w:val="004255B4"/>
    <w:rsid w:val="00426766"/>
    <w:rsid w:val="004267D0"/>
    <w:rsid w:val="00426EF9"/>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37447"/>
    <w:rsid w:val="00440722"/>
    <w:rsid w:val="004425D9"/>
    <w:rsid w:val="00442EF4"/>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12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135"/>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1AA"/>
    <w:rsid w:val="00472274"/>
    <w:rsid w:val="004722D4"/>
    <w:rsid w:val="004728B8"/>
    <w:rsid w:val="00472AD0"/>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7C2"/>
    <w:rsid w:val="00483B23"/>
    <w:rsid w:val="004840D7"/>
    <w:rsid w:val="004846F4"/>
    <w:rsid w:val="00485C26"/>
    <w:rsid w:val="00485EC0"/>
    <w:rsid w:val="00486B7F"/>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B7E"/>
    <w:rsid w:val="004A3CC2"/>
    <w:rsid w:val="004A3ED3"/>
    <w:rsid w:val="004A47BC"/>
    <w:rsid w:val="004A4AC6"/>
    <w:rsid w:val="004A6FF2"/>
    <w:rsid w:val="004B1199"/>
    <w:rsid w:val="004B16C4"/>
    <w:rsid w:val="004B1867"/>
    <w:rsid w:val="004B2A64"/>
    <w:rsid w:val="004B387A"/>
    <w:rsid w:val="004B41DA"/>
    <w:rsid w:val="004B470D"/>
    <w:rsid w:val="004B4764"/>
    <w:rsid w:val="004B4846"/>
    <w:rsid w:val="004B5394"/>
    <w:rsid w:val="004B5BDD"/>
    <w:rsid w:val="004B6703"/>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45A"/>
    <w:rsid w:val="004C6572"/>
    <w:rsid w:val="004C6D4F"/>
    <w:rsid w:val="004C7541"/>
    <w:rsid w:val="004D1E71"/>
    <w:rsid w:val="004D2CDF"/>
    <w:rsid w:val="004D33CE"/>
    <w:rsid w:val="004D343C"/>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6EE"/>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8D6"/>
    <w:rsid w:val="00506B86"/>
    <w:rsid w:val="00506EEC"/>
    <w:rsid w:val="00506FD4"/>
    <w:rsid w:val="005107FF"/>
    <w:rsid w:val="00510CBC"/>
    <w:rsid w:val="0051102D"/>
    <w:rsid w:val="005112A5"/>
    <w:rsid w:val="00511F48"/>
    <w:rsid w:val="00512448"/>
    <w:rsid w:val="00512450"/>
    <w:rsid w:val="0051253A"/>
    <w:rsid w:val="0051266C"/>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BD6"/>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5FD0"/>
    <w:rsid w:val="00586144"/>
    <w:rsid w:val="00587785"/>
    <w:rsid w:val="0058788D"/>
    <w:rsid w:val="00587E29"/>
    <w:rsid w:val="00587FE6"/>
    <w:rsid w:val="00591698"/>
    <w:rsid w:val="00592B27"/>
    <w:rsid w:val="005937BF"/>
    <w:rsid w:val="00593B87"/>
    <w:rsid w:val="00593C1C"/>
    <w:rsid w:val="00593E66"/>
    <w:rsid w:val="00593E94"/>
    <w:rsid w:val="00594143"/>
    <w:rsid w:val="00594543"/>
    <w:rsid w:val="00594612"/>
    <w:rsid w:val="00594CE8"/>
    <w:rsid w:val="00595873"/>
    <w:rsid w:val="00595CDD"/>
    <w:rsid w:val="005964BB"/>
    <w:rsid w:val="00596A70"/>
    <w:rsid w:val="00596BD3"/>
    <w:rsid w:val="00596BE7"/>
    <w:rsid w:val="00596C3E"/>
    <w:rsid w:val="005977DD"/>
    <w:rsid w:val="005A04BD"/>
    <w:rsid w:val="005A0A3F"/>
    <w:rsid w:val="005A114F"/>
    <w:rsid w:val="005A1F49"/>
    <w:rsid w:val="005A212C"/>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166"/>
    <w:rsid w:val="005B07EA"/>
    <w:rsid w:val="005B0B20"/>
    <w:rsid w:val="005B0BD6"/>
    <w:rsid w:val="005B0C35"/>
    <w:rsid w:val="005B0EFB"/>
    <w:rsid w:val="005B1060"/>
    <w:rsid w:val="005B12B9"/>
    <w:rsid w:val="005B17C1"/>
    <w:rsid w:val="005B1C0B"/>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436D"/>
    <w:rsid w:val="005C5143"/>
    <w:rsid w:val="005C5639"/>
    <w:rsid w:val="005C5742"/>
    <w:rsid w:val="005C760E"/>
    <w:rsid w:val="005C7E9E"/>
    <w:rsid w:val="005D18C9"/>
    <w:rsid w:val="005D1A35"/>
    <w:rsid w:val="005D1B72"/>
    <w:rsid w:val="005D2471"/>
    <w:rsid w:val="005D25A3"/>
    <w:rsid w:val="005D2779"/>
    <w:rsid w:val="005D3242"/>
    <w:rsid w:val="005D610C"/>
    <w:rsid w:val="005D6FF6"/>
    <w:rsid w:val="005D74E7"/>
    <w:rsid w:val="005D7F7B"/>
    <w:rsid w:val="005E2610"/>
    <w:rsid w:val="005E3BCD"/>
    <w:rsid w:val="005E4A87"/>
    <w:rsid w:val="005E4DA5"/>
    <w:rsid w:val="005E4FBC"/>
    <w:rsid w:val="005E503E"/>
    <w:rsid w:val="005E59C7"/>
    <w:rsid w:val="005E5E7B"/>
    <w:rsid w:val="005E6095"/>
    <w:rsid w:val="005E6A3F"/>
    <w:rsid w:val="005E6DB8"/>
    <w:rsid w:val="005E7228"/>
    <w:rsid w:val="005E7284"/>
    <w:rsid w:val="005E7BAC"/>
    <w:rsid w:val="005EBE56"/>
    <w:rsid w:val="005F07D2"/>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3B8B"/>
    <w:rsid w:val="00624018"/>
    <w:rsid w:val="006240C4"/>
    <w:rsid w:val="00624B3C"/>
    <w:rsid w:val="00625304"/>
    <w:rsid w:val="0062581B"/>
    <w:rsid w:val="00625B02"/>
    <w:rsid w:val="006261F4"/>
    <w:rsid w:val="0063164E"/>
    <w:rsid w:val="0063191D"/>
    <w:rsid w:val="006322C3"/>
    <w:rsid w:val="00633488"/>
    <w:rsid w:val="00633581"/>
    <w:rsid w:val="006339AF"/>
    <w:rsid w:val="00633C47"/>
    <w:rsid w:val="006348F7"/>
    <w:rsid w:val="0063512D"/>
    <w:rsid w:val="006357CE"/>
    <w:rsid w:val="006358FB"/>
    <w:rsid w:val="00635AE2"/>
    <w:rsid w:val="00635E1E"/>
    <w:rsid w:val="0063677C"/>
    <w:rsid w:val="00636972"/>
    <w:rsid w:val="00636B69"/>
    <w:rsid w:val="00636BC2"/>
    <w:rsid w:val="00636D92"/>
    <w:rsid w:val="006404B1"/>
    <w:rsid w:val="006404D1"/>
    <w:rsid w:val="006409AD"/>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4F6"/>
    <w:rsid w:val="00652907"/>
    <w:rsid w:val="00652E06"/>
    <w:rsid w:val="0065350C"/>
    <w:rsid w:val="00653FC4"/>
    <w:rsid w:val="00654F91"/>
    <w:rsid w:val="00655361"/>
    <w:rsid w:val="00656253"/>
    <w:rsid w:val="00656799"/>
    <w:rsid w:val="00656B77"/>
    <w:rsid w:val="00656E72"/>
    <w:rsid w:val="006578A1"/>
    <w:rsid w:val="0066137B"/>
    <w:rsid w:val="0066174E"/>
    <w:rsid w:val="00661BBB"/>
    <w:rsid w:val="00661E57"/>
    <w:rsid w:val="006629E4"/>
    <w:rsid w:val="0066352E"/>
    <w:rsid w:val="00663783"/>
    <w:rsid w:val="00663E47"/>
    <w:rsid w:val="006644A7"/>
    <w:rsid w:val="00664BDE"/>
    <w:rsid w:val="0066565B"/>
    <w:rsid w:val="00665AF1"/>
    <w:rsid w:val="00665C44"/>
    <w:rsid w:val="00666284"/>
    <w:rsid w:val="006667F3"/>
    <w:rsid w:val="00667AEA"/>
    <w:rsid w:val="006704FA"/>
    <w:rsid w:val="00670687"/>
    <w:rsid w:val="00670DC5"/>
    <w:rsid w:val="00671652"/>
    <w:rsid w:val="00671FAA"/>
    <w:rsid w:val="00675DA5"/>
    <w:rsid w:val="00675F96"/>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1CCF"/>
    <w:rsid w:val="006927F2"/>
    <w:rsid w:val="006931E1"/>
    <w:rsid w:val="00694310"/>
    <w:rsid w:val="006943D4"/>
    <w:rsid w:val="00694700"/>
    <w:rsid w:val="00694803"/>
    <w:rsid w:val="00694CE8"/>
    <w:rsid w:val="0069569E"/>
    <w:rsid w:val="006956C6"/>
    <w:rsid w:val="00696EE3"/>
    <w:rsid w:val="0069715D"/>
    <w:rsid w:val="00697392"/>
    <w:rsid w:val="006973E5"/>
    <w:rsid w:val="00697664"/>
    <w:rsid w:val="00697681"/>
    <w:rsid w:val="0069770C"/>
    <w:rsid w:val="00697970"/>
    <w:rsid w:val="006A08F2"/>
    <w:rsid w:val="006A151A"/>
    <w:rsid w:val="006A19A6"/>
    <w:rsid w:val="006A1E62"/>
    <w:rsid w:val="006A2A12"/>
    <w:rsid w:val="006A2E9C"/>
    <w:rsid w:val="006A35E0"/>
    <w:rsid w:val="006A377F"/>
    <w:rsid w:val="006A384A"/>
    <w:rsid w:val="006A3875"/>
    <w:rsid w:val="006A3D40"/>
    <w:rsid w:val="006A561D"/>
    <w:rsid w:val="006A5881"/>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408"/>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09AC"/>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9C2"/>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17F"/>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98D"/>
    <w:rsid w:val="00764C45"/>
    <w:rsid w:val="00764C7F"/>
    <w:rsid w:val="00766277"/>
    <w:rsid w:val="0076656A"/>
    <w:rsid w:val="00766701"/>
    <w:rsid w:val="00766911"/>
    <w:rsid w:val="00767793"/>
    <w:rsid w:val="007679D8"/>
    <w:rsid w:val="00770803"/>
    <w:rsid w:val="00771319"/>
    <w:rsid w:val="007713E8"/>
    <w:rsid w:val="00771794"/>
    <w:rsid w:val="00771CCF"/>
    <w:rsid w:val="00771F7D"/>
    <w:rsid w:val="00772C3E"/>
    <w:rsid w:val="00773423"/>
    <w:rsid w:val="007734D1"/>
    <w:rsid w:val="007736E8"/>
    <w:rsid w:val="00774400"/>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1E9"/>
    <w:rsid w:val="007A42C3"/>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1C76"/>
    <w:rsid w:val="007C2413"/>
    <w:rsid w:val="007C25AE"/>
    <w:rsid w:val="007C3152"/>
    <w:rsid w:val="007C333B"/>
    <w:rsid w:val="007C37E8"/>
    <w:rsid w:val="007C3914"/>
    <w:rsid w:val="007C3CEA"/>
    <w:rsid w:val="007C3D92"/>
    <w:rsid w:val="007C3E98"/>
    <w:rsid w:val="007C50E9"/>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1C7"/>
    <w:rsid w:val="007F15CE"/>
    <w:rsid w:val="007F1E88"/>
    <w:rsid w:val="007F1F5B"/>
    <w:rsid w:val="007F2CD7"/>
    <w:rsid w:val="007F3568"/>
    <w:rsid w:val="007F3E79"/>
    <w:rsid w:val="007F422D"/>
    <w:rsid w:val="007F4DBA"/>
    <w:rsid w:val="007F519C"/>
    <w:rsid w:val="007F534D"/>
    <w:rsid w:val="007F54A2"/>
    <w:rsid w:val="007F54FE"/>
    <w:rsid w:val="007F5535"/>
    <w:rsid w:val="007F5D32"/>
    <w:rsid w:val="007F5EFE"/>
    <w:rsid w:val="007F72DC"/>
    <w:rsid w:val="007F795F"/>
    <w:rsid w:val="0080069C"/>
    <w:rsid w:val="008006FD"/>
    <w:rsid w:val="0080148D"/>
    <w:rsid w:val="0080156B"/>
    <w:rsid w:val="00801A3A"/>
    <w:rsid w:val="00804114"/>
    <w:rsid w:val="00804634"/>
    <w:rsid w:val="008047E8"/>
    <w:rsid w:val="0080531E"/>
    <w:rsid w:val="00805575"/>
    <w:rsid w:val="00805C3D"/>
    <w:rsid w:val="00806F1D"/>
    <w:rsid w:val="0080732B"/>
    <w:rsid w:val="008077ED"/>
    <w:rsid w:val="00807B6F"/>
    <w:rsid w:val="00807E93"/>
    <w:rsid w:val="00810172"/>
    <w:rsid w:val="00810762"/>
    <w:rsid w:val="00810858"/>
    <w:rsid w:val="00810965"/>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2D9"/>
    <w:rsid w:val="00821572"/>
    <w:rsid w:val="00822310"/>
    <w:rsid w:val="00823794"/>
    <w:rsid w:val="008237F4"/>
    <w:rsid w:val="00823F67"/>
    <w:rsid w:val="00824022"/>
    <w:rsid w:val="0082483A"/>
    <w:rsid w:val="00824A81"/>
    <w:rsid w:val="008257B8"/>
    <w:rsid w:val="008260ED"/>
    <w:rsid w:val="0082699D"/>
    <w:rsid w:val="00826C02"/>
    <w:rsid w:val="00826E6B"/>
    <w:rsid w:val="008275FD"/>
    <w:rsid w:val="00830BA1"/>
    <w:rsid w:val="00830EB2"/>
    <w:rsid w:val="00831652"/>
    <w:rsid w:val="0083202E"/>
    <w:rsid w:val="0083304F"/>
    <w:rsid w:val="008334C9"/>
    <w:rsid w:val="00833661"/>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C21"/>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3E13"/>
    <w:rsid w:val="008540A6"/>
    <w:rsid w:val="00854420"/>
    <w:rsid w:val="00854481"/>
    <w:rsid w:val="008555EF"/>
    <w:rsid w:val="00857591"/>
    <w:rsid w:val="00857E88"/>
    <w:rsid w:val="008612DB"/>
    <w:rsid w:val="00861B57"/>
    <w:rsid w:val="00862AC4"/>
    <w:rsid w:val="00863133"/>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01BD"/>
    <w:rsid w:val="00881511"/>
    <w:rsid w:val="00881808"/>
    <w:rsid w:val="00882448"/>
    <w:rsid w:val="00882F1D"/>
    <w:rsid w:val="00883A27"/>
    <w:rsid w:val="00883A4D"/>
    <w:rsid w:val="00883B21"/>
    <w:rsid w:val="00883F8F"/>
    <w:rsid w:val="00884235"/>
    <w:rsid w:val="00885285"/>
    <w:rsid w:val="00885985"/>
    <w:rsid w:val="008860A7"/>
    <w:rsid w:val="00886699"/>
    <w:rsid w:val="0088709A"/>
    <w:rsid w:val="0089199F"/>
    <w:rsid w:val="00891B0E"/>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6113"/>
    <w:rsid w:val="008A720F"/>
    <w:rsid w:val="008A7498"/>
    <w:rsid w:val="008A7C72"/>
    <w:rsid w:val="008B04F2"/>
    <w:rsid w:val="008B0D0E"/>
    <w:rsid w:val="008B12BB"/>
    <w:rsid w:val="008B1411"/>
    <w:rsid w:val="008B17A2"/>
    <w:rsid w:val="008B25F2"/>
    <w:rsid w:val="008B2643"/>
    <w:rsid w:val="008B2F66"/>
    <w:rsid w:val="008B2FAE"/>
    <w:rsid w:val="008B3317"/>
    <w:rsid w:val="008B414B"/>
    <w:rsid w:val="008B4E0E"/>
    <w:rsid w:val="008B4FB9"/>
    <w:rsid w:val="008B5715"/>
    <w:rsid w:val="008B5A2D"/>
    <w:rsid w:val="008B5BC2"/>
    <w:rsid w:val="008B5E54"/>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5DDD"/>
    <w:rsid w:val="008C6255"/>
    <w:rsid w:val="008C684B"/>
    <w:rsid w:val="008C6ABD"/>
    <w:rsid w:val="008C6F18"/>
    <w:rsid w:val="008C7685"/>
    <w:rsid w:val="008D007A"/>
    <w:rsid w:val="008D07DE"/>
    <w:rsid w:val="008D0831"/>
    <w:rsid w:val="008D0E40"/>
    <w:rsid w:val="008D0FC6"/>
    <w:rsid w:val="008D1E7F"/>
    <w:rsid w:val="008D2367"/>
    <w:rsid w:val="008D427A"/>
    <w:rsid w:val="008D4DD5"/>
    <w:rsid w:val="008D5066"/>
    <w:rsid w:val="008D5657"/>
    <w:rsid w:val="008D6752"/>
    <w:rsid w:val="008D69E7"/>
    <w:rsid w:val="008D6FC1"/>
    <w:rsid w:val="008E0140"/>
    <w:rsid w:val="008E0688"/>
    <w:rsid w:val="008E0BEF"/>
    <w:rsid w:val="008E103C"/>
    <w:rsid w:val="008E266D"/>
    <w:rsid w:val="008E2F0C"/>
    <w:rsid w:val="008E3E23"/>
    <w:rsid w:val="008E5119"/>
    <w:rsid w:val="008E547B"/>
    <w:rsid w:val="008E5DF8"/>
    <w:rsid w:val="008E645F"/>
    <w:rsid w:val="008E78F0"/>
    <w:rsid w:val="008F0250"/>
    <w:rsid w:val="008F11F4"/>
    <w:rsid w:val="008F1952"/>
    <w:rsid w:val="008F254D"/>
    <w:rsid w:val="008F310B"/>
    <w:rsid w:val="008F322B"/>
    <w:rsid w:val="008F34CB"/>
    <w:rsid w:val="008F3519"/>
    <w:rsid w:val="008F3AD3"/>
    <w:rsid w:val="008F3CA7"/>
    <w:rsid w:val="008F443F"/>
    <w:rsid w:val="008F52A4"/>
    <w:rsid w:val="008F5DE5"/>
    <w:rsid w:val="008F5E42"/>
    <w:rsid w:val="008F63B1"/>
    <w:rsid w:val="008F6973"/>
    <w:rsid w:val="008F69A3"/>
    <w:rsid w:val="008F6E6A"/>
    <w:rsid w:val="008F7AA7"/>
    <w:rsid w:val="008F7F94"/>
    <w:rsid w:val="00900947"/>
    <w:rsid w:val="00900EB8"/>
    <w:rsid w:val="00900FBA"/>
    <w:rsid w:val="00902E5B"/>
    <w:rsid w:val="00903FD9"/>
    <w:rsid w:val="00904CF5"/>
    <w:rsid w:val="00905259"/>
    <w:rsid w:val="0090556C"/>
    <w:rsid w:val="00905633"/>
    <w:rsid w:val="009059F0"/>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0F7A"/>
    <w:rsid w:val="009219D2"/>
    <w:rsid w:val="00921A4E"/>
    <w:rsid w:val="00921E37"/>
    <w:rsid w:val="00922337"/>
    <w:rsid w:val="00922511"/>
    <w:rsid w:val="00922F07"/>
    <w:rsid w:val="00923463"/>
    <w:rsid w:val="00923969"/>
    <w:rsid w:val="00925238"/>
    <w:rsid w:val="00925ACF"/>
    <w:rsid w:val="0092615D"/>
    <w:rsid w:val="00926546"/>
    <w:rsid w:val="009265A1"/>
    <w:rsid w:val="00926BFD"/>
    <w:rsid w:val="009272F3"/>
    <w:rsid w:val="00927700"/>
    <w:rsid w:val="0093036E"/>
    <w:rsid w:val="00931224"/>
    <w:rsid w:val="0093264C"/>
    <w:rsid w:val="00932C25"/>
    <w:rsid w:val="009333D3"/>
    <w:rsid w:val="009339B6"/>
    <w:rsid w:val="00933B4C"/>
    <w:rsid w:val="00933B9F"/>
    <w:rsid w:val="00933DC4"/>
    <w:rsid w:val="0093431B"/>
    <w:rsid w:val="009346D6"/>
    <w:rsid w:val="00934743"/>
    <w:rsid w:val="0093487E"/>
    <w:rsid w:val="00934FFE"/>
    <w:rsid w:val="00936405"/>
    <w:rsid w:val="00936860"/>
    <w:rsid w:val="00936B64"/>
    <w:rsid w:val="009379C4"/>
    <w:rsid w:val="0094041A"/>
    <w:rsid w:val="00940D32"/>
    <w:rsid w:val="0094190D"/>
    <w:rsid w:val="00942354"/>
    <w:rsid w:val="00942681"/>
    <w:rsid w:val="0094333B"/>
    <w:rsid w:val="00943A7E"/>
    <w:rsid w:val="00943E42"/>
    <w:rsid w:val="00943E5D"/>
    <w:rsid w:val="009441A1"/>
    <w:rsid w:val="00944728"/>
    <w:rsid w:val="00944D41"/>
    <w:rsid w:val="009453E8"/>
    <w:rsid w:val="00945664"/>
    <w:rsid w:val="00945AD1"/>
    <w:rsid w:val="00946ECB"/>
    <w:rsid w:val="00947268"/>
    <w:rsid w:val="0094750E"/>
    <w:rsid w:val="00947C94"/>
    <w:rsid w:val="009507C8"/>
    <w:rsid w:val="0095115E"/>
    <w:rsid w:val="0095118A"/>
    <w:rsid w:val="00952468"/>
    <w:rsid w:val="00953362"/>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454"/>
    <w:rsid w:val="00966D9D"/>
    <w:rsid w:val="00966E4A"/>
    <w:rsid w:val="00967041"/>
    <w:rsid w:val="0096710F"/>
    <w:rsid w:val="00970918"/>
    <w:rsid w:val="0097099E"/>
    <w:rsid w:val="00971761"/>
    <w:rsid w:val="0097216F"/>
    <w:rsid w:val="00972C3B"/>
    <w:rsid w:val="00973057"/>
    <w:rsid w:val="00973928"/>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1ED0"/>
    <w:rsid w:val="009921FC"/>
    <w:rsid w:val="0099272B"/>
    <w:rsid w:val="009929AB"/>
    <w:rsid w:val="00992A0E"/>
    <w:rsid w:val="0099399E"/>
    <w:rsid w:val="0099413C"/>
    <w:rsid w:val="00994230"/>
    <w:rsid w:val="0099479E"/>
    <w:rsid w:val="00994808"/>
    <w:rsid w:val="009951D8"/>
    <w:rsid w:val="00995355"/>
    <w:rsid w:val="0099586F"/>
    <w:rsid w:val="00996CB5"/>
    <w:rsid w:val="0099719E"/>
    <w:rsid w:val="009A0169"/>
    <w:rsid w:val="009A1588"/>
    <w:rsid w:val="009A1B56"/>
    <w:rsid w:val="009A2A8A"/>
    <w:rsid w:val="009A3C93"/>
    <w:rsid w:val="009A3FD0"/>
    <w:rsid w:val="009A51C7"/>
    <w:rsid w:val="009A5700"/>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452"/>
    <w:rsid w:val="009B6985"/>
    <w:rsid w:val="009B69B3"/>
    <w:rsid w:val="009B7011"/>
    <w:rsid w:val="009B71E4"/>
    <w:rsid w:val="009B7E3A"/>
    <w:rsid w:val="009C04EE"/>
    <w:rsid w:val="009C0CD4"/>
    <w:rsid w:val="009C11B2"/>
    <w:rsid w:val="009C13CD"/>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5ACE"/>
    <w:rsid w:val="009D6620"/>
    <w:rsid w:val="009D6C54"/>
    <w:rsid w:val="009D72B0"/>
    <w:rsid w:val="009D77CE"/>
    <w:rsid w:val="009D7DE3"/>
    <w:rsid w:val="009E004A"/>
    <w:rsid w:val="009E066B"/>
    <w:rsid w:val="009E1515"/>
    <w:rsid w:val="009E1CFF"/>
    <w:rsid w:val="009E1DB2"/>
    <w:rsid w:val="009E1FEE"/>
    <w:rsid w:val="009E23EA"/>
    <w:rsid w:val="009E2B73"/>
    <w:rsid w:val="009E2D24"/>
    <w:rsid w:val="009E2EA0"/>
    <w:rsid w:val="009E305F"/>
    <w:rsid w:val="009E36FF"/>
    <w:rsid w:val="009E37D3"/>
    <w:rsid w:val="009E4A21"/>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1D7F"/>
    <w:rsid w:val="009F245B"/>
    <w:rsid w:val="009F25E6"/>
    <w:rsid w:val="009F2BE8"/>
    <w:rsid w:val="009F2F09"/>
    <w:rsid w:val="009F39A7"/>
    <w:rsid w:val="009F40B7"/>
    <w:rsid w:val="009F4188"/>
    <w:rsid w:val="009F4302"/>
    <w:rsid w:val="009F4393"/>
    <w:rsid w:val="009F4BE9"/>
    <w:rsid w:val="009F600E"/>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40D"/>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26A5B"/>
    <w:rsid w:val="00A27837"/>
    <w:rsid w:val="00A27C6E"/>
    <w:rsid w:val="00A31CE0"/>
    <w:rsid w:val="00A31FA9"/>
    <w:rsid w:val="00A333BF"/>
    <w:rsid w:val="00A33825"/>
    <w:rsid w:val="00A3398F"/>
    <w:rsid w:val="00A35583"/>
    <w:rsid w:val="00A36077"/>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7B"/>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4"/>
    <w:rsid w:val="00A74548"/>
    <w:rsid w:val="00A74DF2"/>
    <w:rsid w:val="00A74E4D"/>
    <w:rsid w:val="00A7592E"/>
    <w:rsid w:val="00A76C1F"/>
    <w:rsid w:val="00A77C35"/>
    <w:rsid w:val="00A803FC"/>
    <w:rsid w:val="00A8071A"/>
    <w:rsid w:val="00A80DD9"/>
    <w:rsid w:val="00A80FCA"/>
    <w:rsid w:val="00A81CBC"/>
    <w:rsid w:val="00A82506"/>
    <w:rsid w:val="00A82F97"/>
    <w:rsid w:val="00A837CE"/>
    <w:rsid w:val="00A83DB5"/>
    <w:rsid w:val="00A83FBA"/>
    <w:rsid w:val="00A84636"/>
    <w:rsid w:val="00A84FE1"/>
    <w:rsid w:val="00A85080"/>
    <w:rsid w:val="00A85337"/>
    <w:rsid w:val="00A85C2C"/>
    <w:rsid w:val="00A8626D"/>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54"/>
    <w:rsid w:val="00AA22C3"/>
    <w:rsid w:val="00AA230D"/>
    <w:rsid w:val="00AA395E"/>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1CE7"/>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3978"/>
    <w:rsid w:val="00AE4E2A"/>
    <w:rsid w:val="00AE5CF9"/>
    <w:rsid w:val="00AE5DB6"/>
    <w:rsid w:val="00AE6C3C"/>
    <w:rsid w:val="00AE6EA7"/>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3DEB"/>
    <w:rsid w:val="00B04CEA"/>
    <w:rsid w:val="00B05607"/>
    <w:rsid w:val="00B05A08"/>
    <w:rsid w:val="00B05F14"/>
    <w:rsid w:val="00B06737"/>
    <w:rsid w:val="00B0784C"/>
    <w:rsid w:val="00B07CE9"/>
    <w:rsid w:val="00B101D5"/>
    <w:rsid w:val="00B10633"/>
    <w:rsid w:val="00B10B08"/>
    <w:rsid w:val="00B11A78"/>
    <w:rsid w:val="00B11CFB"/>
    <w:rsid w:val="00B11DAC"/>
    <w:rsid w:val="00B12111"/>
    <w:rsid w:val="00B13E18"/>
    <w:rsid w:val="00B14109"/>
    <w:rsid w:val="00B14410"/>
    <w:rsid w:val="00B1486D"/>
    <w:rsid w:val="00B150D6"/>
    <w:rsid w:val="00B15373"/>
    <w:rsid w:val="00B15639"/>
    <w:rsid w:val="00B15D15"/>
    <w:rsid w:val="00B15E42"/>
    <w:rsid w:val="00B15EEE"/>
    <w:rsid w:val="00B16005"/>
    <w:rsid w:val="00B16198"/>
    <w:rsid w:val="00B16A2C"/>
    <w:rsid w:val="00B16FB6"/>
    <w:rsid w:val="00B17022"/>
    <w:rsid w:val="00B21736"/>
    <w:rsid w:val="00B218B1"/>
    <w:rsid w:val="00B21A33"/>
    <w:rsid w:val="00B224AA"/>
    <w:rsid w:val="00B22998"/>
    <w:rsid w:val="00B229FE"/>
    <w:rsid w:val="00B22C06"/>
    <w:rsid w:val="00B2302B"/>
    <w:rsid w:val="00B24363"/>
    <w:rsid w:val="00B2456E"/>
    <w:rsid w:val="00B24979"/>
    <w:rsid w:val="00B24CCD"/>
    <w:rsid w:val="00B250A5"/>
    <w:rsid w:val="00B25651"/>
    <w:rsid w:val="00B26937"/>
    <w:rsid w:val="00B30243"/>
    <w:rsid w:val="00B30421"/>
    <w:rsid w:val="00B30DC8"/>
    <w:rsid w:val="00B315BB"/>
    <w:rsid w:val="00B31977"/>
    <w:rsid w:val="00B3235A"/>
    <w:rsid w:val="00B32802"/>
    <w:rsid w:val="00B333FE"/>
    <w:rsid w:val="00B3382B"/>
    <w:rsid w:val="00B33A81"/>
    <w:rsid w:val="00B35094"/>
    <w:rsid w:val="00B350F0"/>
    <w:rsid w:val="00B357AC"/>
    <w:rsid w:val="00B35992"/>
    <w:rsid w:val="00B35E4B"/>
    <w:rsid w:val="00B35FCC"/>
    <w:rsid w:val="00B360D5"/>
    <w:rsid w:val="00B36518"/>
    <w:rsid w:val="00B378CC"/>
    <w:rsid w:val="00B41615"/>
    <w:rsid w:val="00B41FD8"/>
    <w:rsid w:val="00B420DF"/>
    <w:rsid w:val="00B428E2"/>
    <w:rsid w:val="00B42A2C"/>
    <w:rsid w:val="00B42A5C"/>
    <w:rsid w:val="00B42A98"/>
    <w:rsid w:val="00B42C64"/>
    <w:rsid w:val="00B43802"/>
    <w:rsid w:val="00B440C9"/>
    <w:rsid w:val="00B448EF"/>
    <w:rsid w:val="00B47493"/>
    <w:rsid w:val="00B474C8"/>
    <w:rsid w:val="00B474DF"/>
    <w:rsid w:val="00B47915"/>
    <w:rsid w:val="00B47A93"/>
    <w:rsid w:val="00B50E18"/>
    <w:rsid w:val="00B513A9"/>
    <w:rsid w:val="00B51568"/>
    <w:rsid w:val="00B51610"/>
    <w:rsid w:val="00B5167B"/>
    <w:rsid w:val="00B520E3"/>
    <w:rsid w:val="00B52336"/>
    <w:rsid w:val="00B53123"/>
    <w:rsid w:val="00B5388C"/>
    <w:rsid w:val="00B55CED"/>
    <w:rsid w:val="00B55D57"/>
    <w:rsid w:val="00B55E9D"/>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313"/>
    <w:rsid w:val="00B66995"/>
    <w:rsid w:val="00B671A1"/>
    <w:rsid w:val="00B675A6"/>
    <w:rsid w:val="00B6762C"/>
    <w:rsid w:val="00B6794D"/>
    <w:rsid w:val="00B67B55"/>
    <w:rsid w:val="00B67C6C"/>
    <w:rsid w:val="00B70C61"/>
    <w:rsid w:val="00B70E5A"/>
    <w:rsid w:val="00B7220D"/>
    <w:rsid w:val="00B749B6"/>
    <w:rsid w:val="00B7509A"/>
    <w:rsid w:val="00B75C76"/>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DEE"/>
    <w:rsid w:val="00B84FB4"/>
    <w:rsid w:val="00B86F2A"/>
    <w:rsid w:val="00B8756E"/>
    <w:rsid w:val="00B87814"/>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27B"/>
    <w:rsid w:val="00BA1F74"/>
    <w:rsid w:val="00BA1FE7"/>
    <w:rsid w:val="00BA2B1D"/>
    <w:rsid w:val="00BA3D14"/>
    <w:rsid w:val="00BA3D4C"/>
    <w:rsid w:val="00BA435A"/>
    <w:rsid w:val="00BA54BA"/>
    <w:rsid w:val="00BA55F1"/>
    <w:rsid w:val="00BA5603"/>
    <w:rsid w:val="00BA56D9"/>
    <w:rsid w:val="00BA6194"/>
    <w:rsid w:val="00BA7EEE"/>
    <w:rsid w:val="00BB2008"/>
    <w:rsid w:val="00BB29DF"/>
    <w:rsid w:val="00BB2CFC"/>
    <w:rsid w:val="00BB34DC"/>
    <w:rsid w:val="00BB35D0"/>
    <w:rsid w:val="00BB3AC4"/>
    <w:rsid w:val="00BB4917"/>
    <w:rsid w:val="00BB4999"/>
    <w:rsid w:val="00BB4BCD"/>
    <w:rsid w:val="00BB52EB"/>
    <w:rsid w:val="00BB56C7"/>
    <w:rsid w:val="00BB5B62"/>
    <w:rsid w:val="00BB6502"/>
    <w:rsid w:val="00BB6BCD"/>
    <w:rsid w:val="00BB70F9"/>
    <w:rsid w:val="00BB7C9B"/>
    <w:rsid w:val="00BC1527"/>
    <w:rsid w:val="00BC2306"/>
    <w:rsid w:val="00BC2F31"/>
    <w:rsid w:val="00BC4036"/>
    <w:rsid w:val="00BC4F0A"/>
    <w:rsid w:val="00BC509F"/>
    <w:rsid w:val="00BC51D2"/>
    <w:rsid w:val="00BC59A6"/>
    <w:rsid w:val="00BC64BE"/>
    <w:rsid w:val="00BC7155"/>
    <w:rsid w:val="00BC7550"/>
    <w:rsid w:val="00BD0B72"/>
    <w:rsid w:val="00BD2668"/>
    <w:rsid w:val="00BD31B9"/>
    <w:rsid w:val="00BD3924"/>
    <w:rsid w:val="00BD450F"/>
    <w:rsid w:val="00BD4512"/>
    <w:rsid w:val="00BD52AA"/>
    <w:rsid w:val="00BE1061"/>
    <w:rsid w:val="00BE1321"/>
    <w:rsid w:val="00BE1DF4"/>
    <w:rsid w:val="00BE2893"/>
    <w:rsid w:val="00BE2EB4"/>
    <w:rsid w:val="00BE2F5A"/>
    <w:rsid w:val="00BE37D3"/>
    <w:rsid w:val="00BE522A"/>
    <w:rsid w:val="00BE53BE"/>
    <w:rsid w:val="00BE57B5"/>
    <w:rsid w:val="00BE6582"/>
    <w:rsid w:val="00BE7A7C"/>
    <w:rsid w:val="00BF0A44"/>
    <w:rsid w:val="00BF0CEC"/>
    <w:rsid w:val="00BF1A44"/>
    <w:rsid w:val="00BF1EDF"/>
    <w:rsid w:val="00BF487A"/>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355"/>
    <w:rsid w:val="00C075C9"/>
    <w:rsid w:val="00C07FAD"/>
    <w:rsid w:val="00C106C4"/>
    <w:rsid w:val="00C111EA"/>
    <w:rsid w:val="00C119AD"/>
    <w:rsid w:val="00C1228D"/>
    <w:rsid w:val="00C13FED"/>
    <w:rsid w:val="00C14E7D"/>
    <w:rsid w:val="00C15722"/>
    <w:rsid w:val="00C16897"/>
    <w:rsid w:val="00C200C9"/>
    <w:rsid w:val="00C218FD"/>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47748"/>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194"/>
    <w:rsid w:val="00C637DC"/>
    <w:rsid w:val="00C63EE8"/>
    <w:rsid w:val="00C6432E"/>
    <w:rsid w:val="00C65718"/>
    <w:rsid w:val="00C65C81"/>
    <w:rsid w:val="00C666DE"/>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77FF6"/>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87EDA"/>
    <w:rsid w:val="00C90601"/>
    <w:rsid w:val="00C90D16"/>
    <w:rsid w:val="00C9116A"/>
    <w:rsid w:val="00C9265D"/>
    <w:rsid w:val="00C92824"/>
    <w:rsid w:val="00C937BA"/>
    <w:rsid w:val="00C949FC"/>
    <w:rsid w:val="00C95686"/>
    <w:rsid w:val="00C960CF"/>
    <w:rsid w:val="00C96672"/>
    <w:rsid w:val="00C96678"/>
    <w:rsid w:val="00C96772"/>
    <w:rsid w:val="00C96CFA"/>
    <w:rsid w:val="00C96E5A"/>
    <w:rsid w:val="00C96EB5"/>
    <w:rsid w:val="00C97913"/>
    <w:rsid w:val="00CA0257"/>
    <w:rsid w:val="00CA0917"/>
    <w:rsid w:val="00CA0A48"/>
    <w:rsid w:val="00CA102B"/>
    <w:rsid w:val="00CA1150"/>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4D6"/>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40C"/>
    <w:rsid w:val="00CC7A11"/>
    <w:rsid w:val="00CD04A8"/>
    <w:rsid w:val="00CD051B"/>
    <w:rsid w:val="00CD1DB1"/>
    <w:rsid w:val="00CD22B5"/>
    <w:rsid w:val="00CD22F4"/>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003"/>
    <w:rsid w:val="00CE774C"/>
    <w:rsid w:val="00CF00A1"/>
    <w:rsid w:val="00CF012E"/>
    <w:rsid w:val="00CF04D4"/>
    <w:rsid w:val="00CF0B4C"/>
    <w:rsid w:val="00CF1680"/>
    <w:rsid w:val="00CF1BD7"/>
    <w:rsid w:val="00CF21A5"/>
    <w:rsid w:val="00CF24AB"/>
    <w:rsid w:val="00CF2518"/>
    <w:rsid w:val="00CF2DDE"/>
    <w:rsid w:val="00CF344A"/>
    <w:rsid w:val="00CF39A0"/>
    <w:rsid w:val="00CF3D1C"/>
    <w:rsid w:val="00CF4140"/>
    <w:rsid w:val="00CF4713"/>
    <w:rsid w:val="00CF4B12"/>
    <w:rsid w:val="00CF5031"/>
    <w:rsid w:val="00CF58FE"/>
    <w:rsid w:val="00CF5EBE"/>
    <w:rsid w:val="00CF6DF9"/>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29F"/>
    <w:rsid w:val="00D15537"/>
    <w:rsid w:val="00D15CB3"/>
    <w:rsid w:val="00D15F51"/>
    <w:rsid w:val="00D16ED5"/>
    <w:rsid w:val="00D17929"/>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27B1E"/>
    <w:rsid w:val="00D30718"/>
    <w:rsid w:val="00D322FB"/>
    <w:rsid w:val="00D32475"/>
    <w:rsid w:val="00D32EF4"/>
    <w:rsid w:val="00D33F81"/>
    <w:rsid w:val="00D34850"/>
    <w:rsid w:val="00D35060"/>
    <w:rsid w:val="00D369D4"/>
    <w:rsid w:val="00D36AD7"/>
    <w:rsid w:val="00D372DB"/>
    <w:rsid w:val="00D373E9"/>
    <w:rsid w:val="00D37C61"/>
    <w:rsid w:val="00D37F8D"/>
    <w:rsid w:val="00D40387"/>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3C8"/>
    <w:rsid w:val="00D64BFF"/>
    <w:rsid w:val="00D64DE1"/>
    <w:rsid w:val="00D64E3F"/>
    <w:rsid w:val="00D653D0"/>
    <w:rsid w:val="00D6692A"/>
    <w:rsid w:val="00D66E55"/>
    <w:rsid w:val="00D674E9"/>
    <w:rsid w:val="00D6799A"/>
    <w:rsid w:val="00D7009C"/>
    <w:rsid w:val="00D70F17"/>
    <w:rsid w:val="00D7123C"/>
    <w:rsid w:val="00D712DA"/>
    <w:rsid w:val="00D719EF"/>
    <w:rsid w:val="00D72327"/>
    <w:rsid w:val="00D727E0"/>
    <w:rsid w:val="00D72B87"/>
    <w:rsid w:val="00D72C72"/>
    <w:rsid w:val="00D74160"/>
    <w:rsid w:val="00D75586"/>
    <w:rsid w:val="00D75D22"/>
    <w:rsid w:val="00D75DA5"/>
    <w:rsid w:val="00D76C58"/>
    <w:rsid w:val="00D76CF2"/>
    <w:rsid w:val="00D76E7C"/>
    <w:rsid w:val="00D77244"/>
    <w:rsid w:val="00D80B40"/>
    <w:rsid w:val="00D8155B"/>
    <w:rsid w:val="00D816D5"/>
    <w:rsid w:val="00D81E79"/>
    <w:rsid w:val="00D825A5"/>
    <w:rsid w:val="00D825B7"/>
    <w:rsid w:val="00D8290E"/>
    <w:rsid w:val="00D82AD1"/>
    <w:rsid w:val="00D82E6E"/>
    <w:rsid w:val="00D83040"/>
    <w:rsid w:val="00D8323B"/>
    <w:rsid w:val="00D83489"/>
    <w:rsid w:val="00D83D13"/>
    <w:rsid w:val="00D841AC"/>
    <w:rsid w:val="00D84992"/>
    <w:rsid w:val="00D8589D"/>
    <w:rsid w:val="00D85A81"/>
    <w:rsid w:val="00D86466"/>
    <w:rsid w:val="00D870E8"/>
    <w:rsid w:val="00D87423"/>
    <w:rsid w:val="00D87452"/>
    <w:rsid w:val="00D87485"/>
    <w:rsid w:val="00D907CB"/>
    <w:rsid w:val="00D91BF2"/>
    <w:rsid w:val="00D93322"/>
    <w:rsid w:val="00D93C1C"/>
    <w:rsid w:val="00D94026"/>
    <w:rsid w:val="00D94120"/>
    <w:rsid w:val="00D951DD"/>
    <w:rsid w:val="00D952ED"/>
    <w:rsid w:val="00D957FA"/>
    <w:rsid w:val="00D9664C"/>
    <w:rsid w:val="00D968F7"/>
    <w:rsid w:val="00D97404"/>
    <w:rsid w:val="00D975A3"/>
    <w:rsid w:val="00D979D0"/>
    <w:rsid w:val="00DA08CA"/>
    <w:rsid w:val="00DA0F37"/>
    <w:rsid w:val="00DA101A"/>
    <w:rsid w:val="00DA122C"/>
    <w:rsid w:val="00DA1A06"/>
    <w:rsid w:val="00DA2FD5"/>
    <w:rsid w:val="00DA3506"/>
    <w:rsid w:val="00DA4838"/>
    <w:rsid w:val="00DA4989"/>
    <w:rsid w:val="00DA5721"/>
    <w:rsid w:val="00DA60B2"/>
    <w:rsid w:val="00DA6173"/>
    <w:rsid w:val="00DA7477"/>
    <w:rsid w:val="00DA7573"/>
    <w:rsid w:val="00DA7BD4"/>
    <w:rsid w:val="00DB0191"/>
    <w:rsid w:val="00DB0359"/>
    <w:rsid w:val="00DB0EF6"/>
    <w:rsid w:val="00DB0F8A"/>
    <w:rsid w:val="00DB26A8"/>
    <w:rsid w:val="00DB27CF"/>
    <w:rsid w:val="00DB324C"/>
    <w:rsid w:val="00DB3FD3"/>
    <w:rsid w:val="00DB5F2A"/>
    <w:rsid w:val="00DB6A2B"/>
    <w:rsid w:val="00DB6F45"/>
    <w:rsid w:val="00DB72B7"/>
    <w:rsid w:val="00DB7546"/>
    <w:rsid w:val="00DB782D"/>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3CFC"/>
    <w:rsid w:val="00DC4D1D"/>
    <w:rsid w:val="00DC4D87"/>
    <w:rsid w:val="00DC54EB"/>
    <w:rsid w:val="00DC580A"/>
    <w:rsid w:val="00DC5B50"/>
    <w:rsid w:val="00DC66BC"/>
    <w:rsid w:val="00DC6AF7"/>
    <w:rsid w:val="00DC727F"/>
    <w:rsid w:val="00DC7E78"/>
    <w:rsid w:val="00DD0400"/>
    <w:rsid w:val="00DD0493"/>
    <w:rsid w:val="00DD08FC"/>
    <w:rsid w:val="00DD0924"/>
    <w:rsid w:val="00DD0CBF"/>
    <w:rsid w:val="00DD1071"/>
    <w:rsid w:val="00DD12FD"/>
    <w:rsid w:val="00DD1576"/>
    <w:rsid w:val="00DD2893"/>
    <w:rsid w:val="00DD4717"/>
    <w:rsid w:val="00DD4F74"/>
    <w:rsid w:val="00DD531F"/>
    <w:rsid w:val="00DD556C"/>
    <w:rsid w:val="00DD5737"/>
    <w:rsid w:val="00DD5CC3"/>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6C89"/>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48EB"/>
    <w:rsid w:val="00E05569"/>
    <w:rsid w:val="00E057E9"/>
    <w:rsid w:val="00E05A6C"/>
    <w:rsid w:val="00E05F59"/>
    <w:rsid w:val="00E0655D"/>
    <w:rsid w:val="00E06FCE"/>
    <w:rsid w:val="00E1014B"/>
    <w:rsid w:val="00E1024A"/>
    <w:rsid w:val="00E10B17"/>
    <w:rsid w:val="00E10B67"/>
    <w:rsid w:val="00E12742"/>
    <w:rsid w:val="00E12AB9"/>
    <w:rsid w:val="00E12B67"/>
    <w:rsid w:val="00E1340A"/>
    <w:rsid w:val="00E141D3"/>
    <w:rsid w:val="00E14941"/>
    <w:rsid w:val="00E1526B"/>
    <w:rsid w:val="00E1534B"/>
    <w:rsid w:val="00E15408"/>
    <w:rsid w:val="00E15743"/>
    <w:rsid w:val="00E15C52"/>
    <w:rsid w:val="00E15EDA"/>
    <w:rsid w:val="00E15F0B"/>
    <w:rsid w:val="00E160E8"/>
    <w:rsid w:val="00E16199"/>
    <w:rsid w:val="00E16311"/>
    <w:rsid w:val="00E1702C"/>
    <w:rsid w:val="00E1703E"/>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0E47"/>
    <w:rsid w:val="00E3109C"/>
    <w:rsid w:val="00E311D1"/>
    <w:rsid w:val="00E31C2D"/>
    <w:rsid w:val="00E32432"/>
    <w:rsid w:val="00E33B1E"/>
    <w:rsid w:val="00E34277"/>
    <w:rsid w:val="00E3621B"/>
    <w:rsid w:val="00E36F43"/>
    <w:rsid w:val="00E37F0C"/>
    <w:rsid w:val="00E40ADF"/>
    <w:rsid w:val="00E416C9"/>
    <w:rsid w:val="00E418E3"/>
    <w:rsid w:val="00E423DE"/>
    <w:rsid w:val="00E42F07"/>
    <w:rsid w:val="00E4370F"/>
    <w:rsid w:val="00E4441D"/>
    <w:rsid w:val="00E453AB"/>
    <w:rsid w:val="00E462E6"/>
    <w:rsid w:val="00E463A0"/>
    <w:rsid w:val="00E47839"/>
    <w:rsid w:val="00E51CDE"/>
    <w:rsid w:val="00E5210B"/>
    <w:rsid w:val="00E5338A"/>
    <w:rsid w:val="00E53631"/>
    <w:rsid w:val="00E5388F"/>
    <w:rsid w:val="00E54239"/>
    <w:rsid w:val="00E54272"/>
    <w:rsid w:val="00E542BC"/>
    <w:rsid w:val="00E54521"/>
    <w:rsid w:val="00E54617"/>
    <w:rsid w:val="00E5484B"/>
    <w:rsid w:val="00E56023"/>
    <w:rsid w:val="00E56D6E"/>
    <w:rsid w:val="00E56FEF"/>
    <w:rsid w:val="00E577F9"/>
    <w:rsid w:val="00E57FB5"/>
    <w:rsid w:val="00E60DC2"/>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4B0"/>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849"/>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080"/>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4DB"/>
    <w:rsid w:val="00ED7966"/>
    <w:rsid w:val="00EE01CC"/>
    <w:rsid w:val="00EE04EE"/>
    <w:rsid w:val="00EE1760"/>
    <w:rsid w:val="00EE2713"/>
    <w:rsid w:val="00EE287D"/>
    <w:rsid w:val="00EE3B32"/>
    <w:rsid w:val="00EE3CFF"/>
    <w:rsid w:val="00EE3F39"/>
    <w:rsid w:val="00EE414C"/>
    <w:rsid w:val="00EE44FE"/>
    <w:rsid w:val="00EE5406"/>
    <w:rsid w:val="00EE5EF8"/>
    <w:rsid w:val="00EE6964"/>
    <w:rsid w:val="00EE6A1D"/>
    <w:rsid w:val="00EE6D18"/>
    <w:rsid w:val="00EE7E7A"/>
    <w:rsid w:val="00EF1230"/>
    <w:rsid w:val="00EF1F8C"/>
    <w:rsid w:val="00EF223B"/>
    <w:rsid w:val="00EF29DE"/>
    <w:rsid w:val="00EF3978"/>
    <w:rsid w:val="00EF3AAC"/>
    <w:rsid w:val="00EF4D42"/>
    <w:rsid w:val="00EF4FD1"/>
    <w:rsid w:val="00EF5318"/>
    <w:rsid w:val="00EF559F"/>
    <w:rsid w:val="00EF708A"/>
    <w:rsid w:val="00EF72C3"/>
    <w:rsid w:val="00EF79CE"/>
    <w:rsid w:val="00F00152"/>
    <w:rsid w:val="00F00352"/>
    <w:rsid w:val="00F00B1B"/>
    <w:rsid w:val="00F00E37"/>
    <w:rsid w:val="00F010EE"/>
    <w:rsid w:val="00F01383"/>
    <w:rsid w:val="00F0167D"/>
    <w:rsid w:val="00F0177A"/>
    <w:rsid w:val="00F019D5"/>
    <w:rsid w:val="00F01B23"/>
    <w:rsid w:val="00F02500"/>
    <w:rsid w:val="00F032E2"/>
    <w:rsid w:val="00F037E3"/>
    <w:rsid w:val="00F038AD"/>
    <w:rsid w:val="00F03FF2"/>
    <w:rsid w:val="00F04F9E"/>
    <w:rsid w:val="00F06A47"/>
    <w:rsid w:val="00F06E0B"/>
    <w:rsid w:val="00F0717F"/>
    <w:rsid w:val="00F0747A"/>
    <w:rsid w:val="00F07849"/>
    <w:rsid w:val="00F07882"/>
    <w:rsid w:val="00F07883"/>
    <w:rsid w:val="00F10177"/>
    <w:rsid w:val="00F10D83"/>
    <w:rsid w:val="00F1196B"/>
    <w:rsid w:val="00F11A6A"/>
    <w:rsid w:val="00F11F6E"/>
    <w:rsid w:val="00F126BD"/>
    <w:rsid w:val="00F12B84"/>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B67"/>
    <w:rsid w:val="00F27EF5"/>
    <w:rsid w:val="00F27FDB"/>
    <w:rsid w:val="00F30251"/>
    <w:rsid w:val="00F305CC"/>
    <w:rsid w:val="00F3179A"/>
    <w:rsid w:val="00F31D54"/>
    <w:rsid w:val="00F32357"/>
    <w:rsid w:val="00F32C70"/>
    <w:rsid w:val="00F34E02"/>
    <w:rsid w:val="00F3549E"/>
    <w:rsid w:val="00F36071"/>
    <w:rsid w:val="00F365A7"/>
    <w:rsid w:val="00F3681C"/>
    <w:rsid w:val="00F3769D"/>
    <w:rsid w:val="00F404F4"/>
    <w:rsid w:val="00F4143E"/>
    <w:rsid w:val="00F41CC5"/>
    <w:rsid w:val="00F41D25"/>
    <w:rsid w:val="00F423C2"/>
    <w:rsid w:val="00F433F8"/>
    <w:rsid w:val="00F433FE"/>
    <w:rsid w:val="00F435C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57C11"/>
    <w:rsid w:val="00F608AB"/>
    <w:rsid w:val="00F60BE7"/>
    <w:rsid w:val="00F6159C"/>
    <w:rsid w:val="00F61714"/>
    <w:rsid w:val="00F6238F"/>
    <w:rsid w:val="00F638D0"/>
    <w:rsid w:val="00F63E59"/>
    <w:rsid w:val="00F64BE0"/>
    <w:rsid w:val="00F65B68"/>
    <w:rsid w:val="00F67846"/>
    <w:rsid w:val="00F67B42"/>
    <w:rsid w:val="00F70B72"/>
    <w:rsid w:val="00F70DEF"/>
    <w:rsid w:val="00F70EA3"/>
    <w:rsid w:val="00F71398"/>
    <w:rsid w:val="00F7294C"/>
    <w:rsid w:val="00F72C5F"/>
    <w:rsid w:val="00F73549"/>
    <w:rsid w:val="00F75782"/>
    <w:rsid w:val="00F769AA"/>
    <w:rsid w:val="00F8097E"/>
    <w:rsid w:val="00F80C1D"/>
    <w:rsid w:val="00F81130"/>
    <w:rsid w:val="00F818F7"/>
    <w:rsid w:val="00F8325D"/>
    <w:rsid w:val="00F832A9"/>
    <w:rsid w:val="00F832B0"/>
    <w:rsid w:val="00F83307"/>
    <w:rsid w:val="00F833A5"/>
    <w:rsid w:val="00F83EA6"/>
    <w:rsid w:val="00F844D3"/>
    <w:rsid w:val="00F84629"/>
    <w:rsid w:val="00F84B71"/>
    <w:rsid w:val="00F84F0E"/>
    <w:rsid w:val="00F8519E"/>
    <w:rsid w:val="00F85FF5"/>
    <w:rsid w:val="00F86BB4"/>
    <w:rsid w:val="00F870F5"/>
    <w:rsid w:val="00F902D2"/>
    <w:rsid w:val="00F90B12"/>
    <w:rsid w:val="00F90CBD"/>
    <w:rsid w:val="00F9109E"/>
    <w:rsid w:val="00F91746"/>
    <w:rsid w:val="00F9177E"/>
    <w:rsid w:val="00F91E4F"/>
    <w:rsid w:val="00F91FDF"/>
    <w:rsid w:val="00F923D1"/>
    <w:rsid w:val="00F92AA1"/>
    <w:rsid w:val="00F92FDC"/>
    <w:rsid w:val="00F931D2"/>
    <w:rsid w:val="00F93431"/>
    <w:rsid w:val="00F93A4A"/>
    <w:rsid w:val="00F93D27"/>
    <w:rsid w:val="00F95DD6"/>
    <w:rsid w:val="00F96370"/>
    <w:rsid w:val="00F97940"/>
    <w:rsid w:val="00F97BA3"/>
    <w:rsid w:val="00F97EA2"/>
    <w:rsid w:val="00F97F0D"/>
    <w:rsid w:val="00FA02AB"/>
    <w:rsid w:val="00FA0B0A"/>
    <w:rsid w:val="00FA121C"/>
    <w:rsid w:val="00FA1224"/>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4BA"/>
    <w:rsid w:val="00FB7F22"/>
    <w:rsid w:val="00FC00F3"/>
    <w:rsid w:val="00FC0A33"/>
    <w:rsid w:val="00FC1416"/>
    <w:rsid w:val="00FC14B2"/>
    <w:rsid w:val="00FC1823"/>
    <w:rsid w:val="00FC2198"/>
    <w:rsid w:val="00FC26A4"/>
    <w:rsid w:val="00FC2C93"/>
    <w:rsid w:val="00FC325A"/>
    <w:rsid w:val="00FC33ED"/>
    <w:rsid w:val="00FC43AD"/>
    <w:rsid w:val="00FC4CE4"/>
    <w:rsid w:val="00FC5876"/>
    <w:rsid w:val="00FC62F5"/>
    <w:rsid w:val="00FC731E"/>
    <w:rsid w:val="00FD035A"/>
    <w:rsid w:val="00FD0FBD"/>
    <w:rsid w:val="00FD19F1"/>
    <w:rsid w:val="00FD1A7E"/>
    <w:rsid w:val="00FD2CC3"/>
    <w:rsid w:val="00FD31BF"/>
    <w:rsid w:val="00FD3CC7"/>
    <w:rsid w:val="00FD4148"/>
    <w:rsid w:val="00FD4C53"/>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 w:val="02310346"/>
    <w:rsid w:val="0549C3CE"/>
    <w:rsid w:val="0737FD80"/>
    <w:rsid w:val="07D7027C"/>
    <w:rsid w:val="07F6ED44"/>
    <w:rsid w:val="0992BDA5"/>
    <w:rsid w:val="0A6E37B7"/>
    <w:rsid w:val="0D6130FE"/>
    <w:rsid w:val="116AB902"/>
    <w:rsid w:val="123C4D6B"/>
    <w:rsid w:val="1447ABD9"/>
    <w:rsid w:val="164DF3EA"/>
    <w:rsid w:val="1EE3D93C"/>
    <w:rsid w:val="21ED4F86"/>
    <w:rsid w:val="285F2EE4"/>
    <w:rsid w:val="294D538D"/>
    <w:rsid w:val="2BD4931C"/>
    <w:rsid w:val="2D42A986"/>
    <w:rsid w:val="2D99F8A4"/>
    <w:rsid w:val="2E8B83BC"/>
    <w:rsid w:val="317CD89A"/>
    <w:rsid w:val="32B3FAD8"/>
    <w:rsid w:val="35CB179F"/>
    <w:rsid w:val="37892D02"/>
    <w:rsid w:val="3B20D77E"/>
    <w:rsid w:val="3BA85BB7"/>
    <w:rsid w:val="3C5FB21E"/>
    <w:rsid w:val="3CA307B8"/>
    <w:rsid w:val="3CB9B756"/>
    <w:rsid w:val="3F150989"/>
    <w:rsid w:val="41E94458"/>
    <w:rsid w:val="44EB575B"/>
    <w:rsid w:val="45472501"/>
    <w:rsid w:val="4A1A9624"/>
    <w:rsid w:val="4C891395"/>
    <w:rsid w:val="4E654BCE"/>
    <w:rsid w:val="50F06F61"/>
    <w:rsid w:val="520C7FAC"/>
    <w:rsid w:val="5A4A0169"/>
    <w:rsid w:val="5D2812F0"/>
    <w:rsid w:val="6364FAED"/>
    <w:rsid w:val="63975474"/>
    <w:rsid w:val="648AB3D3"/>
    <w:rsid w:val="66CF2D7C"/>
    <w:rsid w:val="6A9137C0"/>
    <w:rsid w:val="71BEB0C4"/>
    <w:rsid w:val="768ECA97"/>
    <w:rsid w:val="77FE8462"/>
    <w:rsid w:val="7A679221"/>
    <w:rsid w:val="7A75ACD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4357E9"/>
  <w14:defaultImageDpi w14:val="330"/>
  <w15:docId w15:val="{86C8CB1F-0DB6-45FC-B8D2-514516602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034FF2"/>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1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semiHidden/>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semiHidden/>
    <w:rsid w:val="00EA64B4"/>
    <w:rPr>
      <w:rFonts w:ascii="Calibri" w:hAnsi="Calibri"/>
      <w:color w:val="183C47"/>
      <w:sz w:val="22"/>
      <w:vertAlign w:val="superscript"/>
    </w:rPr>
  </w:style>
  <w:style w:type="paragraph" w:styleId="FootnoteText">
    <w:name w:val="footnote text"/>
    <w:basedOn w:val="Normal"/>
    <w:link w:val="FootnoteTextChar"/>
    <w:uiPriority w:val="99"/>
    <w:semiHidden/>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semiHidden/>
    <w:rsid w:val="00A26A5B"/>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semiHidden/>
    <w:rsid w:val="00EA64B4"/>
    <w:pPr>
      <w:jc w:val="left"/>
    </w:pPr>
  </w:style>
  <w:style w:type="paragraph" w:customStyle="1" w:styleId="Note">
    <w:name w:val="Note"/>
    <w:basedOn w:val="BodyText"/>
    <w:next w:val="Normal"/>
    <w:uiPriority w:val="1"/>
    <w:qFormat/>
    <w:rsid w:val="000E662F"/>
    <w:pPr>
      <w:spacing w:line="240" w:lineRule="atLeast"/>
    </w:pPr>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semiHidden/>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semiHidden/>
    <w:rsid w:val="008A6113"/>
    <w:rPr>
      <w:rFonts w:ascii="Georgia" w:eastAsiaTheme="minorEastAsia" w:hAnsi="Georgia"/>
      <w:b/>
      <w:color w:val="1B556B"/>
      <w:sz w:val="56"/>
      <w:lang w:eastAsia="en-NZ"/>
    </w:rPr>
  </w:style>
  <w:style w:type="paragraph" w:styleId="Subtitle">
    <w:name w:val="Subtitle"/>
    <w:basedOn w:val="Title"/>
    <w:link w:val="SubtitleChar"/>
    <w:uiPriority w:val="2"/>
    <w:semiHidden/>
    <w:rsid w:val="004A3CC2"/>
    <w:pPr>
      <w:spacing w:before="600" w:line="240" w:lineRule="auto"/>
    </w:pPr>
    <w:rPr>
      <w:sz w:val="36"/>
      <w:szCs w:val="36"/>
    </w:rPr>
  </w:style>
  <w:style w:type="character" w:customStyle="1" w:styleId="SubtitleChar">
    <w:name w:val="Subtitle Char"/>
    <w:basedOn w:val="DefaultParagraphFont"/>
    <w:link w:val="Subtitle"/>
    <w:uiPriority w:val="2"/>
    <w:semiHidden/>
    <w:rsid w:val="008A6113"/>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17"/>
      </w:numPr>
      <w:spacing w:before="0"/>
      <w:jc w:val="left"/>
    </w:pPr>
  </w:style>
  <w:style w:type="paragraph" w:customStyle="1" w:styleId="Sub-lista">
    <w:name w:val="Sub-list a"/>
    <w:aliases w:val="b"/>
    <w:basedOn w:val="Normal"/>
    <w:uiPriority w:val="2"/>
    <w:rsid w:val="00E21ACA"/>
    <w:pPr>
      <w:numPr>
        <w:numId w:val="5"/>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27"/>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51E39"/>
    <w:pPr>
      <w:keepNext/>
      <w:spacing w:before="80" w:after="80"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semiHidden/>
    <w:rsid w:val="00C15722"/>
    <w:pPr>
      <w:numPr>
        <w:numId w:val="12"/>
      </w:numPr>
      <w:spacing w:before="0"/>
    </w:pPr>
  </w:style>
  <w:style w:type="paragraph" w:customStyle="1" w:styleId="Greentext-casestudytables">
    <w:name w:val="Green text - case study tables"/>
    <w:basedOn w:val="BodyText"/>
    <w:uiPriority w:val="3"/>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6"/>
      </w:numPr>
      <w:spacing w:before="0"/>
    </w:pPr>
  </w:style>
  <w:style w:type="paragraph" w:customStyle="1" w:styleId="Box">
    <w:name w:val="Box"/>
    <w:basedOn w:val="Normal"/>
    <w:semiHidden/>
    <w:qFormat/>
    <w:rsid w:val="00A82F97"/>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lueboxtext">
    <w:name w:val="Blue box text"/>
    <w:basedOn w:val="Normal"/>
    <w:uiPriority w:val="1"/>
    <w:semiHidden/>
    <w:qFormat/>
    <w:rsid w:val="00A82F97"/>
    <w:pPr>
      <w:spacing w:line="260" w:lineRule="atLeast"/>
      <w:ind w:left="284" w:right="284"/>
      <w:jc w:val="left"/>
    </w:pPr>
    <w:rPr>
      <w:color w:val="1C556C"/>
      <w:sz w:val="20"/>
    </w:rPr>
  </w:style>
  <w:style w:type="paragraph" w:customStyle="1" w:styleId="Blue-boxbullet">
    <w:name w:val="Blue-box bullet"/>
    <w:basedOn w:val="Blueboxtext"/>
    <w:uiPriority w:val="1"/>
    <w:semiHidden/>
    <w:qFormat/>
    <w:rsid w:val="00A82F97"/>
    <w:pPr>
      <w:numPr>
        <w:numId w:val="19"/>
      </w:numPr>
      <w:tabs>
        <w:tab w:val="left" w:pos="680"/>
      </w:tabs>
      <w:spacing w:before="0"/>
      <w:jc w:val="both"/>
    </w:pPr>
    <w:rPr>
      <w:rFonts w:cs="Times New Roman"/>
      <w:color w:val="1B556B" w:themeColor="text2"/>
      <w:szCs w:val="20"/>
      <w:lang w:eastAsia="en-US"/>
    </w:rPr>
  </w:style>
  <w:style w:type="paragraph" w:customStyle="1" w:styleId="Blueboxheading">
    <w:name w:val="Blue box heading"/>
    <w:basedOn w:val="Blueboxtext"/>
    <w:next w:val="Blueboxtext"/>
    <w:uiPriority w:val="1"/>
    <w:semiHidden/>
    <w:qFormat/>
    <w:rsid w:val="00A82F97"/>
    <w:pPr>
      <w:keepNext/>
      <w:spacing w:before="240" w:after="0"/>
    </w:pPr>
    <w:rPr>
      <w:rFonts w:cs="Times New Roman"/>
      <w:b/>
      <w:szCs w:val="20"/>
    </w:rPr>
  </w:style>
  <w:style w:type="paragraph" w:customStyle="1" w:styleId="Blue-boxsub-bullet">
    <w:name w:val="Blue-box sub-bullet"/>
    <w:basedOn w:val="Blueboxtext"/>
    <w:uiPriority w:val="1"/>
    <w:semiHidden/>
    <w:qFormat/>
    <w:rsid w:val="00A82F97"/>
    <w:pPr>
      <w:spacing w:before="0"/>
      <w:ind w:left="1077" w:hanging="397"/>
      <w:jc w:val="both"/>
    </w:pPr>
    <w:rPr>
      <w:rFonts w:cs="Times New Roman"/>
      <w:color w:val="1B556B" w:themeColor="text2"/>
      <w:szCs w:val="20"/>
      <w:lang w:eastAsia="en-US"/>
    </w:rPr>
  </w:style>
  <w:style w:type="paragraph" w:styleId="CommentText">
    <w:name w:val="annotation text"/>
    <w:basedOn w:val="Normal"/>
    <w:link w:val="CommentTextChar"/>
    <w:uiPriority w:val="99"/>
    <w:semiHidden/>
    <w:rsid w:val="00A82F97"/>
    <w:pPr>
      <w:spacing w:before="0" w:after="200" w:line="240" w:lineRule="auto"/>
      <w:jc w:val="left"/>
    </w:pPr>
    <w:rPr>
      <w:rFonts w:asciiTheme="minorHAnsi" w:eastAsiaTheme="minorHAnsi" w:hAnsiTheme="minorHAnsi"/>
      <w:sz w:val="20"/>
      <w:szCs w:val="20"/>
      <w:lang w:eastAsia="en-US"/>
    </w:rPr>
  </w:style>
  <w:style w:type="character" w:customStyle="1" w:styleId="CommentTextChar">
    <w:name w:val="Comment Text Char"/>
    <w:basedOn w:val="DefaultParagraphFont"/>
    <w:link w:val="CommentText"/>
    <w:uiPriority w:val="99"/>
    <w:semiHidden/>
    <w:rsid w:val="00A82F97"/>
    <w:rPr>
      <w:sz w:val="20"/>
      <w:szCs w:val="20"/>
    </w:rPr>
  </w:style>
  <w:style w:type="paragraph" w:customStyle="1" w:styleId="Default">
    <w:name w:val="Default"/>
    <w:semiHidden/>
    <w:rsid w:val="00A82F97"/>
    <w:pPr>
      <w:autoSpaceDE w:val="0"/>
      <w:autoSpaceDN w:val="0"/>
      <w:adjustRightInd w:val="0"/>
      <w:spacing w:after="0" w:line="240" w:lineRule="auto"/>
    </w:pPr>
    <w:rPr>
      <w:rFonts w:ascii="Arial" w:hAnsi="Arial" w:cs="Arial"/>
      <w:color w:val="000000"/>
      <w:sz w:val="24"/>
      <w:szCs w:val="24"/>
    </w:rPr>
  </w:style>
  <w:style w:type="table" w:styleId="LightList-Accent2">
    <w:name w:val="Light List Accent 2"/>
    <w:basedOn w:val="TableNormal"/>
    <w:uiPriority w:val="61"/>
    <w:rsid w:val="00A82F97"/>
    <w:pPr>
      <w:spacing w:after="0" w:line="240" w:lineRule="auto"/>
    </w:pPr>
    <w:tblPr>
      <w:tblStyleRowBandSize w:val="1"/>
      <w:tblStyleColBandSize w:val="1"/>
      <w:tblBorders>
        <w:top w:val="single" w:sz="8" w:space="0" w:color="32809C" w:themeColor="accent2"/>
        <w:left w:val="single" w:sz="8" w:space="0" w:color="32809C" w:themeColor="accent2"/>
        <w:bottom w:val="single" w:sz="8" w:space="0" w:color="32809C" w:themeColor="accent2"/>
        <w:right w:val="single" w:sz="8" w:space="0" w:color="32809C" w:themeColor="accent2"/>
      </w:tblBorders>
    </w:tblPr>
    <w:tblStylePr w:type="firstRow">
      <w:pPr>
        <w:spacing w:before="0" w:after="0" w:line="240" w:lineRule="auto"/>
      </w:pPr>
      <w:rPr>
        <w:b/>
        <w:bCs/>
        <w:color w:val="FFFFFF" w:themeColor="background1"/>
      </w:rPr>
      <w:tblPr/>
      <w:tcPr>
        <w:shd w:val="clear" w:color="auto" w:fill="32809C" w:themeFill="accent2"/>
      </w:tcPr>
    </w:tblStylePr>
    <w:tblStylePr w:type="lastRow">
      <w:pPr>
        <w:spacing w:before="0" w:after="0" w:line="240" w:lineRule="auto"/>
      </w:pPr>
      <w:rPr>
        <w:b/>
        <w:bCs/>
      </w:rPr>
      <w:tblPr/>
      <w:tcPr>
        <w:tcBorders>
          <w:top w:val="double" w:sz="6" w:space="0" w:color="32809C" w:themeColor="accent2"/>
          <w:left w:val="single" w:sz="8" w:space="0" w:color="32809C" w:themeColor="accent2"/>
          <w:bottom w:val="single" w:sz="8" w:space="0" w:color="32809C" w:themeColor="accent2"/>
          <w:right w:val="single" w:sz="8" w:space="0" w:color="32809C" w:themeColor="accent2"/>
        </w:tcBorders>
      </w:tcPr>
    </w:tblStylePr>
    <w:tblStylePr w:type="firstCol">
      <w:rPr>
        <w:b/>
        <w:bCs/>
      </w:rPr>
    </w:tblStylePr>
    <w:tblStylePr w:type="lastCol">
      <w:rPr>
        <w:b/>
        <w:bCs/>
      </w:rPr>
    </w:tblStylePr>
    <w:tblStylePr w:type="band1Vert">
      <w:tblPr/>
      <w:tcPr>
        <w:tcBorders>
          <w:top w:val="single" w:sz="8" w:space="0" w:color="32809C" w:themeColor="accent2"/>
          <w:left w:val="single" w:sz="8" w:space="0" w:color="32809C" w:themeColor="accent2"/>
          <w:bottom w:val="single" w:sz="8" w:space="0" w:color="32809C" w:themeColor="accent2"/>
          <w:right w:val="single" w:sz="8" w:space="0" w:color="32809C" w:themeColor="accent2"/>
        </w:tcBorders>
      </w:tcPr>
    </w:tblStylePr>
    <w:tblStylePr w:type="band1Horz">
      <w:tblPr/>
      <w:tcPr>
        <w:tcBorders>
          <w:top w:val="single" w:sz="8" w:space="0" w:color="32809C" w:themeColor="accent2"/>
          <w:left w:val="single" w:sz="8" w:space="0" w:color="32809C" w:themeColor="accent2"/>
          <w:bottom w:val="single" w:sz="8" w:space="0" w:color="32809C" w:themeColor="accent2"/>
          <w:right w:val="single" w:sz="8" w:space="0" w:color="32809C" w:themeColor="accent2"/>
        </w:tcBorders>
      </w:tcPr>
    </w:tblStylePr>
  </w:style>
  <w:style w:type="character" w:styleId="UnresolvedMention">
    <w:name w:val="Unresolved Mention"/>
    <w:basedOn w:val="DefaultParagraphFont"/>
    <w:uiPriority w:val="99"/>
    <w:unhideWhenUsed/>
    <w:rsid w:val="00117B58"/>
    <w:rPr>
      <w:color w:val="605E5C"/>
      <w:shd w:val="clear" w:color="auto" w:fill="E1DFDD"/>
    </w:rPr>
  </w:style>
  <w:style w:type="paragraph" w:styleId="TOCHeading">
    <w:name w:val="TOC Heading"/>
    <w:basedOn w:val="Heading1"/>
    <w:next w:val="Normal"/>
    <w:uiPriority w:val="39"/>
    <w:semiHidden/>
    <w:qFormat/>
    <w:rsid w:val="00A82F97"/>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character" w:customStyle="1" w:styleId="UnresolvedMention1">
    <w:name w:val="Unresolved Mention1"/>
    <w:basedOn w:val="DefaultParagraphFont"/>
    <w:uiPriority w:val="99"/>
    <w:semiHidden/>
    <w:unhideWhenUsed/>
    <w:rsid w:val="00A82F97"/>
    <w:rPr>
      <w:color w:val="605E5C"/>
      <w:shd w:val="clear" w:color="auto" w:fill="E1DFDD"/>
    </w:rPr>
  </w:style>
  <w:style w:type="table" w:customStyle="1" w:styleId="TableGridLight1">
    <w:name w:val="Table Grid Light1"/>
    <w:basedOn w:val="TableNormal"/>
    <w:uiPriority w:val="40"/>
    <w:rsid w:val="00A82F9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semiHidden/>
    <w:qFormat/>
    <w:rsid w:val="00A82F97"/>
    <w:pPr>
      <w:spacing w:after="0" w:line="240" w:lineRule="auto"/>
    </w:pPr>
  </w:style>
  <w:style w:type="table" w:customStyle="1" w:styleId="LightList-Accent111">
    <w:name w:val="Light List - Accent 111"/>
    <w:basedOn w:val="TableNormal"/>
    <w:uiPriority w:val="61"/>
    <w:rsid w:val="00A82F97"/>
    <w:pPr>
      <w:spacing w:after="0" w:line="240" w:lineRule="auto"/>
    </w:pPr>
    <w:tblPr>
      <w:tblStyleRowBandSize w:val="1"/>
      <w:tblStyleColBandSize w:val="1"/>
      <w:tblBorders>
        <w:top w:val="single" w:sz="8" w:space="0" w:color="1C556C"/>
        <w:bottom w:val="single" w:sz="8" w:space="0" w:color="1C556C"/>
        <w:insideH w:val="single" w:sz="8" w:space="0" w:color="1C556C"/>
        <w:insideV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customStyle="1" w:styleId="Mention1">
    <w:name w:val="Mention1"/>
    <w:basedOn w:val="DefaultParagraphFont"/>
    <w:uiPriority w:val="99"/>
    <w:semiHidden/>
    <w:unhideWhenUsed/>
    <w:rsid w:val="00A82F97"/>
    <w:rPr>
      <w:color w:val="2B579A"/>
      <w:shd w:val="clear" w:color="auto" w:fill="E6E6E6"/>
    </w:rPr>
  </w:style>
  <w:style w:type="character" w:customStyle="1" w:styleId="UnresolvedMention2">
    <w:name w:val="Unresolved Mention2"/>
    <w:basedOn w:val="DefaultParagraphFont"/>
    <w:uiPriority w:val="99"/>
    <w:semiHidden/>
    <w:unhideWhenUsed/>
    <w:rsid w:val="00A82F97"/>
    <w:rPr>
      <w:color w:val="605E5C"/>
      <w:shd w:val="clear" w:color="auto" w:fill="E1DFDD"/>
    </w:rPr>
  </w:style>
  <w:style w:type="character" w:customStyle="1" w:styleId="Mention2">
    <w:name w:val="Mention2"/>
    <w:basedOn w:val="DefaultParagraphFont"/>
    <w:uiPriority w:val="99"/>
    <w:semiHidden/>
    <w:unhideWhenUsed/>
    <w:rsid w:val="00A82F97"/>
    <w:rPr>
      <w:color w:val="2B579A"/>
      <w:shd w:val="clear" w:color="auto" w:fill="E6E6E6"/>
    </w:rPr>
  </w:style>
  <w:style w:type="paragraph" w:styleId="DocumentMap">
    <w:name w:val="Document Map"/>
    <w:basedOn w:val="Normal"/>
    <w:link w:val="DocumentMapChar"/>
    <w:uiPriority w:val="99"/>
    <w:semiHidden/>
    <w:unhideWhenUsed/>
    <w:rsid w:val="00A82F97"/>
    <w:pPr>
      <w:spacing w:before="0"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A82F97"/>
    <w:rPr>
      <w:rFonts w:ascii="Times New Roman" w:eastAsiaTheme="minorEastAsia" w:hAnsi="Times New Roman" w:cs="Times New Roman"/>
      <w:sz w:val="24"/>
      <w:szCs w:val="24"/>
      <w:lang w:eastAsia="en-NZ"/>
    </w:rPr>
  </w:style>
  <w:style w:type="paragraph" w:styleId="NormalWeb">
    <w:name w:val="Normal (Web)"/>
    <w:basedOn w:val="Normal"/>
    <w:uiPriority w:val="99"/>
    <w:semiHidden/>
    <w:unhideWhenUsed/>
    <w:rsid w:val="00A82F97"/>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UnresolvedMention3">
    <w:name w:val="Unresolved Mention3"/>
    <w:basedOn w:val="DefaultParagraphFont"/>
    <w:uiPriority w:val="99"/>
    <w:semiHidden/>
    <w:unhideWhenUsed/>
    <w:rsid w:val="00A82F97"/>
    <w:rPr>
      <w:color w:val="605E5C"/>
      <w:shd w:val="clear" w:color="auto" w:fill="E1DFDD"/>
    </w:rPr>
  </w:style>
  <w:style w:type="character" w:customStyle="1" w:styleId="UnresolvedMention30">
    <w:name w:val="Unresolved Mention30"/>
    <w:basedOn w:val="DefaultParagraphFont"/>
    <w:uiPriority w:val="99"/>
    <w:semiHidden/>
    <w:unhideWhenUsed/>
    <w:rsid w:val="00A82F97"/>
    <w:rPr>
      <w:color w:val="605E5C"/>
      <w:shd w:val="clear" w:color="auto" w:fill="E1DFDD"/>
    </w:rPr>
  </w:style>
  <w:style w:type="character" w:styleId="Mention">
    <w:name w:val="Mention"/>
    <w:basedOn w:val="DefaultParagraphFont"/>
    <w:uiPriority w:val="99"/>
    <w:unhideWhenUsed/>
    <w:rsid w:val="0018705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epuna.mfe.govt.nz/otcsdav/nodes/12439896/emissions-guide%40mfe.govt.nz" TargetMode="External"/><Relationship Id="rId21" Type="http://schemas.openxmlformats.org/officeDocument/2006/relationships/hyperlink" Target="https://environment.govt.nz/publications/new-zealands-greenhouse-gas-inventory-1990-2020/" TargetMode="External"/><Relationship Id="rId42" Type="http://schemas.openxmlformats.org/officeDocument/2006/relationships/hyperlink" Target="https://environment.govt.nz/publications/measuring-emissions-a-guide-for-organisations-2022-detailed-guide" TargetMode="External"/><Relationship Id="rId47" Type="http://schemas.openxmlformats.org/officeDocument/2006/relationships/hyperlink" Target="https://environment.govt.nz/assets/Publications/Files/example-ghg-report.pdf" TargetMode="External"/><Relationship Id="rId63" Type="http://schemas.openxmlformats.org/officeDocument/2006/relationships/hyperlink" Target="https://environment.govt.nz/publications/measuring-emissions-detailed-guide-2022/" TargetMode="External"/><Relationship Id="rId68" Type="http://schemas.openxmlformats.org/officeDocument/2006/relationships/hyperlink" Target="http://www.airmilescalculator.com" TargetMode="External"/><Relationship Id="rId84" Type="http://schemas.openxmlformats.org/officeDocument/2006/relationships/hyperlink" Target="https://environment.govt.nz/publications/measuring-emissions-detailed-guide-2022/" TargetMode="External"/><Relationship Id="rId89" Type="http://schemas.openxmlformats.org/officeDocument/2006/relationships/theme" Target="theme/theme1.xml"/><Relationship Id="rId16" Type="http://schemas.openxmlformats.org/officeDocument/2006/relationships/footer" Target="footer1.xml"/><Relationship Id="rId11" Type="http://schemas.openxmlformats.org/officeDocument/2006/relationships/endnotes" Target="endnotes.xml"/><Relationship Id="rId32" Type="http://schemas.openxmlformats.org/officeDocument/2006/relationships/hyperlink" Target="http://www.ghgprotocol.org/standards/corporate-standard" TargetMode="External"/><Relationship Id="rId37" Type="http://schemas.openxmlformats.org/officeDocument/2006/relationships/hyperlink" Target="https://ghgprotocol.org/corporate-standard" TargetMode="External"/><Relationship Id="rId53" Type="http://schemas.openxmlformats.org/officeDocument/2006/relationships/hyperlink" Target="https://ghgprotocol.org/corporate-standard" TargetMode="External"/><Relationship Id="rId58" Type="http://schemas.openxmlformats.org/officeDocument/2006/relationships/hyperlink" Target="https://www.xrb.govt.nz/standards/assurance-standards/other-assurance-engagement-standards-2/other-assurance-engagement-standards/isae-nz-3410/" TargetMode="External"/><Relationship Id="rId74" Type="http://schemas.openxmlformats.org/officeDocument/2006/relationships/hyperlink" Target="https://environment.govt.nz/publications/new-zealands-greenhouse-gas-inventory-1990-2020/" TargetMode="External"/><Relationship Id="rId79" Type="http://schemas.openxmlformats.org/officeDocument/2006/relationships/hyperlink" Target="https://ghgprotocol.org/corporate-standard" TargetMode="External"/><Relationship Id="rId5" Type="http://schemas.openxmlformats.org/officeDocument/2006/relationships/customXml" Target="../customXml/item5.xml"/><Relationship Id="rId14" Type="http://schemas.openxmlformats.org/officeDocument/2006/relationships/header" Target="header1.xml"/><Relationship Id="rId22" Type="http://schemas.openxmlformats.org/officeDocument/2006/relationships/hyperlink" Target="https://ghgprotocol.org/corporate-standard" TargetMode="External"/><Relationship Id="rId27" Type="http://schemas.openxmlformats.org/officeDocument/2006/relationships/hyperlink" Target="https://environment.govt.nz/publications/interim-guidance-for-voluntary-climate-change-mitigation/" TargetMode="External"/><Relationship Id="rId30" Type="http://schemas.openxmlformats.org/officeDocument/2006/relationships/hyperlink" Target="https://environment.govt.nz/publications/measuring-emissions-a-guide-for-organisations-2022-detailed-guide" TargetMode="External"/><Relationship Id="rId35" Type="http://schemas.openxmlformats.org/officeDocument/2006/relationships/hyperlink" Target="https://ghgprotocol.org/corporate-standard" TargetMode="External"/><Relationship Id="rId43" Type="http://schemas.openxmlformats.org/officeDocument/2006/relationships/hyperlink" Target="https://environment.govt.nz/publications/measuring-emissions-a-guide-for-organisations-2022-summary-of-emission-factors" TargetMode="External"/><Relationship Id="rId48" Type="http://schemas.openxmlformats.org/officeDocument/2006/relationships/hyperlink" Target="https://landcareresearch.sharepoint.com/sites/te00003/projects/MfE%20Voluntary%20Guidance%20Project%20Library/2020%20Update/Draft%20Guides/Update%20to%20https:/www.mfe.govt.nz/publications/climate-change/new-zealands-greenhouse-gas-inventory-1990-2020" TargetMode="External"/><Relationship Id="rId56" Type="http://schemas.openxmlformats.org/officeDocument/2006/relationships/hyperlink" Target="https://ghgprotocol.org/corporate-standard" TargetMode="External"/><Relationship Id="rId64" Type="http://schemas.openxmlformats.org/officeDocument/2006/relationships/hyperlink" Target="https://environment.govt.nz/publications/measuring-emissions-detailed-guide-2022/" TargetMode="External"/><Relationship Id="rId69" Type="http://schemas.openxmlformats.org/officeDocument/2006/relationships/hyperlink" Target="https://environment.govt.nz/publications/measuring-emissions-detailed-guide-2022/" TargetMode="External"/><Relationship Id="rId77" Type="http://schemas.openxmlformats.org/officeDocument/2006/relationships/hyperlink" Target="https://beeflambnz.com/ghg-calculator-info" TargetMode="External"/><Relationship Id="rId8" Type="http://schemas.openxmlformats.org/officeDocument/2006/relationships/settings" Target="settings.xml"/><Relationship Id="rId51" Type="http://schemas.openxmlformats.org/officeDocument/2006/relationships/hyperlink" Target="https://environment.govt.nz/publications/new-zealands-greenhouse-gas-inventory-1990-2020/" TargetMode="External"/><Relationship Id="rId72" Type="http://schemas.openxmlformats.org/officeDocument/2006/relationships/hyperlink" Target="https://environment.govt.nz/publications/new-zealands-greenhouse-gas-inventory-1990-2020/" TargetMode="External"/><Relationship Id="rId80" Type="http://schemas.openxmlformats.org/officeDocument/2006/relationships/hyperlink" Target="https://environment.govt.nz/publications/measuring-emissions-detailed-guide-2022/" TargetMode="External"/><Relationship Id="rId85" Type="http://schemas.openxmlformats.org/officeDocument/2006/relationships/hyperlink" Target="https://environment.govt.nz/publications/measuring-emissions-detailed-guide-2022/"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hyperlink" Target="https://www.iso.org/standard/66453.html" TargetMode="External"/><Relationship Id="rId38" Type="http://schemas.openxmlformats.org/officeDocument/2006/relationships/hyperlink" Target="https://www.iso.org/standard/66453.html" TargetMode="External"/><Relationship Id="rId46" Type="http://schemas.openxmlformats.org/officeDocument/2006/relationships/hyperlink" Target="https://environment.govt.nz/assets/Publications/Files/example-ghg-inventory.xlsx" TargetMode="External"/><Relationship Id="rId59" Type="http://schemas.openxmlformats.org/officeDocument/2006/relationships/hyperlink" Target="https://environment.govt.nz/publications/measuring-emissions-detailed-guide-2022/" TargetMode="External"/><Relationship Id="rId67" Type="http://schemas.openxmlformats.org/officeDocument/2006/relationships/hyperlink" Target="https://environment.govt.nz/publications/measuring-emissions-detailed-guide-2022/" TargetMode="External"/><Relationship Id="rId20" Type="http://schemas.openxmlformats.org/officeDocument/2006/relationships/hyperlink" Target="https://environment.govt.nz/site-search/?keyword=guidance%20for%20voluntary%20greenhouse%20gas%20reporting" TargetMode="External"/><Relationship Id="rId41" Type="http://schemas.openxmlformats.org/officeDocument/2006/relationships/hyperlink" Target="https://www.iso.org/standard/66453.html" TargetMode="External"/><Relationship Id="rId54" Type="http://schemas.openxmlformats.org/officeDocument/2006/relationships/hyperlink" Target="https://www.iso.org/standard/66453.html" TargetMode="External"/><Relationship Id="rId62" Type="http://schemas.openxmlformats.org/officeDocument/2006/relationships/hyperlink" Target="https://environment.govt.nz/publications/measuring-emissions-detailed-guide-2022/" TargetMode="External"/><Relationship Id="rId70" Type="http://schemas.openxmlformats.org/officeDocument/2006/relationships/hyperlink" Target="http://www.ghgprotocol.org/standards/corporate-standard" TargetMode="External"/><Relationship Id="rId75" Type="http://schemas.openxmlformats.org/officeDocument/2006/relationships/hyperlink" Target="https://environment.govt.nz/what-you-can-do/agricultural-emissions-calculator/" TargetMode="External"/><Relationship Id="rId83" Type="http://schemas.openxmlformats.org/officeDocument/2006/relationships/hyperlink" Target="https://lris.scinfo.org.nz/layer/48423-lcdb-v41-land-cover-database-version-41-mainland-new-zealand/"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iso.org/standard/66453.html" TargetMode="External"/><Relationship Id="rId28" Type="http://schemas.openxmlformats.org/officeDocument/2006/relationships/hyperlink" Target="https://ghgprotocol.org/greenhouse-gas-protocol-accounting-reporting-standard-cities" TargetMode="External"/><Relationship Id="rId36" Type="http://schemas.openxmlformats.org/officeDocument/2006/relationships/hyperlink" Target="https://ghgprotocol.org/corporate-standard" TargetMode="External"/><Relationship Id="rId49" Type="http://schemas.openxmlformats.org/officeDocument/2006/relationships/hyperlink" Target="https://www.iso.org/standard/66453.html" TargetMode="External"/><Relationship Id="rId57" Type="http://schemas.openxmlformats.org/officeDocument/2006/relationships/hyperlink" Target="https://www.iso.org/standard/66453.html" TargetMode="External"/><Relationship Id="rId10" Type="http://schemas.openxmlformats.org/officeDocument/2006/relationships/footnotes" Target="footnotes.xml"/><Relationship Id="rId31" Type="http://schemas.openxmlformats.org/officeDocument/2006/relationships/hyperlink" Target="https://www.iso.org/standard/66453.html" TargetMode="External"/><Relationship Id="rId44" Type="http://schemas.openxmlformats.org/officeDocument/2006/relationships/hyperlink" Target="https://www.mfe.govt.nz/sites/default/files/media/Climate%20Change/2020-emission-factors-workbook.xlsx" TargetMode="External"/><Relationship Id="rId52" Type="http://schemas.openxmlformats.org/officeDocument/2006/relationships/hyperlink" Target="https://environment.govt.nz/publications/measuring-emissions-detailed-guide-2022/" TargetMode="External"/><Relationship Id="rId60" Type="http://schemas.openxmlformats.org/officeDocument/2006/relationships/hyperlink" Target="https://www.iso.org/standard/66453.html" TargetMode="External"/><Relationship Id="rId65" Type="http://schemas.openxmlformats.org/officeDocument/2006/relationships/hyperlink" Target="https://environment.govt.nz/publications/measuring-emissions-detailed-guide-2022/" TargetMode="External"/><Relationship Id="rId73" Type="http://schemas.openxmlformats.org/officeDocument/2006/relationships/hyperlink" Target="https://environment.govt.nz/publications/measuring-emissions-detailed-guide-2022/" TargetMode="External"/><Relationship Id="rId78" Type="http://schemas.openxmlformats.org/officeDocument/2006/relationships/hyperlink" Target="https://www.iso.org/standard/66453.html" TargetMode="External"/><Relationship Id="rId81" Type="http://schemas.openxmlformats.org/officeDocument/2006/relationships/hyperlink" Target="https://environment.govt.nz/publications/measuring-emissions-detailed-guide-2022/" TargetMode="External"/><Relationship Id="rId86"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environment.govt.nz/" TargetMode="External"/><Relationship Id="rId18" Type="http://schemas.openxmlformats.org/officeDocument/2006/relationships/header" Target="header3.xml"/><Relationship Id="rId39" Type="http://schemas.openxmlformats.org/officeDocument/2006/relationships/hyperlink" Target="https://ghgprotocol.org/standards/scope-3-standard" TargetMode="External"/><Relationship Id="rId34" Type="http://schemas.openxmlformats.org/officeDocument/2006/relationships/hyperlink" Target="https://ghgprotocol.org/corporate-standard" TargetMode="External"/><Relationship Id="rId50" Type="http://schemas.openxmlformats.org/officeDocument/2006/relationships/hyperlink" Target="https://ghgprotocol.org/corporate-standard" TargetMode="External"/><Relationship Id="rId55" Type="http://schemas.openxmlformats.org/officeDocument/2006/relationships/hyperlink" Target="https://www.xrb.govt.nz/standards/assurance-standards/other-assurance-engagement-standards-2/other-assurance-engagement-standards/isae-nz-3410/" TargetMode="External"/><Relationship Id="rId76" Type="http://schemas.openxmlformats.org/officeDocument/2006/relationships/hyperlink" Target="https://www.overseer.org.nz/overseerfm" TargetMode="External"/><Relationship Id="rId7" Type="http://schemas.openxmlformats.org/officeDocument/2006/relationships/styles" Target="styles.xml"/><Relationship Id="rId71" Type="http://schemas.openxmlformats.org/officeDocument/2006/relationships/hyperlink" Target="https://environment.govt.nz/publications/measuring-emissions-detailed-guide-2022/" TargetMode="External"/><Relationship Id="rId2" Type="http://schemas.openxmlformats.org/officeDocument/2006/relationships/customXml" Target="../customXml/item2.xml"/><Relationship Id="rId29" Type="http://schemas.openxmlformats.org/officeDocument/2006/relationships/hyperlink" Target="https://www.gov.uk/government/publications/greenhouse-gas-reporting-conversion-factors-2021" TargetMode="External"/><Relationship Id="rId24" Type="http://schemas.openxmlformats.org/officeDocument/2006/relationships/hyperlink" Target="https://environment.govt.nz/publications/new-zealands-greenhouse-gas-inventory-1990-2020/" TargetMode="External"/><Relationship Id="rId40" Type="http://schemas.openxmlformats.org/officeDocument/2006/relationships/hyperlink" Target="https://ghgprotocol.org/corporate-standard" TargetMode="External"/><Relationship Id="rId45" Type="http://schemas.openxmlformats.org/officeDocument/2006/relationships/hyperlink" Target="https://www.iso.org/standard/66453.html" TargetMode="External"/><Relationship Id="rId66" Type="http://schemas.openxmlformats.org/officeDocument/2006/relationships/hyperlink" Target="https://ghgprotocol.org/corporate-standard" TargetMode="External"/><Relationship Id="rId87" Type="http://schemas.openxmlformats.org/officeDocument/2006/relationships/footer" Target="footer5.xml"/><Relationship Id="rId61" Type="http://schemas.openxmlformats.org/officeDocument/2006/relationships/hyperlink" Target="https://ghgprotocol.org/corporate-standard" TargetMode="External"/><Relationship Id="rId82" Type="http://schemas.openxmlformats.org/officeDocument/2006/relationships/hyperlink" Target="https://data.mfe.govt.nz/" TargetMode="External"/><Relationship Id="rId19"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www.branz.co.nz/" TargetMode="External"/><Relationship Id="rId3" Type="http://schemas.openxmlformats.org/officeDocument/2006/relationships/hyperlink" Target="https://environment.govt.nz/what-government-is-doing/key-initiatives/carbon-neutral-government-programme/" TargetMode="External"/><Relationship Id="rId7" Type="http://schemas.openxmlformats.org/officeDocument/2006/relationships/hyperlink" Target="http://www.icao.int/environmental-protection/CarbonOffset/Pages/default.aspx" TargetMode="External"/><Relationship Id="rId12" Type="http://schemas.openxmlformats.org/officeDocument/2006/relationships/hyperlink" Target="https://lris.scinfo.org.nz/layer/48423-lcdb-v41-land-cover-database-version-41-mainland-new-zealand/" TargetMode="External"/><Relationship Id="rId2" Type="http://schemas.openxmlformats.org/officeDocument/2006/relationships/hyperlink" Target="http://www.fsb-tcfd.org/" TargetMode="External"/><Relationship Id="rId1" Type="http://schemas.openxmlformats.org/officeDocument/2006/relationships/hyperlink" Target="https://www.xrb.govt.nz/standards/climate-related-disclosures/" TargetMode="External"/><Relationship Id="rId6" Type="http://schemas.openxmlformats.org/officeDocument/2006/relationships/hyperlink" Target="https://ghgprotocol.org/sites/default/files/Stationary_Combustion_Guidance_final_1.pdf" TargetMode="External"/><Relationship Id="rId11" Type="http://schemas.openxmlformats.org/officeDocument/2006/relationships/hyperlink" Target="https://data.mfe.govt.nz/" TargetMode="External"/><Relationship Id="rId5" Type="http://schemas.openxmlformats.org/officeDocument/2006/relationships/hyperlink" Target="http://www.jas-anz.org/accredited-bodies/all" TargetMode="External"/><Relationship Id="rId10" Type="http://schemas.openxmlformats.org/officeDocument/2006/relationships/hyperlink" Target="https://epd-australasia.com/" TargetMode="External"/><Relationship Id="rId4" Type="http://schemas.openxmlformats.org/officeDocument/2006/relationships/hyperlink" Target="http://www.ipcc.ch/site/assets/uploads/2018/05/ar4_wg1_full_report-1.pdf" TargetMode="External"/><Relationship Id="rId9" Type="http://schemas.openxmlformats.org/officeDocument/2006/relationships/hyperlink" Target="http://www.branz.co.nz/co2nstruc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Environment%20-%20Ministry%20for\FORMATTING\MfE%20report%20template%2022%20Dec%202021.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56be3908f05fccfac550e76495e9ecdf">
  <xsd:schema xmlns:xsd="http://www.w3.org/2001/XMLSchema" xmlns:xs="http://www.w3.org/2001/XMLSchema" xmlns:p="http://schemas.microsoft.com/office/2006/metadata/properties" xmlns:ns1="http://schemas.microsoft.com/sharepoint/v3" xmlns:ns2="58a6f171-52cb-4404-b47d-af1c8daf8fd1" xmlns:ns3="4a94300e-a927-4b92-9d3a-682523035cb6" xmlns:ns4="0a5b0190-e301-4766-933d-448c7c363fce" xmlns:ns5="http://schemas.microsoft.com/sharepoint/v4" targetNamespace="http://schemas.microsoft.com/office/2006/metadata/properties" ma:root="true" ma:fieldsID="88854da7b8280ea1db4bdaa40b906885" ns1:_="" ns2:_="" ns3:_="" ns4:_="" ns5:_="">
    <xsd:import namespace="http://schemas.microsoft.com/sharepoint/v3"/>
    <xsd:import namespace="58a6f171-52cb-4404-b47d-af1c8daf8fd1"/>
    <xsd:import namespace="4a94300e-a927-4b92-9d3a-682523035cb6"/>
    <xsd:import namespace="0a5b0190-e301-4766-933d-448c7c363fc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ediaServiceDateTaken" minOccurs="0"/>
                <xsd:element ref="ns3:Other_x0020_Details_2" minOccurs="0"/>
                <xsd:element ref="ns3:MTS_x0020_Type" minOccurs="0"/>
                <xsd:element ref="ns3:MTS_x0020_ID" minOccurs="0"/>
                <xsd:element ref="ns3:MediaServiceAutoTags" minOccurs="0"/>
                <xsd:element ref="ns3:MediaServiceGenerationTime" minOccurs="0"/>
                <xsd:element ref="ns3:MediaServiceEventHashCode" minOccurs="0"/>
                <xsd:element ref="ns3:Supplemental_x0020_Markings" minOccurs="0"/>
                <xsd:element ref="ns3:To" minOccurs="0"/>
                <xsd:element ref="ns3:From" minOccurs="0"/>
                <xsd:element ref="ns3:Sent_x002f_Received" minOccurs="0"/>
                <xsd:element ref="ns3:Contract_x0020_Number" minOccurs="0"/>
                <xsd:element ref="ns3:Other_x0020_Details_3" minOccurs="0"/>
                <xsd:element ref="ns3:MediaServiceOCR" minOccurs="0"/>
                <xsd:element ref="ns1:_ip_UnifiedCompliancePolicyProperties" minOccurs="0"/>
                <xsd:element ref="ns1:_ip_UnifiedCompliancePolicyUIAction" minOccurs="0"/>
                <xsd:element ref="ns4:SharedWithUsers" minOccurs="0"/>
                <xsd:element ref="ns4:SharedWithDetails" minOccurs="0"/>
                <xsd:element ref="ns3:MediaLengthInSeconds" minOccurs="0"/>
                <xsd:element ref="ns5:IconOverlay"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5" nillable="true" ma:displayName="Unified Compliance Policy Properties" ma:hidden="true" ma:internalName="_ip_UnifiedCompliancePolicyProperties">
      <xsd:simpleType>
        <xsd:restriction base="dms:Note"/>
      </xsd:simpleType>
    </xsd:element>
    <xsd:element name="_ip_UnifiedCompliancePolicyUIAction" ma:index="4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4" nillable="true" ma:displayName="Taxonomy Catch All Column" ma:hidden="true" ma:list="{ffc8bc6b-b675-45cd-8c52-a10dd19693fc}"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ediaServiceDateTaken" ma:index="31" nillable="true" ma:displayName="MediaServiceDateTaken" ma:hidden="true" ma:internalName="MediaServiceDateTaken" ma:readOnly="true">
      <xsd:simpleType>
        <xsd:restriction base="dms:Text"/>
      </xsd:simpleType>
    </xsd:element>
    <xsd:element name="Other_x0020_Details_2" ma:index="32" nillable="true" ma:displayName="Other Details_2" ma:description="" ma:internalName="Other_x0020_Details_2">
      <xsd:simpleType>
        <xsd:restriction base="dms:Text">
          <xsd:maxLength value="255"/>
        </xsd:restriction>
      </xsd:simpleType>
    </xsd:element>
    <xsd:element name="MTS_x0020_Type" ma:index="33" nillable="true" ma:displayName="MTS Type" ma:default="" ma:description="" ma:internalName="MTS_x0020_Type">
      <xsd:simpleType>
        <xsd:restriction base="dms:Note">
          <xsd:maxLength value="255"/>
        </xsd:restriction>
      </xsd:simpleType>
    </xsd:element>
    <xsd:element name="MTS_x0020_ID" ma:index="34" nillable="true" ma:displayName="MTS ID" ma:default="" ma:description="" ma:internalName="MTS_x0020_ID">
      <xsd:simpleType>
        <xsd:restriction base="dms:Text">
          <xsd:maxLength value="255"/>
        </xsd:restriction>
      </xsd:simpleType>
    </xsd:element>
    <xsd:element name="MediaServiceAutoTags" ma:index="35" nillable="true" ma:displayName="Tags" ma:internalName="MediaServiceAutoTags"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Supplemental_x0020_Markings" ma:index="38" nillable="true" ma:displayName="Supplemental Markings" ma:description="" ma:internalName="Supplemental_x0020_Markings">
      <xsd:simpleType>
        <xsd:restriction base="dms:Note">
          <xsd:maxLength value="255"/>
        </xsd:restriction>
      </xsd:simpleType>
    </xsd:element>
    <xsd:element name="To" ma:index="39" nillable="true" ma:displayName="To" ma:default="" ma:description="" ma:internalName="To">
      <xsd:simpleType>
        <xsd:restriction base="dms:Note">
          <xsd:maxLength value="255"/>
        </xsd:restriction>
      </xsd:simpleType>
    </xsd:element>
    <xsd:element name="From" ma:index="40" nillable="true" ma:displayName="From" ma:default="" ma:description="" ma:internalName="From">
      <xsd:simpleType>
        <xsd:restriction base="dms:Text">
          <xsd:maxLength value="255"/>
        </xsd:restriction>
      </xsd:simpleType>
    </xsd:element>
    <xsd:element name="Sent_x002f_Received" ma:index="41" nillable="true" ma:displayName="Sent/Received" ma:default="" ma:description="" ma:internalName="Sent_x002f_Received">
      <xsd:simpleType>
        <xsd:restriction base="dms:Text">
          <xsd:maxLength value="255"/>
        </xsd:restriction>
      </xsd:simpleType>
    </xsd:element>
    <xsd:element name="Contract_x0020_Number" ma:index="42" nillable="true" ma:displayName="Contract Number" ma:default="" ma:description="" ma:internalName="Contract_x0020_Number">
      <xsd:simpleType>
        <xsd:restriction base="dms:Text">
          <xsd:maxLength value="255"/>
        </xsd:restriction>
      </xsd:simpleType>
    </xsd:element>
    <xsd:element name="Other_x0020_Details_3" ma:index="43" nillable="true" ma:displayName="Other Details_3" ma:description="" ma:internalName="Other_x0020_Details_3">
      <xsd:simpleType>
        <xsd:restriction base="dms:Text">
          <xsd:maxLength value="255"/>
        </xsd:restriction>
      </xsd:simpleType>
    </xsd:element>
    <xsd:element name="MediaServiceOCR" ma:index="44" nillable="true" ma:displayName="Extracted Text" ma:internalName="MediaServiceOCR"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MediaServiceLocation" ma:index="51" nillable="true" ma:displayName="Location" ma:internalName="MediaServiceLocation" ma:readOnly="true">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4</_ip_UnifiedCompliancePolicyUIAction>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Supplemental_x0020_Markings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To xmlns="4a94300e-a927-4b92-9d3a-682523035cb6" xsi:nil="true"/>
    <Other_x0020_Details_3 xmlns="4a94300e-a927-4b92-9d3a-682523035cb6" xsi:nil="true"/>
    <Receiver_x0020_Date xmlns="4a94300e-a927-4b92-9d3a-682523035cb6" xsi:nil="true"/>
    <Status xmlns="4a94300e-a927-4b92-9d3a-682523035cb6" xsi:nil="true"/>
    <Contract_x0020_Number xmlns="4a94300e-a927-4b92-9d3a-682523035cb6" xsi:nil="true"/>
    <Document_x0020_Type xmlns="4a94300e-a927-4b92-9d3a-682523035cb6" xsi:nil="true"/>
    <_dlc_DocId xmlns="58a6f171-52cb-4404-b47d-af1c8daf8fd1">ECM-547756131-138228</_dlc_DocId>
    <_dlc_DocIdUrl xmlns="58a6f171-52cb-4404-b47d-af1c8daf8fd1">
      <Url>https://ministryforenvironment.sharepoint.com/sites/ECM-Pol-CAP/_layouts/15/DocIdRedir.aspx?ID=ECM-547756131-138228</Url>
      <Description>ECM-547756131-138228</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10A409-3F2C-4E74-B905-E341B5450323}">
  <ds:schemaRefs>
    <ds:schemaRef ds:uri="http://schemas.microsoft.com/sharepoint/v3/contenttype/forms"/>
  </ds:schemaRefs>
</ds:datastoreItem>
</file>

<file path=customXml/itemProps2.xml><?xml version="1.0" encoding="utf-8"?>
<ds:datastoreItem xmlns:ds="http://schemas.openxmlformats.org/officeDocument/2006/customXml" ds:itemID="{1A6BCA3A-CBB3-4DA4-BE8C-161CEF708B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0a5b0190-e301-4766-933d-448c7c363fc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68E0BF-9C0D-4556-A374-F7883F7DCEBF}">
  <ds:schemaRefs>
    <ds:schemaRef ds:uri="http://schemas.microsoft.com/sharepoint/events"/>
  </ds:schemaRefs>
</ds:datastoreItem>
</file>

<file path=customXml/itemProps4.xml><?xml version="1.0" encoding="utf-8"?>
<ds:datastoreItem xmlns:ds="http://schemas.openxmlformats.org/officeDocument/2006/customXml" ds:itemID="{F80198C4-5D8C-4AAB-8CCD-E6E3BAD776BF}">
  <ds:schemaRefs>
    <ds:schemaRef ds:uri="4a94300e-a927-4b92-9d3a-682523035cb6"/>
    <ds:schemaRef ds:uri="http://schemas.microsoft.com/sharepoint/v3"/>
    <ds:schemaRef ds:uri="58a6f171-52cb-4404-b47d-af1c8daf8fd1"/>
    <ds:schemaRef ds:uri="http://schemas.microsoft.com/office/2006/metadata/properties"/>
    <ds:schemaRef ds:uri="http://purl.org/dc/terms/"/>
    <ds:schemaRef ds:uri="http://schemas.microsoft.com/office/2006/documentManagement/types"/>
    <ds:schemaRef ds:uri="http://purl.org/dc/elements/1.1/"/>
    <ds:schemaRef ds:uri="http://schemas.microsoft.com/sharepoint/v4"/>
    <ds:schemaRef ds:uri="0a5b0190-e301-4766-933d-448c7c363fce"/>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 22 Dec 2021</Template>
  <TotalTime>8</TotalTime>
  <Pages>36</Pages>
  <Words>12827</Words>
  <Characters>68114</Characters>
  <Application>Microsoft Office Word</Application>
  <DocSecurity>0</DocSecurity>
  <Lines>1390</Lines>
  <Paragraphs>899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cp:lastModifiedBy>Daisy Smith</cp:lastModifiedBy>
  <cp:revision>4</cp:revision>
  <dcterms:created xsi:type="dcterms:W3CDTF">2022-08-15T02:50:00Z</dcterms:created>
  <dcterms:modified xsi:type="dcterms:W3CDTF">2022-08-15T06:40:00Z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4f8351f6-e916-4f4a-be79-fbce4f065e53</vt:lpwstr>
  </property>
  <property fmtid="{D5CDD505-2E9C-101B-9397-08002B2CF9AE}" pid="4" name="MSIP_Label_52dda6cc-d61d-4fd2-bf18-9b3017d931cc_Enabled">
    <vt:lpwstr>true</vt:lpwstr>
  </property>
  <property fmtid="{D5CDD505-2E9C-101B-9397-08002B2CF9AE}" pid="5" name="MSIP_Label_52dda6cc-d61d-4fd2-bf18-9b3017d931cc_SetDate">
    <vt:lpwstr>2022-05-20T02:31:28Z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04cb02d1-1129-4ffc-9622-4b3a1eff9625</vt:lpwstr>
  </property>
  <property fmtid="{D5CDD505-2E9C-101B-9397-08002B2CF9AE}" pid="10" name="MSIP_Label_52dda6cc-d61d-4fd2-bf18-9b3017d931cc_ContentBits">
    <vt:lpwstr>0</vt:lpwstr>
  </property>
  <property fmtid="{D5CDD505-2E9C-101B-9397-08002B2CF9AE}" pid="11" name="MediaServiceImageTags">
    <vt:lpwstr/>
  </property>
</Properties>
</file>