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9CB3C" w14:textId="3B375A00" w:rsidR="00E55483" w:rsidRPr="00056853" w:rsidRDefault="0094155F" w:rsidP="00197E63">
      <w:pPr>
        <w:pStyle w:val="Subtitle"/>
        <w:tabs>
          <w:tab w:val="left" w:pos="3315"/>
        </w:tabs>
        <w:jc w:val="left"/>
        <w:rPr>
          <w:color w:val="FFFFFF" w:themeColor="background1"/>
        </w:rPr>
      </w:pPr>
      <w:r>
        <w:rPr>
          <w:noProof/>
          <w:color w:val="FFFFFF" w:themeColor="background1"/>
        </w:rPr>
        <w:drawing>
          <wp:anchor distT="0" distB="0" distL="114300" distR="114300" simplePos="0" relativeHeight="251658242" behindDoc="1" locked="0" layoutInCell="1" allowOverlap="1" wp14:anchorId="3CA3C110" wp14:editId="28AA9505">
            <wp:simplePos x="0" y="0"/>
            <wp:positionH relativeFrom="page">
              <wp:align>left</wp:align>
            </wp:positionH>
            <wp:positionV relativeFrom="page">
              <wp:align>top</wp:align>
            </wp:positionV>
            <wp:extent cx="7584494" cy="1072838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7584494" cy="10728389"/>
                    </a:xfrm>
                    <a:prstGeom prst="rect">
                      <a:avLst/>
                    </a:prstGeom>
                  </pic:spPr>
                </pic:pic>
              </a:graphicData>
            </a:graphic>
            <wp14:sizeRelH relativeFrom="margin">
              <wp14:pctWidth>0</wp14:pctWidth>
            </wp14:sizeRelH>
            <wp14:sizeRelV relativeFrom="margin">
              <wp14:pctHeight>0</wp14:pctHeight>
            </wp14:sizeRelV>
          </wp:anchor>
        </w:drawing>
      </w:r>
      <w:r w:rsidR="00491BE1">
        <w:rPr>
          <w:color w:val="FFFFFF" w:themeColor="background1"/>
        </w:rPr>
        <w:tab/>
      </w:r>
    </w:p>
    <w:p w14:paraId="209DAF9C" w14:textId="2F0D3387" w:rsidR="0003640E" w:rsidRPr="00056853" w:rsidRDefault="00DB33A0" w:rsidP="00DB33A0">
      <w:pPr>
        <w:tabs>
          <w:tab w:val="left" w:pos="2565"/>
        </w:tabs>
        <w:jc w:val="left"/>
        <w:rPr>
          <w:color w:val="FF0000"/>
        </w:rPr>
        <w:sectPr w:rsidR="0003640E" w:rsidRPr="00056853" w:rsidSect="00B86F2A">
          <w:headerReference w:type="default" r:id="rId13"/>
          <w:footerReference w:type="default" r:id="rId14"/>
          <w:headerReference w:type="first" r:id="rId15"/>
          <w:pgSz w:w="11907" w:h="16840" w:code="9"/>
          <w:pgMar w:top="5670" w:right="1701" w:bottom="1701" w:left="1701" w:header="567" w:footer="1134" w:gutter="0"/>
          <w:cols w:space="720"/>
        </w:sectPr>
      </w:pPr>
      <w:r>
        <w:rPr>
          <w:color w:val="FF0000"/>
        </w:rPr>
        <w:tab/>
      </w:r>
    </w:p>
    <w:p w14:paraId="6FB52D60" w14:textId="135359C4" w:rsidR="001511C9" w:rsidRPr="00056853" w:rsidRDefault="00452EC4" w:rsidP="00775F57">
      <w:pPr>
        <w:pStyle w:val="Imprint"/>
        <w:spacing w:before="0" w:after="0"/>
        <w:rPr>
          <w:b/>
        </w:rPr>
      </w:pPr>
      <w:r w:rsidRPr="00056853">
        <w:rPr>
          <w:b/>
        </w:rPr>
        <w:lastRenderedPageBreak/>
        <w:t>Disclaimer</w:t>
      </w:r>
    </w:p>
    <w:p w14:paraId="13146AE1" w14:textId="77777777" w:rsidR="001511C9" w:rsidRPr="00197E63" w:rsidRDefault="001511C9" w:rsidP="00197E63">
      <w:pPr>
        <w:pStyle w:val="Imprint"/>
      </w:pPr>
      <w:r w:rsidRPr="00197E63">
        <w:rPr>
          <w:rStyle w:val="normaltextrun"/>
        </w:rPr>
        <w:t>The information in this publication is, according to the Ministry for the Environment’s best efforts, accurate at the time of publication. The Ministry will make every reasonable effort to keep it current and accurate. However, users of this publication are advised that: </w:t>
      </w:r>
      <w:r w:rsidRPr="00197E63">
        <w:rPr>
          <w:rStyle w:val="eop"/>
        </w:rPr>
        <w:t> </w:t>
      </w:r>
    </w:p>
    <w:p w14:paraId="1154EB92" w14:textId="77777777" w:rsidR="001511C9" w:rsidRDefault="001511C9" w:rsidP="00197E63">
      <w:pPr>
        <w:pStyle w:val="Bullet"/>
      </w:pPr>
      <w:r>
        <w:rPr>
          <w:rStyle w:val="normaltextrun"/>
          <w:rFonts w:eastAsiaTheme="majorEastAsia" w:cs="Calibri"/>
          <w:szCs w:val="22"/>
        </w:rPr>
        <w:t xml:space="preserve">the information does not alter the laws of New Zealand, other official guidelines, or </w:t>
      </w:r>
      <w:proofErr w:type="gramStart"/>
      <w:r>
        <w:rPr>
          <w:rStyle w:val="normaltextrun"/>
          <w:rFonts w:eastAsiaTheme="majorEastAsia" w:cs="Calibri"/>
          <w:szCs w:val="22"/>
        </w:rPr>
        <w:t>requirements</w:t>
      </w:r>
      <w:proofErr w:type="gramEnd"/>
      <w:r>
        <w:rPr>
          <w:rStyle w:val="normaltextrun"/>
          <w:rFonts w:eastAsiaTheme="majorEastAsia" w:cs="Calibri"/>
          <w:szCs w:val="22"/>
        </w:rPr>
        <w:t> </w:t>
      </w:r>
      <w:r>
        <w:rPr>
          <w:rStyle w:val="eop"/>
          <w:rFonts w:eastAsiaTheme="majorEastAsia" w:cs="Calibri"/>
          <w:szCs w:val="22"/>
        </w:rPr>
        <w:t> </w:t>
      </w:r>
    </w:p>
    <w:p w14:paraId="01DDEB80" w14:textId="77777777" w:rsidR="001511C9" w:rsidRDefault="001511C9" w:rsidP="00197E63">
      <w:pPr>
        <w:pStyle w:val="Bullet"/>
      </w:pPr>
      <w:r>
        <w:rPr>
          <w:rStyle w:val="normaltextrun"/>
          <w:rFonts w:eastAsiaTheme="majorEastAsia" w:cs="Calibri"/>
          <w:szCs w:val="22"/>
        </w:rPr>
        <w:t xml:space="preserve">it does not constitute legal advice, and users should take specific advice from qualified professionals before taking any action based on information in this </w:t>
      </w:r>
      <w:proofErr w:type="gramStart"/>
      <w:r>
        <w:rPr>
          <w:rStyle w:val="normaltextrun"/>
          <w:rFonts w:eastAsiaTheme="majorEastAsia" w:cs="Calibri"/>
          <w:szCs w:val="22"/>
        </w:rPr>
        <w:t>publication</w:t>
      </w:r>
      <w:proofErr w:type="gramEnd"/>
      <w:r>
        <w:rPr>
          <w:rStyle w:val="normaltextrun"/>
          <w:rFonts w:eastAsiaTheme="majorEastAsia" w:cs="Calibri"/>
          <w:szCs w:val="22"/>
        </w:rPr>
        <w:t> </w:t>
      </w:r>
      <w:r>
        <w:rPr>
          <w:rStyle w:val="eop"/>
          <w:rFonts w:eastAsiaTheme="majorEastAsia" w:cs="Calibri"/>
          <w:szCs w:val="22"/>
        </w:rPr>
        <w:t> </w:t>
      </w:r>
    </w:p>
    <w:p w14:paraId="39A04E77" w14:textId="77777777" w:rsidR="001511C9" w:rsidRDefault="001511C9" w:rsidP="00197E63">
      <w:pPr>
        <w:pStyle w:val="Bullet"/>
      </w:pPr>
      <w:r>
        <w:rPr>
          <w:rStyle w:val="normaltextrun"/>
          <w:rFonts w:eastAsiaTheme="majorEastAsia" w:cs="Calibri"/>
          <w:szCs w:val="22"/>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rPr>
          <w:rStyle w:val="normaltextrun"/>
          <w:rFonts w:eastAsiaTheme="majorEastAsia" w:cs="Calibri"/>
          <w:szCs w:val="22"/>
        </w:rPr>
        <w:t>publication</w:t>
      </w:r>
      <w:proofErr w:type="gramEnd"/>
      <w:r>
        <w:rPr>
          <w:rStyle w:val="normaltextrun"/>
          <w:rFonts w:eastAsiaTheme="majorEastAsia" w:cs="Calibri"/>
          <w:szCs w:val="22"/>
        </w:rPr>
        <w:t> </w:t>
      </w:r>
      <w:r>
        <w:rPr>
          <w:rStyle w:val="eop"/>
          <w:rFonts w:eastAsiaTheme="majorEastAsia" w:cs="Calibri"/>
          <w:szCs w:val="22"/>
        </w:rPr>
        <w:t> </w:t>
      </w:r>
    </w:p>
    <w:p w14:paraId="6CD0314B" w14:textId="61B70140" w:rsidR="00613BD1" w:rsidRPr="00B13273" w:rsidRDefault="001511C9" w:rsidP="004E7281">
      <w:pPr>
        <w:pStyle w:val="Bullet"/>
        <w:rPr>
          <w:rStyle w:val="eop"/>
        </w:rPr>
      </w:pPr>
      <w:r>
        <w:rPr>
          <w:rStyle w:val="normaltextrun"/>
          <w:rFonts w:eastAsiaTheme="majorEastAsia" w:cs="Calibri"/>
          <w:szCs w:val="22"/>
        </w:rPr>
        <w:t xml:space="preserve">all references to websites, </w:t>
      </w:r>
      <w:proofErr w:type="gramStart"/>
      <w:r>
        <w:rPr>
          <w:rStyle w:val="normaltextrun"/>
          <w:rFonts w:eastAsiaTheme="majorEastAsia" w:cs="Calibri"/>
          <w:szCs w:val="22"/>
        </w:rPr>
        <w:t>organisations</w:t>
      </w:r>
      <w:proofErr w:type="gramEnd"/>
      <w:r>
        <w:rPr>
          <w:rStyle w:val="normaltextrun"/>
          <w:rFonts w:eastAsiaTheme="majorEastAsia" w:cs="Calibri"/>
          <w:szCs w:val="22"/>
        </w:rPr>
        <w:t xml:space="preserve"> or people not within the Ministry are for convenience only and should not be taken as endorsement of those websites or information contained in those websites nor of organisations or people referred to.</w:t>
      </w:r>
      <w:r>
        <w:rPr>
          <w:rStyle w:val="eop"/>
          <w:rFonts w:eastAsiaTheme="majorEastAsia" w:cs="Calibri"/>
          <w:szCs w:val="22"/>
        </w:rPr>
        <w:t> </w:t>
      </w:r>
    </w:p>
    <w:p w14:paraId="56C552FE" w14:textId="77777777" w:rsidR="00B13273" w:rsidRPr="00056853" w:rsidRDefault="00B13273" w:rsidP="00D61BA4">
      <w:pPr>
        <w:pStyle w:val="Bullet"/>
        <w:numPr>
          <w:ilvl w:val="0"/>
          <w:numId w:val="0"/>
        </w:numPr>
      </w:pPr>
    </w:p>
    <w:p w14:paraId="494BC84F" w14:textId="368769C5" w:rsidR="00613BD1" w:rsidRPr="00056853" w:rsidRDefault="00613BD1" w:rsidP="00197E63">
      <w:pPr>
        <w:pStyle w:val="Imprint"/>
      </w:pPr>
      <w:r w:rsidRPr="00056853">
        <w:t xml:space="preserve">This document may be cited as: Ministry for the Environment. 2023. </w:t>
      </w:r>
      <w:proofErr w:type="spellStart"/>
      <w:r w:rsidRPr="00197E63">
        <w:rPr>
          <w:i/>
        </w:rPr>
        <w:t>Ōtūwharekai</w:t>
      </w:r>
      <w:proofErr w:type="spellEnd"/>
      <w:r w:rsidRPr="00197E63">
        <w:rPr>
          <w:i/>
        </w:rPr>
        <w:t xml:space="preserve">/Ashburton Lakes lessons-learnt report: A case study examining </w:t>
      </w:r>
      <w:r w:rsidR="001F272E" w:rsidRPr="001F272E">
        <w:rPr>
          <w:i/>
        </w:rPr>
        <w:t>ongoing deterioration of</w:t>
      </w:r>
      <w:r w:rsidRPr="00197E63">
        <w:rPr>
          <w:i/>
        </w:rPr>
        <w:t xml:space="preserve"> water quality</w:t>
      </w:r>
      <w:r w:rsidR="001F272E" w:rsidRPr="001F272E">
        <w:rPr>
          <w:i/>
        </w:rPr>
        <w:t xml:space="preserve"> in the </w:t>
      </w:r>
      <w:proofErr w:type="spellStart"/>
      <w:r w:rsidR="001F272E" w:rsidRPr="001F272E">
        <w:rPr>
          <w:i/>
        </w:rPr>
        <w:t>Ōtūwharekai</w:t>
      </w:r>
      <w:proofErr w:type="spellEnd"/>
      <w:r w:rsidR="001F272E" w:rsidRPr="001F272E">
        <w:rPr>
          <w:i/>
        </w:rPr>
        <w:t xml:space="preserve"> </w:t>
      </w:r>
      <w:r w:rsidR="000F55D2">
        <w:rPr>
          <w:i/>
        </w:rPr>
        <w:t>l</w:t>
      </w:r>
      <w:r w:rsidR="001F272E" w:rsidRPr="001F272E">
        <w:rPr>
          <w:i/>
        </w:rPr>
        <w:t>akes</w:t>
      </w:r>
      <w:r w:rsidRPr="00056853">
        <w:t>. Wellington: Ministry for the Environment.</w:t>
      </w:r>
    </w:p>
    <w:p w14:paraId="09DA3628" w14:textId="77777777" w:rsidR="00B13273" w:rsidRPr="00056853" w:rsidRDefault="00B13273" w:rsidP="00D61BA4">
      <w:pPr>
        <w:pStyle w:val="Bullet"/>
        <w:numPr>
          <w:ilvl w:val="0"/>
          <w:numId w:val="0"/>
        </w:numPr>
      </w:pPr>
    </w:p>
    <w:p w14:paraId="4928AD1D" w14:textId="77777777" w:rsidR="00452EC4" w:rsidRPr="00056853" w:rsidRDefault="00452EC4" w:rsidP="00775F57">
      <w:pPr>
        <w:pStyle w:val="Imprint"/>
        <w:spacing w:after="0"/>
        <w:rPr>
          <w:b/>
        </w:rPr>
      </w:pPr>
      <w:r w:rsidRPr="00056853">
        <w:rPr>
          <w:b/>
        </w:rPr>
        <w:t>Acknowledgements</w:t>
      </w:r>
    </w:p>
    <w:p w14:paraId="5B6D83F5" w14:textId="77777777" w:rsidR="003F7326" w:rsidRDefault="000F7596" w:rsidP="003F7326">
      <w:pPr>
        <w:pStyle w:val="Imprint"/>
        <w:rPr>
          <w:rStyle w:val="cf01"/>
          <w:rFonts w:ascii="Calibri" w:hAnsi="Calibri" w:cstheme="minorBidi"/>
          <w:sz w:val="22"/>
          <w:szCs w:val="22"/>
        </w:rPr>
      </w:pPr>
      <w:r w:rsidRPr="00600D70">
        <w:rPr>
          <w:rStyle w:val="cf01"/>
          <w:rFonts w:ascii="Calibri" w:hAnsi="Calibri" w:cstheme="minorBidi"/>
          <w:sz w:val="22"/>
          <w:szCs w:val="22"/>
        </w:rPr>
        <w:t>The Ministry</w:t>
      </w:r>
      <w:r w:rsidR="005D52AA" w:rsidRPr="00600D70">
        <w:rPr>
          <w:rStyle w:val="cf01"/>
          <w:rFonts w:ascii="Calibri" w:hAnsi="Calibri" w:cstheme="minorBidi"/>
          <w:sz w:val="22"/>
          <w:szCs w:val="22"/>
        </w:rPr>
        <w:t xml:space="preserve"> wishes to thank</w:t>
      </w:r>
      <w:r w:rsidRPr="00600D70">
        <w:rPr>
          <w:rStyle w:val="cf01"/>
          <w:rFonts w:ascii="Calibri" w:hAnsi="Calibri" w:cstheme="minorBidi"/>
          <w:sz w:val="22"/>
          <w:szCs w:val="22"/>
        </w:rPr>
        <w:t xml:space="preserve"> </w:t>
      </w:r>
      <w:r w:rsidR="00973822" w:rsidRPr="00600D70">
        <w:rPr>
          <w:rStyle w:val="cf01"/>
          <w:rFonts w:ascii="Calibri" w:hAnsi="Calibri" w:cstheme="minorBidi"/>
          <w:sz w:val="22"/>
          <w:szCs w:val="22"/>
        </w:rPr>
        <w:t>Environment Canterbury</w:t>
      </w:r>
      <w:r w:rsidR="00722466" w:rsidRPr="00600D70">
        <w:rPr>
          <w:rStyle w:val="cf01"/>
          <w:rFonts w:ascii="Calibri" w:hAnsi="Calibri" w:cstheme="minorBidi"/>
          <w:sz w:val="22"/>
          <w:szCs w:val="22"/>
        </w:rPr>
        <w:t xml:space="preserve"> staff</w:t>
      </w:r>
      <w:r w:rsidR="00B074C5" w:rsidRPr="00600D70">
        <w:rPr>
          <w:rStyle w:val="cf01"/>
          <w:rFonts w:ascii="Calibri" w:hAnsi="Calibri" w:cstheme="minorBidi"/>
          <w:sz w:val="22"/>
          <w:szCs w:val="22"/>
        </w:rPr>
        <w:t>,</w:t>
      </w:r>
      <w:r w:rsidR="00AF38E6" w:rsidRPr="00600D70">
        <w:rPr>
          <w:rStyle w:val="cf01"/>
          <w:rFonts w:ascii="Calibri" w:hAnsi="Calibri" w:cstheme="minorBidi"/>
          <w:sz w:val="22"/>
          <w:szCs w:val="22"/>
        </w:rPr>
        <w:t xml:space="preserve"> </w:t>
      </w:r>
      <w:r w:rsidR="002B696E" w:rsidRPr="00600D70">
        <w:rPr>
          <w:rStyle w:val="cf01"/>
          <w:rFonts w:ascii="Calibri" w:hAnsi="Calibri" w:cstheme="minorBidi"/>
          <w:sz w:val="22"/>
          <w:szCs w:val="22"/>
        </w:rPr>
        <w:t>Te </w:t>
      </w:r>
      <w:proofErr w:type="spellStart"/>
      <w:r w:rsidR="002B696E" w:rsidRPr="00600D70">
        <w:rPr>
          <w:rStyle w:val="cf01"/>
          <w:rFonts w:ascii="Calibri" w:hAnsi="Calibri" w:cstheme="minorBidi"/>
          <w:sz w:val="22"/>
          <w:szCs w:val="22"/>
        </w:rPr>
        <w:t>Rūnanga</w:t>
      </w:r>
      <w:proofErr w:type="spellEnd"/>
      <w:r w:rsidR="002B696E" w:rsidRPr="00600D70">
        <w:rPr>
          <w:rStyle w:val="cf01"/>
          <w:rFonts w:ascii="Calibri" w:hAnsi="Calibri" w:cstheme="minorBidi"/>
          <w:sz w:val="22"/>
          <w:szCs w:val="22"/>
        </w:rPr>
        <w:t xml:space="preserve"> o </w:t>
      </w:r>
      <w:proofErr w:type="spellStart"/>
      <w:r w:rsidR="002B696E" w:rsidRPr="00600D70">
        <w:rPr>
          <w:rStyle w:val="cf01"/>
          <w:rFonts w:ascii="Calibri" w:hAnsi="Calibri" w:cstheme="minorBidi"/>
          <w:sz w:val="22"/>
          <w:szCs w:val="22"/>
        </w:rPr>
        <w:t>Ngāi</w:t>
      </w:r>
      <w:proofErr w:type="spellEnd"/>
      <w:r w:rsidR="002B696E" w:rsidRPr="00600D70">
        <w:rPr>
          <w:rStyle w:val="cf01"/>
          <w:rFonts w:ascii="Calibri" w:hAnsi="Calibri" w:cstheme="minorBidi"/>
          <w:sz w:val="22"/>
          <w:szCs w:val="22"/>
        </w:rPr>
        <w:t xml:space="preserve"> </w:t>
      </w:r>
      <w:proofErr w:type="spellStart"/>
      <w:r w:rsidR="002B696E" w:rsidRPr="00600D70">
        <w:rPr>
          <w:rStyle w:val="cf01"/>
          <w:rFonts w:ascii="Calibri" w:hAnsi="Calibri" w:cstheme="minorBidi"/>
          <w:sz w:val="22"/>
          <w:szCs w:val="22"/>
        </w:rPr>
        <w:t>Tahu</w:t>
      </w:r>
      <w:proofErr w:type="spellEnd"/>
      <w:r w:rsidR="00BD76B2" w:rsidRPr="00600D70">
        <w:rPr>
          <w:rStyle w:val="cf01"/>
          <w:rFonts w:ascii="Calibri" w:hAnsi="Calibri" w:cstheme="minorBidi"/>
          <w:sz w:val="22"/>
          <w:szCs w:val="22"/>
        </w:rPr>
        <w:t xml:space="preserve">, </w:t>
      </w:r>
      <w:r w:rsidR="00AF38E6" w:rsidRPr="00600D70">
        <w:rPr>
          <w:rStyle w:val="cf01"/>
          <w:rFonts w:ascii="Calibri" w:hAnsi="Calibri" w:cstheme="minorBidi"/>
          <w:sz w:val="22"/>
          <w:szCs w:val="22"/>
        </w:rPr>
        <w:t>the catchment farmers</w:t>
      </w:r>
      <w:r w:rsidR="00A17FC5" w:rsidRPr="00600D70">
        <w:rPr>
          <w:rStyle w:val="cf01"/>
          <w:rFonts w:ascii="Calibri" w:hAnsi="Calibri" w:cstheme="minorBidi"/>
          <w:sz w:val="22"/>
          <w:szCs w:val="22"/>
        </w:rPr>
        <w:t>,</w:t>
      </w:r>
      <w:r w:rsidR="00AF38E6" w:rsidRPr="00600D70">
        <w:rPr>
          <w:rStyle w:val="cf01"/>
          <w:rFonts w:ascii="Calibri" w:hAnsi="Calibri" w:cstheme="minorBidi"/>
          <w:sz w:val="22"/>
          <w:szCs w:val="22"/>
        </w:rPr>
        <w:t xml:space="preserve"> </w:t>
      </w:r>
      <w:r w:rsidR="002B696E" w:rsidRPr="00600D70">
        <w:rPr>
          <w:rStyle w:val="cf01"/>
          <w:rFonts w:ascii="Calibri" w:hAnsi="Calibri" w:cstheme="minorBidi"/>
          <w:sz w:val="22"/>
          <w:szCs w:val="22"/>
        </w:rPr>
        <w:t>Department of Conservation</w:t>
      </w:r>
      <w:r w:rsidR="00AF38E6" w:rsidRPr="00600D70">
        <w:rPr>
          <w:rStyle w:val="cf01"/>
          <w:rFonts w:ascii="Calibri" w:hAnsi="Calibri" w:cstheme="minorBidi"/>
          <w:sz w:val="22"/>
          <w:szCs w:val="22"/>
        </w:rPr>
        <w:t xml:space="preserve">, </w:t>
      </w:r>
      <w:r w:rsidR="002B696E" w:rsidRPr="00600D70">
        <w:rPr>
          <w:rStyle w:val="cf01"/>
          <w:rFonts w:ascii="Calibri" w:hAnsi="Calibri" w:cstheme="minorBidi"/>
          <w:sz w:val="22"/>
          <w:szCs w:val="22"/>
        </w:rPr>
        <w:t>Land Information New Zealand</w:t>
      </w:r>
      <w:r w:rsidR="00AF38E6" w:rsidRPr="00600D70">
        <w:rPr>
          <w:rStyle w:val="cf01"/>
          <w:rFonts w:ascii="Calibri" w:hAnsi="Calibri" w:cstheme="minorBidi"/>
          <w:sz w:val="22"/>
          <w:szCs w:val="22"/>
        </w:rPr>
        <w:t xml:space="preserve">, </w:t>
      </w:r>
      <w:r w:rsidR="00654F4B" w:rsidRPr="00600D70">
        <w:rPr>
          <w:rStyle w:val="cf01"/>
          <w:rFonts w:ascii="Calibri" w:hAnsi="Calibri" w:cstheme="minorBidi"/>
          <w:sz w:val="22"/>
          <w:szCs w:val="22"/>
        </w:rPr>
        <w:t>Central South</w:t>
      </w:r>
      <w:r w:rsidR="00C72E69" w:rsidRPr="00600D70">
        <w:rPr>
          <w:rStyle w:val="cf01"/>
          <w:rFonts w:ascii="Calibri" w:hAnsi="Calibri" w:cstheme="minorBidi"/>
          <w:sz w:val="22"/>
          <w:szCs w:val="22"/>
        </w:rPr>
        <w:t xml:space="preserve"> Island </w:t>
      </w:r>
      <w:r w:rsidR="00AF38E6" w:rsidRPr="00600D70">
        <w:rPr>
          <w:rStyle w:val="cf01"/>
          <w:rFonts w:ascii="Calibri" w:hAnsi="Calibri" w:cstheme="minorBidi"/>
          <w:sz w:val="22"/>
          <w:szCs w:val="22"/>
        </w:rPr>
        <w:t xml:space="preserve">Fish and Game, and Ashburton District Council.  </w:t>
      </w:r>
    </w:p>
    <w:p w14:paraId="203ED389" w14:textId="77777777" w:rsidR="00232E51" w:rsidRDefault="00232E51" w:rsidP="00600D70">
      <w:pPr>
        <w:pStyle w:val="Imprint"/>
        <w:rPr>
          <w:lang w:eastAsia="en-US"/>
        </w:rPr>
      </w:pPr>
      <w:r w:rsidRPr="00232E51">
        <w:rPr>
          <w:lang w:eastAsia="en-US"/>
        </w:rPr>
        <w:t xml:space="preserve">This report is not about the actions or intentions of the people who operate within the system. </w:t>
      </w:r>
      <w:r w:rsidRPr="00600D70">
        <w:rPr>
          <w:lang w:eastAsia="en-US"/>
        </w:rPr>
        <w:t>The Ministry</w:t>
      </w:r>
      <w:r w:rsidRPr="00232E51">
        <w:rPr>
          <w:lang w:eastAsia="en-US"/>
        </w:rPr>
        <w:t xml:space="preserve"> recognis</w:t>
      </w:r>
      <w:r w:rsidRPr="00600D70">
        <w:rPr>
          <w:lang w:eastAsia="en-US"/>
        </w:rPr>
        <w:t>es</w:t>
      </w:r>
      <w:r w:rsidRPr="00232E51">
        <w:rPr>
          <w:lang w:eastAsia="en-US"/>
        </w:rPr>
        <w:t xml:space="preserve"> that farmers, </w:t>
      </w:r>
      <w:proofErr w:type="gramStart"/>
      <w:r w:rsidRPr="00232E51">
        <w:rPr>
          <w:lang w:eastAsia="en-US"/>
        </w:rPr>
        <w:t>advisor</w:t>
      </w:r>
      <w:r w:rsidRPr="00600D70">
        <w:rPr>
          <w:lang w:eastAsia="en-US"/>
        </w:rPr>
        <w:t>s</w:t>
      </w:r>
      <w:proofErr w:type="gramEnd"/>
      <w:r w:rsidRPr="00232E51">
        <w:rPr>
          <w:lang w:eastAsia="en-US"/>
        </w:rPr>
        <w:t xml:space="preserve"> and council officers are all doing their best to operate within the current regulatory system. The farmers in the catchment are compliant with the regional </w:t>
      </w:r>
      <w:proofErr w:type="gramStart"/>
      <w:r w:rsidRPr="00232E51">
        <w:rPr>
          <w:lang w:eastAsia="en-US"/>
        </w:rPr>
        <w:t>plan</w:t>
      </w:r>
      <w:r w:rsidRPr="00600D70">
        <w:rPr>
          <w:lang w:eastAsia="en-US"/>
        </w:rPr>
        <w:t>,</w:t>
      </w:r>
      <w:r w:rsidRPr="00232E51">
        <w:rPr>
          <w:lang w:eastAsia="en-US"/>
        </w:rPr>
        <w:t xml:space="preserve"> and</w:t>
      </w:r>
      <w:proofErr w:type="gramEnd"/>
      <w:r w:rsidRPr="00232E51">
        <w:rPr>
          <w:lang w:eastAsia="en-US"/>
        </w:rPr>
        <w:t xml:space="preserve"> are working with </w:t>
      </w:r>
      <w:r w:rsidRPr="00600D70">
        <w:rPr>
          <w:lang w:eastAsia="en-US"/>
        </w:rPr>
        <w:t>Environment Canterbury</w:t>
      </w:r>
      <w:r w:rsidRPr="00232E51">
        <w:rPr>
          <w:lang w:eastAsia="en-US"/>
        </w:rPr>
        <w:t xml:space="preserve"> and multiple agencies to find solutions for the lakes.</w:t>
      </w:r>
    </w:p>
    <w:p w14:paraId="11298B36" w14:textId="5490740B" w:rsidR="00F01A69" w:rsidRPr="00056853" w:rsidRDefault="001F3628" w:rsidP="00600D70">
      <w:pPr>
        <w:pStyle w:val="Imprint"/>
        <w:tabs>
          <w:tab w:val="left" w:pos="1954"/>
          <w:tab w:val="center" w:pos="4252"/>
        </w:tabs>
      </w:pPr>
      <w:r>
        <w:tab/>
      </w:r>
      <w:r>
        <w:tab/>
      </w:r>
    </w:p>
    <w:p w14:paraId="0597CAC5" w14:textId="235A1063" w:rsidR="0080531E" w:rsidRPr="00056853" w:rsidRDefault="0080531E" w:rsidP="0080531E">
      <w:pPr>
        <w:pStyle w:val="Imprint"/>
      </w:pPr>
      <w:r w:rsidRPr="00056853">
        <w:t xml:space="preserve">Published in </w:t>
      </w:r>
      <w:r w:rsidR="00903A2C">
        <w:t>May</w:t>
      </w:r>
      <w:r w:rsidR="00775F57" w:rsidRPr="00056853">
        <w:t xml:space="preserve"> </w:t>
      </w:r>
      <w:r w:rsidR="00233F9E" w:rsidRPr="00056853">
        <w:t>2023</w:t>
      </w:r>
      <w:r w:rsidRPr="00056853">
        <w:t xml:space="preserve"> by the</w:t>
      </w:r>
      <w:r w:rsidRPr="00056853">
        <w:br/>
        <w:t xml:space="preserve">Ministry for the Environment </w:t>
      </w:r>
      <w:r w:rsidRPr="00056853">
        <w:br/>
      </w:r>
      <w:proofErr w:type="spellStart"/>
      <w:r w:rsidRPr="00056853">
        <w:t>Manatū</w:t>
      </w:r>
      <w:proofErr w:type="spellEnd"/>
      <w:r w:rsidRPr="00056853">
        <w:t xml:space="preserve"> </w:t>
      </w:r>
      <w:proofErr w:type="spellStart"/>
      <w:r w:rsidRPr="00056853">
        <w:t>Mō</w:t>
      </w:r>
      <w:proofErr w:type="spellEnd"/>
      <w:r w:rsidRPr="00056853">
        <w:t xml:space="preserve"> Te </w:t>
      </w:r>
      <w:proofErr w:type="spellStart"/>
      <w:r w:rsidRPr="00056853">
        <w:t>Taiao</w:t>
      </w:r>
      <w:proofErr w:type="spellEnd"/>
      <w:r w:rsidRPr="00056853">
        <w:br/>
        <w:t>PO Box 10362, Wellington 6143, New Zealand</w:t>
      </w:r>
    </w:p>
    <w:p w14:paraId="68F6DD7C" w14:textId="20151F38" w:rsidR="0080531E" w:rsidRPr="00D61BA4" w:rsidRDefault="0080531E" w:rsidP="00D61BA4">
      <w:pPr>
        <w:pStyle w:val="Imprint"/>
      </w:pPr>
      <w:r w:rsidRPr="00D61BA4">
        <w:t xml:space="preserve">ISBN: </w:t>
      </w:r>
      <w:r w:rsidRPr="00D61BA4">
        <w:tab/>
      </w:r>
      <w:r w:rsidR="001A75C2" w:rsidRPr="00D61BA4">
        <w:rPr>
          <w:rStyle w:val="normaltextrun"/>
        </w:rPr>
        <w:t>978-1-991077-51-6</w:t>
      </w:r>
      <w:r w:rsidRPr="00D61BA4">
        <w:t xml:space="preserve"> (</w:t>
      </w:r>
      <w:r w:rsidR="00775F57" w:rsidRPr="00D61BA4">
        <w:t>online</w:t>
      </w:r>
      <w:r w:rsidRPr="00D61BA4">
        <w:t>)</w:t>
      </w:r>
      <w:r w:rsidR="00D61BA4">
        <w:br/>
      </w:r>
      <w:r w:rsidRPr="00D61BA4">
        <w:t xml:space="preserve">Publication number: ME </w:t>
      </w:r>
      <w:r w:rsidR="003E27DF" w:rsidRPr="00D61BA4">
        <w:t>1763</w:t>
      </w:r>
    </w:p>
    <w:p w14:paraId="619BC5BF" w14:textId="7023868B" w:rsidR="0080531E" w:rsidRPr="00056853" w:rsidRDefault="0080531E" w:rsidP="00593E94">
      <w:pPr>
        <w:pStyle w:val="Imprint"/>
        <w:spacing w:after="80"/>
      </w:pPr>
      <w:r w:rsidRPr="00056853">
        <w:t xml:space="preserve">© Crown copyright New Zealand </w:t>
      </w:r>
      <w:r w:rsidR="00233F9E" w:rsidRPr="00056853">
        <w:t>2023</w:t>
      </w:r>
    </w:p>
    <w:p w14:paraId="2FFE1936" w14:textId="77777777" w:rsidR="00A84FE1" w:rsidRPr="00056853" w:rsidRDefault="0080531E" w:rsidP="00A84FE1">
      <w:pPr>
        <w:pStyle w:val="Imprint"/>
        <w:spacing w:before="240" w:after="0"/>
      </w:pPr>
      <w:r w:rsidRPr="00056853">
        <w:t>This document is available on the Ministry for</w:t>
      </w:r>
      <w:r w:rsidR="004C4E8A" w:rsidRPr="00056853">
        <w:t xml:space="preserve"> the Environment </w:t>
      </w:r>
      <w:r w:rsidR="00CB557F" w:rsidRPr="00056853">
        <w:t>website</w:t>
      </w:r>
      <w:r w:rsidRPr="00056853">
        <w:t xml:space="preserve">: </w:t>
      </w:r>
      <w:hyperlink r:id="rId16" w:history="1">
        <w:r w:rsidR="008D042E" w:rsidRPr="00056853">
          <w:rPr>
            <w:rStyle w:val="Hyperlink"/>
          </w:rPr>
          <w:t>environment.govt.nz</w:t>
        </w:r>
      </w:hyperlink>
      <w:r w:rsidR="00B51610" w:rsidRPr="00056853">
        <w:rPr>
          <w:rStyle w:val="Hyperlink"/>
          <w:color w:val="auto"/>
        </w:rPr>
        <w:t>.</w:t>
      </w:r>
    </w:p>
    <w:p w14:paraId="421A0AE1" w14:textId="77777777" w:rsidR="0080531E" w:rsidRPr="00056853" w:rsidRDefault="0080531E" w:rsidP="00A84FE1">
      <w:pPr>
        <w:sectPr w:rsidR="0080531E" w:rsidRPr="00056853" w:rsidSect="00C21EE0">
          <w:headerReference w:type="even" r:id="rId17"/>
          <w:headerReference w:type="default" r:id="rId18"/>
          <w:footerReference w:type="even" r:id="rId19"/>
          <w:footerReference w:type="default" r:id="rId20"/>
          <w:headerReference w:type="first" r:id="rId21"/>
          <w:pgSz w:w="11907" w:h="16840" w:code="9"/>
          <w:pgMar w:top="1134" w:right="1701" w:bottom="1134" w:left="1701" w:header="567" w:footer="567" w:gutter="0"/>
          <w:pgNumType w:fmt="lowerRoman" w:start="1"/>
          <w:cols w:space="720"/>
        </w:sectPr>
      </w:pPr>
    </w:p>
    <w:p w14:paraId="7C20208B" w14:textId="1A4FE77E" w:rsidR="0080531E" w:rsidRPr="00056853" w:rsidRDefault="0080531E" w:rsidP="00585FD0">
      <w:pPr>
        <w:pStyle w:val="Heading"/>
      </w:pPr>
      <w:r w:rsidRPr="00056853">
        <w:lastRenderedPageBreak/>
        <w:t>Contents</w:t>
      </w:r>
    </w:p>
    <w:p w14:paraId="4F5CE425" w14:textId="1A6FB547" w:rsidR="00F3425F" w:rsidRDefault="00775F57">
      <w:pPr>
        <w:pStyle w:val="TOC1"/>
        <w:rPr>
          <w:rFonts w:asciiTheme="minorHAnsi" w:hAnsiTheme="minorHAnsi"/>
          <w:noProof/>
          <w:kern w:val="2"/>
          <w14:ligatures w14:val="standardContextual"/>
        </w:rPr>
      </w:pPr>
      <w:r w:rsidRPr="00056853">
        <w:rPr>
          <w:color w:val="0092CF"/>
        </w:rPr>
        <w:fldChar w:fldCharType="begin"/>
      </w:r>
      <w:r w:rsidRPr="00056853">
        <w:rPr>
          <w:color w:val="0092CF"/>
        </w:rPr>
        <w:instrText xml:space="preserve"> TOC \h \z \t "Heading 1,1,Heading 2,2" </w:instrText>
      </w:r>
      <w:r w:rsidRPr="00056853">
        <w:rPr>
          <w:color w:val="0092CF"/>
        </w:rPr>
        <w:fldChar w:fldCharType="separate"/>
      </w:r>
      <w:hyperlink w:anchor="_Toc134511071" w:history="1">
        <w:r w:rsidR="00F3425F" w:rsidRPr="00EE55CD">
          <w:rPr>
            <w:rStyle w:val="Hyperlink"/>
            <w:noProof/>
          </w:rPr>
          <w:t>Background and context</w:t>
        </w:r>
        <w:r w:rsidR="00F3425F">
          <w:rPr>
            <w:noProof/>
            <w:webHidden/>
          </w:rPr>
          <w:tab/>
        </w:r>
        <w:r w:rsidR="00F3425F">
          <w:rPr>
            <w:noProof/>
            <w:webHidden/>
          </w:rPr>
          <w:fldChar w:fldCharType="begin"/>
        </w:r>
        <w:r w:rsidR="00F3425F">
          <w:rPr>
            <w:noProof/>
            <w:webHidden/>
          </w:rPr>
          <w:instrText xml:space="preserve"> PAGEREF _Toc134511071 \h </w:instrText>
        </w:r>
        <w:r w:rsidR="00F3425F">
          <w:rPr>
            <w:noProof/>
            <w:webHidden/>
          </w:rPr>
        </w:r>
        <w:r w:rsidR="00F3425F">
          <w:rPr>
            <w:noProof/>
            <w:webHidden/>
          </w:rPr>
          <w:fldChar w:fldCharType="separate"/>
        </w:r>
        <w:r w:rsidR="0075656C">
          <w:rPr>
            <w:noProof/>
            <w:webHidden/>
          </w:rPr>
          <w:t>6</w:t>
        </w:r>
        <w:r w:rsidR="00F3425F">
          <w:rPr>
            <w:noProof/>
            <w:webHidden/>
          </w:rPr>
          <w:fldChar w:fldCharType="end"/>
        </w:r>
      </w:hyperlink>
    </w:p>
    <w:p w14:paraId="39A94D23" w14:textId="51928B24" w:rsidR="00F3425F" w:rsidRDefault="00000000">
      <w:pPr>
        <w:pStyle w:val="TOC2"/>
        <w:rPr>
          <w:rFonts w:asciiTheme="minorHAnsi" w:hAnsiTheme="minorHAnsi"/>
          <w:noProof/>
          <w:kern w:val="2"/>
          <w14:ligatures w14:val="standardContextual"/>
        </w:rPr>
      </w:pPr>
      <w:hyperlink w:anchor="_Toc134511072" w:history="1">
        <w:r w:rsidR="00F3425F" w:rsidRPr="00EE55CD">
          <w:rPr>
            <w:rStyle w:val="Hyperlink"/>
            <w:noProof/>
          </w:rPr>
          <w:t>Ōtūwharekai/Ashburton Lakes</w:t>
        </w:r>
        <w:r w:rsidR="00F3425F">
          <w:rPr>
            <w:noProof/>
            <w:webHidden/>
          </w:rPr>
          <w:tab/>
        </w:r>
        <w:r w:rsidR="00F3425F">
          <w:rPr>
            <w:noProof/>
            <w:webHidden/>
          </w:rPr>
          <w:fldChar w:fldCharType="begin"/>
        </w:r>
        <w:r w:rsidR="00F3425F">
          <w:rPr>
            <w:noProof/>
            <w:webHidden/>
          </w:rPr>
          <w:instrText xml:space="preserve"> PAGEREF _Toc134511072 \h </w:instrText>
        </w:r>
        <w:r w:rsidR="00F3425F">
          <w:rPr>
            <w:noProof/>
            <w:webHidden/>
          </w:rPr>
        </w:r>
        <w:r w:rsidR="00F3425F">
          <w:rPr>
            <w:noProof/>
            <w:webHidden/>
          </w:rPr>
          <w:fldChar w:fldCharType="separate"/>
        </w:r>
        <w:r w:rsidR="0075656C">
          <w:rPr>
            <w:noProof/>
            <w:webHidden/>
          </w:rPr>
          <w:t>7</w:t>
        </w:r>
        <w:r w:rsidR="00F3425F">
          <w:rPr>
            <w:noProof/>
            <w:webHidden/>
          </w:rPr>
          <w:fldChar w:fldCharType="end"/>
        </w:r>
      </w:hyperlink>
    </w:p>
    <w:p w14:paraId="2F010E8F" w14:textId="51291ED4" w:rsidR="00F3425F" w:rsidRDefault="00000000">
      <w:pPr>
        <w:pStyle w:val="TOC1"/>
        <w:rPr>
          <w:rFonts w:asciiTheme="minorHAnsi" w:hAnsiTheme="minorHAnsi"/>
          <w:noProof/>
          <w:kern w:val="2"/>
          <w14:ligatures w14:val="standardContextual"/>
        </w:rPr>
      </w:pPr>
      <w:hyperlink w:anchor="_Toc134511073" w:history="1">
        <w:r w:rsidR="00F3425F" w:rsidRPr="00EE55CD">
          <w:rPr>
            <w:rStyle w:val="Hyperlink"/>
            <w:noProof/>
          </w:rPr>
          <w:t>Summary of core findings</w:t>
        </w:r>
        <w:r w:rsidR="00F3425F">
          <w:rPr>
            <w:noProof/>
            <w:webHidden/>
          </w:rPr>
          <w:tab/>
        </w:r>
        <w:r w:rsidR="00F3425F">
          <w:rPr>
            <w:noProof/>
            <w:webHidden/>
          </w:rPr>
          <w:fldChar w:fldCharType="begin"/>
        </w:r>
        <w:r w:rsidR="00F3425F">
          <w:rPr>
            <w:noProof/>
            <w:webHidden/>
          </w:rPr>
          <w:instrText xml:space="preserve"> PAGEREF _Toc134511073 \h </w:instrText>
        </w:r>
        <w:r w:rsidR="00F3425F">
          <w:rPr>
            <w:noProof/>
            <w:webHidden/>
          </w:rPr>
        </w:r>
        <w:r w:rsidR="00F3425F">
          <w:rPr>
            <w:noProof/>
            <w:webHidden/>
          </w:rPr>
          <w:fldChar w:fldCharType="separate"/>
        </w:r>
        <w:r w:rsidR="0075656C">
          <w:rPr>
            <w:noProof/>
            <w:webHidden/>
          </w:rPr>
          <w:t>11</w:t>
        </w:r>
        <w:r w:rsidR="00F3425F">
          <w:rPr>
            <w:noProof/>
            <w:webHidden/>
          </w:rPr>
          <w:fldChar w:fldCharType="end"/>
        </w:r>
      </w:hyperlink>
    </w:p>
    <w:p w14:paraId="56984B6E" w14:textId="4D34C031" w:rsidR="00F3425F" w:rsidRDefault="00000000">
      <w:pPr>
        <w:pStyle w:val="TOC1"/>
        <w:rPr>
          <w:rFonts w:asciiTheme="minorHAnsi" w:hAnsiTheme="minorHAnsi"/>
          <w:noProof/>
          <w:kern w:val="2"/>
          <w14:ligatures w14:val="standardContextual"/>
        </w:rPr>
      </w:pPr>
      <w:hyperlink w:anchor="_Toc134511074" w:history="1">
        <w:r w:rsidR="00F3425F" w:rsidRPr="00EE55CD">
          <w:rPr>
            <w:rStyle w:val="Hyperlink"/>
            <w:noProof/>
          </w:rPr>
          <w:t>Regulatory system put in place to manage the lakes</w:t>
        </w:r>
        <w:r w:rsidR="00F3425F">
          <w:rPr>
            <w:noProof/>
            <w:webHidden/>
          </w:rPr>
          <w:tab/>
        </w:r>
        <w:r w:rsidR="00F3425F">
          <w:rPr>
            <w:noProof/>
            <w:webHidden/>
          </w:rPr>
          <w:fldChar w:fldCharType="begin"/>
        </w:r>
        <w:r w:rsidR="00F3425F">
          <w:rPr>
            <w:noProof/>
            <w:webHidden/>
          </w:rPr>
          <w:instrText xml:space="preserve"> PAGEREF _Toc134511074 \h </w:instrText>
        </w:r>
        <w:r w:rsidR="00F3425F">
          <w:rPr>
            <w:noProof/>
            <w:webHidden/>
          </w:rPr>
        </w:r>
        <w:r w:rsidR="00F3425F">
          <w:rPr>
            <w:noProof/>
            <w:webHidden/>
          </w:rPr>
          <w:fldChar w:fldCharType="separate"/>
        </w:r>
        <w:r w:rsidR="0075656C">
          <w:rPr>
            <w:noProof/>
            <w:webHidden/>
          </w:rPr>
          <w:t>13</w:t>
        </w:r>
        <w:r w:rsidR="00F3425F">
          <w:rPr>
            <w:noProof/>
            <w:webHidden/>
          </w:rPr>
          <w:fldChar w:fldCharType="end"/>
        </w:r>
      </w:hyperlink>
    </w:p>
    <w:p w14:paraId="2B929FBE" w14:textId="30B54EAE" w:rsidR="00F3425F" w:rsidRDefault="00000000">
      <w:pPr>
        <w:pStyle w:val="TOC2"/>
        <w:rPr>
          <w:rFonts w:asciiTheme="minorHAnsi" w:hAnsiTheme="minorHAnsi"/>
          <w:noProof/>
          <w:kern w:val="2"/>
          <w14:ligatures w14:val="standardContextual"/>
        </w:rPr>
      </w:pPr>
      <w:hyperlink w:anchor="_Toc134511075" w:history="1">
        <w:r w:rsidR="00F3425F" w:rsidRPr="00EE55CD">
          <w:rPr>
            <w:rStyle w:val="Hyperlink"/>
            <w:noProof/>
          </w:rPr>
          <w:t>Statutory instruments</w:t>
        </w:r>
        <w:r w:rsidR="00F3425F">
          <w:rPr>
            <w:noProof/>
            <w:webHidden/>
          </w:rPr>
          <w:tab/>
        </w:r>
        <w:r w:rsidR="00F3425F">
          <w:rPr>
            <w:noProof/>
            <w:webHidden/>
          </w:rPr>
          <w:fldChar w:fldCharType="begin"/>
        </w:r>
        <w:r w:rsidR="00F3425F">
          <w:rPr>
            <w:noProof/>
            <w:webHidden/>
          </w:rPr>
          <w:instrText xml:space="preserve"> PAGEREF _Toc134511075 \h </w:instrText>
        </w:r>
        <w:r w:rsidR="00F3425F">
          <w:rPr>
            <w:noProof/>
            <w:webHidden/>
          </w:rPr>
        </w:r>
        <w:r w:rsidR="00F3425F">
          <w:rPr>
            <w:noProof/>
            <w:webHidden/>
          </w:rPr>
          <w:fldChar w:fldCharType="separate"/>
        </w:r>
        <w:r w:rsidR="0075656C">
          <w:rPr>
            <w:noProof/>
            <w:webHidden/>
          </w:rPr>
          <w:t>13</w:t>
        </w:r>
        <w:r w:rsidR="00F3425F">
          <w:rPr>
            <w:noProof/>
            <w:webHidden/>
          </w:rPr>
          <w:fldChar w:fldCharType="end"/>
        </w:r>
      </w:hyperlink>
    </w:p>
    <w:p w14:paraId="3306FB44" w14:textId="3B6AEB85" w:rsidR="00F3425F" w:rsidRDefault="00000000">
      <w:pPr>
        <w:pStyle w:val="TOC2"/>
        <w:rPr>
          <w:rFonts w:asciiTheme="minorHAnsi" w:hAnsiTheme="minorHAnsi"/>
          <w:noProof/>
          <w:kern w:val="2"/>
          <w14:ligatures w14:val="standardContextual"/>
        </w:rPr>
      </w:pPr>
      <w:hyperlink w:anchor="_Toc134511076" w:history="1">
        <w:r w:rsidR="00F3425F" w:rsidRPr="00EE55CD">
          <w:rPr>
            <w:rStyle w:val="Hyperlink"/>
            <w:noProof/>
          </w:rPr>
          <w:t>Regional planning measures</w:t>
        </w:r>
        <w:r w:rsidR="00F3425F">
          <w:rPr>
            <w:noProof/>
            <w:webHidden/>
          </w:rPr>
          <w:tab/>
        </w:r>
        <w:r w:rsidR="00F3425F">
          <w:rPr>
            <w:noProof/>
            <w:webHidden/>
          </w:rPr>
          <w:fldChar w:fldCharType="begin"/>
        </w:r>
        <w:r w:rsidR="00F3425F">
          <w:rPr>
            <w:noProof/>
            <w:webHidden/>
          </w:rPr>
          <w:instrText xml:space="preserve"> PAGEREF _Toc134511076 \h </w:instrText>
        </w:r>
        <w:r w:rsidR="00F3425F">
          <w:rPr>
            <w:noProof/>
            <w:webHidden/>
          </w:rPr>
        </w:r>
        <w:r w:rsidR="00F3425F">
          <w:rPr>
            <w:noProof/>
            <w:webHidden/>
          </w:rPr>
          <w:fldChar w:fldCharType="separate"/>
        </w:r>
        <w:r w:rsidR="0075656C">
          <w:rPr>
            <w:noProof/>
            <w:webHidden/>
          </w:rPr>
          <w:t>15</w:t>
        </w:r>
        <w:r w:rsidR="00F3425F">
          <w:rPr>
            <w:noProof/>
            <w:webHidden/>
          </w:rPr>
          <w:fldChar w:fldCharType="end"/>
        </w:r>
      </w:hyperlink>
    </w:p>
    <w:p w14:paraId="2DE21EDE" w14:textId="0ABDA565" w:rsidR="00F3425F" w:rsidRDefault="00000000">
      <w:pPr>
        <w:pStyle w:val="TOC2"/>
        <w:rPr>
          <w:rFonts w:asciiTheme="minorHAnsi" w:hAnsiTheme="minorHAnsi"/>
          <w:noProof/>
          <w:kern w:val="2"/>
          <w14:ligatures w14:val="standardContextual"/>
        </w:rPr>
      </w:pPr>
      <w:hyperlink w:anchor="_Toc134511077" w:history="1">
        <w:r w:rsidR="00F3425F" w:rsidRPr="00EE55CD">
          <w:rPr>
            <w:rStyle w:val="Hyperlink"/>
            <w:noProof/>
          </w:rPr>
          <w:t>Implementation of regional planning measures</w:t>
        </w:r>
        <w:r w:rsidR="00F3425F">
          <w:rPr>
            <w:noProof/>
            <w:webHidden/>
          </w:rPr>
          <w:tab/>
        </w:r>
        <w:r w:rsidR="00F3425F">
          <w:rPr>
            <w:noProof/>
            <w:webHidden/>
          </w:rPr>
          <w:fldChar w:fldCharType="begin"/>
        </w:r>
        <w:r w:rsidR="00F3425F">
          <w:rPr>
            <w:noProof/>
            <w:webHidden/>
          </w:rPr>
          <w:instrText xml:space="preserve"> PAGEREF _Toc134511077 \h </w:instrText>
        </w:r>
        <w:r w:rsidR="00F3425F">
          <w:rPr>
            <w:noProof/>
            <w:webHidden/>
          </w:rPr>
        </w:r>
        <w:r w:rsidR="00F3425F">
          <w:rPr>
            <w:noProof/>
            <w:webHidden/>
          </w:rPr>
          <w:fldChar w:fldCharType="separate"/>
        </w:r>
        <w:r w:rsidR="0075656C">
          <w:rPr>
            <w:noProof/>
            <w:webHidden/>
          </w:rPr>
          <w:t>18</w:t>
        </w:r>
        <w:r w:rsidR="00F3425F">
          <w:rPr>
            <w:noProof/>
            <w:webHidden/>
          </w:rPr>
          <w:fldChar w:fldCharType="end"/>
        </w:r>
      </w:hyperlink>
    </w:p>
    <w:p w14:paraId="56C70935" w14:textId="19678BAF" w:rsidR="00F3425F" w:rsidRDefault="00000000">
      <w:pPr>
        <w:pStyle w:val="TOC2"/>
        <w:rPr>
          <w:rFonts w:asciiTheme="minorHAnsi" w:hAnsiTheme="minorHAnsi"/>
          <w:noProof/>
          <w:kern w:val="2"/>
          <w14:ligatures w14:val="standardContextual"/>
        </w:rPr>
      </w:pPr>
      <w:hyperlink w:anchor="_Toc134511078" w:history="1">
        <w:r w:rsidR="00F3425F" w:rsidRPr="00EE55CD">
          <w:rPr>
            <w:rStyle w:val="Hyperlink"/>
            <w:noProof/>
          </w:rPr>
          <w:t>Compliance and farm environment plan audit</w:t>
        </w:r>
        <w:r w:rsidR="00F3425F">
          <w:rPr>
            <w:noProof/>
            <w:webHidden/>
          </w:rPr>
          <w:tab/>
        </w:r>
        <w:r w:rsidR="00F3425F">
          <w:rPr>
            <w:noProof/>
            <w:webHidden/>
          </w:rPr>
          <w:fldChar w:fldCharType="begin"/>
        </w:r>
        <w:r w:rsidR="00F3425F">
          <w:rPr>
            <w:noProof/>
            <w:webHidden/>
          </w:rPr>
          <w:instrText xml:space="preserve"> PAGEREF _Toc134511078 \h </w:instrText>
        </w:r>
        <w:r w:rsidR="00F3425F">
          <w:rPr>
            <w:noProof/>
            <w:webHidden/>
          </w:rPr>
        </w:r>
        <w:r w:rsidR="00F3425F">
          <w:rPr>
            <w:noProof/>
            <w:webHidden/>
          </w:rPr>
          <w:fldChar w:fldCharType="separate"/>
        </w:r>
        <w:r w:rsidR="0075656C">
          <w:rPr>
            <w:noProof/>
            <w:webHidden/>
          </w:rPr>
          <w:t>22</w:t>
        </w:r>
        <w:r w:rsidR="00F3425F">
          <w:rPr>
            <w:noProof/>
            <w:webHidden/>
          </w:rPr>
          <w:fldChar w:fldCharType="end"/>
        </w:r>
      </w:hyperlink>
    </w:p>
    <w:p w14:paraId="2CB918F0" w14:textId="42BF9B65" w:rsidR="00F3425F" w:rsidRDefault="00000000">
      <w:pPr>
        <w:pStyle w:val="TOC2"/>
        <w:rPr>
          <w:rFonts w:asciiTheme="minorHAnsi" w:hAnsiTheme="minorHAnsi"/>
          <w:noProof/>
          <w:kern w:val="2"/>
          <w14:ligatures w14:val="standardContextual"/>
        </w:rPr>
      </w:pPr>
      <w:hyperlink w:anchor="_Toc134511079" w:history="1">
        <w:r w:rsidR="00F3425F" w:rsidRPr="00EE55CD">
          <w:rPr>
            <w:rStyle w:val="Hyperlink"/>
            <w:noProof/>
          </w:rPr>
          <w:t>System monitoring and reporting</w:t>
        </w:r>
        <w:r w:rsidR="00F3425F">
          <w:rPr>
            <w:noProof/>
            <w:webHidden/>
          </w:rPr>
          <w:tab/>
        </w:r>
        <w:r w:rsidR="00F3425F">
          <w:rPr>
            <w:noProof/>
            <w:webHidden/>
          </w:rPr>
          <w:fldChar w:fldCharType="begin"/>
        </w:r>
        <w:r w:rsidR="00F3425F">
          <w:rPr>
            <w:noProof/>
            <w:webHidden/>
          </w:rPr>
          <w:instrText xml:space="preserve"> PAGEREF _Toc134511079 \h </w:instrText>
        </w:r>
        <w:r w:rsidR="00F3425F">
          <w:rPr>
            <w:noProof/>
            <w:webHidden/>
          </w:rPr>
        </w:r>
        <w:r w:rsidR="00F3425F">
          <w:rPr>
            <w:noProof/>
            <w:webHidden/>
          </w:rPr>
          <w:fldChar w:fldCharType="separate"/>
        </w:r>
        <w:r w:rsidR="0075656C">
          <w:rPr>
            <w:noProof/>
            <w:webHidden/>
          </w:rPr>
          <w:t>22</w:t>
        </w:r>
        <w:r w:rsidR="00F3425F">
          <w:rPr>
            <w:noProof/>
            <w:webHidden/>
          </w:rPr>
          <w:fldChar w:fldCharType="end"/>
        </w:r>
      </w:hyperlink>
    </w:p>
    <w:p w14:paraId="53FE6B21" w14:textId="706ED191" w:rsidR="00F3425F" w:rsidRDefault="00000000">
      <w:pPr>
        <w:pStyle w:val="TOC1"/>
        <w:rPr>
          <w:rFonts w:asciiTheme="minorHAnsi" w:hAnsiTheme="minorHAnsi"/>
          <w:noProof/>
          <w:kern w:val="2"/>
          <w14:ligatures w14:val="standardContextual"/>
        </w:rPr>
      </w:pPr>
      <w:hyperlink w:anchor="_Toc134511080" w:history="1">
        <w:r w:rsidR="00F3425F" w:rsidRPr="00EE55CD">
          <w:rPr>
            <w:rStyle w:val="Hyperlink"/>
            <w:noProof/>
          </w:rPr>
          <w:t>Analysis</w:t>
        </w:r>
        <w:r w:rsidR="00F3425F">
          <w:rPr>
            <w:noProof/>
            <w:webHidden/>
          </w:rPr>
          <w:tab/>
        </w:r>
        <w:r w:rsidR="00F3425F">
          <w:rPr>
            <w:noProof/>
            <w:webHidden/>
          </w:rPr>
          <w:fldChar w:fldCharType="begin"/>
        </w:r>
        <w:r w:rsidR="00F3425F">
          <w:rPr>
            <w:noProof/>
            <w:webHidden/>
          </w:rPr>
          <w:instrText xml:space="preserve"> PAGEREF _Toc134511080 \h </w:instrText>
        </w:r>
        <w:r w:rsidR="00F3425F">
          <w:rPr>
            <w:noProof/>
            <w:webHidden/>
          </w:rPr>
        </w:r>
        <w:r w:rsidR="00F3425F">
          <w:rPr>
            <w:noProof/>
            <w:webHidden/>
          </w:rPr>
          <w:fldChar w:fldCharType="separate"/>
        </w:r>
        <w:r w:rsidR="0075656C">
          <w:rPr>
            <w:noProof/>
            <w:webHidden/>
          </w:rPr>
          <w:t>24</w:t>
        </w:r>
        <w:r w:rsidR="00F3425F">
          <w:rPr>
            <w:noProof/>
            <w:webHidden/>
          </w:rPr>
          <w:fldChar w:fldCharType="end"/>
        </w:r>
      </w:hyperlink>
    </w:p>
    <w:p w14:paraId="6260B6D0" w14:textId="1DF1DEFD" w:rsidR="00F3425F" w:rsidRDefault="00000000">
      <w:pPr>
        <w:pStyle w:val="TOC1"/>
        <w:rPr>
          <w:rFonts w:asciiTheme="minorHAnsi" w:hAnsiTheme="minorHAnsi"/>
          <w:noProof/>
          <w:kern w:val="2"/>
          <w14:ligatures w14:val="standardContextual"/>
        </w:rPr>
      </w:pPr>
      <w:hyperlink w:anchor="_Toc134511081" w:history="1">
        <w:r w:rsidR="00F3425F" w:rsidRPr="00EE55CD">
          <w:rPr>
            <w:rStyle w:val="Hyperlink"/>
            <w:noProof/>
          </w:rPr>
          <w:t>Conclusion</w:t>
        </w:r>
        <w:r w:rsidR="00F3425F">
          <w:rPr>
            <w:noProof/>
            <w:webHidden/>
          </w:rPr>
          <w:tab/>
        </w:r>
        <w:r w:rsidR="00F3425F">
          <w:rPr>
            <w:noProof/>
            <w:webHidden/>
          </w:rPr>
          <w:fldChar w:fldCharType="begin"/>
        </w:r>
        <w:r w:rsidR="00F3425F">
          <w:rPr>
            <w:noProof/>
            <w:webHidden/>
          </w:rPr>
          <w:instrText xml:space="preserve"> PAGEREF _Toc134511081 \h </w:instrText>
        </w:r>
        <w:r w:rsidR="00F3425F">
          <w:rPr>
            <w:noProof/>
            <w:webHidden/>
          </w:rPr>
        </w:r>
        <w:r w:rsidR="00F3425F">
          <w:rPr>
            <w:noProof/>
            <w:webHidden/>
          </w:rPr>
          <w:fldChar w:fldCharType="separate"/>
        </w:r>
        <w:r w:rsidR="0075656C">
          <w:rPr>
            <w:noProof/>
            <w:webHidden/>
          </w:rPr>
          <w:t>35</w:t>
        </w:r>
        <w:r w:rsidR="00F3425F">
          <w:rPr>
            <w:noProof/>
            <w:webHidden/>
          </w:rPr>
          <w:fldChar w:fldCharType="end"/>
        </w:r>
      </w:hyperlink>
    </w:p>
    <w:p w14:paraId="335243FF" w14:textId="74762E52" w:rsidR="00F3425F" w:rsidRDefault="00000000">
      <w:pPr>
        <w:pStyle w:val="TOC1"/>
        <w:rPr>
          <w:rFonts w:asciiTheme="minorHAnsi" w:hAnsiTheme="minorHAnsi"/>
          <w:noProof/>
          <w:kern w:val="2"/>
          <w14:ligatures w14:val="standardContextual"/>
        </w:rPr>
      </w:pPr>
      <w:hyperlink w:anchor="_Toc134511082" w:history="1">
        <w:r w:rsidR="00F3425F" w:rsidRPr="00EE55CD">
          <w:rPr>
            <w:rStyle w:val="Hyperlink"/>
            <w:noProof/>
          </w:rPr>
          <w:t>Next steps</w:t>
        </w:r>
        <w:r w:rsidR="00F3425F">
          <w:rPr>
            <w:noProof/>
            <w:webHidden/>
          </w:rPr>
          <w:tab/>
        </w:r>
        <w:r w:rsidR="00F3425F">
          <w:rPr>
            <w:noProof/>
            <w:webHidden/>
          </w:rPr>
          <w:fldChar w:fldCharType="begin"/>
        </w:r>
        <w:r w:rsidR="00F3425F">
          <w:rPr>
            <w:noProof/>
            <w:webHidden/>
          </w:rPr>
          <w:instrText xml:space="preserve"> PAGEREF _Toc134511082 \h </w:instrText>
        </w:r>
        <w:r w:rsidR="00F3425F">
          <w:rPr>
            <w:noProof/>
            <w:webHidden/>
          </w:rPr>
        </w:r>
        <w:r w:rsidR="00F3425F">
          <w:rPr>
            <w:noProof/>
            <w:webHidden/>
          </w:rPr>
          <w:fldChar w:fldCharType="separate"/>
        </w:r>
        <w:r w:rsidR="0075656C">
          <w:rPr>
            <w:noProof/>
            <w:webHidden/>
          </w:rPr>
          <w:t>37</w:t>
        </w:r>
        <w:r w:rsidR="00F3425F">
          <w:rPr>
            <w:noProof/>
            <w:webHidden/>
          </w:rPr>
          <w:fldChar w:fldCharType="end"/>
        </w:r>
      </w:hyperlink>
    </w:p>
    <w:p w14:paraId="28746CAD" w14:textId="2ADE03C5" w:rsidR="0080531E" w:rsidRPr="00056853" w:rsidRDefault="00775F57" w:rsidP="002B4778">
      <w:pPr>
        <w:pStyle w:val="Glossary"/>
      </w:pPr>
      <w:r w:rsidRPr="00056853">
        <w:rPr>
          <w:color w:val="0092CF"/>
        </w:rPr>
        <w:fldChar w:fldCharType="end"/>
      </w:r>
    </w:p>
    <w:p w14:paraId="1579FABF" w14:textId="77777777" w:rsidR="00796A6F" w:rsidRPr="00056853" w:rsidRDefault="00796A6F" w:rsidP="00554B30">
      <w:r w:rsidRPr="00056853">
        <w:br w:type="page"/>
      </w:r>
    </w:p>
    <w:p w14:paraId="03953952" w14:textId="77777777" w:rsidR="00532334" w:rsidRPr="00056853" w:rsidRDefault="00532334" w:rsidP="00585FD0">
      <w:pPr>
        <w:pStyle w:val="Heading"/>
      </w:pPr>
      <w:r w:rsidRPr="00056853">
        <w:lastRenderedPageBreak/>
        <w:t>Tables</w:t>
      </w:r>
    </w:p>
    <w:p w14:paraId="2E6EBECF" w14:textId="670BA47B" w:rsidR="008320C0" w:rsidRDefault="004943C2">
      <w:pPr>
        <w:pStyle w:val="TableofFigures"/>
        <w:tabs>
          <w:tab w:val="right" w:pos="8495"/>
        </w:tabs>
        <w:rPr>
          <w:rFonts w:asciiTheme="minorHAnsi" w:hAnsiTheme="minorHAnsi"/>
          <w:noProof/>
          <w:kern w:val="2"/>
          <w14:ligatures w14:val="standardContextual"/>
        </w:rPr>
      </w:pPr>
      <w:r w:rsidRPr="00056853">
        <w:fldChar w:fldCharType="begin"/>
      </w:r>
      <w:r w:rsidRPr="00056853">
        <w:instrText xml:space="preserve"> TOC \h \z \t "Table heading" \c </w:instrText>
      </w:r>
      <w:r w:rsidRPr="00056853">
        <w:fldChar w:fldCharType="separate"/>
      </w:r>
      <w:hyperlink w:anchor="_Toc134511227" w:history="1">
        <w:r w:rsidR="008320C0" w:rsidRPr="00F343E5">
          <w:rPr>
            <w:rStyle w:val="Hyperlink"/>
            <w:noProof/>
          </w:rPr>
          <w:t xml:space="preserve">Table 1: </w:t>
        </w:r>
        <w:r w:rsidR="008320C0">
          <w:rPr>
            <w:rFonts w:asciiTheme="minorHAnsi" w:hAnsiTheme="minorHAnsi"/>
            <w:noProof/>
            <w:kern w:val="2"/>
            <w14:ligatures w14:val="standardContextual"/>
          </w:rPr>
          <w:tab/>
        </w:r>
        <w:r w:rsidR="008320C0" w:rsidRPr="00F343E5">
          <w:rPr>
            <w:rStyle w:val="Hyperlink"/>
            <w:noProof/>
          </w:rPr>
          <w:t>Ōtūwharekai/Ashburton Lakes consent (including Farm Environment Plan (FEP)) and consent compliance status</w:t>
        </w:r>
        <w:r w:rsidR="008320C0">
          <w:rPr>
            <w:noProof/>
            <w:webHidden/>
          </w:rPr>
          <w:tab/>
        </w:r>
        <w:r w:rsidR="008320C0">
          <w:rPr>
            <w:noProof/>
            <w:webHidden/>
          </w:rPr>
          <w:fldChar w:fldCharType="begin"/>
        </w:r>
        <w:r w:rsidR="008320C0">
          <w:rPr>
            <w:noProof/>
            <w:webHidden/>
          </w:rPr>
          <w:instrText xml:space="preserve"> PAGEREF _Toc134511227 \h </w:instrText>
        </w:r>
        <w:r w:rsidR="008320C0">
          <w:rPr>
            <w:noProof/>
            <w:webHidden/>
          </w:rPr>
        </w:r>
        <w:r w:rsidR="008320C0">
          <w:rPr>
            <w:noProof/>
            <w:webHidden/>
          </w:rPr>
          <w:fldChar w:fldCharType="separate"/>
        </w:r>
        <w:r w:rsidR="0075656C">
          <w:rPr>
            <w:noProof/>
            <w:webHidden/>
          </w:rPr>
          <w:t>19</w:t>
        </w:r>
        <w:r w:rsidR="008320C0">
          <w:rPr>
            <w:noProof/>
            <w:webHidden/>
          </w:rPr>
          <w:fldChar w:fldCharType="end"/>
        </w:r>
      </w:hyperlink>
    </w:p>
    <w:p w14:paraId="699ADC58" w14:textId="53C9C410" w:rsidR="008320C0" w:rsidRDefault="00000000">
      <w:pPr>
        <w:pStyle w:val="TableofFigures"/>
        <w:tabs>
          <w:tab w:val="right" w:pos="8495"/>
        </w:tabs>
        <w:rPr>
          <w:rFonts w:asciiTheme="minorHAnsi" w:hAnsiTheme="minorHAnsi"/>
          <w:noProof/>
          <w:kern w:val="2"/>
          <w14:ligatures w14:val="standardContextual"/>
        </w:rPr>
      </w:pPr>
      <w:hyperlink w:anchor="_Toc134511228" w:history="1">
        <w:r w:rsidR="008320C0" w:rsidRPr="00F343E5">
          <w:rPr>
            <w:rStyle w:val="Hyperlink"/>
            <w:noProof/>
          </w:rPr>
          <w:t xml:space="preserve">Table 2: </w:t>
        </w:r>
        <w:r w:rsidR="008320C0">
          <w:rPr>
            <w:rFonts w:asciiTheme="minorHAnsi" w:hAnsiTheme="minorHAnsi"/>
            <w:noProof/>
            <w:kern w:val="2"/>
            <w14:ligatures w14:val="standardContextual"/>
          </w:rPr>
          <w:tab/>
        </w:r>
        <w:r w:rsidR="008320C0" w:rsidRPr="00F343E5">
          <w:rPr>
            <w:rStyle w:val="Hyperlink"/>
            <w:noProof/>
          </w:rPr>
          <w:t>Analysis of system vulnerabilities in the management of Ōtūwharekai/Ashburton Lakes and where further action is required</w:t>
        </w:r>
        <w:r w:rsidR="008320C0">
          <w:rPr>
            <w:noProof/>
            <w:webHidden/>
          </w:rPr>
          <w:tab/>
        </w:r>
        <w:r w:rsidR="008320C0">
          <w:rPr>
            <w:noProof/>
            <w:webHidden/>
          </w:rPr>
          <w:fldChar w:fldCharType="begin"/>
        </w:r>
        <w:r w:rsidR="008320C0">
          <w:rPr>
            <w:noProof/>
            <w:webHidden/>
          </w:rPr>
          <w:instrText xml:space="preserve"> PAGEREF _Toc134511228 \h </w:instrText>
        </w:r>
        <w:r w:rsidR="008320C0">
          <w:rPr>
            <w:noProof/>
            <w:webHidden/>
          </w:rPr>
        </w:r>
        <w:r w:rsidR="008320C0">
          <w:rPr>
            <w:noProof/>
            <w:webHidden/>
          </w:rPr>
          <w:fldChar w:fldCharType="separate"/>
        </w:r>
        <w:r w:rsidR="0075656C">
          <w:rPr>
            <w:noProof/>
            <w:webHidden/>
          </w:rPr>
          <w:t>27</w:t>
        </w:r>
        <w:r w:rsidR="008320C0">
          <w:rPr>
            <w:noProof/>
            <w:webHidden/>
          </w:rPr>
          <w:fldChar w:fldCharType="end"/>
        </w:r>
      </w:hyperlink>
    </w:p>
    <w:p w14:paraId="2F6C2346" w14:textId="065CD0A6" w:rsidR="00532334" w:rsidRPr="00056853" w:rsidRDefault="004943C2" w:rsidP="00197E63">
      <w:pPr>
        <w:pStyle w:val="BodyText"/>
      </w:pPr>
      <w:r w:rsidRPr="00056853">
        <w:fldChar w:fldCharType="end"/>
      </w:r>
    </w:p>
    <w:p w14:paraId="6291FDDC" w14:textId="77777777" w:rsidR="00532334" w:rsidRPr="00056853" w:rsidRDefault="00B51610" w:rsidP="00585FD0">
      <w:pPr>
        <w:pStyle w:val="Heading"/>
      </w:pPr>
      <w:r w:rsidRPr="00056853">
        <w:t>Figure</w:t>
      </w:r>
      <w:r w:rsidR="00532334" w:rsidRPr="00056853">
        <w:t>s</w:t>
      </w:r>
    </w:p>
    <w:p w14:paraId="11129861" w14:textId="0924ABE0" w:rsidR="008320C0" w:rsidRDefault="004943C2">
      <w:pPr>
        <w:pStyle w:val="TableofFigures"/>
        <w:tabs>
          <w:tab w:val="right" w:pos="8495"/>
        </w:tabs>
        <w:rPr>
          <w:rFonts w:asciiTheme="minorHAnsi" w:hAnsiTheme="minorHAnsi"/>
          <w:noProof/>
          <w:kern w:val="2"/>
          <w14:ligatures w14:val="standardContextual"/>
        </w:rPr>
      </w:pPr>
      <w:r w:rsidRPr="00056853">
        <w:fldChar w:fldCharType="begin"/>
      </w:r>
      <w:r w:rsidRPr="00056853">
        <w:instrText xml:space="preserve"> TOC \h \z \t "Figure heading" \c </w:instrText>
      </w:r>
      <w:r w:rsidRPr="00056853">
        <w:fldChar w:fldCharType="separate"/>
      </w:r>
      <w:hyperlink w:anchor="_Toc134511237" w:history="1">
        <w:r w:rsidR="008320C0" w:rsidRPr="000020A3">
          <w:rPr>
            <w:rStyle w:val="Hyperlink"/>
            <w:noProof/>
          </w:rPr>
          <w:t xml:space="preserve">Figure 1: </w:t>
        </w:r>
        <w:r w:rsidR="008320C0">
          <w:rPr>
            <w:rFonts w:asciiTheme="minorHAnsi" w:hAnsiTheme="minorHAnsi"/>
            <w:noProof/>
            <w:kern w:val="2"/>
            <w14:ligatures w14:val="standardContextual"/>
          </w:rPr>
          <w:tab/>
        </w:r>
        <w:r w:rsidR="008320C0" w:rsidRPr="000020A3">
          <w:rPr>
            <w:rStyle w:val="Hyperlink"/>
            <w:noProof/>
          </w:rPr>
          <w:t>Aerial photo of the Ōtūwharekai/Ashburton Lakes and surrounding catchments showing public conservation land in grey and the catchment boundaries of the lakes in dark blue</w:t>
        </w:r>
        <w:r w:rsidR="008320C0">
          <w:rPr>
            <w:noProof/>
            <w:webHidden/>
          </w:rPr>
          <w:tab/>
        </w:r>
        <w:r w:rsidR="008320C0">
          <w:rPr>
            <w:noProof/>
            <w:webHidden/>
          </w:rPr>
          <w:fldChar w:fldCharType="begin"/>
        </w:r>
        <w:r w:rsidR="008320C0">
          <w:rPr>
            <w:noProof/>
            <w:webHidden/>
          </w:rPr>
          <w:instrText xml:space="preserve"> PAGEREF _Toc134511237 \h </w:instrText>
        </w:r>
        <w:r w:rsidR="008320C0">
          <w:rPr>
            <w:noProof/>
            <w:webHidden/>
          </w:rPr>
        </w:r>
        <w:r w:rsidR="008320C0">
          <w:rPr>
            <w:noProof/>
            <w:webHidden/>
          </w:rPr>
          <w:fldChar w:fldCharType="separate"/>
        </w:r>
        <w:r w:rsidR="0075656C">
          <w:rPr>
            <w:noProof/>
            <w:webHidden/>
          </w:rPr>
          <w:t>8</w:t>
        </w:r>
        <w:r w:rsidR="008320C0">
          <w:rPr>
            <w:noProof/>
            <w:webHidden/>
          </w:rPr>
          <w:fldChar w:fldCharType="end"/>
        </w:r>
      </w:hyperlink>
    </w:p>
    <w:p w14:paraId="116C7FE2" w14:textId="6A754C9B" w:rsidR="008320C0" w:rsidRDefault="00000000">
      <w:pPr>
        <w:pStyle w:val="TableofFigures"/>
        <w:tabs>
          <w:tab w:val="right" w:pos="8495"/>
        </w:tabs>
        <w:rPr>
          <w:rFonts w:asciiTheme="minorHAnsi" w:hAnsiTheme="minorHAnsi"/>
          <w:noProof/>
          <w:kern w:val="2"/>
          <w14:ligatures w14:val="standardContextual"/>
        </w:rPr>
      </w:pPr>
      <w:hyperlink w:anchor="_Toc134511239" w:history="1">
        <w:r w:rsidR="008320C0" w:rsidRPr="000020A3">
          <w:rPr>
            <w:rStyle w:val="Hyperlink"/>
            <w:noProof/>
          </w:rPr>
          <w:t xml:space="preserve">Figure 2: </w:t>
        </w:r>
        <w:r w:rsidR="008320C0">
          <w:rPr>
            <w:rFonts w:asciiTheme="minorHAnsi" w:hAnsiTheme="minorHAnsi"/>
            <w:noProof/>
            <w:kern w:val="2"/>
            <w14:ligatures w14:val="standardContextual"/>
          </w:rPr>
          <w:tab/>
        </w:r>
        <w:r w:rsidR="008320C0" w:rsidRPr="000020A3">
          <w:rPr>
            <w:rStyle w:val="Hyperlink"/>
            <w:noProof/>
          </w:rPr>
          <w:t xml:space="preserve">Elements of the regional freshwater management system in place for  </w:t>
        </w:r>
        <w:r w:rsidR="008320C0" w:rsidRPr="000020A3">
          <w:rPr>
            <w:rStyle w:val="Hyperlink"/>
            <w:bCs/>
            <w:noProof/>
          </w:rPr>
          <w:t>Ōtūwharekai/Ash</w:t>
        </w:r>
        <w:bookmarkStart w:id="0" w:name="_Hlt134534819"/>
        <w:bookmarkStart w:id="1" w:name="_Hlt134534820"/>
        <w:r w:rsidR="008320C0" w:rsidRPr="000020A3">
          <w:rPr>
            <w:rStyle w:val="Hyperlink"/>
            <w:bCs/>
            <w:noProof/>
          </w:rPr>
          <w:t>b</w:t>
        </w:r>
        <w:bookmarkEnd w:id="0"/>
        <w:bookmarkEnd w:id="1"/>
        <w:r w:rsidR="008320C0" w:rsidRPr="000020A3">
          <w:rPr>
            <w:rStyle w:val="Hyperlink"/>
            <w:bCs/>
            <w:noProof/>
          </w:rPr>
          <w:t>urton Lakes</w:t>
        </w:r>
        <w:r w:rsidR="008320C0">
          <w:rPr>
            <w:noProof/>
            <w:webHidden/>
          </w:rPr>
          <w:tab/>
        </w:r>
        <w:r w:rsidR="008320C0">
          <w:rPr>
            <w:noProof/>
            <w:webHidden/>
          </w:rPr>
          <w:fldChar w:fldCharType="begin"/>
        </w:r>
        <w:r w:rsidR="008320C0">
          <w:rPr>
            <w:noProof/>
            <w:webHidden/>
          </w:rPr>
          <w:instrText xml:space="preserve"> PAGEREF _Toc134511239 \h </w:instrText>
        </w:r>
        <w:r w:rsidR="008320C0">
          <w:rPr>
            <w:noProof/>
            <w:webHidden/>
          </w:rPr>
        </w:r>
        <w:r w:rsidR="008320C0">
          <w:rPr>
            <w:noProof/>
            <w:webHidden/>
          </w:rPr>
          <w:fldChar w:fldCharType="separate"/>
        </w:r>
        <w:r w:rsidR="0075656C">
          <w:rPr>
            <w:noProof/>
            <w:webHidden/>
          </w:rPr>
          <w:t>14</w:t>
        </w:r>
        <w:r w:rsidR="008320C0">
          <w:rPr>
            <w:noProof/>
            <w:webHidden/>
          </w:rPr>
          <w:fldChar w:fldCharType="end"/>
        </w:r>
      </w:hyperlink>
    </w:p>
    <w:p w14:paraId="0A72AEE3" w14:textId="7968799D" w:rsidR="008320C0" w:rsidRDefault="00000000">
      <w:pPr>
        <w:pStyle w:val="TableofFigures"/>
        <w:tabs>
          <w:tab w:val="right" w:pos="8495"/>
        </w:tabs>
        <w:rPr>
          <w:rFonts w:asciiTheme="minorHAnsi" w:hAnsiTheme="minorHAnsi"/>
          <w:noProof/>
          <w:kern w:val="2"/>
          <w14:ligatures w14:val="standardContextual"/>
        </w:rPr>
      </w:pPr>
      <w:hyperlink w:anchor="_Toc134511240" w:history="1">
        <w:r w:rsidR="008320C0" w:rsidRPr="000020A3">
          <w:rPr>
            <w:rStyle w:val="Hyperlink"/>
            <w:noProof/>
          </w:rPr>
          <w:t xml:space="preserve">Figure 3: </w:t>
        </w:r>
        <w:r w:rsidR="008320C0">
          <w:rPr>
            <w:rFonts w:asciiTheme="minorHAnsi" w:hAnsiTheme="minorHAnsi"/>
            <w:noProof/>
            <w:kern w:val="2"/>
            <w14:ligatures w14:val="standardContextual"/>
          </w:rPr>
          <w:tab/>
        </w:r>
        <w:r w:rsidR="008320C0" w:rsidRPr="000020A3">
          <w:rPr>
            <w:rStyle w:val="Hyperlink"/>
            <w:noProof/>
          </w:rPr>
          <w:t>Likely points of vulnerability in the freshwater management system in place at Ōtūwharekai/Ashburton Lakes</w:t>
        </w:r>
        <w:r w:rsidR="008320C0">
          <w:rPr>
            <w:noProof/>
            <w:webHidden/>
          </w:rPr>
          <w:tab/>
        </w:r>
        <w:bookmarkStart w:id="2" w:name="_Hlt134538076"/>
        <w:r w:rsidR="008320C0">
          <w:rPr>
            <w:noProof/>
            <w:webHidden/>
          </w:rPr>
          <w:fldChar w:fldCharType="begin"/>
        </w:r>
        <w:r w:rsidR="008320C0">
          <w:rPr>
            <w:noProof/>
            <w:webHidden/>
          </w:rPr>
          <w:instrText xml:space="preserve"> PAGEREF _Toc134511240 \h </w:instrText>
        </w:r>
        <w:r w:rsidR="008320C0">
          <w:rPr>
            <w:noProof/>
            <w:webHidden/>
          </w:rPr>
        </w:r>
        <w:r w:rsidR="008320C0">
          <w:rPr>
            <w:noProof/>
            <w:webHidden/>
          </w:rPr>
          <w:fldChar w:fldCharType="separate"/>
        </w:r>
        <w:r w:rsidR="0075656C">
          <w:rPr>
            <w:noProof/>
            <w:webHidden/>
          </w:rPr>
          <w:t>26</w:t>
        </w:r>
        <w:r w:rsidR="008320C0">
          <w:rPr>
            <w:noProof/>
            <w:webHidden/>
          </w:rPr>
          <w:fldChar w:fldCharType="end"/>
        </w:r>
        <w:bookmarkEnd w:id="2"/>
      </w:hyperlink>
    </w:p>
    <w:p w14:paraId="37491BFF" w14:textId="6FE7E05E" w:rsidR="008A2FF1" w:rsidRDefault="004943C2" w:rsidP="00D51469">
      <w:pPr>
        <w:pStyle w:val="BodyText"/>
      </w:pPr>
      <w:r w:rsidRPr="00056853">
        <w:fldChar w:fldCharType="end"/>
      </w:r>
    </w:p>
    <w:p w14:paraId="09ECED69" w14:textId="4C421646" w:rsidR="00A50DC9" w:rsidRDefault="00A50DC9">
      <w:pPr>
        <w:spacing w:before="0" w:after="200" w:line="276" w:lineRule="auto"/>
        <w:jc w:val="left"/>
      </w:pPr>
      <w:r>
        <w:br w:type="page"/>
      </w:r>
    </w:p>
    <w:p w14:paraId="1E5D5798" w14:textId="2E8C8A83" w:rsidR="00A50DC9" w:rsidRDefault="00A50DC9" w:rsidP="00BE1F40">
      <w:pPr>
        <w:pStyle w:val="Heading"/>
      </w:pPr>
      <w:r>
        <w:lastRenderedPageBreak/>
        <w:t>Abbreviations</w:t>
      </w:r>
    </w:p>
    <w:p w14:paraId="19B616B9" w14:textId="77777777" w:rsidR="00BE1F40" w:rsidRDefault="00BE1F40" w:rsidP="00061A4D">
      <w:pPr>
        <w:pStyle w:val="Glossary"/>
        <w:tabs>
          <w:tab w:val="clear" w:pos="2835"/>
        </w:tabs>
        <w:ind w:left="1531" w:hanging="1531"/>
      </w:pPr>
      <w:r w:rsidRPr="0037704F">
        <w:t>ADC</w:t>
      </w:r>
      <w:r>
        <w:t xml:space="preserve"> </w:t>
      </w:r>
      <w:r>
        <w:tab/>
        <w:t>Ashburton District Council</w:t>
      </w:r>
    </w:p>
    <w:p w14:paraId="79927E77" w14:textId="41B61003" w:rsidR="00BE1F40" w:rsidRDefault="00BE1F40" w:rsidP="00061A4D">
      <w:pPr>
        <w:pStyle w:val="Glossary"/>
        <w:tabs>
          <w:tab w:val="clear" w:pos="2835"/>
        </w:tabs>
        <w:ind w:left="1531" w:hanging="1531"/>
      </w:pPr>
      <w:r>
        <w:t>CFEPA</w:t>
      </w:r>
      <w:r>
        <w:tab/>
      </w:r>
      <w:r w:rsidR="005B7DCB">
        <w:t>C</w:t>
      </w:r>
      <w:r w:rsidRPr="00056D84">
        <w:t xml:space="preserve">ertified </w:t>
      </w:r>
      <w:r>
        <w:t>FEP</w:t>
      </w:r>
      <w:r w:rsidRPr="00056D84">
        <w:t xml:space="preserve"> auditor</w:t>
      </w:r>
    </w:p>
    <w:p w14:paraId="040A821C" w14:textId="747DC0EA" w:rsidR="00BE1F40" w:rsidRDefault="00BE1F40" w:rsidP="00061A4D">
      <w:pPr>
        <w:pStyle w:val="Glossary"/>
        <w:tabs>
          <w:tab w:val="clear" w:pos="2835"/>
        </w:tabs>
        <w:ind w:left="1531" w:hanging="1531"/>
      </w:pPr>
      <w:r>
        <w:t xml:space="preserve">CME </w:t>
      </w:r>
      <w:r>
        <w:tab/>
      </w:r>
      <w:r w:rsidR="005B7DCB">
        <w:t>C</w:t>
      </w:r>
      <w:r>
        <w:t xml:space="preserve">ompliance, </w:t>
      </w:r>
      <w:proofErr w:type="gramStart"/>
      <w:r>
        <w:t>monitoring</w:t>
      </w:r>
      <w:proofErr w:type="gramEnd"/>
      <w:r>
        <w:t xml:space="preserve"> and enforcement</w:t>
      </w:r>
    </w:p>
    <w:p w14:paraId="222E2EC9" w14:textId="77777777" w:rsidR="00BE1F40" w:rsidRDefault="00BE1F40" w:rsidP="00061A4D">
      <w:pPr>
        <w:pStyle w:val="Glossary"/>
        <w:tabs>
          <w:tab w:val="clear" w:pos="2835"/>
        </w:tabs>
        <w:ind w:left="1531" w:hanging="1531"/>
      </w:pPr>
      <w:r>
        <w:t xml:space="preserve">CWMS </w:t>
      </w:r>
      <w:r>
        <w:tab/>
        <w:t xml:space="preserve">Canterbury Water Management Strategy 2009 </w:t>
      </w:r>
    </w:p>
    <w:p w14:paraId="60C59ADA" w14:textId="77777777" w:rsidR="00BE1F40" w:rsidRDefault="00BE1F40" w:rsidP="00061A4D">
      <w:pPr>
        <w:pStyle w:val="Glossary"/>
        <w:tabs>
          <w:tab w:val="clear" w:pos="2835"/>
        </w:tabs>
        <w:ind w:left="1531" w:hanging="1531"/>
      </w:pPr>
      <w:r>
        <w:t>DOC</w:t>
      </w:r>
      <w:r>
        <w:tab/>
        <w:t>Department of Conservation</w:t>
      </w:r>
    </w:p>
    <w:p w14:paraId="17D28220" w14:textId="77777777" w:rsidR="00BE1F40" w:rsidRDefault="00BE1F40" w:rsidP="00061A4D">
      <w:pPr>
        <w:pStyle w:val="Glossary"/>
        <w:tabs>
          <w:tab w:val="clear" w:pos="2835"/>
        </w:tabs>
        <w:ind w:left="1531" w:hanging="1531"/>
      </w:pPr>
      <w:proofErr w:type="spellStart"/>
      <w:r w:rsidRPr="00427252">
        <w:t>ECan</w:t>
      </w:r>
      <w:proofErr w:type="spellEnd"/>
      <w:r>
        <w:t xml:space="preserve"> </w:t>
      </w:r>
      <w:r>
        <w:tab/>
        <w:t xml:space="preserve">Environment Canterbury </w:t>
      </w:r>
    </w:p>
    <w:p w14:paraId="01D6D2CE" w14:textId="77777777" w:rsidR="00BE1F40" w:rsidRDefault="00BE1F40" w:rsidP="00061A4D">
      <w:pPr>
        <w:pStyle w:val="Glossary"/>
        <w:tabs>
          <w:tab w:val="clear" w:pos="2835"/>
        </w:tabs>
        <w:ind w:left="1531" w:hanging="1531"/>
      </w:pPr>
      <w:proofErr w:type="spellStart"/>
      <w:r>
        <w:t>ECan</w:t>
      </w:r>
      <w:proofErr w:type="spellEnd"/>
      <w:r>
        <w:t xml:space="preserve"> Act </w:t>
      </w:r>
      <w:r>
        <w:tab/>
        <w:t xml:space="preserve">Environment Canterbury (Temporary Commissioners and Improved Water Management) Act 2010 </w:t>
      </w:r>
    </w:p>
    <w:p w14:paraId="2961DFC3" w14:textId="77777777" w:rsidR="00BE1F40" w:rsidRDefault="00BE1F40" w:rsidP="00061A4D">
      <w:pPr>
        <w:pStyle w:val="Glossary"/>
        <w:tabs>
          <w:tab w:val="clear" w:pos="2835"/>
        </w:tabs>
        <w:ind w:left="1531" w:hanging="1531"/>
      </w:pPr>
      <w:r>
        <w:t xml:space="preserve">FEPs </w:t>
      </w:r>
      <w:r>
        <w:tab/>
        <w:t xml:space="preserve">Farm Environment Plans </w:t>
      </w:r>
    </w:p>
    <w:p w14:paraId="2AD1F4CA" w14:textId="77777777" w:rsidR="00BE1F40" w:rsidRDefault="00BE1F40" w:rsidP="00061A4D">
      <w:pPr>
        <w:pStyle w:val="Glossary"/>
        <w:tabs>
          <w:tab w:val="clear" w:pos="2835"/>
        </w:tabs>
        <w:ind w:left="1531" w:hanging="1531"/>
      </w:pPr>
      <w:r w:rsidRPr="005A03E0">
        <w:t xml:space="preserve">FMU </w:t>
      </w:r>
      <w:r>
        <w:tab/>
      </w:r>
      <w:r w:rsidRPr="005A03E0">
        <w:t>Freshwater Management Unit</w:t>
      </w:r>
    </w:p>
    <w:p w14:paraId="53A8B5A9" w14:textId="47507ADF" w:rsidR="00BE1F40" w:rsidRDefault="00BE1F40" w:rsidP="00061A4D">
      <w:pPr>
        <w:pStyle w:val="Glossary"/>
        <w:tabs>
          <w:tab w:val="clear" w:pos="2835"/>
        </w:tabs>
        <w:ind w:left="1531" w:hanging="1531"/>
      </w:pPr>
      <w:r>
        <w:t xml:space="preserve">FPP </w:t>
      </w:r>
      <w:r>
        <w:tab/>
      </w:r>
      <w:r w:rsidR="005B7DCB">
        <w:t>F</w:t>
      </w:r>
      <w:r>
        <w:t xml:space="preserve">reshwater planning process </w:t>
      </w:r>
    </w:p>
    <w:p w14:paraId="0A4DEACA" w14:textId="77777777" w:rsidR="00BE1F40" w:rsidRDefault="00BE1F40" w:rsidP="00061A4D">
      <w:pPr>
        <w:pStyle w:val="Glossary"/>
        <w:tabs>
          <w:tab w:val="clear" w:pos="2835"/>
        </w:tabs>
        <w:ind w:left="1531" w:hanging="1531"/>
      </w:pPr>
      <w:r>
        <w:t>FWFP</w:t>
      </w:r>
      <w:r w:rsidRPr="000058B7">
        <w:t xml:space="preserve"> </w:t>
      </w:r>
      <w:r>
        <w:tab/>
      </w:r>
      <w:r w:rsidRPr="000058B7">
        <w:t>Freshwater Farm Plan</w:t>
      </w:r>
    </w:p>
    <w:p w14:paraId="6A350B6A" w14:textId="35DEC8D5" w:rsidR="00BE1F40" w:rsidRDefault="00BE1F40" w:rsidP="00061A4D">
      <w:pPr>
        <w:pStyle w:val="Glossary"/>
        <w:tabs>
          <w:tab w:val="clear" w:pos="2835"/>
        </w:tabs>
        <w:ind w:left="1531" w:hanging="1531"/>
      </w:pPr>
      <w:r>
        <w:t>GMPs</w:t>
      </w:r>
      <w:r w:rsidRPr="00E15A0A">
        <w:t xml:space="preserve"> </w:t>
      </w:r>
      <w:r>
        <w:tab/>
      </w:r>
      <w:r w:rsidR="005B7DCB">
        <w:t>G</w:t>
      </w:r>
      <w:r w:rsidRPr="00E15A0A">
        <w:t>ood management practice</w:t>
      </w:r>
      <w:r>
        <w:t>s</w:t>
      </w:r>
    </w:p>
    <w:p w14:paraId="1003DF04" w14:textId="29D77AA5" w:rsidR="00BE1F40" w:rsidRDefault="00BE1F40" w:rsidP="00061A4D">
      <w:pPr>
        <w:pStyle w:val="Glossary"/>
        <w:tabs>
          <w:tab w:val="clear" w:pos="2835"/>
        </w:tabs>
        <w:ind w:left="1531" w:hanging="1531"/>
      </w:pPr>
      <w:r>
        <w:t>LGOIMA</w:t>
      </w:r>
      <w:r>
        <w:tab/>
      </w:r>
      <w:r w:rsidR="00A06519">
        <w:t xml:space="preserve">Local Government Official Information </w:t>
      </w:r>
      <w:r w:rsidR="005464CD">
        <w:t>and Meetings Act 1987</w:t>
      </w:r>
    </w:p>
    <w:p w14:paraId="7F8F5971" w14:textId="77777777" w:rsidR="00BE1F40" w:rsidRDefault="00BE1F40" w:rsidP="00061A4D">
      <w:pPr>
        <w:pStyle w:val="Glossary"/>
        <w:tabs>
          <w:tab w:val="clear" w:pos="2835"/>
        </w:tabs>
        <w:ind w:left="1531" w:hanging="1531"/>
      </w:pPr>
      <w:r w:rsidRPr="00427252">
        <w:t>LINZ</w:t>
      </w:r>
      <w:r>
        <w:t xml:space="preserve"> </w:t>
      </w:r>
      <w:r>
        <w:tab/>
        <w:t xml:space="preserve">Land Information New Zealand </w:t>
      </w:r>
    </w:p>
    <w:p w14:paraId="39673EB6" w14:textId="77777777" w:rsidR="00BE1F40" w:rsidRDefault="00BE1F40" w:rsidP="00061A4D">
      <w:pPr>
        <w:pStyle w:val="Glossary"/>
        <w:tabs>
          <w:tab w:val="clear" w:pos="2835"/>
        </w:tabs>
        <w:ind w:left="1531" w:hanging="1531"/>
      </w:pPr>
      <w:r>
        <w:t>LWRP</w:t>
      </w:r>
      <w:r w:rsidRPr="00727093">
        <w:t xml:space="preserve"> </w:t>
      </w:r>
      <w:r>
        <w:tab/>
      </w:r>
      <w:r w:rsidRPr="00727093">
        <w:t>Land and Water Regional Plan</w:t>
      </w:r>
    </w:p>
    <w:p w14:paraId="48DD8CEE" w14:textId="77777777" w:rsidR="00BE1F40" w:rsidRPr="0037704F" w:rsidRDefault="00BE1F40" w:rsidP="00061A4D">
      <w:pPr>
        <w:pStyle w:val="Glossary"/>
        <w:tabs>
          <w:tab w:val="clear" w:pos="2835"/>
        </w:tabs>
        <w:ind w:left="1531" w:hanging="1531"/>
      </w:pPr>
      <w:proofErr w:type="spellStart"/>
      <w:r w:rsidRPr="0037704F">
        <w:t>MfE</w:t>
      </w:r>
      <w:proofErr w:type="spellEnd"/>
      <w:r w:rsidRPr="0037704F">
        <w:t xml:space="preserve"> </w:t>
      </w:r>
      <w:r>
        <w:tab/>
      </w:r>
      <w:r w:rsidRPr="0037704F">
        <w:t xml:space="preserve">Ministry for the Environment </w:t>
      </w:r>
    </w:p>
    <w:p w14:paraId="767464DE" w14:textId="2C9A44A9" w:rsidR="00BE1F40" w:rsidRDefault="00BE1F40" w:rsidP="00061A4D">
      <w:pPr>
        <w:pStyle w:val="Glossary"/>
        <w:tabs>
          <w:tab w:val="clear" w:pos="2835"/>
        </w:tabs>
        <w:ind w:left="1531" w:hanging="1531"/>
      </w:pPr>
      <w:r w:rsidRPr="0037704F">
        <w:t xml:space="preserve">N </w:t>
      </w:r>
      <w:r>
        <w:tab/>
      </w:r>
      <w:r w:rsidR="005B7DCB">
        <w:t>N</w:t>
      </w:r>
      <w:r w:rsidRPr="0037704F">
        <w:t xml:space="preserve">itrogen  </w:t>
      </w:r>
    </w:p>
    <w:p w14:paraId="3C1A8E92" w14:textId="746DDADE" w:rsidR="000D0A63" w:rsidRDefault="000D0A63" w:rsidP="00061A4D">
      <w:pPr>
        <w:pStyle w:val="Glossary"/>
        <w:tabs>
          <w:tab w:val="clear" w:pos="2835"/>
        </w:tabs>
        <w:ind w:left="1531" w:hanging="1531"/>
      </w:pPr>
      <w:r>
        <w:t>NBA</w:t>
      </w:r>
      <w:r w:rsidR="003C54F1">
        <w:tab/>
        <w:t>Natural and Built Environment Act</w:t>
      </w:r>
    </w:p>
    <w:p w14:paraId="6A4E93C1" w14:textId="15D64E8B" w:rsidR="00BE1F40" w:rsidRPr="0037704F" w:rsidRDefault="00BE1F40" w:rsidP="00061A4D">
      <w:pPr>
        <w:pStyle w:val="Glossary"/>
        <w:tabs>
          <w:tab w:val="clear" w:pos="2835"/>
        </w:tabs>
        <w:ind w:left="1531" w:hanging="1531"/>
      </w:pPr>
      <w:r>
        <w:t>NB</w:t>
      </w:r>
      <w:r w:rsidR="000D0A63">
        <w:t>E</w:t>
      </w:r>
      <w:r>
        <w:tab/>
      </w:r>
      <w:r w:rsidRPr="00D74FDA">
        <w:rPr>
          <w:rFonts w:asciiTheme="minorHAnsi" w:eastAsia="Tahoma" w:hAnsiTheme="minorHAnsi"/>
        </w:rPr>
        <w:t>Natural and Built Environment</w:t>
      </w:r>
      <w:r>
        <w:rPr>
          <w:rFonts w:asciiTheme="minorHAnsi" w:eastAsia="Tahoma" w:hAnsiTheme="minorHAnsi"/>
        </w:rPr>
        <w:t xml:space="preserve"> </w:t>
      </w:r>
      <w:r w:rsidR="00145093">
        <w:rPr>
          <w:rFonts w:asciiTheme="minorHAnsi" w:eastAsia="Tahoma" w:hAnsiTheme="minorHAnsi"/>
        </w:rPr>
        <w:t>Bill</w:t>
      </w:r>
    </w:p>
    <w:p w14:paraId="63873DBC" w14:textId="77777777" w:rsidR="00BE1F40" w:rsidRDefault="00BE1F40" w:rsidP="00061A4D">
      <w:pPr>
        <w:pStyle w:val="Glossary"/>
        <w:tabs>
          <w:tab w:val="clear" w:pos="2835"/>
        </w:tabs>
        <w:ind w:left="1531" w:hanging="1531"/>
      </w:pPr>
      <w:r w:rsidRPr="423A13C6">
        <w:t>NES-F</w:t>
      </w:r>
      <w:r w:rsidRPr="00F37CAC">
        <w:t xml:space="preserve"> </w:t>
      </w:r>
      <w:r>
        <w:tab/>
      </w:r>
      <w:r w:rsidRPr="00F37CAC">
        <w:t>National Environmental Standards for Freshwater</w:t>
      </w:r>
    </w:p>
    <w:p w14:paraId="56584158" w14:textId="7D6DBE5F" w:rsidR="00BE1F40" w:rsidRDefault="00BE1F40" w:rsidP="00061A4D">
      <w:pPr>
        <w:pStyle w:val="Glossary"/>
        <w:tabs>
          <w:tab w:val="clear" w:pos="2835"/>
        </w:tabs>
        <w:ind w:left="1531" w:hanging="1531"/>
      </w:pPr>
      <w:r>
        <w:t>N-load</w:t>
      </w:r>
      <w:r>
        <w:tab/>
      </w:r>
      <w:r w:rsidR="005B7DCB">
        <w:t>N</w:t>
      </w:r>
      <w:r>
        <w:t>itrogen load</w:t>
      </w:r>
    </w:p>
    <w:p w14:paraId="12CFA3F7" w14:textId="313A3C44" w:rsidR="00BE1F40" w:rsidRDefault="00BE1F40" w:rsidP="00061A4D">
      <w:pPr>
        <w:pStyle w:val="Glossary"/>
        <w:tabs>
          <w:tab w:val="clear" w:pos="2835"/>
        </w:tabs>
        <w:ind w:left="1531" w:hanging="1531"/>
      </w:pPr>
      <w:r w:rsidRPr="00D87676">
        <w:t xml:space="preserve">N-loss </w:t>
      </w:r>
      <w:r>
        <w:tab/>
      </w:r>
      <w:r w:rsidR="005B7DCB">
        <w:t>N</w:t>
      </w:r>
      <w:r w:rsidRPr="00D87676">
        <w:t>itrogen loss</w:t>
      </w:r>
    </w:p>
    <w:p w14:paraId="42D1E9C9" w14:textId="77777777" w:rsidR="00BE1F40" w:rsidRDefault="00BE1F40" w:rsidP="00061A4D">
      <w:pPr>
        <w:pStyle w:val="Glossary"/>
        <w:tabs>
          <w:tab w:val="clear" w:pos="2835"/>
        </w:tabs>
        <w:ind w:left="1531" w:hanging="1531"/>
      </w:pPr>
      <w:r>
        <w:t xml:space="preserve">NPS-FM </w:t>
      </w:r>
      <w:r>
        <w:tab/>
        <w:t>National Policy Statement for Freshwater Management</w:t>
      </w:r>
    </w:p>
    <w:p w14:paraId="0A02A08F" w14:textId="77777777" w:rsidR="00BE1F40" w:rsidRDefault="00BE1F40" w:rsidP="00061A4D">
      <w:pPr>
        <w:pStyle w:val="Glossary"/>
        <w:tabs>
          <w:tab w:val="clear" w:pos="2835"/>
        </w:tabs>
        <w:ind w:left="1531" w:hanging="1531"/>
      </w:pPr>
      <w:r>
        <w:t xml:space="preserve">NRRP </w:t>
      </w:r>
      <w:r>
        <w:tab/>
        <w:t>Natural Resources Regional Plan</w:t>
      </w:r>
    </w:p>
    <w:p w14:paraId="35E00CB9" w14:textId="0A0F1BB2" w:rsidR="004B1C64" w:rsidRDefault="004B1C64" w:rsidP="00061A4D">
      <w:pPr>
        <w:pStyle w:val="Glossary"/>
        <w:tabs>
          <w:tab w:val="clear" w:pos="2835"/>
        </w:tabs>
        <w:ind w:left="1531" w:hanging="1531"/>
      </w:pPr>
      <w:r>
        <w:t>P</w:t>
      </w:r>
      <w:r w:rsidR="00556613">
        <w:tab/>
        <w:t>Phosphorus</w:t>
      </w:r>
    </w:p>
    <w:p w14:paraId="21D64DF1" w14:textId="50F0830B" w:rsidR="00BE1F40" w:rsidRPr="008125C1" w:rsidRDefault="00BE1F40" w:rsidP="00061A4D">
      <w:pPr>
        <w:pStyle w:val="Glossary"/>
        <w:tabs>
          <w:tab w:val="clear" w:pos="2835"/>
        </w:tabs>
        <w:ind w:left="1531" w:hanging="1531"/>
      </w:pPr>
      <w:r w:rsidRPr="008125C1">
        <w:t>P</w:t>
      </w:r>
      <w:r>
        <w:t>-loss</w:t>
      </w:r>
      <w:r w:rsidRPr="008125C1">
        <w:t xml:space="preserve"> </w:t>
      </w:r>
      <w:r w:rsidRPr="008125C1">
        <w:tab/>
      </w:r>
      <w:r w:rsidR="005B7DCB">
        <w:t>P</w:t>
      </w:r>
      <w:r w:rsidRPr="008125C1">
        <w:t xml:space="preserve">hosphorus </w:t>
      </w:r>
      <w:r>
        <w:t>loss</w:t>
      </w:r>
    </w:p>
    <w:p w14:paraId="3578CEAC" w14:textId="77777777" w:rsidR="00BE1F40" w:rsidRDefault="00BE1F40" w:rsidP="00061A4D">
      <w:pPr>
        <w:pStyle w:val="Glossary"/>
        <w:tabs>
          <w:tab w:val="clear" w:pos="2835"/>
        </w:tabs>
        <w:ind w:left="1531" w:hanging="1531"/>
      </w:pPr>
      <w:r>
        <w:t xml:space="preserve">RMA </w:t>
      </w:r>
      <w:r>
        <w:tab/>
      </w:r>
      <w:r w:rsidRPr="00706DDC">
        <w:t>Resource Management Act 1991</w:t>
      </w:r>
    </w:p>
    <w:p w14:paraId="769D7832" w14:textId="0B633FCC" w:rsidR="00BE1F40" w:rsidRDefault="00BE1F40" w:rsidP="00061A4D">
      <w:pPr>
        <w:pStyle w:val="Glossary"/>
        <w:tabs>
          <w:tab w:val="clear" w:pos="2835"/>
        </w:tabs>
        <w:ind w:left="1531" w:hanging="1531"/>
      </w:pPr>
      <w:r>
        <w:t xml:space="preserve">RPS </w:t>
      </w:r>
      <w:r>
        <w:tab/>
      </w:r>
      <w:r w:rsidR="005B7DCB">
        <w:t>R</w:t>
      </w:r>
      <w:r>
        <w:t>egional policy statement</w:t>
      </w:r>
      <w:r w:rsidRPr="00222F9E">
        <w:t xml:space="preserve"> </w:t>
      </w:r>
    </w:p>
    <w:p w14:paraId="639F1262" w14:textId="2CADC530" w:rsidR="00BE1F40" w:rsidRDefault="00BE1F40" w:rsidP="00061A4D">
      <w:pPr>
        <w:pStyle w:val="Glossary"/>
        <w:tabs>
          <w:tab w:val="clear" w:pos="2835"/>
        </w:tabs>
        <w:ind w:left="1531" w:hanging="1531"/>
      </w:pPr>
      <w:r w:rsidRPr="0037704F">
        <w:t xml:space="preserve">TLI </w:t>
      </w:r>
      <w:r>
        <w:tab/>
      </w:r>
      <w:r w:rsidRPr="0037704F">
        <w:t xml:space="preserve">Trophic Level Index </w:t>
      </w:r>
    </w:p>
    <w:p w14:paraId="3D76D684" w14:textId="77777777" w:rsidR="00A50DC9" w:rsidRPr="00056853" w:rsidRDefault="00A50DC9" w:rsidP="00D51469">
      <w:pPr>
        <w:pStyle w:val="BodyText"/>
      </w:pPr>
    </w:p>
    <w:p w14:paraId="502CA352" w14:textId="77777777" w:rsidR="00BE1F40" w:rsidRDefault="00796A6F" w:rsidP="00BE1F40">
      <w:pPr>
        <w:pStyle w:val="BodyText"/>
      </w:pPr>
      <w:bookmarkStart w:id="3" w:name="_Toc215561202"/>
      <w:r w:rsidRPr="00056853">
        <w:br w:type="page"/>
      </w:r>
      <w:bookmarkStart w:id="4" w:name="_Toc131594335"/>
    </w:p>
    <w:p w14:paraId="774A99DA" w14:textId="6D745DB7" w:rsidR="00E11EE0" w:rsidRPr="00056853" w:rsidRDefault="00E11EE0" w:rsidP="00BE1F40">
      <w:pPr>
        <w:pStyle w:val="Heading1"/>
      </w:pPr>
      <w:bookmarkStart w:id="5" w:name="_Toc134511071"/>
      <w:r w:rsidRPr="00056853">
        <w:lastRenderedPageBreak/>
        <w:t>Background</w:t>
      </w:r>
      <w:r w:rsidR="007D50FF" w:rsidRPr="00056853">
        <w:t xml:space="preserve"> and</w:t>
      </w:r>
      <w:r w:rsidR="00600D34" w:rsidRPr="00056853">
        <w:t xml:space="preserve"> </w:t>
      </w:r>
      <w:r w:rsidRPr="00056853">
        <w:t>context</w:t>
      </w:r>
      <w:bookmarkEnd w:id="4"/>
      <w:bookmarkEnd w:id="5"/>
    </w:p>
    <w:p w14:paraId="03FD46EC" w14:textId="243C2AAC" w:rsidR="00F82E43" w:rsidRPr="00056853" w:rsidRDefault="00E11EE0" w:rsidP="00E11EE0">
      <w:pPr>
        <w:pStyle w:val="BodyText"/>
      </w:pPr>
      <w:r w:rsidRPr="00056853">
        <w:t>This report draws lessons from</w:t>
      </w:r>
      <w:r w:rsidR="0024309B">
        <w:t xml:space="preserve"> </w:t>
      </w:r>
      <w:r w:rsidRPr="00056853">
        <w:t xml:space="preserve">the concerns raised about the </w:t>
      </w:r>
      <w:proofErr w:type="spellStart"/>
      <w:r w:rsidRPr="00056853">
        <w:t>Ōtūwharekai</w:t>
      </w:r>
      <w:proofErr w:type="spellEnd"/>
      <w:r w:rsidRPr="00056853">
        <w:t xml:space="preserve">/Ashburton </w:t>
      </w:r>
      <w:r w:rsidRPr="00C57A3C">
        <w:rPr>
          <w:spacing w:val="-2"/>
        </w:rPr>
        <w:t>Lakes. This</w:t>
      </w:r>
      <w:r w:rsidRPr="00C57A3C" w:rsidDel="00F36322">
        <w:rPr>
          <w:spacing w:val="-2"/>
        </w:rPr>
        <w:t xml:space="preserve"> network of wetlands and</w:t>
      </w:r>
      <w:r w:rsidRPr="00C57A3C">
        <w:rPr>
          <w:spacing w:val="-2"/>
        </w:rPr>
        <w:t xml:space="preserve"> small to medium-sized </w:t>
      </w:r>
      <w:r w:rsidRPr="00C57A3C" w:rsidDel="00F36322">
        <w:rPr>
          <w:spacing w:val="-2"/>
        </w:rPr>
        <w:t>lakes</w:t>
      </w:r>
      <w:r w:rsidRPr="00C57A3C">
        <w:rPr>
          <w:spacing w:val="-2"/>
        </w:rPr>
        <w:t xml:space="preserve"> in the Canterbury high country</w:t>
      </w:r>
      <w:r w:rsidRPr="00056853">
        <w:t xml:space="preserve"> </w:t>
      </w:r>
      <w:r w:rsidRPr="00056853" w:rsidDel="00F36322">
        <w:t xml:space="preserve">is </w:t>
      </w:r>
      <w:r w:rsidRPr="00056853">
        <w:t>of national ecological significance,</w:t>
      </w:r>
      <w:r w:rsidR="00F82E43" w:rsidRPr="00056853">
        <w:rPr>
          <w:rStyle w:val="FootnoteReference"/>
        </w:rPr>
        <w:footnoteReference w:id="2"/>
      </w:r>
      <w:r w:rsidR="00F82E43" w:rsidRPr="00056853" w:rsidDel="00F36322">
        <w:t xml:space="preserve"> highly vulnerable</w:t>
      </w:r>
      <w:r w:rsidR="00F82E43" w:rsidRPr="00056853">
        <w:rPr>
          <w:rStyle w:val="FootnoteReference"/>
        </w:rPr>
        <w:footnoteReference w:id="3"/>
      </w:r>
      <w:r w:rsidR="00F82E43" w:rsidRPr="00056853" w:rsidDel="00F36322">
        <w:t xml:space="preserve"> and has significant cultural value.</w:t>
      </w:r>
      <w:r w:rsidR="00F82E43" w:rsidRPr="00056853">
        <w:rPr>
          <w:rStyle w:val="FootnoteReference"/>
        </w:rPr>
        <w:footnoteReference w:id="4"/>
      </w:r>
      <w:r w:rsidR="00F82E43" w:rsidRPr="00056853">
        <w:t xml:space="preserve"> </w:t>
      </w:r>
    </w:p>
    <w:p w14:paraId="26966FA0" w14:textId="05EE4CB7" w:rsidR="00F82E43" w:rsidRPr="00056853" w:rsidRDefault="00F82E43" w:rsidP="00E11EE0">
      <w:pPr>
        <w:pStyle w:val="BodyText"/>
      </w:pPr>
      <w:r w:rsidRPr="00056853">
        <w:t xml:space="preserve">Despite endeavours to </w:t>
      </w:r>
      <w:r w:rsidR="00453583">
        <w:t>support lake health since</w:t>
      </w:r>
      <w:r w:rsidRPr="00056853">
        <w:t xml:space="preserve"> 2007</w:t>
      </w:r>
      <w:r w:rsidR="00B512D1" w:rsidRPr="00056853">
        <w:t>,</w:t>
      </w:r>
      <w:r w:rsidRPr="00056853">
        <w:rPr>
          <w:rStyle w:val="FootnoteReference"/>
        </w:rPr>
        <w:footnoteReference w:id="5"/>
      </w:r>
      <w:r w:rsidRPr="00056853">
        <w:t xml:space="preserve"> the lakes show </w:t>
      </w:r>
      <w:r w:rsidR="009F4F76">
        <w:t>increased evidence</w:t>
      </w:r>
      <w:r w:rsidRPr="00056853">
        <w:t xml:space="preserve"> of </w:t>
      </w:r>
      <w:r w:rsidRPr="00056853">
        <w:rPr>
          <w:i/>
        </w:rPr>
        <w:t>eutrophication</w:t>
      </w:r>
      <w:r w:rsidRPr="00056853">
        <w:rPr>
          <w:rStyle w:val="FootnoteReference"/>
        </w:rPr>
        <w:footnoteReference w:id="6"/>
      </w:r>
      <w:r w:rsidRPr="00056853">
        <w:t>. Once a lake becomes highly eutrophic, restoration to a healthier trophic state</w:t>
      </w:r>
      <w:r w:rsidRPr="00056853">
        <w:rPr>
          <w:rStyle w:val="FootnoteReference"/>
        </w:rPr>
        <w:footnoteReference w:id="7"/>
      </w:r>
      <w:r w:rsidR="006A3024" w:rsidRPr="00056853">
        <w:t xml:space="preserve"> </w:t>
      </w:r>
      <w:r w:rsidRPr="00056853">
        <w:t>is difficult and costly.</w:t>
      </w:r>
      <w:r w:rsidRPr="00056853">
        <w:rPr>
          <w:rStyle w:val="FootnoteReference"/>
        </w:rPr>
        <w:footnoteReference w:id="8"/>
      </w:r>
      <w:r w:rsidRPr="00056853">
        <w:t xml:space="preserve"> </w:t>
      </w:r>
    </w:p>
    <w:p w14:paraId="74452730" w14:textId="1619E054" w:rsidR="00F82E43" w:rsidRPr="00056853" w:rsidRDefault="00F82E43" w:rsidP="00E11EE0">
      <w:pPr>
        <w:pStyle w:val="BodyText"/>
      </w:pPr>
      <w:r w:rsidRPr="00056853">
        <w:t>The Essential Freshwater reform package</w:t>
      </w:r>
      <w:r w:rsidR="00C5396F">
        <w:rPr>
          <w:rStyle w:val="FootnoteReference"/>
        </w:rPr>
        <w:footnoteReference w:id="9"/>
      </w:r>
      <w:r w:rsidRPr="00056853">
        <w:t xml:space="preserve">, </w:t>
      </w:r>
      <w:r w:rsidR="002A2A8D">
        <w:t xml:space="preserve">launched </w:t>
      </w:r>
      <w:r w:rsidRPr="00056853">
        <w:t xml:space="preserve">in 2020, sets out new national direction to protect and improve </w:t>
      </w:r>
      <w:r w:rsidR="00B06ABA" w:rsidRPr="00056853">
        <w:t>Aotearoa New Zealand</w:t>
      </w:r>
      <w:r w:rsidR="00390720" w:rsidRPr="00056853">
        <w:t>’</w:t>
      </w:r>
      <w:r w:rsidR="00B06ABA" w:rsidRPr="00056853">
        <w:t xml:space="preserve">s </w:t>
      </w:r>
      <w:r w:rsidRPr="00056853">
        <w:t xml:space="preserve">rivers, streams, </w:t>
      </w:r>
      <w:proofErr w:type="gramStart"/>
      <w:r w:rsidRPr="00056853">
        <w:t>lakes</w:t>
      </w:r>
      <w:proofErr w:type="gramEnd"/>
      <w:r w:rsidRPr="00056853">
        <w:t xml:space="preserve"> and wetlands. It aims </w:t>
      </w:r>
      <w:proofErr w:type="gramStart"/>
      <w:r w:rsidRPr="00056853">
        <w:t>to:</w:t>
      </w:r>
      <w:proofErr w:type="gramEnd"/>
      <w:r w:rsidRPr="00056853">
        <w:t xml:space="preserve"> stop further degradation of freshwater, start making immediate improvements so water quality improves within five years, and reverse past damage to bring waterways and ecosystems to a healthy state within a generation. </w:t>
      </w:r>
    </w:p>
    <w:p w14:paraId="4CE02B46" w14:textId="0CB94913" w:rsidR="00263DE5" w:rsidRDefault="00F82E43" w:rsidP="00E11EE0">
      <w:pPr>
        <w:pStyle w:val="BodyText"/>
        <w:rPr>
          <w:rFonts w:cstheme="minorHAnsi"/>
        </w:rPr>
      </w:pPr>
      <w:r w:rsidRPr="00056853">
        <w:t>Given this, the Minister</w:t>
      </w:r>
      <w:r w:rsidR="00D526B1" w:rsidRPr="00056853">
        <w:t xml:space="preserve"> for the Environment</w:t>
      </w:r>
      <w:r w:rsidRPr="00056853">
        <w:t xml:space="preserve">, on </w:t>
      </w:r>
      <w:r w:rsidR="000B5D17">
        <w:t>learning of</w:t>
      </w:r>
      <w:r w:rsidRPr="00056853">
        <w:t xml:space="preserve"> </w:t>
      </w:r>
      <w:r w:rsidR="001E3A88">
        <w:t>the degraded</w:t>
      </w:r>
      <w:r w:rsidR="005149E8">
        <w:t xml:space="preserve"> </w:t>
      </w:r>
      <w:r w:rsidR="00395D7D">
        <w:t>condition</w:t>
      </w:r>
      <w:r w:rsidR="005B063A">
        <w:t xml:space="preserve"> of</w:t>
      </w:r>
      <w:r w:rsidRPr="00056853">
        <w:t xml:space="preserve"> the </w:t>
      </w:r>
      <w:proofErr w:type="spellStart"/>
      <w:r w:rsidRPr="00056853">
        <w:t>Ōtūwharekai</w:t>
      </w:r>
      <w:proofErr w:type="spellEnd"/>
      <w:r w:rsidRPr="00056853">
        <w:t>/Ashburton Lakes</w:t>
      </w:r>
      <w:r w:rsidR="00004BD1" w:rsidRPr="00056853">
        <w:t>,</w:t>
      </w:r>
      <w:r w:rsidR="00CD13DC" w:rsidRPr="00CD13DC">
        <w:rPr>
          <w:rStyle w:val="FootnoteReference"/>
        </w:rPr>
        <w:t xml:space="preserve"> </w:t>
      </w:r>
      <w:r w:rsidRPr="00056853">
        <w:rPr>
          <w:rStyle w:val="FootnoteReference"/>
        </w:rPr>
        <w:footnoteReference w:id="10"/>
      </w:r>
      <w:r w:rsidRPr="00056853">
        <w:t xml:space="preserve"> asked the Ministry for the Environment (</w:t>
      </w:r>
      <w:r w:rsidR="00E54440">
        <w:t>Ministry</w:t>
      </w:r>
      <w:r w:rsidRPr="00056853">
        <w:t xml:space="preserve">) to </w:t>
      </w:r>
      <w:r w:rsidR="00A139C0">
        <w:t>report back on</w:t>
      </w:r>
      <w:r w:rsidR="009977A3">
        <w:t xml:space="preserve"> </w:t>
      </w:r>
      <w:r w:rsidR="00642971">
        <w:t xml:space="preserve">any </w:t>
      </w:r>
      <w:r w:rsidR="00AE0906">
        <w:t xml:space="preserve">regulatory system vulnerabilities that </w:t>
      </w:r>
      <w:r w:rsidR="00DD20E2">
        <w:t>may have co</w:t>
      </w:r>
      <w:r w:rsidR="00C740BB">
        <w:t>ntributed</w:t>
      </w:r>
      <w:r w:rsidR="009977A3">
        <w:t xml:space="preserve"> to</w:t>
      </w:r>
      <w:r w:rsidR="00A139C0" w:rsidRPr="00056853">
        <w:t xml:space="preserve"> </w:t>
      </w:r>
      <w:r w:rsidRPr="00056853">
        <w:t xml:space="preserve">the lakes’ </w:t>
      </w:r>
      <w:r w:rsidR="00B03F11">
        <w:t>decline</w:t>
      </w:r>
      <w:r w:rsidRPr="00056853">
        <w:t>.</w:t>
      </w:r>
      <w:r w:rsidR="003A72EA">
        <w:rPr>
          <w:rFonts w:cstheme="minorHAnsi"/>
        </w:rPr>
        <w:t xml:space="preserve"> </w:t>
      </w:r>
    </w:p>
    <w:p w14:paraId="5E00BD8E" w14:textId="05609CF0" w:rsidR="00F82E43" w:rsidRPr="00056853" w:rsidRDefault="00FA0D8A" w:rsidP="00E11EE0">
      <w:pPr>
        <w:pStyle w:val="BodyText"/>
        <w:rPr>
          <w:rFonts w:cstheme="minorHAnsi"/>
        </w:rPr>
      </w:pPr>
      <w:r w:rsidRPr="00056853">
        <w:rPr>
          <w:rFonts w:cstheme="minorHAnsi"/>
        </w:rPr>
        <w:lastRenderedPageBreak/>
        <w:t xml:space="preserve">Ministry </w:t>
      </w:r>
      <w:r w:rsidR="00F82E43" w:rsidRPr="00056853">
        <w:rPr>
          <w:rFonts w:cstheme="minorHAnsi"/>
        </w:rPr>
        <w:t>officials reviewed written sources, including planning, policy and technical documents, academic papers</w:t>
      </w:r>
      <w:r w:rsidR="00E44777">
        <w:rPr>
          <w:rFonts w:cstheme="minorHAnsi"/>
        </w:rPr>
        <w:t>,</w:t>
      </w:r>
      <w:r w:rsidR="00F82E43" w:rsidRPr="00056853">
        <w:rPr>
          <w:rFonts w:cstheme="minorHAnsi"/>
        </w:rPr>
        <w:t xml:space="preserve"> and other publications</w:t>
      </w:r>
      <w:r w:rsidR="00532251" w:rsidRPr="00056853">
        <w:rPr>
          <w:rFonts w:cstheme="minorHAnsi"/>
        </w:rPr>
        <w:t>.</w:t>
      </w:r>
      <w:r w:rsidR="007849D5" w:rsidRPr="00056853">
        <w:rPr>
          <w:rFonts w:cstheme="minorHAnsi"/>
        </w:rPr>
        <w:t xml:space="preserve"> They</w:t>
      </w:r>
      <w:r w:rsidR="00F82E43" w:rsidRPr="00056853" w:rsidDel="008E3A83">
        <w:rPr>
          <w:rFonts w:cstheme="minorHAnsi"/>
        </w:rPr>
        <w:t xml:space="preserve"> </w:t>
      </w:r>
      <w:r w:rsidR="00F82E43" w:rsidRPr="00056853">
        <w:rPr>
          <w:rFonts w:cstheme="minorHAnsi"/>
        </w:rPr>
        <w:t xml:space="preserve">also interviewed or received written feedback from participants in the </w:t>
      </w:r>
      <w:r w:rsidR="0099724E">
        <w:rPr>
          <w:rFonts w:cstheme="minorHAnsi"/>
        </w:rPr>
        <w:t>catchment’s resource</w:t>
      </w:r>
      <w:r w:rsidR="0099724E" w:rsidRPr="00056853">
        <w:rPr>
          <w:rFonts w:cstheme="minorHAnsi"/>
        </w:rPr>
        <w:t xml:space="preserve"> </w:t>
      </w:r>
      <w:r w:rsidR="00F82E43" w:rsidRPr="00056853">
        <w:rPr>
          <w:rFonts w:cstheme="minorHAnsi"/>
        </w:rPr>
        <w:t>management system</w:t>
      </w:r>
      <w:r w:rsidR="00E11589">
        <w:rPr>
          <w:rFonts w:cstheme="minorHAnsi"/>
        </w:rPr>
        <w:t>. This included</w:t>
      </w:r>
      <w:r w:rsidR="009F10B6">
        <w:rPr>
          <w:rFonts w:cstheme="minorHAnsi"/>
        </w:rPr>
        <w:t xml:space="preserve"> </w:t>
      </w:r>
      <w:r w:rsidR="001E0375">
        <w:rPr>
          <w:rFonts w:cstheme="minorHAnsi"/>
        </w:rPr>
        <w:t>landowners and</w:t>
      </w:r>
      <w:r w:rsidR="00F82E43" w:rsidRPr="00056853">
        <w:rPr>
          <w:rFonts w:cstheme="minorHAnsi"/>
        </w:rPr>
        <w:t xml:space="preserve"> </w:t>
      </w:r>
      <w:r w:rsidR="009F10B6">
        <w:rPr>
          <w:rFonts w:cstheme="minorHAnsi"/>
        </w:rPr>
        <w:t>staff from</w:t>
      </w:r>
      <w:r w:rsidR="00F82E43" w:rsidRPr="00056853">
        <w:rPr>
          <w:rFonts w:cstheme="minorHAnsi"/>
        </w:rPr>
        <w:t xml:space="preserve"> Environment Canterbury (</w:t>
      </w:r>
      <w:proofErr w:type="spellStart"/>
      <w:r w:rsidR="00F82E43" w:rsidRPr="00056853">
        <w:rPr>
          <w:rFonts w:cstheme="minorHAnsi"/>
        </w:rPr>
        <w:t>ECan</w:t>
      </w:r>
      <w:proofErr w:type="spellEnd"/>
      <w:r w:rsidR="00F82E43" w:rsidRPr="00056853">
        <w:rPr>
          <w:rFonts w:cstheme="minorHAnsi"/>
        </w:rPr>
        <w:t>), Te </w:t>
      </w:r>
      <w:proofErr w:type="spellStart"/>
      <w:r w:rsidR="00F82E43" w:rsidRPr="00056853">
        <w:rPr>
          <w:rFonts w:cstheme="minorHAnsi"/>
        </w:rPr>
        <w:t>Rūnanga</w:t>
      </w:r>
      <w:proofErr w:type="spellEnd"/>
      <w:r w:rsidR="00F82E43" w:rsidRPr="00056853">
        <w:rPr>
          <w:rFonts w:cstheme="minorHAnsi"/>
        </w:rPr>
        <w:t xml:space="preserve"> o </w:t>
      </w:r>
      <w:proofErr w:type="spellStart"/>
      <w:r w:rsidR="00F82E43" w:rsidRPr="00056853">
        <w:rPr>
          <w:rFonts w:cstheme="minorHAnsi"/>
        </w:rPr>
        <w:t>Ng</w:t>
      </w:r>
      <w:r w:rsidR="00BA03B8" w:rsidRPr="00056853">
        <w:rPr>
          <w:rFonts w:cstheme="minorHAnsi"/>
        </w:rPr>
        <w:t>ā</w:t>
      </w:r>
      <w:r w:rsidR="00F82E43" w:rsidRPr="00056853">
        <w:rPr>
          <w:rFonts w:cstheme="minorHAnsi"/>
        </w:rPr>
        <w:t>i</w:t>
      </w:r>
      <w:proofErr w:type="spellEnd"/>
      <w:r w:rsidR="00F82E43" w:rsidRPr="00056853">
        <w:rPr>
          <w:rFonts w:cstheme="minorHAnsi"/>
        </w:rPr>
        <w:t xml:space="preserve"> </w:t>
      </w:r>
      <w:proofErr w:type="spellStart"/>
      <w:r w:rsidR="00F82E43" w:rsidRPr="00056853">
        <w:rPr>
          <w:rFonts w:cstheme="minorHAnsi"/>
        </w:rPr>
        <w:t>Tahu</w:t>
      </w:r>
      <w:proofErr w:type="spellEnd"/>
      <w:r w:rsidR="00910DFA" w:rsidRPr="00056853">
        <w:rPr>
          <w:rFonts w:cstheme="minorHAnsi"/>
        </w:rPr>
        <w:t>,</w:t>
      </w:r>
      <w:r w:rsidR="00F82E43" w:rsidRPr="00056853">
        <w:rPr>
          <w:rStyle w:val="FootnoteReference"/>
        </w:rPr>
        <w:footnoteReference w:id="11"/>
      </w:r>
      <w:r w:rsidR="00F82E43" w:rsidRPr="00056853">
        <w:rPr>
          <w:rFonts w:cstheme="minorHAnsi"/>
        </w:rPr>
        <w:t xml:space="preserve"> Land Information New Zealand (LINZ), Department of Conservation (DOC), Ashburton District Council (ADC), </w:t>
      </w:r>
      <w:r w:rsidR="00DD0896">
        <w:rPr>
          <w:rFonts w:cstheme="minorHAnsi"/>
        </w:rPr>
        <w:t>Central South Island</w:t>
      </w:r>
      <w:r w:rsidR="00F82E43" w:rsidRPr="00056853">
        <w:rPr>
          <w:rFonts w:cstheme="minorHAnsi"/>
        </w:rPr>
        <w:t xml:space="preserve"> Fish and Game, and </w:t>
      </w:r>
      <w:r w:rsidR="00480D49" w:rsidRPr="00056853">
        <w:rPr>
          <w:rFonts w:cstheme="minorHAnsi"/>
        </w:rPr>
        <w:t>Mini</w:t>
      </w:r>
      <w:r w:rsidR="00915D61" w:rsidRPr="00056853">
        <w:rPr>
          <w:rFonts w:cstheme="minorHAnsi"/>
        </w:rPr>
        <w:t xml:space="preserve">stry </w:t>
      </w:r>
      <w:r w:rsidR="00F82E43" w:rsidRPr="00056853">
        <w:rPr>
          <w:rFonts w:cstheme="minorHAnsi"/>
        </w:rPr>
        <w:t>officials with relevant knowledge.</w:t>
      </w:r>
    </w:p>
    <w:p w14:paraId="5D74C6E7" w14:textId="35720255" w:rsidR="00F82E43" w:rsidRPr="00056853" w:rsidRDefault="00F82E43" w:rsidP="00E11EE0">
      <w:pPr>
        <w:pStyle w:val="BodyText"/>
      </w:pPr>
      <w:r w:rsidRPr="00056853">
        <w:rPr>
          <w:rFonts w:cstheme="minorHAnsi"/>
        </w:rPr>
        <w:t xml:space="preserve">This report summarises what was </w:t>
      </w:r>
      <w:r w:rsidR="000F197A">
        <w:rPr>
          <w:rFonts w:cstheme="minorHAnsi"/>
        </w:rPr>
        <w:t>learnt</w:t>
      </w:r>
      <w:r w:rsidR="006667E7">
        <w:rPr>
          <w:rFonts w:cstheme="minorHAnsi"/>
        </w:rPr>
        <w:t>.</w:t>
      </w:r>
      <w:r w:rsidR="00622FEE">
        <w:rPr>
          <w:rFonts w:cstheme="minorHAnsi"/>
        </w:rPr>
        <w:t xml:space="preserve"> </w:t>
      </w:r>
      <w:r w:rsidRPr="00056853">
        <w:rPr>
          <w:rFonts w:cstheme="minorHAnsi"/>
        </w:rPr>
        <w:t>Its focus is on</w:t>
      </w:r>
      <w:r w:rsidR="00622FEE">
        <w:rPr>
          <w:rFonts w:cstheme="minorHAnsi"/>
        </w:rPr>
        <w:t xml:space="preserve"> vulnerabilities in</w:t>
      </w:r>
      <w:r w:rsidRPr="00056853">
        <w:rPr>
          <w:rFonts w:cstheme="minorHAnsi"/>
        </w:rPr>
        <w:t xml:space="preserve"> the regulatory</w:t>
      </w:r>
      <w:r w:rsidR="00484A60">
        <w:rPr>
          <w:rFonts w:cstheme="minorHAnsi"/>
        </w:rPr>
        <w:t xml:space="preserve"> system</w:t>
      </w:r>
      <w:r w:rsidR="005318FC">
        <w:rPr>
          <w:rFonts w:cstheme="minorHAnsi"/>
        </w:rPr>
        <w:t xml:space="preserve"> </w:t>
      </w:r>
      <w:r w:rsidR="0077411A">
        <w:rPr>
          <w:rFonts w:cstheme="minorHAnsi"/>
        </w:rPr>
        <w:t>including</w:t>
      </w:r>
      <w:r w:rsidRPr="00056853">
        <w:rPr>
          <w:rFonts w:cstheme="minorHAnsi"/>
        </w:rPr>
        <w:t xml:space="preserve"> any that could persist </w:t>
      </w:r>
      <w:r w:rsidR="001B402E">
        <w:rPr>
          <w:rFonts w:cstheme="minorHAnsi"/>
        </w:rPr>
        <w:t>within</w:t>
      </w:r>
      <w:r w:rsidRPr="00056853">
        <w:rPr>
          <w:rFonts w:cstheme="minorHAnsi"/>
        </w:rPr>
        <w:t xml:space="preserve"> the national regulatory system and </w:t>
      </w:r>
      <w:r w:rsidR="00143EC6" w:rsidRPr="00056853">
        <w:rPr>
          <w:rFonts w:cstheme="minorHAnsi"/>
        </w:rPr>
        <w:t>that</w:t>
      </w:r>
      <w:r w:rsidR="002D01F3" w:rsidRPr="00056853">
        <w:rPr>
          <w:rFonts w:cstheme="minorHAnsi"/>
        </w:rPr>
        <w:t xml:space="preserve"> </w:t>
      </w:r>
      <w:r w:rsidRPr="00056853">
        <w:rPr>
          <w:rFonts w:cstheme="minorHAnsi"/>
        </w:rPr>
        <w:t xml:space="preserve">may need further investigation and </w:t>
      </w:r>
      <w:r w:rsidRPr="00056853">
        <w:t>resolution</w:t>
      </w:r>
      <w:r w:rsidRPr="00056853">
        <w:rPr>
          <w:rFonts w:cstheme="minorHAnsi"/>
        </w:rPr>
        <w:t xml:space="preserve"> by</w:t>
      </w:r>
      <w:r w:rsidRPr="00056853" w:rsidDel="005D3A73">
        <w:rPr>
          <w:rFonts w:cstheme="minorHAnsi"/>
        </w:rPr>
        <w:t xml:space="preserve"> </w:t>
      </w:r>
      <w:r w:rsidRPr="00056853">
        <w:rPr>
          <w:rFonts w:cstheme="minorHAnsi"/>
        </w:rPr>
        <w:t xml:space="preserve">the Ministry. </w:t>
      </w:r>
    </w:p>
    <w:p w14:paraId="63FF6F59" w14:textId="2C6C2ABC" w:rsidR="00F82E43" w:rsidRPr="00056853" w:rsidRDefault="00F82E43" w:rsidP="00E11EE0">
      <w:pPr>
        <w:pStyle w:val="BodyText"/>
      </w:pPr>
      <w:r w:rsidRPr="00056853">
        <w:t>Th</w:t>
      </w:r>
      <w:r w:rsidR="008D605A" w:rsidRPr="00056853">
        <w:t>e</w:t>
      </w:r>
      <w:r w:rsidRPr="00056853">
        <w:t xml:space="preserve"> report is structured </w:t>
      </w:r>
      <w:r w:rsidR="00914257" w:rsidRPr="00056853">
        <w:t xml:space="preserve">as </w:t>
      </w:r>
      <w:r w:rsidRPr="00056853">
        <w:t>follow</w:t>
      </w:r>
      <w:r w:rsidR="00914257" w:rsidRPr="00056853">
        <w:t>s</w:t>
      </w:r>
      <w:r w:rsidRPr="00056853">
        <w:t xml:space="preserve">: </w:t>
      </w:r>
    </w:p>
    <w:p w14:paraId="595F8498" w14:textId="4CB03D92" w:rsidR="00F82E43" w:rsidRPr="00056853" w:rsidRDefault="002D01F3" w:rsidP="00E11EE0">
      <w:pPr>
        <w:pStyle w:val="Bullet"/>
      </w:pPr>
      <w:r w:rsidRPr="00056853">
        <w:t>o</w:t>
      </w:r>
      <w:r w:rsidR="00F82E43" w:rsidRPr="00056853">
        <w:t xml:space="preserve">verview of the lakes </w:t>
      </w:r>
    </w:p>
    <w:p w14:paraId="406E9E33" w14:textId="2036EAA0" w:rsidR="00F82E43" w:rsidRPr="00056853" w:rsidRDefault="002D01F3" w:rsidP="00E11EE0">
      <w:pPr>
        <w:pStyle w:val="Bullet"/>
      </w:pPr>
      <w:r w:rsidRPr="00056853">
        <w:t>s</w:t>
      </w:r>
      <w:r w:rsidR="00F82E43" w:rsidRPr="00056853">
        <w:t>ummary of core findings</w:t>
      </w:r>
    </w:p>
    <w:p w14:paraId="6EB7E257" w14:textId="75D3B4C5" w:rsidR="00F82E43" w:rsidRPr="00056853" w:rsidRDefault="00F82E43" w:rsidP="00E11EE0">
      <w:pPr>
        <w:pStyle w:val="Bullet"/>
      </w:pPr>
      <w:r w:rsidRPr="00056853">
        <w:t>summary of the past and present regulatory measures affecting the lakes</w:t>
      </w:r>
      <w:r w:rsidRPr="00056853" w:rsidDel="00C74185">
        <w:t>,</w:t>
      </w:r>
      <w:r w:rsidRPr="00056853">
        <w:t xml:space="preserve"> in particular: </w:t>
      </w:r>
    </w:p>
    <w:p w14:paraId="1F731F50" w14:textId="5E020CFB" w:rsidR="00F82E43" w:rsidRPr="00056853" w:rsidRDefault="00F82E43" w:rsidP="005E129A">
      <w:pPr>
        <w:pStyle w:val="Sub-list"/>
        <w:numPr>
          <w:ilvl w:val="0"/>
          <w:numId w:val="16"/>
        </w:numPr>
      </w:pPr>
      <w:r w:rsidRPr="00056853">
        <w:t xml:space="preserve">the statutory context, including the </w:t>
      </w:r>
      <w:r w:rsidR="00187CC0">
        <w:t xml:space="preserve">RMA and the </w:t>
      </w:r>
      <w:r w:rsidRPr="00056853">
        <w:t>Environment Canterbury (Temporary Commissioners and Improved Water Management) Act 2010 (</w:t>
      </w:r>
      <w:proofErr w:type="spellStart"/>
      <w:r w:rsidRPr="00056853">
        <w:t>ECan</w:t>
      </w:r>
      <w:proofErr w:type="spellEnd"/>
      <w:r w:rsidRPr="00056853">
        <w:t xml:space="preserve"> Act) </w:t>
      </w:r>
    </w:p>
    <w:p w14:paraId="1E8515B5" w14:textId="7B519286" w:rsidR="00F82E43" w:rsidRPr="00056853" w:rsidRDefault="00F82E43" w:rsidP="005E129A">
      <w:pPr>
        <w:pStyle w:val="Sub-list"/>
        <w:numPr>
          <w:ilvl w:val="0"/>
          <w:numId w:val="16"/>
        </w:numPr>
      </w:pPr>
      <w:r w:rsidRPr="00056853">
        <w:t>the planning system</w:t>
      </w:r>
    </w:p>
    <w:p w14:paraId="729E8BD4" w14:textId="621E0E2D" w:rsidR="00F82E43" w:rsidRPr="00056853" w:rsidRDefault="00F82E43" w:rsidP="005E129A">
      <w:pPr>
        <w:pStyle w:val="Sub-list"/>
        <w:numPr>
          <w:ilvl w:val="0"/>
          <w:numId w:val="16"/>
        </w:numPr>
      </w:pPr>
      <w:r w:rsidRPr="00056853">
        <w:t>the consenting and farm plan systems</w:t>
      </w:r>
    </w:p>
    <w:p w14:paraId="4767445E" w14:textId="4D22DD86" w:rsidR="00F82E43" w:rsidRPr="00056853" w:rsidRDefault="00F82E43" w:rsidP="005E129A">
      <w:pPr>
        <w:pStyle w:val="Sub-list"/>
        <w:numPr>
          <w:ilvl w:val="0"/>
          <w:numId w:val="16"/>
        </w:numPr>
      </w:pPr>
      <w:r w:rsidRPr="00056853">
        <w:t>system monitoring</w:t>
      </w:r>
      <w:r w:rsidR="00187CC0">
        <w:t>,</w:t>
      </w:r>
      <w:r w:rsidRPr="00056853">
        <w:t xml:space="preserve"> including </w:t>
      </w:r>
      <w:proofErr w:type="spellStart"/>
      <w:r w:rsidR="009219F7">
        <w:t>ECan</w:t>
      </w:r>
      <w:r w:rsidR="009A7A08" w:rsidRPr="00056853">
        <w:t>’s</w:t>
      </w:r>
      <w:proofErr w:type="spellEnd"/>
      <w:r w:rsidRPr="00056853">
        <w:t xml:space="preserve"> compliance, </w:t>
      </w:r>
      <w:proofErr w:type="gramStart"/>
      <w:r w:rsidRPr="00056853">
        <w:t>monitoring</w:t>
      </w:r>
      <w:proofErr w:type="gramEnd"/>
      <w:r w:rsidRPr="00056853">
        <w:t xml:space="preserve"> and enforcement (CME) and the certified contractors’ auditing of Farm Environment Plans (FEP</w:t>
      </w:r>
      <w:r w:rsidR="00E91108" w:rsidRPr="00056853">
        <w:t>s</w:t>
      </w:r>
      <w:r w:rsidRPr="00056853">
        <w:t>).</w:t>
      </w:r>
    </w:p>
    <w:p w14:paraId="5FB6A9D5" w14:textId="5C027778" w:rsidR="00F82E43" w:rsidRPr="00056853" w:rsidRDefault="00E7773B" w:rsidP="00E11EE0">
      <w:pPr>
        <w:pStyle w:val="Bullet"/>
      </w:pPr>
      <w:r w:rsidRPr="00056853">
        <w:t>a</w:t>
      </w:r>
      <w:r w:rsidR="00F82E43" w:rsidRPr="00056853">
        <w:t xml:space="preserve"> table containing: a concise analysis of system vulnerabilities; an assessment of whether those vulnerabilities will persist post the 2020 </w:t>
      </w:r>
      <w:r w:rsidR="009D29EF">
        <w:t>Essential Freshwater reforms</w:t>
      </w:r>
      <w:r w:rsidR="00F82E43" w:rsidRPr="00056853">
        <w:t xml:space="preserve">; and recommended </w:t>
      </w:r>
      <w:proofErr w:type="gramStart"/>
      <w:r w:rsidR="00F82E43" w:rsidRPr="00056853">
        <w:t>actions</w:t>
      </w:r>
      <w:proofErr w:type="gramEnd"/>
      <w:r w:rsidR="00F82E43" w:rsidRPr="00056853">
        <w:t xml:space="preserve"> </w:t>
      </w:r>
    </w:p>
    <w:p w14:paraId="7D9E287E" w14:textId="65AE17C6" w:rsidR="00F82E43" w:rsidRPr="00056853" w:rsidRDefault="00777DDA" w:rsidP="00E11EE0">
      <w:pPr>
        <w:pStyle w:val="Bullet"/>
      </w:pPr>
      <w:r w:rsidRPr="00056853">
        <w:t>c</w:t>
      </w:r>
      <w:r w:rsidR="00F82E43" w:rsidRPr="00056853">
        <w:t xml:space="preserve">onclusions and officials’ next steps to ensure the ongoing effectiveness of the freshwater management system. </w:t>
      </w:r>
    </w:p>
    <w:p w14:paraId="37845AFE" w14:textId="77777777" w:rsidR="00F82E43" w:rsidRPr="00056853" w:rsidRDefault="00F82E43" w:rsidP="00E11EE0">
      <w:pPr>
        <w:pStyle w:val="Heading2"/>
      </w:pPr>
      <w:bookmarkStart w:id="6" w:name="_Toc131594336"/>
      <w:bookmarkStart w:id="7" w:name="_Toc134511072"/>
      <w:proofErr w:type="spellStart"/>
      <w:r w:rsidRPr="00056853">
        <w:t>Ōtūwharekai</w:t>
      </w:r>
      <w:proofErr w:type="spellEnd"/>
      <w:r w:rsidRPr="00056853">
        <w:t>/Ashburton Lakes</w:t>
      </w:r>
      <w:bookmarkEnd w:id="6"/>
      <w:bookmarkEnd w:id="7"/>
      <w:r w:rsidRPr="00056853">
        <w:t xml:space="preserve"> </w:t>
      </w:r>
    </w:p>
    <w:p w14:paraId="6BA3876E" w14:textId="60C98761" w:rsidR="00F82E43" w:rsidRPr="00056853" w:rsidRDefault="00F82E43" w:rsidP="00E11EE0">
      <w:pPr>
        <w:pStyle w:val="BodyText"/>
      </w:pPr>
      <w:r w:rsidRPr="00056853">
        <w:t xml:space="preserve">The </w:t>
      </w:r>
      <w:proofErr w:type="spellStart"/>
      <w:r w:rsidRPr="00056853">
        <w:t>Ōtūwharekai</w:t>
      </w:r>
      <w:proofErr w:type="spellEnd"/>
      <w:r w:rsidRPr="00056853">
        <w:t>/Ashburton Lakes are a network of wetlands and lakes in the Ashburton high country (</w:t>
      </w:r>
      <w:hyperlink w:anchor="Figure1" w:history="1">
        <w:r w:rsidR="00777DDA" w:rsidRPr="009A129D">
          <w:rPr>
            <w:rStyle w:val="Hyperlink"/>
          </w:rPr>
          <w:t>f</w:t>
        </w:r>
        <w:r w:rsidRPr="009A129D">
          <w:rPr>
            <w:rStyle w:val="Hyperlink"/>
          </w:rPr>
          <w:t>igure 1</w:t>
        </w:r>
      </w:hyperlink>
      <w:r w:rsidRPr="00056853">
        <w:t xml:space="preserve">). The area has one of New Zealand’s best remaining inter-montane wetland systems. The ponds, tarns and lakes that dot </w:t>
      </w:r>
      <w:r w:rsidRPr="00056853" w:rsidDel="00142CC4">
        <w:t xml:space="preserve">its </w:t>
      </w:r>
      <w:r w:rsidRPr="00056853">
        <w:t xml:space="preserve">landscape of bare hills and open grassland provide habitat for nationally significant species. The area is included in </w:t>
      </w:r>
      <w:proofErr w:type="spellStart"/>
      <w:r w:rsidRPr="00056853">
        <w:t>Arawai</w:t>
      </w:r>
      <w:proofErr w:type="spellEnd"/>
      <w:r w:rsidRPr="00056853">
        <w:t xml:space="preserve"> </w:t>
      </w:r>
      <w:proofErr w:type="spellStart"/>
      <w:r w:rsidRPr="00056853">
        <w:t>Kākāriki</w:t>
      </w:r>
      <w:proofErr w:type="spellEnd"/>
      <w:r w:rsidRPr="00056853">
        <w:t>, DOC’s flagship wetland programme to research and restore five nationally significant sites.</w:t>
      </w:r>
      <w:r w:rsidRPr="00056853">
        <w:rPr>
          <w:rStyle w:val="FootnoteReference"/>
        </w:rPr>
        <w:footnoteReference w:id="12"/>
      </w:r>
    </w:p>
    <w:p w14:paraId="7B8F79E6" w14:textId="673177F7" w:rsidR="00F82E43" w:rsidRPr="00056853" w:rsidRDefault="00F82E43" w:rsidP="00E11EE0">
      <w:pPr>
        <w:pStyle w:val="BodyText"/>
      </w:pPr>
      <w:r w:rsidRPr="00056853">
        <w:lastRenderedPageBreak/>
        <w:t xml:space="preserve">The lakes have high cultural value for </w:t>
      </w:r>
      <w:proofErr w:type="spellStart"/>
      <w:r w:rsidRPr="00056853">
        <w:t>Ngāi</w:t>
      </w:r>
      <w:proofErr w:type="spellEnd"/>
      <w:r w:rsidRPr="00056853">
        <w:t xml:space="preserve"> </w:t>
      </w:r>
      <w:proofErr w:type="spellStart"/>
      <w:r w:rsidRPr="00056853">
        <w:t>Tahu</w:t>
      </w:r>
      <w:proofErr w:type="spellEnd"/>
      <w:r w:rsidRPr="00056853">
        <w:t>.</w:t>
      </w:r>
      <w:r w:rsidRPr="00056853">
        <w:rPr>
          <w:rStyle w:val="FootnoteReference"/>
        </w:rPr>
        <w:footnoteReference w:id="13"/>
      </w:r>
      <w:r w:rsidRPr="00056853">
        <w:t xml:space="preserve"> </w:t>
      </w:r>
      <w:proofErr w:type="spellStart"/>
      <w:r w:rsidRPr="00056853">
        <w:t>Ōtūwharekai</w:t>
      </w:r>
      <w:proofErr w:type="spellEnd"/>
      <w:r w:rsidRPr="00056853">
        <w:t xml:space="preserve"> is a </w:t>
      </w:r>
      <w:r w:rsidR="00684B8A" w:rsidRPr="00056853">
        <w:t>s</w:t>
      </w:r>
      <w:r w:rsidRPr="00056853">
        <w:t xml:space="preserve">tatutory </w:t>
      </w:r>
      <w:r w:rsidR="00684B8A" w:rsidRPr="00056853">
        <w:t>a</w:t>
      </w:r>
      <w:r w:rsidRPr="00056853">
        <w:t xml:space="preserve">cknowledgement area in the </w:t>
      </w:r>
      <w:proofErr w:type="spellStart"/>
      <w:r w:rsidRPr="00056853">
        <w:t>Ngāi</w:t>
      </w:r>
      <w:proofErr w:type="spellEnd"/>
      <w:r w:rsidRPr="00056853">
        <w:t xml:space="preserve"> </w:t>
      </w:r>
      <w:proofErr w:type="spellStart"/>
      <w:r w:rsidRPr="00056853">
        <w:t>Tahu</w:t>
      </w:r>
      <w:proofErr w:type="spellEnd"/>
      <w:r w:rsidRPr="00056853">
        <w:t xml:space="preserve"> Settlement Act 1998 and has historical and contemporary </w:t>
      </w:r>
      <w:proofErr w:type="spellStart"/>
      <w:r w:rsidRPr="00056853">
        <w:t>nohoanga</w:t>
      </w:r>
      <w:proofErr w:type="spellEnd"/>
      <w:r w:rsidRPr="00056853">
        <w:t xml:space="preserve"> (temporary settlements) associated with a seasonal trail linking </w:t>
      </w:r>
      <w:proofErr w:type="spellStart"/>
      <w:r w:rsidRPr="00056853">
        <w:t>mahinga</w:t>
      </w:r>
      <w:proofErr w:type="spellEnd"/>
      <w:r w:rsidRPr="00056853">
        <w:t xml:space="preserve"> kai sites. Mana whenua is held by three </w:t>
      </w:r>
      <w:proofErr w:type="spellStart"/>
      <w:r w:rsidRPr="00056853">
        <w:t>papatipu</w:t>
      </w:r>
      <w:proofErr w:type="spellEnd"/>
      <w:r w:rsidRPr="00056853">
        <w:t xml:space="preserve"> </w:t>
      </w:r>
      <w:proofErr w:type="spellStart"/>
      <w:r w:rsidRPr="00056853">
        <w:t>rūnanga</w:t>
      </w:r>
      <w:proofErr w:type="spellEnd"/>
      <w:r w:rsidR="002570C5" w:rsidRPr="00056853">
        <w:t>:</w:t>
      </w:r>
      <w:r w:rsidRPr="00056853">
        <w:t xml:space="preserve"> Te </w:t>
      </w:r>
      <w:proofErr w:type="spellStart"/>
      <w:r w:rsidRPr="00056853">
        <w:t>Rūnanga</w:t>
      </w:r>
      <w:proofErr w:type="spellEnd"/>
      <w:r w:rsidRPr="00056853">
        <w:t xml:space="preserve"> o </w:t>
      </w:r>
      <w:proofErr w:type="spellStart"/>
      <w:r w:rsidRPr="00056853">
        <w:t>Arowhenua</w:t>
      </w:r>
      <w:proofErr w:type="spellEnd"/>
      <w:r w:rsidRPr="00056853">
        <w:t xml:space="preserve">, Te </w:t>
      </w:r>
      <w:proofErr w:type="spellStart"/>
      <w:r w:rsidRPr="00056853">
        <w:t>Taumutu</w:t>
      </w:r>
      <w:proofErr w:type="spellEnd"/>
      <w:r w:rsidRPr="00056853">
        <w:t xml:space="preserve"> </w:t>
      </w:r>
      <w:proofErr w:type="spellStart"/>
      <w:r w:rsidRPr="00056853">
        <w:t>Rūnanga</w:t>
      </w:r>
      <w:proofErr w:type="spellEnd"/>
      <w:r w:rsidRPr="00056853">
        <w:t xml:space="preserve"> and Te </w:t>
      </w:r>
      <w:proofErr w:type="spellStart"/>
      <w:r w:rsidRPr="00056853">
        <w:t>Ngāi</w:t>
      </w:r>
      <w:proofErr w:type="spellEnd"/>
      <w:r w:rsidRPr="00056853">
        <w:t xml:space="preserve"> </w:t>
      </w:r>
      <w:proofErr w:type="spellStart"/>
      <w:r w:rsidRPr="00056853">
        <w:t>Tūāhuriri</w:t>
      </w:r>
      <w:proofErr w:type="spellEnd"/>
      <w:r w:rsidRPr="00056853">
        <w:t xml:space="preserve"> </w:t>
      </w:r>
      <w:proofErr w:type="spellStart"/>
      <w:r w:rsidRPr="00056853">
        <w:t>Rūnanga</w:t>
      </w:r>
      <w:proofErr w:type="spellEnd"/>
      <w:r w:rsidR="00312867">
        <w:t>.</w:t>
      </w:r>
      <w:r w:rsidRPr="00056853">
        <w:t xml:space="preserve"> </w:t>
      </w:r>
    </w:p>
    <w:p w14:paraId="1FDB1E75" w14:textId="38157B52" w:rsidR="00F82E43" w:rsidRPr="00056853" w:rsidRDefault="00F82E43" w:rsidP="007E6354">
      <w:pPr>
        <w:pStyle w:val="Figureheading"/>
      </w:pPr>
      <w:bookmarkStart w:id="8" w:name="_Toc134511237"/>
      <w:r w:rsidRPr="00056853">
        <w:t xml:space="preserve">Figure 1: </w:t>
      </w:r>
      <w:r w:rsidRPr="00056853">
        <w:tab/>
        <w:t xml:space="preserve">Aerial photo of the </w:t>
      </w:r>
      <w:proofErr w:type="spellStart"/>
      <w:r w:rsidRPr="00056853">
        <w:t>Ōtūwharekai</w:t>
      </w:r>
      <w:proofErr w:type="spellEnd"/>
      <w:r w:rsidRPr="00056853">
        <w:t xml:space="preserve">/Ashburton Lakes and surrounding catchments showing public conservation land in grey and the catchment boundaries </w:t>
      </w:r>
      <w:r w:rsidR="00550262">
        <w:t xml:space="preserve">of the lakes </w:t>
      </w:r>
      <w:r w:rsidRPr="00056853">
        <w:t xml:space="preserve">in dark </w:t>
      </w:r>
      <w:proofErr w:type="gramStart"/>
      <w:r w:rsidRPr="00056853">
        <w:t>blue</w:t>
      </w:r>
      <w:bookmarkEnd w:id="8"/>
      <w:proofErr w:type="gramEnd"/>
    </w:p>
    <w:p w14:paraId="4A445EF8" w14:textId="77777777" w:rsidR="00F82E43" w:rsidRPr="00056853" w:rsidRDefault="00F82E43" w:rsidP="00E11EE0">
      <w:pPr>
        <w:pStyle w:val="BodyText"/>
      </w:pPr>
      <w:bookmarkStart w:id="9" w:name="Figure1"/>
      <w:r w:rsidRPr="00056853">
        <w:rPr>
          <w:noProof/>
        </w:rPr>
        <w:drawing>
          <wp:inline distT="0" distB="0" distL="0" distR="0" wp14:anchorId="3BB7B293" wp14:editId="7254B646">
            <wp:extent cx="5382000" cy="379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2000" cy="3794400"/>
                    </a:xfrm>
                    <a:prstGeom prst="rect">
                      <a:avLst/>
                    </a:prstGeom>
                  </pic:spPr>
                </pic:pic>
              </a:graphicData>
            </a:graphic>
          </wp:inline>
        </w:drawing>
      </w:r>
      <w:bookmarkEnd w:id="9"/>
    </w:p>
    <w:p w14:paraId="55FDEF2F" w14:textId="53DF3A3F" w:rsidR="00F82E43" w:rsidRPr="00056853" w:rsidRDefault="00F82E43" w:rsidP="00E11EE0">
      <w:pPr>
        <w:pStyle w:val="BodyText"/>
      </w:pPr>
      <w:r w:rsidRPr="00056853">
        <w:t>Eight of the twelve lakes</w:t>
      </w:r>
      <w:r w:rsidRPr="00056853">
        <w:rPr>
          <w:rStyle w:val="FootnoteReference"/>
        </w:rPr>
        <w:footnoteReference w:id="14"/>
      </w:r>
      <w:r w:rsidRPr="00056853">
        <w:t xml:space="preserve"> are monitored by the regional council.</w:t>
      </w:r>
      <w:r w:rsidRPr="00056853">
        <w:rPr>
          <w:rStyle w:val="FootnoteReference"/>
        </w:rPr>
        <w:footnoteReference w:id="15"/>
      </w:r>
      <w:r w:rsidRPr="00056853" w:rsidDel="00F36322">
        <w:t xml:space="preserve"> </w:t>
      </w:r>
      <w:r w:rsidRPr="00056853">
        <w:t xml:space="preserve">The </w:t>
      </w:r>
      <w:r w:rsidR="00F4632A">
        <w:t xml:space="preserve">monitored </w:t>
      </w:r>
      <w:r w:rsidR="000F135D" w:rsidRPr="00056853">
        <w:t xml:space="preserve">lakes </w:t>
      </w:r>
      <w:r w:rsidRPr="00056853">
        <w:t>range from the two shallow and small Māori Lakes to the largest, Lake Heron, with a maximum depth of 37</w:t>
      </w:r>
      <w:r w:rsidR="006A3024" w:rsidRPr="00056853">
        <w:t> </w:t>
      </w:r>
      <w:r w:rsidRPr="00056853">
        <w:t xml:space="preserve">metres and surface area of 6.3 </w:t>
      </w:r>
      <w:r w:rsidR="000F135D" w:rsidRPr="00056853">
        <w:t>square kilometres</w:t>
      </w:r>
      <w:r w:rsidRPr="00056853">
        <w:t xml:space="preserve">. </w:t>
      </w:r>
      <w:r w:rsidR="00AC4806" w:rsidRPr="00056853">
        <w:t>Before</w:t>
      </w:r>
      <w:r w:rsidRPr="00056853">
        <w:t xml:space="preserve"> </w:t>
      </w:r>
      <w:r w:rsidR="00AC4806" w:rsidRPr="00056853">
        <w:t xml:space="preserve">the arrival of </w:t>
      </w:r>
      <w:r w:rsidRPr="00056853">
        <w:t>human</w:t>
      </w:r>
      <w:r w:rsidR="00AC4806" w:rsidRPr="00056853">
        <w:t>s</w:t>
      </w:r>
      <w:r w:rsidRPr="00056853">
        <w:t>, the lakes were clear (</w:t>
      </w:r>
      <w:proofErr w:type="spellStart"/>
      <w:r w:rsidRPr="00056853">
        <w:t>ie</w:t>
      </w:r>
      <w:proofErr w:type="spellEnd"/>
      <w:r w:rsidRPr="00056853">
        <w:t>, oligotrophic) and surrounded by forest with low inputs of sediment and nutrients.</w:t>
      </w:r>
      <w:r w:rsidRPr="00056853">
        <w:rPr>
          <w:rStyle w:val="FootnoteReference"/>
        </w:rPr>
        <w:footnoteReference w:id="16"/>
      </w:r>
      <w:r w:rsidRPr="00056853">
        <w:t xml:space="preserve"> </w:t>
      </w:r>
    </w:p>
    <w:p w14:paraId="09CDAFF9" w14:textId="38EB0F1C" w:rsidR="00F82E43" w:rsidRPr="001343A3" w:rsidRDefault="00F82E43" w:rsidP="001343A3">
      <w:pPr>
        <w:pStyle w:val="BodyText"/>
        <w:keepLines/>
        <w:spacing w:before="100" w:after="100"/>
      </w:pPr>
      <w:r w:rsidRPr="00056853">
        <w:lastRenderedPageBreak/>
        <w:t xml:space="preserve">The most </w:t>
      </w:r>
      <w:r w:rsidR="000C2255">
        <w:t>important</w:t>
      </w:r>
      <w:r w:rsidRPr="00056853">
        <w:t xml:space="preserve"> nutrients are nitrogen and phosphorus. At elevated levels, they act together to promote algal growth at the expense of other organisms. Today, excess nitrogen comes mostly from animal urine</w:t>
      </w:r>
      <w:r w:rsidR="00D95E95" w:rsidRPr="00056853">
        <w:t>,</w:t>
      </w:r>
      <w:r w:rsidRPr="00056853">
        <w:t xml:space="preserve"> which leaches into water through soil. Excess phosphorus comes from </w:t>
      </w:r>
      <w:r w:rsidRPr="001343A3">
        <w:t>sediment and animal waste</w:t>
      </w:r>
      <w:r w:rsidR="00D95E95" w:rsidRPr="001343A3">
        <w:t>,</w:t>
      </w:r>
      <w:r w:rsidRPr="001343A3">
        <w:t xml:space="preserve"> which are carried into the lakes and their tributary streams by surface water run</w:t>
      </w:r>
      <w:r w:rsidR="0009101C" w:rsidRPr="001343A3">
        <w:t>-</w:t>
      </w:r>
      <w:r w:rsidRPr="001343A3">
        <w:t xml:space="preserve">off. </w:t>
      </w:r>
    </w:p>
    <w:p w14:paraId="32E4AB64" w14:textId="44895340" w:rsidR="00F82E43" w:rsidRPr="001343A3" w:rsidRDefault="00F82E43" w:rsidP="001343A3">
      <w:pPr>
        <w:pStyle w:val="BodyText"/>
        <w:spacing w:before="100" w:after="100"/>
      </w:pPr>
      <w:r w:rsidRPr="001343A3">
        <w:t>The lakes are now partly eutrophic, with elevated sediment and nutrient levels, algal growth</w:t>
      </w:r>
      <w:r w:rsidRPr="001343A3" w:rsidDel="001239CE">
        <w:t>,</w:t>
      </w:r>
      <w:r w:rsidRPr="001343A3">
        <w:t xml:space="preserve"> and reduced clarity.</w:t>
      </w:r>
      <w:r w:rsidRPr="001343A3">
        <w:rPr>
          <w:rStyle w:val="FootnoteReference"/>
        </w:rPr>
        <w:footnoteReference w:id="17"/>
      </w:r>
      <w:r w:rsidR="006A3024" w:rsidRPr="001343A3">
        <w:t xml:space="preserve"> </w:t>
      </w:r>
      <w:r w:rsidRPr="001343A3">
        <w:t>None met the</w:t>
      </w:r>
      <w:r w:rsidR="00D0545E" w:rsidRPr="001343A3">
        <w:t xml:space="preserve"> </w:t>
      </w:r>
      <w:r w:rsidR="00956D69" w:rsidRPr="001343A3">
        <w:rPr>
          <w:rFonts w:cstheme="minorHAnsi"/>
        </w:rPr>
        <w:t xml:space="preserve">objectives in the </w:t>
      </w:r>
      <w:r w:rsidR="00D0545E" w:rsidRPr="001343A3">
        <w:t>Land and Water Regional Plan</w:t>
      </w:r>
      <w:r w:rsidRPr="001343A3">
        <w:t xml:space="preserve"> </w:t>
      </w:r>
      <w:r w:rsidR="00D0545E" w:rsidRPr="001343A3">
        <w:t>(</w:t>
      </w:r>
      <w:r w:rsidRPr="001343A3">
        <w:t>LWRP</w:t>
      </w:r>
      <w:r w:rsidR="00D0545E" w:rsidRPr="001343A3">
        <w:t>)</w:t>
      </w:r>
      <w:r w:rsidRPr="001343A3">
        <w:t xml:space="preserve"> </w:t>
      </w:r>
      <w:r w:rsidRPr="001343A3">
        <w:rPr>
          <w:rFonts w:cstheme="minorHAnsi"/>
        </w:rPr>
        <w:t>for the Trophic Level Index (TLI) score in the period between 2017 and 2021</w:t>
      </w:r>
      <w:r w:rsidRPr="001343A3">
        <w:rPr>
          <w:rStyle w:val="FootnoteReference"/>
        </w:rPr>
        <w:footnoteReference w:id="18"/>
      </w:r>
      <w:r w:rsidRPr="001343A3">
        <w:rPr>
          <w:rFonts w:cstheme="minorHAnsi"/>
        </w:rPr>
        <w:t xml:space="preserve"> and some are failing to meet national bottom lines.</w:t>
      </w:r>
      <w:r w:rsidRPr="001343A3">
        <w:rPr>
          <w:rStyle w:val="FootnoteReference"/>
        </w:rPr>
        <w:footnoteReference w:id="19"/>
      </w:r>
      <w:r w:rsidRPr="001343A3">
        <w:t xml:space="preserve"> </w:t>
      </w:r>
    </w:p>
    <w:p w14:paraId="098FDD32" w14:textId="634B9E88" w:rsidR="00F82E43" w:rsidRPr="001343A3" w:rsidRDefault="00F82E43" w:rsidP="001343A3">
      <w:pPr>
        <w:pStyle w:val="BodyText"/>
        <w:spacing w:before="100" w:after="100"/>
      </w:pPr>
      <w:r w:rsidRPr="001343A3">
        <w:t>This decline coincides with an upsurge in pastoral farming from around 1990 to 2010 involving increases in cattle and deer numbers,</w:t>
      </w:r>
      <w:r w:rsidRPr="001343A3">
        <w:rPr>
          <w:rStyle w:val="FootnoteReference"/>
        </w:rPr>
        <w:footnoteReference w:id="20"/>
      </w:r>
      <w:r w:rsidRPr="001343A3">
        <w:t xml:space="preserve"> fertiliser use,</w:t>
      </w:r>
      <w:r w:rsidRPr="001343A3">
        <w:rPr>
          <w:rStyle w:val="FootnoteReference"/>
        </w:rPr>
        <w:footnoteReference w:id="21"/>
      </w:r>
      <w:r w:rsidRPr="001343A3">
        <w:t xml:space="preserve"> winter forage grazing</w:t>
      </w:r>
      <w:r w:rsidRPr="001343A3">
        <w:rPr>
          <w:rStyle w:val="FootnoteReference"/>
        </w:rPr>
        <w:footnoteReference w:id="22"/>
      </w:r>
      <w:r w:rsidRPr="001343A3">
        <w:t xml:space="preserve"> and vegetation change</w:t>
      </w:r>
      <w:r w:rsidRPr="001343A3">
        <w:rPr>
          <w:rStyle w:val="FootnoteReference"/>
        </w:rPr>
        <w:footnoteReference w:id="23"/>
      </w:r>
      <w:r w:rsidRPr="001343A3">
        <w:t xml:space="preserve"> (from indigenous shrubs and tussock to shallow-rooted pasture grasses</w:t>
      </w:r>
      <w:r w:rsidRPr="001343A3">
        <w:rPr>
          <w:rStyle w:val="FootnoteReference"/>
        </w:rPr>
        <w:footnoteReference w:id="24"/>
      </w:r>
      <w:r w:rsidRPr="001343A3">
        <w:t>).</w:t>
      </w:r>
    </w:p>
    <w:p w14:paraId="6F256DAD" w14:textId="670DB0E7" w:rsidR="00F82E43" w:rsidRPr="00056853" w:rsidRDefault="00F82E43" w:rsidP="001343A3">
      <w:pPr>
        <w:pStyle w:val="BodyText"/>
        <w:spacing w:before="100" w:after="100"/>
      </w:pPr>
      <w:r w:rsidRPr="001343A3">
        <w:t>These changes reflec</w:t>
      </w:r>
      <w:r w:rsidRPr="00056853">
        <w:t>t both local decisions and wider drivers, such as commodity markets, district, regional and national economic growth policies, and the Crown’s programme of tenure</w:t>
      </w:r>
      <w:r w:rsidR="00C5002F" w:rsidRPr="00056853">
        <w:t> </w:t>
      </w:r>
      <w:r w:rsidRPr="00056853">
        <w:t>reviews and land swaps</w:t>
      </w:r>
      <w:r w:rsidR="004457B3" w:rsidRPr="00056853">
        <w:t>,</w:t>
      </w:r>
      <w:r w:rsidRPr="00056853">
        <w:t xml:space="preserve"> which privatised many areas of high-country land</w:t>
      </w:r>
      <w:r w:rsidRPr="00056853" w:rsidDel="00775C37">
        <w:t xml:space="preserve"> </w:t>
      </w:r>
      <w:r w:rsidRPr="00056853">
        <w:t xml:space="preserve">between 1998 and 2022. </w:t>
      </w:r>
    </w:p>
    <w:p w14:paraId="09ED6DA1" w14:textId="77777777" w:rsidR="00F82E43" w:rsidRPr="00056853" w:rsidRDefault="00F82E43" w:rsidP="00874E6E">
      <w:pPr>
        <w:pStyle w:val="Heading3"/>
      </w:pPr>
      <w:bookmarkStart w:id="10" w:name="_Toc127438340"/>
      <w:bookmarkStart w:id="11" w:name="_Toc131594337"/>
      <w:r w:rsidRPr="00056853">
        <w:t xml:space="preserve">Action taken so </w:t>
      </w:r>
      <w:proofErr w:type="gramStart"/>
      <w:r w:rsidRPr="00056853">
        <w:t>far</w:t>
      </w:r>
      <w:bookmarkEnd w:id="10"/>
      <w:bookmarkEnd w:id="11"/>
      <w:proofErr w:type="gramEnd"/>
    </w:p>
    <w:p w14:paraId="74935CA0" w14:textId="2501FCB8" w:rsidR="00F82E43" w:rsidRPr="00056853" w:rsidRDefault="00F82E43" w:rsidP="00E11EE0">
      <w:pPr>
        <w:pStyle w:val="BodyText"/>
      </w:pPr>
      <w:r w:rsidRPr="00056853">
        <w:t xml:space="preserve">Concerns raised by DOC, </w:t>
      </w:r>
      <w:proofErr w:type="spellStart"/>
      <w:r w:rsidRPr="00056853">
        <w:t>Ng</w:t>
      </w:r>
      <w:r w:rsidR="00D3028B" w:rsidRPr="00056853">
        <w:t>ā</w:t>
      </w:r>
      <w:r w:rsidRPr="00056853">
        <w:t>i</w:t>
      </w:r>
      <w:proofErr w:type="spellEnd"/>
      <w:r w:rsidRPr="00056853">
        <w:t xml:space="preserve"> </w:t>
      </w:r>
      <w:proofErr w:type="spellStart"/>
      <w:r w:rsidRPr="00056853">
        <w:t>Tahu</w:t>
      </w:r>
      <w:proofErr w:type="spellEnd"/>
      <w:r w:rsidRPr="00056853">
        <w:t xml:space="preserve"> and </w:t>
      </w:r>
      <w:proofErr w:type="spellStart"/>
      <w:r w:rsidRPr="00056853">
        <w:t>ECan’s</w:t>
      </w:r>
      <w:proofErr w:type="spellEnd"/>
      <w:r w:rsidRPr="00056853">
        <w:t xml:space="preserve"> own monitoring unit, led to DOC and Te </w:t>
      </w:r>
      <w:proofErr w:type="spellStart"/>
      <w:r w:rsidRPr="00056853">
        <w:t>Rūnanga</w:t>
      </w:r>
      <w:proofErr w:type="spellEnd"/>
      <w:r w:rsidRPr="00056853">
        <w:t xml:space="preserve"> o </w:t>
      </w:r>
      <w:proofErr w:type="spellStart"/>
      <w:r w:rsidRPr="00056853">
        <w:t>Arowhenua</w:t>
      </w:r>
      <w:proofErr w:type="spellEnd"/>
      <w:r w:rsidRPr="00056853">
        <w:t xml:space="preserve"> beginning wetland restoration projects in 2007 with other partners (</w:t>
      </w:r>
      <w:proofErr w:type="spellStart"/>
      <w:r w:rsidRPr="00056853">
        <w:t>ECan</w:t>
      </w:r>
      <w:proofErr w:type="spellEnd"/>
      <w:r w:rsidRPr="00056853">
        <w:t>, Fish and Game N</w:t>
      </w:r>
      <w:r w:rsidR="006079EA" w:rsidRPr="00056853">
        <w:t xml:space="preserve">ew </w:t>
      </w:r>
      <w:r w:rsidRPr="00056853">
        <w:t>Z</w:t>
      </w:r>
      <w:r w:rsidR="006079EA" w:rsidRPr="00056853">
        <w:t>ealand</w:t>
      </w:r>
      <w:r w:rsidRPr="00056853">
        <w:t xml:space="preserve">, ADC, Forest and Bird, </w:t>
      </w:r>
      <w:proofErr w:type="spellStart"/>
      <w:r w:rsidRPr="00056853">
        <w:t>Rangitata</w:t>
      </w:r>
      <w:proofErr w:type="spellEnd"/>
      <w:r w:rsidRPr="00056853">
        <w:t xml:space="preserve"> Landcare Group, LINZ, LEARNZ, </w:t>
      </w:r>
      <w:proofErr w:type="spellStart"/>
      <w:r w:rsidRPr="00056853">
        <w:t>Cawthron</w:t>
      </w:r>
      <w:proofErr w:type="spellEnd"/>
      <w:r w:rsidRPr="00056853">
        <w:t xml:space="preserve"> Institute, Lake Clearwater </w:t>
      </w:r>
      <w:proofErr w:type="spellStart"/>
      <w:r w:rsidRPr="00056853">
        <w:t>bach</w:t>
      </w:r>
      <w:proofErr w:type="spellEnd"/>
      <w:r w:rsidRPr="00056853">
        <w:t xml:space="preserve"> owners, the landowners and recreational </w:t>
      </w:r>
      <w:r w:rsidRPr="00056853">
        <w:lastRenderedPageBreak/>
        <w:t>groups)</w:t>
      </w:r>
      <w:r w:rsidR="00BC2498" w:rsidRPr="00056853">
        <w:t>.</w:t>
      </w:r>
      <w:r w:rsidRPr="00056853">
        <w:rPr>
          <w:rStyle w:val="FootnoteReference"/>
        </w:rPr>
        <w:footnoteReference w:id="25"/>
      </w:r>
      <w:r w:rsidRPr="00056853">
        <w:t xml:space="preserve"> </w:t>
      </w:r>
      <w:r w:rsidR="00BC2498" w:rsidRPr="00056853">
        <w:t xml:space="preserve">It also led </w:t>
      </w:r>
      <w:r w:rsidRPr="00056853">
        <w:t xml:space="preserve">to </w:t>
      </w:r>
      <w:proofErr w:type="spellStart"/>
      <w:r w:rsidRPr="00056853">
        <w:t>ECan</w:t>
      </w:r>
      <w:proofErr w:type="spellEnd"/>
      <w:r w:rsidRPr="00056853">
        <w:t xml:space="preserve">, in 2012, including </w:t>
      </w:r>
      <w:proofErr w:type="spellStart"/>
      <w:r w:rsidRPr="00056853">
        <w:t>Ōtūwharekai</w:t>
      </w:r>
      <w:proofErr w:type="spellEnd"/>
      <w:r w:rsidRPr="00056853">
        <w:t>/Ashburton Lakes in the Lake Zone section of its proposed LWRP.</w:t>
      </w:r>
      <w:r w:rsidR="006A3024" w:rsidRPr="00056853">
        <w:t xml:space="preserve"> </w:t>
      </w:r>
      <w:r w:rsidR="003E60A0" w:rsidRPr="00056853">
        <w:t>I</w:t>
      </w:r>
      <w:r w:rsidRPr="00056853">
        <w:t xml:space="preserve">n the years that followed, </w:t>
      </w:r>
      <w:r w:rsidR="003E60A0" w:rsidRPr="00056853">
        <w:t xml:space="preserve">however, </w:t>
      </w:r>
      <w:r w:rsidRPr="00056853">
        <w:t>it became clear the lakes were not improving.</w:t>
      </w:r>
    </w:p>
    <w:p w14:paraId="54556D98" w14:textId="734EAA8E" w:rsidR="00F82E43" w:rsidRPr="00056853" w:rsidRDefault="00F82E43" w:rsidP="00E11EE0">
      <w:pPr>
        <w:pStyle w:val="BodyText"/>
      </w:pPr>
      <w:r w:rsidRPr="00056853">
        <w:t xml:space="preserve">In 2019, </w:t>
      </w:r>
      <w:proofErr w:type="spellStart"/>
      <w:r w:rsidRPr="00056853">
        <w:t>Ngāi</w:t>
      </w:r>
      <w:proofErr w:type="spellEnd"/>
      <w:r w:rsidRPr="00056853">
        <w:t xml:space="preserve"> </w:t>
      </w:r>
      <w:proofErr w:type="spellStart"/>
      <w:r w:rsidRPr="00056853">
        <w:t>Tahu</w:t>
      </w:r>
      <w:proofErr w:type="spellEnd"/>
      <w:r w:rsidRPr="00056853">
        <w:t xml:space="preserve"> called a hui of </w:t>
      </w:r>
      <w:r w:rsidR="009E5EAC" w:rsidRPr="00056853">
        <w:t>s</w:t>
      </w:r>
      <w:r w:rsidRPr="00056853">
        <w:t xml:space="preserve">tatutory </w:t>
      </w:r>
      <w:r w:rsidR="009E5EAC" w:rsidRPr="00056853">
        <w:t>a</w:t>
      </w:r>
      <w:r w:rsidRPr="00056853">
        <w:t>gencies (as Treaty</w:t>
      </w:r>
      <w:r w:rsidR="007B6C45" w:rsidRPr="00056853">
        <w:t xml:space="preserve"> of Waitangi</w:t>
      </w:r>
      <w:r w:rsidRPr="00056853">
        <w:t xml:space="preserve"> </w:t>
      </w:r>
      <w:r w:rsidR="009E5EAC" w:rsidRPr="00056853">
        <w:t>p</w:t>
      </w:r>
      <w:r w:rsidRPr="00056853">
        <w:t xml:space="preserve">artners) </w:t>
      </w:r>
      <w:r w:rsidR="00E34EEF">
        <w:t>that have</w:t>
      </w:r>
      <w:r w:rsidR="0000305C">
        <w:t xml:space="preserve"> </w:t>
      </w:r>
      <w:r w:rsidRPr="00056853">
        <w:t xml:space="preserve">responsibilities in the area. </w:t>
      </w:r>
      <w:r w:rsidR="00050968">
        <w:t>T</w:t>
      </w:r>
      <w:r w:rsidRPr="00056853">
        <w:t xml:space="preserve">he </w:t>
      </w:r>
      <w:proofErr w:type="spellStart"/>
      <w:r w:rsidRPr="00056853">
        <w:t>Ōtūwharekai</w:t>
      </w:r>
      <w:proofErr w:type="spellEnd"/>
      <w:r w:rsidRPr="00056853">
        <w:t xml:space="preserve"> Working Group was formed, with</w:t>
      </w:r>
      <w:r w:rsidR="00F82BB6">
        <w:t> </w:t>
      </w:r>
      <w:r w:rsidRPr="00056853">
        <w:t>others invited to join in 2021.</w:t>
      </w:r>
      <w:r w:rsidRPr="00056853">
        <w:rPr>
          <w:rStyle w:val="FootnoteReference"/>
        </w:rPr>
        <w:footnoteReference w:id="26"/>
      </w:r>
      <w:r w:rsidRPr="00056853">
        <w:t xml:space="preserve"> A scientific report was commissioned</w:t>
      </w:r>
      <w:r w:rsidR="004008D5">
        <w:t>. This</w:t>
      </w:r>
      <w:r w:rsidRPr="00056853" w:rsidDel="008D51BF">
        <w:t xml:space="preserve"> </w:t>
      </w:r>
      <w:r w:rsidRPr="00056853">
        <w:t xml:space="preserve">confirmed </w:t>
      </w:r>
      <w:r w:rsidRPr="00056853" w:rsidDel="008D51BF">
        <w:t xml:space="preserve">that </w:t>
      </w:r>
      <w:r w:rsidRPr="00056853">
        <w:t xml:space="preserve">the lakes are still nutrient enriched with some in danger of </w:t>
      </w:r>
      <w:r w:rsidR="00747B1F" w:rsidRPr="00056853">
        <w:t>‘</w:t>
      </w:r>
      <w:r w:rsidRPr="00056853">
        <w:t>flipping</w:t>
      </w:r>
      <w:r w:rsidR="00747B1F" w:rsidRPr="00056853">
        <w:t>’</w:t>
      </w:r>
      <w:r w:rsidRPr="00056853">
        <w:t xml:space="preserve"> into more severe eutrophic state</w:t>
      </w:r>
      <w:r w:rsidR="005E2615">
        <w:t>s</w:t>
      </w:r>
      <w:r w:rsidRPr="00056853">
        <w:t>.</w:t>
      </w:r>
      <w:r w:rsidRPr="00056853">
        <w:rPr>
          <w:rStyle w:val="FootnoteReference"/>
        </w:rPr>
        <w:footnoteReference w:id="27"/>
      </w:r>
      <w:r w:rsidRPr="00056853">
        <w:rPr>
          <w:rStyle w:val="FootnoteReference"/>
        </w:rPr>
        <w:t xml:space="preserve">, </w:t>
      </w:r>
      <w:r w:rsidRPr="00056853">
        <w:rPr>
          <w:rStyle w:val="FootnoteReference"/>
        </w:rPr>
        <w:footnoteReference w:id="28"/>
      </w:r>
      <w:r w:rsidRPr="00056853">
        <w:t xml:space="preserve"> </w:t>
      </w:r>
    </w:p>
    <w:p w14:paraId="6C5A49A4" w14:textId="1678F364" w:rsidR="00F82E43" w:rsidRPr="00056853" w:rsidRDefault="00F82E43" w:rsidP="00E11EE0">
      <w:pPr>
        <w:pStyle w:val="BodyText"/>
      </w:pPr>
      <w:r w:rsidRPr="00056853">
        <w:t xml:space="preserve">The main nutrient source </w:t>
      </w:r>
      <w:r w:rsidR="00CA0651">
        <w:t>(90% or more)</w:t>
      </w:r>
      <w:r w:rsidRPr="00056853">
        <w:t xml:space="preserve"> across all lakes was identified as pastoral land use. Additional minor sources </w:t>
      </w:r>
      <w:r w:rsidR="006D1313">
        <w:t>(less than 10%)</w:t>
      </w:r>
      <w:r w:rsidR="003D1DF0">
        <w:t xml:space="preserve"> </w:t>
      </w:r>
      <w:r w:rsidRPr="00056853">
        <w:t>are potential seepage of human wastewater</w:t>
      </w:r>
      <w:r w:rsidR="001E3EA7">
        <w:t>,</w:t>
      </w:r>
      <w:r w:rsidRPr="00056853">
        <w:t xml:space="preserve"> </w:t>
      </w:r>
      <w:r w:rsidR="006D1313" w:rsidRPr="00056853">
        <w:t xml:space="preserve">at Lake Clearwater and Lake Camp, </w:t>
      </w:r>
      <w:r w:rsidRPr="00056853">
        <w:t xml:space="preserve">and </w:t>
      </w:r>
      <w:r w:rsidR="006D1313">
        <w:t>waterfowl waste</w:t>
      </w:r>
      <w:r w:rsidR="00912196">
        <w:t>,</w:t>
      </w:r>
      <w:r w:rsidRPr="00056853">
        <w:t xml:space="preserve"> at Lake Emma and </w:t>
      </w:r>
      <w:r w:rsidR="00D376A8" w:rsidRPr="00056853">
        <w:t xml:space="preserve">Lake </w:t>
      </w:r>
      <w:r w:rsidRPr="00056853">
        <w:t xml:space="preserve">Emily. Large reductions in catchment nutrient loads are now </w:t>
      </w:r>
      <w:r w:rsidR="0036245B">
        <w:t>needed</w:t>
      </w:r>
      <w:r w:rsidRPr="00056853">
        <w:t xml:space="preserve"> to meet the LWRP objectives for the lakes</w:t>
      </w:r>
      <w:r w:rsidR="005E1F77">
        <w:rPr>
          <w:rStyle w:val="FootnoteReference"/>
        </w:rPr>
        <w:t>2</w:t>
      </w:r>
      <w:r w:rsidR="005E1F77" w:rsidRPr="007A1EE8">
        <w:rPr>
          <w:vertAlign w:val="superscript"/>
        </w:rPr>
        <w:t>6</w:t>
      </w:r>
      <w:r w:rsidR="005E1F77">
        <w:t xml:space="preserve"> </w:t>
      </w:r>
      <w:r w:rsidR="00407FAC" w:rsidRPr="00056853">
        <w:rPr>
          <w:rFonts w:cstheme="minorHAnsi"/>
        </w:rPr>
        <w:t>(</w:t>
      </w:r>
      <w:proofErr w:type="spellStart"/>
      <w:r w:rsidR="007D605C">
        <w:rPr>
          <w:rFonts w:cstheme="minorHAnsi"/>
        </w:rPr>
        <w:t>eg</w:t>
      </w:r>
      <w:proofErr w:type="spellEnd"/>
      <w:r w:rsidR="007D605C">
        <w:rPr>
          <w:rFonts w:cstheme="minorHAnsi"/>
        </w:rPr>
        <w:t xml:space="preserve">, </w:t>
      </w:r>
      <w:r w:rsidR="00407FAC" w:rsidRPr="00056853">
        <w:rPr>
          <w:rFonts w:cstheme="minorHAnsi"/>
        </w:rPr>
        <w:t>six lakes</w:t>
      </w:r>
      <w:r w:rsidR="00E2724C">
        <w:rPr>
          <w:rFonts w:cstheme="minorHAnsi"/>
        </w:rPr>
        <w:t xml:space="preserve"> need nitrogen load reductions of 67 per cent </w:t>
      </w:r>
      <w:r w:rsidR="00F50409">
        <w:rPr>
          <w:rFonts w:cstheme="minorHAnsi"/>
        </w:rPr>
        <w:t>or</w:t>
      </w:r>
      <w:r w:rsidR="00E2724C">
        <w:rPr>
          <w:rFonts w:cstheme="minorHAnsi"/>
        </w:rPr>
        <w:t xml:space="preserve"> more</w:t>
      </w:r>
      <w:r w:rsidR="00A62450">
        <w:rPr>
          <w:rFonts w:cstheme="minorHAnsi"/>
        </w:rPr>
        <w:t xml:space="preserve"> and three lakes </w:t>
      </w:r>
      <w:r w:rsidR="00927BF3">
        <w:rPr>
          <w:rFonts w:cstheme="minorHAnsi"/>
        </w:rPr>
        <w:t xml:space="preserve">need </w:t>
      </w:r>
      <w:r w:rsidR="00927BF3" w:rsidRPr="00056853">
        <w:rPr>
          <w:rFonts w:cstheme="minorHAnsi"/>
        </w:rPr>
        <w:t>phosphorus</w:t>
      </w:r>
      <w:r w:rsidR="00F50409">
        <w:rPr>
          <w:rFonts w:cstheme="minorHAnsi"/>
        </w:rPr>
        <w:t xml:space="preserve"> load reductions of </w:t>
      </w:r>
      <w:r w:rsidR="00407FAC" w:rsidRPr="00056853">
        <w:rPr>
          <w:rFonts w:cstheme="minorHAnsi"/>
        </w:rPr>
        <w:t>33 per cent</w:t>
      </w:r>
      <w:r w:rsidR="00F50409">
        <w:rPr>
          <w:rFonts w:cstheme="minorHAnsi"/>
        </w:rPr>
        <w:t xml:space="preserve"> or more</w:t>
      </w:r>
      <w:r w:rsidR="00407FAC" w:rsidRPr="00056853">
        <w:rPr>
          <w:rFonts w:cstheme="minorHAnsi"/>
        </w:rPr>
        <w:t>)</w:t>
      </w:r>
      <w:r w:rsidRPr="00056853">
        <w:t xml:space="preserve">. </w:t>
      </w:r>
    </w:p>
    <w:p w14:paraId="5EC80838" w14:textId="7C96D44B" w:rsidR="00F82E43" w:rsidRPr="00056853" w:rsidRDefault="00F82E43" w:rsidP="00E11EE0">
      <w:pPr>
        <w:pStyle w:val="BodyText"/>
      </w:pPr>
      <w:r w:rsidRPr="00056853">
        <w:t>Two of the four farms in the catchment have a current consent to farm. Another is operating on an expired consent that has been extended under section 124 of the</w:t>
      </w:r>
      <w:r w:rsidR="00097507" w:rsidRPr="00056853">
        <w:t xml:space="preserve"> Resource Management Act 1991</w:t>
      </w:r>
      <w:r w:rsidRPr="00056853">
        <w:t xml:space="preserve"> </w:t>
      </w:r>
      <w:r w:rsidR="00891FE0" w:rsidRPr="00056853">
        <w:t>(</w:t>
      </w:r>
      <w:r w:rsidRPr="00056853">
        <w:t>RMA</w:t>
      </w:r>
      <w:r w:rsidR="00891FE0" w:rsidRPr="00056853">
        <w:t>)</w:t>
      </w:r>
      <w:r w:rsidRPr="00056853">
        <w:t xml:space="preserve"> until its replacement application is decided. The fourth</w:t>
      </w:r>
      <w:r w:rsidR="00361640" w:rsidRPr="00056853">
        <w:t xml:space="preserve"> farm</w:t>
      </w:r>
      <w:r w:rsidRPr="00056853">
        <w:t xml:space="preserve"> is</w:t>
      </w:r>
      <w:r w:rsidR="00F82BB6">
        <w:t> </w:t>
      </w:r>
      <w:r w:rsidRPr="00056853">
        <w:t xml:space="preserve">operating without a consent as it awaits the outcome of its 2018 consent application. </w:t>
      </w:r>
    </w:p>
    <w:p w14:paraId="7CF0B8EF" w14:textId="3165593E" w:rsidR="00AE02A1" w:rsidRDefault="00F82E43" w:rsidP="00E11EE0">
      <w:pPr>
        <w:pStyle w:val="BodyText"/>
        <w:rPr>
          <w:spacing w:val="-2"/>
        </w:rPr>
      </w:pPr>
      <w:r w:rsidRPr="00056853">
        <w:t xml:space="preserve">All farms, however, have FEPs that are considered by </w:t>
      </w:r>
      <w:r w:rsidR="003D7087">
        <w:t>their auditors</w:t>
      </w:r>
      <w:r w:rsidRPr="00056853">
        <w:t xml:space="preserve"> to</w:t>
      </w:r>
      <w:r w:rsidR="00953358">
        <w:t xml:space="preserve"> meet</w:t>
      </w:r>
      <w:r w:rsidRPr="00056853">
        <w:t xml:space="preserve"> the requirements set down in the LWRP. Given this, </w:t>
      </w:r>
      <w:proofErr w:type="spellStart"/>
      <w:r w:rsidRPr="00056853">
        <w:t>ECan’s</w:t>
      </w:r>
      <w:proofErr w:type="spellEnd"/>
      <w:r w:rsidRPr="00056853">
        <w:t xml:space="preserve"> position is that </w:t>
      </w:r>
      <w:r w:rsidR="004578C6">
        <w:t xml:space="preserve">it has </w:t>
      </w:r>
      <w:r w:rsidR="008E7105">
        <w:t xml:space="preserve">no </w:t>
      </w:r>
      <w:r w:rsidR="00EC6C26">
        <w:t xml:space="preserve">additional </w:t>
      </w:r>
      <w:r w:rsidR="00305DA3">
        <w:t xml:space="preserve">regulatory </w:t>
      </w:r>
      <w:r w:rsidR="009A6AC9">
        <w:t>options</w:t>
      </w:r>
      <w:r w:rsidRPr="00056853">
        <w:t xml:space="preserve"> to </w:t>
      </w:r>
      <w:r w:rsidR="00C75A8B">
        <w:t>impose</w:t>
      </w:r>
      <w:r w:rsidR="00E96979">
        <w:t xml:space="preserve"> </w:t>
      </w:r>
      <w:r w:rsidR="00882EBE">
        <w:t>further requirements o</w:t>
      </w:r>
      <w:r w:rsidR="00C75A8B">
        <w:t>n</w:t>
      </w:r>
      <w:r w:rsidR="00882EBE">
        <w:t xml:space="preserve"> the farms</w:t>
      </w:r>
      <w:r w:rsidRPr="00056853">
        <w:t>.</w:t>
      </w:r>
      <w:r w:rsidR="00E34B37">
        <w:t xml:space="preserve"> Instead, </w:t>
      </w:r>
      <w:proofErr w:type="spellStart"/>
      <w:r w:rsidRPr="00056853">
        <w:t>ECan</w:t>
      </w:r>
      <w:proofErr w:type="spellEnd"/>
      <w:r w:rsidRPr="00056853">
        <w:t xml:space="preserve"> is now working with </w:t>
      </w:r>
      <w:r w:rsidR="00AE02A1">
        <w:t>the</w:t>
      </w:r>
      <w:r w:rsidRPr="00056853">
        <w:t xml:space="preserve"> farmers and others to identify voluntary actions that </w:t>
      </w:r>
      <w:r w:rsidR="00C75A8B">
        <w:t>can</w:t>
      </w:r>
      <w:r w:rsidRPr="00056853">
        <w:t xml:space="preserve"> </w:t>
      </w:r>
      <w:r w:rsidRPr="00F82BB6">
        <w:rPr>
          <w:spacing w:val="-2"/>
        </w:rPr>
        <w:t xml:space="preserve">reduce the nutrient loads entering the lakes. </w:t>
      </w:r>
    </w:p>
    <w:p w14:paraId="2DAFFFD0" w14:textId="3868EE0D" w:rsidR="00F82E43" w:rsidRPr="00056853" w:rsidRDefault="00887276" w:rsidP="00E11EE0">
      <w:pPr>
        <w:pStyle w:val="BodyText"/>
      </w:pPr>
      <w:r>
        <w:rPr>
          <w:spacing w:val="-2"/>
        </w:rPr>
        <w:t xml:space="preserve">For this, </w:t>
      </w:r>
      <w:proofErr w:type="spellStart"/>
      <w:r w:rsidR="00F82E43" w:rsidRPr="00F82BB6">
        <w:rPr>
          <w:spacing w:val="-2"/>
        </w:rPr>
        <w:t>ECan</w:t>
      </w:r>
      <w:proofErr w:type="spellEnd"/>
      <w:r w:rsidR="00F82E43" w:rsidRPr="00F82BB6">
        <w:rPr>
          <w:spacing w:val="-2"/>
        </w:rPr>
        <w:t xml:space="preserve"> officers </w:t>
      </w:r>
      <w:r w:rsidR="00AA7CB3">
        <w:rPr>
          <w:spacing w:val="-2"/>
        </w:rPr>
        <w:t>analysed</w:t>
      </w:r>
      <w:r w:rsidR="00F82E43" w:rsidRPr="00F82BB6">
        <w:rPr>
          <w:spacing w:val="-2"/>
        </w:rPr>
        <w:t xml:space="preserve"> the nutrient</w:t>
      </w:r>
      <w:r w:rsidR="00F82E43" w:rsidRPr="00056853">
        <w:t xml:space="preserve"> assimilation capacity of each paddock </w:t>
      </w:r>
      <w:r w:rsidR="003C3977">
        <w:t>and</w:t>
      </w:r>
      <w:r w:rsidR="00F82E43" w:rsidRPr="00056853">
        <w:t xml:space="preserve"> the risks from farm activities and factored in inherent risks to water quality. Th</w:t>
      </w:r>
      <w:r w:rsidR="00197192">
        <w:t xml:space="preserve">e recommended actions </w:t>
      </w:r>
      <w:r w:rsidR="00800A8E">
        <w:t>arising from</w:t>
      </w:r>
      <w:r w:rsidR="001811E3">
        <w:t xml:space="preserve"> </w:t>
      </w:r>
      <w:r w:rsidR="00FC48C8">
        <w:t>th</w:t>
      </w:r>
      <w:r w:rsidR="00FC48C8" w:rsidRPr="00056853">
        <w:t>i</w:t>
      </w:r>
      <w:r w:rsidR="00FC48C8">
        <w:t xml:space="preserve">s </w:t>
      </w:r>
      <w:r w:rsidR="00FC48C8" w:rsidRPr="00056853">
        <w:t>include</w:t>
      </w:r>
      <w:r w:rsidR="00F82E43" w:rsidRPr="00056853">
        <w:t xml:space="preserve"> </w:t>
      </w:r>
      <w:r w:rsidR="00B1143C">
        <w:t xml:space="preserve">some </w:t>
      </w:r>
      <w:r w:rsidR="00F82E43" w:rsidRPr="00056853">
        <w:t xml:space="preserve">changes in </w:t>
      </w:r>
      <w:r w:rsidR="00481D89">
        <w:t>farm practice</w:t>
      </w:r>
      <w:r w:rsidR="00F82E43" w:rsidRPr="00056853">
        <w:t xml:space="preserve">, such as shifting high risk </w:t>
      </w:r>
      <w:r w:rsidR="000D6B5C" w:rsidRPr="00056853">
        <w:t>i</w:t>
      </w:r>
      <w:r w:rsidR="00F82E43" w:rsidRPr="00056853">
        <w:t xml:space="preserve">ntensive </w:t>
      </w:r>
      <w:r w:rsidR="000D6B5C" w:rsidRPr="00056853">
        <w:t>w</w:t>
      </w:r>
      <w:r w:rsidR="00F82E43" w:rsidRPr="00056853">
        <w:t xml:space="preserve">inter </w:t>
      </w:r>
      <w:r w:rsidR="000D6B5C" w:rsidRPr="00056853">
        <w:t>g</w:t>
      </w:r>
      <w:r w:rsidR="00F82E43" w:rsidRPr="00056853">
        <w:t>razing further away from the lakes.</w:t>
      </w:r>
    </w:p>
    <w:p w14:paraId="0AC3CE8C" w14:textId="4873DD2F" w:rsidR="00F82E43" w:rsidRPr="00056853" w:rsidRDefault="00DD4B45" w:rsidP="00F82BB6">
      <w:pPr>
        <w:pStyle w:val="BodyText"/>
        <w:keepLines/>
      </w:pPr>
      <w:r>
        <w:t>Scientific</w:t>
      </w:r>
      <w:r w:rsidR="00F82E43" w:rsidRPr="00056853">
        <w:t xml:space="preserve"> assessments commissioned to inform this work </w:t>
      </w:r>
      <w:r w:rsidR="006763BE">
        <w:t>identified</w:t>
      </w:r>
      <w:r w:rsidR="00F82E43" w:rsidRPr="00056853">
        <w:t xml:space="preserve"> </w:t>
      </w:r>
      <w:r w:rsidR="00447ADF" w:rsidRPr="00056853">
        <w:t>several</w:t>
      </w:r>
      <w:r w:rsidR="00F82E43" w:rsidRPr="00056853">
        <w:t xml:space="preserve"> mitigations</w:t>
      </w:r>
      <w:r w:rsidR="00EF5B70">
        <w:t xml:space="preserve">. </w:t>
      </w:r>
      <w:r w:rsidR="00901767">
        <w:t>For most la</w:t>
      </w:r>
      <w:r w:rsidR="004437F5">
        <w:t>kes,</w:t>
      </w:r>
      <w:r w:rsidR="00F82E43" w:rsidRPr="00056853">
        <w:t xml:space="preserve"> livestock removal in winter and autumn</w:t>
      </w:r>
      <w:r w:rsidR="00313089">
        <w:t xml:space="preserve"> </w:t>
      </w:r>
      <w:r w:rsidR="00A14802">
        <w:t>would</w:t>
      </w:r>
      <w:r w:rsidR="002560C1">
        <w:t xml:space="preserve"> </w:t>
      </w:r>
      <w:r w:rsidR="00F82E43" w:rsidRPr="00056853">
        <w:t xml:space="preserve">generally </w:t>
      </w:r>
      <w:r w:rsidR="00A14802">
        <w:t>be</w:t>
      </w:r>
      <w:r w:rsidR="00F82E43" w:rsidRPr="00056853">
        <w:t xml:space="preserve"> the most cost-effective.</w:t>
      </w:r>
      <w:r w:rsidR="00F82E43" w:rsidRPr="00056853">
        <w:rPr>
          <w:rStyle w:val="FootnoteReference"/>
        </w:rPr>
        <w:footnoteReference w:id="29"/>
      </w:r>
      <w:r w:rsidR="006A3024" w:rsidRPr="00056853">
        <w:t xml:space="preserve"> </w:t>
      </w:r>
      <w:r w:rsidR="002560C1">
        <w:t>The</w:t>
      </w:r>
      <w:r w:rsidR="00593B19" w:rsidRPr="00056853">
        <w:t xml:space="preserve"> important</w:t>
      </w:r>
      <w:r w:rsidR="00DD4FE3" w:rsidRPr="00056853">
        <w:t xml:space="preserve"> </w:t>
      </w:r>
      <w:r w:rsidR="00F82E43" w:rsidRPr="00056853">
        <w:t>question is whether these actions</w:t>
      </w:r>
      <w:r w:rsidR="009300AE">
        <w:t xml:space="preserve"> would be </w:t>
      </w:r>
      <w:r w:rsidR="00F82E43" w:rsidRPr="00056853">
        <w:t>sufficient</w:t>
      </w:r>
      <w:r w:rsidR="000C52CF">
        <w:t xml:space="preserve"> </w:t>
      </w:r>
      <w:r w:rsidR="000A7E2A">
        <w:t>to</w:t>
      </w:r>
      <w:r w:rsidR="00F82E43" w:rsidRPr="00056853">
        <w:t xml:space="preserve"> meet the LWRP objectives, or whether longer term land use changes might </w:t>
      </w:r>
      <w:r w:rsidR="00AA7611">
        <w:t xml:space="preserve">be </w:t>
      </w:r>
      <w:r w:rsidR="00F82E43" w:rsidRPr="00056853">
        <w:t xml:space="preserve">necessary. </w:t>
      </w:r>
      <w:r w:rsidR="00F82E43" w:rsidRPr="00056853">
        <w:br w:type="page"/>
      </w:r>
    </w:p>
    <w:p w14:paraId="46EBCACF" w14:textId="6019AB8B" w:rsidR="00F82E43" w:rsidRPr="00056853" w:rsidRDefault="00F82E43" w:rsidP="00024C38">
      <w:pPr>
        <w:pStyle w:val="Heading1"/>
        <w:rPr>
          <w:highlight w:val="yellow"/>
        </w:rPr>
      </w:pPr>
      <w:bookmarkStart w:id="12" w:name="_Toc127438341"/>
      <w:bookmarkStart w:id="13" w:name="_Toc131594338"/>
      <w:bookmarkStart w:id="14" w:name="_Toc134511073"/>
      <w:r w:rsidRPr="00056853">
        <w:lastRenderedPageBreak/>
        <w:t>Summary of core findings</w:t>
      </w:r>
      <w:bookmarkEnd w:id="12"/>
      <w:bookmarkEnd w:id="13"/>
      <w:bookmarkEnd w:id="14"/>
    </w:p>
    <w:p w14:paraId="5ED031D4" w14:textId="73038117" w:rsidR="00F82E43" w:rsidRPr="00056853" w:rsidRDefault="00CD73B0" w:rsidP="00024C38">
      <w:pPr>
        <w:pStyle w:val="BodyText"/>
      </w:pPr>
      <w:r w:rsidRPr="00056853">
        <w:t>Several</w:t>
      </w:r>
      <w:r w:rsidR="00F82E43" w:rsidRPr="00056853">
        <w:t xml:space="preserve"> intersecting vulnerabilities in the freshwater management system led to insufficient protection of the lakes. The main vulnerabilities included the following factors</w:t>
      </w:r>
      <w:r w:rsidR="00F553B7" w:rsidRPr="00056853">
        <w:t>.</w:t>
      </w:r>
    </w:p>
    <w:p w14:paraId="7414688E" w14:textId="0113D495" w:rsidR="00F82E43" w:rsidRPr="00056853" w:rsidRDefault="00F82E43" w:rsidP="00024C38">
      <w:pPr>
        <w:pStyle w:val="Bullet"/>
      </w:pPr>
      <w:r w:rsidRPr="00056853">
        <w:rPr>
          <w:b/>
        </w:rPr>
        <w:t xml:space="preserve">The nitrogen </w:t>
      </w:r>
      <w:r w:rsidRPr="00056853">
        <w:rPr>
          <w:b/>
          <w:bCs/>
        </w:rPr>
        <w:t>loss (N-loss) baseline limit, as set out in the LWRP, was too high to drive the necessary reductions in farm N-loss.</w:t>
      </w:r>
      <w:r w:rsidRPr="00056853">
        <w:t xml:space="preserve"> It was intended as an interim ‘hold the line’ limit to prevent further intensification beyond the high levels reached </w:t>
      </w:r>
      <w:r w:rsidR="00247170" w:rsidRPr="00056853">
        <w:t xml:space="preserve">over </w:t>
      </w:r>
      <w:r w:rsidRPr="00056853">
        <w:t>2009</w:t>
      </w:r>
      <w:r w:rsidR="00E22833" w:rsidRPr="00056853">
        <w:t xml:space="preserve"> to </w:t>
      </w:r>
      <w:r w:rsidRPr="00056853">
        <w:t xml:space="preserve">2013. As a result, it does not correspond to the lake outcomes and targets. </w:t>
      </w:r>
    </w:p>
    <w:p w14:paraId="4DFC07EC" w14:textId="77777777" w:rsidR="00F82E43" w:rsidRPr="00056853" w:rsidRDefault="00F82E43" w:rsidP="00024C38">
      <w:pPr>
        <w:pStyle w:val="Bullet"/>
      </w:pPr>
      <w:r w:rsidRPr="00056853">
        <w:rPr>
          <w:b/>
          <w:bCs/>
        </w:rPr>
        <w:t>The system overly relied on an outputs-control regime that used the N-loss limit rule as the primary lever to control nitrogen.</w:t>
      </w:r>
      <w:r w:rsidRPr="00056853">
        <w:t xml:space="preserve"> This was chosen to give farmers flexibility in how they achieved the limit but had the unintended effect of increasing the uncertainty of achieving lake outcomes. </w:t>
      </w:r>
    </w:p>
    <w:p w14:paraId="58C8B7C8" w14:textId="4DE3BC95" w:rsidR="00F82E43" w:rsidRPr="00056853" w:rsidRDefault="00F82E43" w:rsidP="00024C38">
      <w:pPr>
        <w:pStyle w:val="Bullet"/>
      </w:pPr>
      <w:r w:rsidRPr="00056853">
        <w:t>Some</w:t>
      </w:r>
      <w:r w:rsidRPr="00056853">
        <w:rPr>
          <w:b/>
          <w:bCs/>
        </w:rPr>
        <w:t xml:space="preserve"> critical decisions were devolved to farmers and their advisors</w:t>
      </w:r>
      <w:r w:rsidR="00196132" w:rsidRPr="00056853">
        <w:rPr>
          <w:b/>
          <w:bCs/>
        </w:rPr>
        <w:t>.</w:t>
      </w:r>
      <w:r w:rsidRPr="00056853">
        <w:rPr>
          <w:b/>
          <w:bCs/>
        </w:rPr>
        <w:t xml:space="preserve"> </w:t>
      </w:r>
      <w:r w:rsidR="00196132" w:rsidRPr="00056853">
        <w:t xml:space="preserve">These </w:t>
      </w:r>
      <w:r w:rsidRPr="00056853">
        <w:t>includ</w:t>
      </w:r>
      <w:r w:rsidR="00196132" w:rsidRPr="00056853">
        <w:t>ed</w:t>
      </w:r>
      <w:r w:rsidRPr="00056853">
        <w:t xml:space="preserve"> the N-loss limit calculation, in which the LWRP’s limit-setting methodology was applied to the farmer’s input data,</w:t>
      </w:r>
      <w:r w:rsidRPr="00056853">
        <w:rPr>
          <w:b/>
          <w:bCs/>
        </w:rPr>
        <w:t xml:space="preserve"> </w:t>
      </w:r>
      <w:r w:rsidRPr="00056853">
        <w:t xml:space="preserve">and the choice and implementation of </w:t>
      </w:r>
      <w:r w:rsidR="00E15A0A" w:rsidRPr="00056853">
        <w:t>good management practice</w:t>
      </w:r>
      <w:r w:rsidR="00510A61" w:rsidRPr="00056853">
        <w:t>s</w:t>
      </w:r>
      <w:r w:rsidR="00E15A0A" w:rsidRPr="00056853">
        <w:t xml:space="preserve"> </w:t>
      </w:r>
      <w:r w:rsidR="00510A61" w:rsidRPr="00056853">
        <w:t>(</w:t>
      </w:r>
      <w:r w:rsidRPr="00056853">
        <w:t>GMP</w:t>
      </w:r>
      <w:r w:rsidR="00510A61" w:rsidRPr="00056853">
        <w:t>s)</w:t>
      </w:r>
      <w:r w:rsidRPr="00056853">
        <w:t xml:space="preserve"> and actions to stay within the limit. </w:t>
      </w:r>
    </w:p>
    <w:p w14:paraId="273F65B3" w14:textId="34C68A3A" w:rsidR="00F82E43" w:rsidRPr="00056853" w:rsidRDefault="00F82E43" w:rsidP="00024C38">
      <w:pPr>
        <w:pStyle w:val="Bullet"/>
      </w:pPr>
      <w:r w:rsidRPr="00056853">
        <w:t xml:space="preserve">The </w:t>
      </w:r>
      <w:r w:rsidRPr="00056853">
        <w:rPr>
          <w:b/>
          <w:bCs/>
        </w:rPr>
        <w:t>limitations of the tool relied on in this approach (Overseer) were not adequately accounted</w:t>
      </w:r>
      <w:r w:rsidRPr="00056853">
        <w:t xml:space="preserve"> for, with averaging of N-losses across the diverse landscape allowing within</w:t>
      </w:r>
      <w:r w:rsidR="00A50A16" w:rsidRPr="00056853">
        <w:t>-</w:t>
      </w:r>
      <w:r w:rsidRPr="00056853">
        <w:t>farm intensification to occur resulting in leaching hotspots near the lakes.</w:t>
      </w:r>
    </w:p>
    <w:p w14:paraId="462D4909" w14:textId="77777777" w:rsidR="00F82E43" w:rsidRPr="00056853" w:rsidRDefault="00F82E43" w:rsidP="00024C38">
      <w:pPr>
        <w:pStyle w:val="Bullet"/>
      </w:pPr>
      <w:r w:rsidRPr="00056853">
        <w:rPr>
          <w:b/>
          <w:bCs/>
        </w:rPr>
        <w:t>GMPs were also used</w:t>
      </w:r>
      <w:r w:rsidRPr="00056853">
        <w:t xml:space="preserve"> alongside the N-loss rule but were not able, on their own, to drive adequate reductions or provide a firm limit.</w:t>
      </w:r>
    </w:p>
    <w:p w14:paraId="5257C346" w14:textId="3FB1B4B4" w:rsidR="00F82E43" w:rsidRPr="00056853" w:rsidRDefault="00F82E43" w:rsidP="00024C38">
      <w:pPr>
        <w:pStyle w:val="Bullet"/>
      </w:pPr>
      <w:proofErr w:type="spellStart"/>
      <w:r w:rsidRPr="00056853">
        <w:t>ECan</w:t>
      </w:r>
      <w:proofErr w:type="spellEnd"/>
      <w:r w:rsidRPr="00056853">
        <w:t xml:space="preserve"> was </w:t>
      </w:r>
      <w:r w:rsidRPr="00056853">
        <w:rPr>
          <w:b/>
          <w:bCs/>
        </w:rPr>
        <w:t>reliant on third party professionals</w:t>
      </w:r>
      <w:r w:rsidRPr="00056853">
        <w:t xml:space="preserve"> to deliver the FEP system and set farm N</w:t>
      </w:r>
      <w:r w:rsidR="00A50A16" w:rsidRPr="00056853">
        <w:noBreakHyphen/>
      </w:r>
      <w:r w:rsidRPr="00056853">
        <w:t>loss limits, making it vulnerable to industry capture. Whil</w:t>
      </w:r>
      <w:r w:rsidR="00A50A16" w:rsidRPr="00056853">
        <w:t>e</w:t>
      </w:r>
      <w:r w:rsidRPr="00056853">
        <w:t xml:space="preserve"> measures to address this were taken, vulnerabilities exist. </w:t>
      </w:r>
    </w:p>
    <w:p w14:paraId="0BEB2894" w14:textId="1F6E2ADE" w:rsidR="00F82E43" w:rsidRPr="00056853" w:rsidRDefault="00F82E43" w:rsidP="00024C38">
      <w:pPr>
        <w:pStyle w:val="Bullet"/>
      </w:pPr>
      <w:r w:rsidRPr="00056853">
        <w:t xml:space="preserve">The FEP system is </w:t>
      </w:r>
      <w:r w:rsidRPr="00056853">
        <w:rPr>
          <w:b/>
          <w:bCs/>
        </w:rPr>
        <w:t>overly focused on process</w:t>
      </w:r>
      <w:r w:rsidRPr="00056853">
        <w:t xml:space="preserve"> rather than environmental outcomes. So long as FEP A or B grade audits were achieved, intensification of high-risk areas near the lakes were not monitored or controlled. </w:t>
      </w:r>
    </w:p>
    <w:p w14:paraId="57806891" w14:textId="77777777" w:rsidR="00F82E43" w:rsidRPr="00056853" w:rsidRDefault="00F82E43" w:rsidP="00024C38">
      <w:pPr>
        <w:pStyle w:val="Bullet"/>
      </w:pPr>
      <w:r w:rsidRPr="00056853">
        <w:rPr>
          <w:b/>
          <w:bCs/>
        </w:rPr>
        <w:t>Transparency and access to regulatory data was also not always adequate</w:t>
      </w:r>
      <w:r w:rsidRPr="00056853">
        <w:t xml:space="preserve"> to give confidence in the regime or allow effective CME to occur. </w:t>
      </w:r>
    </w:p>
    <w:p w14:paraId="7438625B" w14:textId="2AC7393E" w:rsidR="00F82E43" w:rsidRPr="00056853" w:rsidRDefault="00F82E43" w:rsidP="00024C38">
      <w:pPr>
        <w:pStyle w:val="Bullet"/>
      </w:pPr>
      <w:r w:rsidRPr="00056853">
        <w:t>Whil</w:t>
      </w:r>
      <w:r w:rsidR="00E66973" w:rsidRPr="00056853">
        <w:t>e</w:t>
      </w:r>
      <w:r w:rsidRPr="00056853">
        <w:t xml:space="preserve"> data on the lakes’ condition and on FEP audit grades was monitored and reported, </w:t>
      </w:r>
      <w:r w:rsidRPr="00056853">
        <w:rPr>
          <w:b/>
          <w:bCs/>
        </w:rPr>
        <w:t>data on catchment land use change trends was not collected</w:t>
      </w:r>
      <w:r w:rsidRPr="00056853">
        <w:t xml:space="preserve">. Concerns raised about the state of the lakes and potential land use pressures could not be verified without this data. </w:t>
      </w:r>
    </w:p>
    <w:p w14:paraId="32223B8A" w14:textId="37EBB64C" w:rsidR="00F82E43" w:rsidRPr="00056853" w:rsidRDefault="00F82E43" w:rsidP="00024C38">
      <w:pPr>
        <w:pStyle w:val="Bullet"/>
      </w:pPr>
      <w:r w:rsidRPr="00056853">
        <w:t xml:space="preserve">Because resource consent conditions are locked in for the duration of a consent, </w:t>
      </w:r>
      <w:proofErr w:type="spellStart"/>
      <w:r w:rsidR="001F42E3" w:rsidRPr="00056853">
        <w:rPr>
          <w:b/>
          <w:bCs/>
        </w:rPr>
        <w:t>ECan</w:t>
      </w:r>
      <w:proofErr w:type="spellEnd"/>
      <w:r w:rsidRPr="00056853">
        <w:rPr>
          <w:b/>
          <w:bCs/>
        </w:rPr>
        <w:t xml:space="preserve"> has limited ability to change an FEP or N-loss limit until its consent expires</w:t>
      </w:r>
      <w:r w:rsidRPr="00056853">
        <w:t xml:space="preserve">. This leaves </w:t>
      </w:r>
      <w:proofErr w:type="spellStart"/>
      <w:r w:rsidRPr="00056853">
        <w:t>ECan</w:t>
      </w:r>
      <w:proofErr w:type="spellEnd"/>
      <w:r w:rsidRPr="00056853">
        <w:t xml:space="preserve"> with few regulatory levers to rapidly improve nitrogen management practices without going through a plan change. </w:t>
      </w:r>
    </w:p>
    <w:p w14:paraId="6652E7FC" w14:textId="0943E099" w:rsidR="00F82E43" w:rsidRPr="00056853" w:rsidRDefault="00F82E43" w:rsidP="00024C38">
      <w:pPr>
        <w:pStyle w:val="Bullet"/>
        <w:rPr>
          <w:b/>
        </w:rPr>
      </w:pPr>
      <w:r w:rsidRPr="00056853">
        <w:rPr>
          <w:b/>
          <w:bCs/>
        </w:rPr>
        <w:t xml:space="preserve">Managing both </w:t>
      </w:r>
      <w:r w:rsidR="00225E56" w:rsidRPr="00056853">
        <w:rPr>
          <w:b/>
          <w:bCs/>
        </w:rPr>
        <w:t>n</w:t>
      </w:r>
      <w:r w:rsidRPr="00056853">
        <w:rPr>
          <w:b/>
          <w:bCs/>
        </w:rPr>
        <w:t xml:space="preserve">itrogen and </w:t>
      </w:r>
      <w:r w:rsidR="00225E56" w:rsidRPr="00056853">
        <w:rPr>
          <w:b/>
          <w:bCs/>
        </w:rPr>
        <w:t>p</w:t>
      </w:r>
      <w:r w:rsidRPr="00056853">
        <w:rPr>
          <w:b/>
          <w:bCs/>
        </w:rPr>
        <w:t>hosphorus inputs is important for lake ecosystem health</w:t>
      </w:r>
      <w:r w:rsidRPr="00056853">
        <w:t>. Phosphorous is a more difficult contaminant to manage</w:t>
      </w:r>
      <w:r w:rsidRPr="00197E63">
        <w:t>,</w:t>
      </w:r>
      <w:r w:rsidRPr="00056853">
        <w:rPr>
          <w:b/>
          <w:bCs/>
        </w:rPr>
        <w:t xml:space="preserve"> </w:t>
      </w:r>
      <w:r w:rsidRPr="00056853">
        <w:t>nevertheless,</w:t>
      </w:r>
      <w:r w:rsidRPr="00056853">
        <w:rPr>
          <w:rFonts w:cstheme="minorHAnsi"/>
        </w:rPr>
        <w:t xml:space="preserve"> large reductions in phosphorus loads are estimated to be required for several </w:t>
      </w:r>
      <w:proofErr w:type="spellStart"/>
      <w:r w:rsidRPr="00056853">
        <w:rPr>
          <w:rFonts w:cstheme="minorHAnsi"/>
        </w:rPr>
        <w:t>Ōtūwharekai</w:t>
      </w:r>
      <w:proofErr w:type="spellEnd"/>
      <w:r w:rsidRPr="00056853">
        <w:rPr>
          <w:rFonts w:cstheme="minorHAnsi"/>
        </w:rPr>
        <w:t xml:space="preserve"> lakes to meet their LWRP objectives for algal biomass (chlorophyll a)</w:t>
      </w:r>
      <w:r w:rsidR="00F760BA" w:rsidRPr="00056853">
        <w:rPr>
          <w:rFonts w:cstheme="minorHAnsi"/>
        </w:rPr>
        <w:t>.</w:t>
      </w:r>
      <w:r w:rsidRPr="00056853">
        <w:rPr>
          <w:rStyle w:val="FootnoteReference"/>
        </w:rPr>
        <w:footnoteReference w:id="30"/>
      </w:r>
      <w:r w:rsidR="006A3024" w:rsidRPr="00056853">
        <w:rPr>
          <w:b/>
          <w:bCs/>
        </w:rPr>
        <w:t xml:space="preserve"> </w:t>
      </w:r>
      <w:r w:rsidRPr="00056853">
        <w:t xml:space="preserve">While Plan Change 7 </w:t>
      </w:r>
      <w:r w:rsidR="00F760BA" w:rsidRPr="00056853">
        <w:t xml:space="preserve">contains </w:t>
      </w:r>
      <w:r w:rsidR="00F760BA" w:rsidRPr="00056853">
        <w:lastRenderedPageBreak/>
        <w:t xml:space="preserve">rules </w:t>
      </w:r>
      <w:r w:rsidRPr="00056853">
        <w:t xml:space="preserve">to minimise </w:t>
      </w:r>
      <w:r w:rsidR="006579F9" w:rsidRPr="00056853">
        <w:t>phosphorus</w:t>
      </w:r>
      <w:r w:rsidRPr="00056853">
        <w:t xml:space="preserve"> impacts</w:t>
      </w:r>
      <w:r w:rsidR="006F15D5" w:rsidRPr="00056853">
        <w:t>,</w:t>
      </w:r>
      <w:r w:rsidRPr="00056853">
        <w:t xml:space="preserve"> the plan is not able to quantify farm</w:t>
      </w:r>
      <w:r w:rsidR="006F15D5" w:rsidRPr="00056853">
        <w:t>-</w:t>
      </w:r>
      <w:r w:rsidRPr="00056853">
        <w:t xml:space="preserve">specific limits and lacks a catchment load for </w:t>
      </w:r>
      <w:r w:rsidR="006F15D5" w:rsidRPr="00056853">
        <w:t>phosphorus</w:t>
      </w:r>
      <w:r w:rsidRPr="00056853">
        <w:t xml:space="preserve">, although it does now have generic rules to provide some protections. Because the impacts of </w:t>
      </w:r>
      <w:r w:rsidR="006F15D5" w:rsidRPr="00056853">
        <w:t>phosphorus</w:t>
      </w:r>
      <w:r w:rsidRPr="00056853">
        <w:t xml:space="preserve"> on algal growth occur in the presence of </w:t>
      </w:r>
      <w:r w:rsidR="006F15D5" w:rsidRPr="00056853">
        <w:t>nitrogen</w:t>
      </w:r>
      <w:r w:rsidR="005D7F3B" w:rsidRPr="00056853">
        <w:t>,</w:t>
      </w:r>
      <w:r w:rsidRPr="00056853">
        <w:t xml:space="preserve"> it is </w:t>
      </w:r>
      <w:proofErr w:type="gramStart"/>
      <w:r w:rsidRPr="00056853">
        <w:t>all the more</w:t>
      </w:r>
      <w:proofErr w:type="gramEnd"/>
      <w:r w:rsidRPr="00056853">
        <w:t xml:space="preserve"> important that nitrogen is managed effectively. </w:t>
      </w:r>
    </w:p>
    <w:p w14:paraId="159A99FF" w14:textId="0C0C021C" w:rsidR="00F82E43" w:rsidRPr="00056853" w:rsidRDefault="00F82E43" w:rsidP="00024C38">
      <w:pPr>
        <w:pStyle w:val="Bullet"/>
      </w:pPr>
      <w:r w:rsidRPr="00056853">
        <w:rPr>
          <w:b/>
          <w:bCs/>
        </w:rPr>
        <w:t>A complex set of wider system challenges w</w:t>
      </w:r>
      <w:r w:rsidR="00DB7062" w:rsidRPr="00056853">
        <w:rPr>
          <w:b/>
          <w:bCs/>
        </w:rPr>
        <w:t>as</w:t>
      </w:r>
      <w:r w:rsidRPr="00056853">
        <w:rPr>
          <w:b/>
          <w:bCs/>
        </w:rPr>
        <w:t xml:space="preserve"> influential at the time the planning framework was established for the lakes, </w:t>
      </w:r>
      <w:r w:rsidRPr="00056853">
        <w:t>including insufficient national direction along with national drivers</w:t>
      </w:r>
      <w:r w:rsidR="001404E5" w:rsidRPr="00056853">
        <w:t>,</w:t>
      </w:r>
      <w:r w:rsidRPr="00056853">
        <w:t xml:space="preserve"> such as competing government and economic priorities and the tenure review process</w:t>
      </w:r>
      <w:r w:rsidRPr="00197E63">
        <w:t>.</w:t>
      </w:r>
    </w:p>
    <w:p w14:paraId="6712913E" w14:textId="43B9AC50" w:rsidR="00F82E43" w:rsidRPr="00056853" w:rsidRDefault="00F82E43" w:rsidP="00024C38">
      <w:pPr>
        <w:pStyle w:val="BodyText"/>
      </w:pPr>
      <w:r w:rsidRPr="00056853">
        <w:t>W</w:t>
      </w:r>
      <w:r w:rsidRPr="00056853">
        <w:rPr>
          <w:rFonts w:cstheme="minorHAnsi"/>
        </w:rPr>
        <w:t xml:space="preserve">ork to address </w:t>
      </w:r>
      <w:r w:rsidRPr="00056853" w:rsidDel="00727E46">
        <w:rPr>
          <w:rFonts w:cstheme="minorHAnsi"/>
        </w:rPr>
        <w:t xml:space="preserve">some of the </w:t>
      </w:r>
      <w:r w:rsidRPr="00056853">
        <w:rPr>
          <w:rFonts w:cstheme="minorHAnsi"/>
        </w:rPr>
        <w:t xml:space="preserve">system vulnerabilities is </w:t>
      </w:r>
      <w:r w:rsidR="00727E46" w:rsidRPr="00056853">
        <w:rPr>
          <w:rFonts w:cstheme="minorHAnsi"/>
        </w:rPr>
        <w:t xml:space="preserve">now </w:t>
      </w:r>
      <w:r w:rsidRPr="00056853">
        <w:rPr>
          <w:rFonts w:cstheme="minorHAnsi"/>
        </w:rPr>
        <w:t xml:space="preserve">underway. </w:t>
      </w:r>
      <w:proofErr w:type="spellStart"/>
      <w:r w:rsidRPr="00056853">
        <w:t>ECan</w:t>
      </w:r>
      <w:proofErr w:type="spellEnd"/>
      <w:r w:rsidRPr="00056853">
        <w:t>, together with the</w:t>
      </w:r>
      <w:r w:rsidRPr="00056853" w:rsidDel="006C03B5">
        <w:t xml:space="preserve"> </w:t>
      </w:r>
      <w:proofErr w:type="spellStart"/>
      <w:r w:rsidRPr="00056853">
        <w:t>Ōtūwharekai</w:t>
      </w:r>
      <w:proofErr w:type="spellEnd"/>
      <w:r w:rsidRPr="00056853">
        <w:t xml:space="preserve"> Working Group, is establishing the evidence base required for better limits and </w:t>
      </w:r>
      <w:r w:rsidR="00C300C4">
        <w:t xml:space="preserve">is </w:t>
      </w:r>
      <w:r w:rsidRPr="00056853">
        <w:t xml:space="preserve">working with the farmers on actioning non-regulatory measures. </w:t>
      </w:r>
    </w:p>
    <w:p w14:paraId="1165DD30" w14:textId="7C877522" w:rsidR="00F82E43" w:rsidRPr="00056853" w:rsidRDefault="00F82E43" w:rsidP="00024C38">
      <w:pPr>
        <w:pStyle w:val="BodyText"/>
      </w:pPr>
      <w:proofErr w:type="spellStart"/>
      <w:r w:rsidRPr="00056853">
        <w:t>ECan</w:t>
      </w:r>
      <w:proofErr w:type="spellEnd"/>
      <w:r w:rsidRPr="00056853">
        <w:t xml:space="preserve">, along with other </w:t>
      </w:r>
      <w:r w:rsidR="000E72D3">
        <w:t xml:space="preserve">regional and unitary </w:t>
      </w:r>
      <w:r w:rsidRPr="00056853">
        <w:t>councils, is</w:t>
      </w:r>
      <w:r w:rsidRPr="00056853" w:rsidDel="00670BFF">
        <w:t xml:space="preserve"> </w:t>
      </w:r>
      <w:r w:rsidRPr="00056853">
        <w:t>on a tight timeframe to update the freshwater provisions of its plan by 2024</w:t>
      </w:r>
      <w:r w:rsidR="001A78AB" w:rsidRPr="00056853">
        <w:t>,</w:t>
      </w:r>
      <w:r w:rsidRPr="00056853">
        <w:t xml:space="preserve"> to give full effect to the NPS-FM 2020 </w:t>
      </w:r>
      <w:r w:rsidR="00C300C4">
        <w:t>as well as</w:t>
      </w:r>
      <w:r w:rsidRPr="00056853">
        <w:t xml:space="preserve"> the </w:t>
      </w:r>
      <w:r w:rsidR="00F37CAC" w:rsidRPr="00056853">
        <w:t>National Environmental Standards for Freshwater (</w:t>
      </w:r>
      <w:r w:rsidRPr="00056853">
        <w:t>NES-F</w:t>
      </w:r>
      <w:r w:rsidR="00F37CAC" w:rsidRPr="00056853">
        <w:t>)</w:t>
      </w:r>
      <w:r w:rsidRPr="00056853">
        <w:t xml:space="preserve"> 2020 and other freshwater regulations. The NPS-FM 2020 provides </w:t>
      </w:r>
      <w:r w:rsidR="002125F3">
        <w:t>cle</w:t>
      </w:r>
      <w:r w:rsidR="003768EE">
        <w:t>ar</w:t>
      </w:r>
      <w:r w:rsidRPr="00056853">
        <w:t xml:space="preserve"> direction on setting </w:t>
      </w:r>
      <w:r w:rsidR="006C3186">
        <w:t>waterbody target</w:t>
      </w:r>
      <w:r w:rsidR="009F3229">
        <w:t xml:space="preserve"> states</w:t>
      </w:r>
      <w:r w:rsidR="006C3186">
        <w:t xml:space="preserve"> and resource </w:t>
      </w:r>
      <w:r w:rsidRPr="00056853">
        <w:t>limits</w:t>
      </w:r>
      <w:r w:rsidR="006C3186">
        <w:t xml:space="preserve"> (rules)</w:t>
      </w:r>
      <w:r w:rsidR="00244907">
        <w:t xml:space="preserve">. For </w:t>
      </w:r>
      <w:r w:rsidR="00E41355">
        <w:t>additional</w:t>
      </w:r>
      <w:r w:rsidR="00244907">
        <w:t xml:space="preserve"> clarity, </w:t>
      </w:r>
      <w:r w:rsidR="00226075" w:rsidRPr="00056853">
        <w:t>the Ministry</w:t>
      </w:r>
      <w:r w:rsidRPr="00056853">
        <w:t xml:space="preserve"> has produced guidance on how to implement these national policies and regulations.</w:t>
      </w:r>
      <w:r w:rsidR="00892EC5">
        <w:t xml:space="preserve"> </w:t>
      </w:r>
      <w:r w:rsidR="00E90D61">
        <w:t>Further g</w:t>
      </w:r>
      <w:r w:rsidRPr="00056853">
        <w:t xml:space="preserve">uidance </w:t>
      </w:r>
      <w:r w:rsidR="00E90D61">
        <w:t xml:space="preserve">will </w:t>
      </w:r>
      <w:r w:rsidRPr="00056853">
        <w:t>out</w:t>
      </w:r>
      <w:r w:rsidR="00862949" w:rsidRPr="00056853">
        <w:t>lin</w:t>
      </w:r>
      <w:r w:rsidR="00E90D61">
        <w:t>e</w:t>
      </w:r>
      <w:r w:rsidRPr="00056853">
        <w:t xml:space="preserve"> </w:t>
      </w:r>
      <w:r w:rsidR="00D6504C">
        <w:t xml:space="preserve">the </w:t>
      </w:r>
      <w:r w:rsidRPr="00056853">
        <w:t>expectations around limit setting and provid</w:t>
      </w:r>
      <w:r w:rsidR="00E90D61">
        <w:t>e</w:t>
      </w:r>
      <w:r w:rsidRPr="00056853">
        <w:t xml:space="preserve"> advice </w:t>
      </w:r>
      <w:r w:rsidR="00D57097">
        <w:t>on</w:t>
      </w:r>
      <w:r w:rsidR="00D57097" w:rsidRPr="00056853">
        <w:t xml:space="preserve"> </w:t>
      </w:r>
      <w:r w:rsidRPr="00056853">
        <w:t>appropriate control options</w:t>
      </w:r>
      <w:r w:rsidR="00862949" w:rsidRPr="00056853">
        <w:t xml:space="preserve">. </w:t>
      </w:r>
      <w:r w:rsidR="00334D34" w:rsidRPr="00056853">
        <w:t>Th</w:t>
      </w:r>
      <w:r w:rsidR="009E1551">
        <w:t>is</w:t>
      </w:r>
      <w:r w:rsidR="00334D34" w:rsidRPr="00056853">
        <w:t xml:space="preserve"> g</w:t>
      </w:r>
      <w:r w:rsidR="00862949" w:rsidRPr="00056853">
        <w:t>uidance</w:t>
      </w:r>
      <w:r w:rsidRPr="00056853">
        <w:t xml:space="preserve"> </w:t>
      </w:r>
      <w:r w:rsidR="0039361C" w:rsidRPr="00056853">
        <w:t xml:space="preserve">will </w:t>
      </w:r>
      <w:r w:rsidRPr="00056853">
        <w:t>includ</w:t>
      </w:r>
      <w:r w:rsidR="0039361C" w:rsidRPr="00056853">
        <w:t>e</w:t>
      </w:r>
      <w:r w:rsidRPr="00056853">
        <w:t xml:space="preserve"> the need to consider whether simpler, more direct measures, including input, </w:t>
      </w:r>
      <w:proofErr w:type="gramStart"/>
      <w:r w:rsidRPr="00056853">
        <w:t>activity</w:t>
      </w:r>
      <w:proofErr w:type="gramEnd"/>
      <w:r w:rsidRPr="00056853">
        <w:t xml:space="preserve"> and land use controls, might be more effective in sensitive catchments such as </w:t>
      </w:r>
      <w:proofErr w:type="spellStart"/>
      <w:r w:rsidR="00892EC5" w:rsidRPr="00056853">
        <w:t>Ōtūwharekai</w:t>
      </w:r>
      <w:proofErr w:type="spellEnd"/>
      <w:r w:rsidR="00892EC5" w:rsidRPr="00056853" w:rsidDel="004D13D5">
        <w:t>.</w:t>
      </w:r>
      <w:r w:rsidRPr="00056853">
        <w:t xml:space="preserve"> </w:t>
      </w:r>
    </w:p>
    <w:p w14:paraId="0BE3303D" w14:textId="3F7EF3C8" w:rsidR="00F82E43" w:rsidRPr="00056853" w:rsidRDefault="00F82E43" w:rsidP="00024C38">
      <w:pPr>
        <w:pStyle w:val="BodyText"/>
      </w:pPr>
      <w:r w:rsidRPr="00056853">
        <w:t xml:space="preserve">The new national </w:t>
      </w:r>
      <w:r w:rsidR="000058B7" w:rsidRPr="00056853">
        <w:t>Freshwater Farm Plan (</w:t>
      </w:r>
      <w:r w:rsidRPr="00056853">
        <w:t>FWFP</w:t>
      </w:r>
      <w:r w:rsidR="000058B7" w:rsidRPr="00056853">
        <w:t>)</w:t>
      </w:r>
      <w:r w:rsidRPr="00056853">
        <w:t xml:space="preserve"> system has similarities to the </w:t>
      </w:r>
      <w:proofErr w:type="spellStart"/>
      <w:r w:rsidRPr="00056853">
        <w:t>ECan</w:t>
      </w:r>
      <w:proofErr w:type="spellEnd"/>
      <w:r w:rsidRPr="00056853">
        <w:t xml:space="preserve"> FEP system. </w:t>
      </w:r>
      <w:r w:rsidR="00C15DF9" w:rsidRPr="00056853">
        <w:t>The Ministry</w:t>
      </w:r>
      <w:r w:rsidRPr="00056853">
        <w:t xml:space="preserve"> is working to build in more safeguards against the risks identified in the FEP regime. Learnings </w:t>
      </w:r>
      <w:r w:rsidRPr="00056853">
        <w:rPr>
          <w:rFonts w:cstheme="minorHAnsi"/>
        </w:rPr>
        <w:t xml:space="preserve">from this case study relating </w:t>
      </w:r>
      <w:r w:rsidRPr="00056853">
        <w:t>to farm plans, data systems and nutrient tools will be passed to the relevant teams</w:t>
      </w:r>
      <w:r w:rsidR="00E07E0F" w:rsidRPr="00056853">
        <w:t>,</w:t>
      </w:r>
      <w:r w:rsidRPr="00056853">
        <w:t xml:space="preserve"> to ensure the</w:t>
      </w:r>
      <w:r w:rsidR="00E07E0F" w:rsidRPr="00056853">
        <w:t>y</w:t>
      </w:r>
      <w:r w:rsidRPr="00056853">
        <w:t xml:space="preserve"> are considered in the system design and implementation. </w:t>
      </w:r>
    </w:p>
    <w:p w14:paraId="1FA4E781" w14:textId="045B032C" w:rsidR="00F82E43" w:rsidRPr="00056853" w:rsidRDefault="00F82E43" w:rsidP="0078099B">
      <w:pPr>
        <w:pStyle w:val="BodyText"/>
      </w:pPr>
      <w:r w:rsidRPr="00056853">
        <w:t xml:space="preserve">Opportunities exist within the </w:t>
      </w:r>
      <w:r w:rsidR="007144E4" w:rsidRPr="00056853">
        <w:t>resource management</w:t>
      </w:r>
      <w:r w:rsidRPr="00056853">
        <w:t xml:space="preserve"> reform programme of work to consider how council consenting and planning could more rapidly and flexibly respond to unexpected environmental outcomes. </w:t>
      </w:r>
    </w:p>
    <w:p w14:paraId="1E8B5CF7" w14:textId="1826FF7B" w:rsidR="00F82E43" w:rsidRPr="00056853" w:rsidRDefault="00F82E43">
      <w:pPr>
        <w:spacing w:before="0" w:after="200" w:line="276" w:lineRule="auto"/>
        <w:jc w:val="left"/>
      </w:pPr>
      <w:r w:rsidRPr="00056853">
        <w:br w:type="page"/>
      </w:r>
    </w:p>
    <w:p w14:paraId="4D9BE2EB" w14:textId="74CEBC74" w:rsidR="00F82E43" w:rsidRPr="00056853" w:rsidRDefault="00F82E43" w:rsidP="00F27B89">
      <w:pPr>
        <w:pStyle w:val="Heading1"/>
      </w:pPr>
      <w:bookmarkStart w:id="15" w:name="_Toc134511074"/>
      <w:r w:rsidRPr="00056853">
        <w:lastRenderedPageBreak/>
        <w:t>Regulatory system put in place to</w:t>
      </w:r>
      <w:r w:rsidR="006A3024" w:rsidRPr="00056853">
        <w:t> </w:t>
      </w:r>
      <w:r w:rsidRPr="00056853">
        <w:t xml:space="preserve">manage the </w:t>
      </w:r>
      <w:proofErr w:type="gramStart"/>
      <w:r w:rsidRPr="00056853">
        <w:t>lakes</w:t>
      </w:r>
      <w:bookmarkEnd w:id="15"/>
      <w:proofErr w:type="gramEnd"/>
    </w:p>
    <w:p w14:paraId="705D4043" w14:textId="08882ABE" w:rsidR="00F82E43" w:rsidRPr="00056853" w:rsidRDefault="00F82E43" w:rsidP="00E778EE">
      <w:pPr>
        <w:pStyle w:val="BodyText"/>
      </w:pPr>
      <w:r w:rsidRPr="00056853">
        <w:t xml:space="preserve">There are no regulatory provisions specifically tailored for the lakes. </w:t>
      </w:r>
      <w:r w:rsidR="00827AB1" w:rsidRPr="00056853">
        <w:t>Before</w:t>
      </w:r>
      <w:r w:rsidRPr="00056853">
        <w:t xml:space="preserve"> 2004, the lakes were covered by the RMA</w:t>
      </w:r>
      <w:r w:rsidR="00F10A4F" w:rsidRPr="00056853">
        <w:t>’s</w:t>
      </w:r>
      <w:r w:rsidRPr="00056853">
        <w:t xml:space="preserve"> generic provisions for freshwater. From 2004 to 2012, the lakes came under the freshwater provisions of </w:t>
      </w:r>
      <w:proofErr w:type="spellStart"/>
      <w:r w:rsidRPr="00056853">
        <w:t>ECan’s</w:t>
      </w:r>
      <w:proofErr w:type="spellEnd"/>
      <w:r w:rsidRPr="00056853">
        <w:t xml:space="preserve"> Natural Resources Regional Plan (NRRP). Since 2012, they have been covered by the generic Lake Zone provisions of the LWRP, which apply to all nutrient sensitive lakes in Canterbury. The lakes are also subject to the lake surface activity and vegetation clearance rules in the Ashburton District Plan 2014.</w:t>
      </w:r>
      <w:r w:rsidR="006849AF">
        <w:t xml:space="preserve"> Two farms in the catchment are managed </w:t>
      </w:r>
      <w:r w:rsidR="00D31460">
        <w:t xml:space="preserve">under pastoral leases </w:t>
      </w:r>
      <w:r w:rsidR="00BD3434">
        <w:t xml:space="preserve">and </w:t>
      </w:r>
      <w:r w:rsidR="00CE15A7">
        <w:t xml:space="preserve">are subject to land use permits </w:t>
      </w:r>
      <w:r w:rsidR="002D7B0A">
        <w:t>issued by LINZ.</w:t>
      </w:r>
      <w:r w:rsidR="00435E04">
        <w:t xml:space="preserve"> </w:t>
      </w:r>
      <w:r w:rsidR="007F253B">
        <w:t>Part</w:t>
      </w:r>
      <w:r w:rsidR="00435E04">
        <w:t>s</w:t>
      </w:r>
      <w:r w:rsidR="007F253B">
        <w:t xml:space="preserve"> of the catchment </w:t>
      </w:r>
      <w:r w:rsidR="00435E04">
        <w:t>are</w:t>
      </w:r>
      <w:r w:rsidR="007F253B">
        <w:t xml:space="preserve"> Crown conservation land </w:t>
      </w:r>
      <w:r w:rsidR="00435E04">
        <w:t>administered by DOC.</w:t>
      </w:r>
    </w:p>
    <w:p w14:paraId="447743F3" w14:textId="69D6B118" w:rsidR="00F82E43" w:rsidRPr="00056853" w:rsidRDefault="00000000" w:rsidP="00E778EE">
      <w:pPr>
        <w:pStyle w:val="BodyText"/>
      </w:pPr>
      <w:hyperlink w:anchor="Figure2" w:history="1">
        <w:r w:rsidR="00367450" w:rsidRPr="0016428B">
          <w:rPr>
            <w:rStyle w:val="Hyperlink"/>
          </w:rPr>
          <w:t>Figure 2</w:t>
        </w:r>
      </w:hyperlink>
      <w:r w:rsidR="00367450" w:rsidRPr="00056853">
        <w:t xml:space="preserve"> </w:t>
      </w:r>
      <w:r w:rsidR="00F82E43" w:rsidRPr="00056853">
        <w:t xml:space="preserve">shows the main elements of a </w:t>
      </w:r>
      <w:r w:rsidR="001B32E1">
        <w:t xml:space="preserve">freshwater </w:t>
      </w:r>
      <w:r w:rsidR="0060372A">
        <w:t>planning system</w:t>
      </w:r>
      <w:r w:rsidR="00F82E43" w:rsidRPr="00056853">
        <w:t xml:space="preserve"> on the left and the </w:t>
      </w:r>
      <w:proofErr w:type="spellStart"/>
      <w:r w:rsidR="00F82E43" w:rsidRPr="00056853">
        <w:t>Ōtūwharekai</w:t>
      </w:r>
      <w:proofErr w:type="spellEnd"/>
      <w:r w:rsidR="00F82E43" w:rsidRPr="00056853">
        <w:t>/Ashburton Lakes</w:t>
      </w:r>
      <w:r w:rsidR="00580B12">
        <w:t xml:space="preserve"> freshwater planning </w:t>
      </w:r>
      <w:r w:rsidR="00F82E43" w:rsidRPr="00056853">
        <w:t xml:space="preserve">system on the right. </w:t>
      </w:r>
    </w:p>
    <w:p w14:paraId="099FAE3B" w14:textId="77777777" w:rsidR="004C7337" w:rsidRPr="00056853" w:rsidRDefault="004C7337" w:rsidP="00197E63">
      <w:pPr>
        <w:pStyle w:val="Heading2"/>
        <w:spacing w:before="240"/>
      </w:pPr>
      <w:bookmarkStart w:id="16" w:name="_Toc134511075"/>
      <w:r w:rsidRPr="00056853">
        <w:t>Statutory instruments</w:t>
      </w:r>
      <w:bookmarkEnd w:id="16"/>
      <w:r w:rsidRPr="00056853">
        <w:t xml:space="preserve"> </w:t>
      </w:r>
    </w:p>
    <w:p w14:paraId="4DEBC135" w14:textId="77777777" w:rsidR="004C7337" w:rsidRPr="00056853" w:rsidRDefault="004C7337" w:rsidP="00197E63">
      <w:pPr>
        <w:pStyle w:val="Heading3"/>
        <w:spacing w:before="120"/>
      </w:pPr>
      <w:r w:rsidRPr="00056853">
        <w:t>Resource Management Act 1991</w:t>
      </w:r>
    </w:p>
    <w:p w14:paraId="685FFBCC" w14:textId="77777777" w:rsidR="004C7337" w:rsidRPr="00056853" w:rsidRDefault="004C7337" w:rsidP="004C7337">
      <w:pPr>
        <w:pStyle w:val="BodyText"/>
      </w:pPr>
      <w:r w:rsidRPr="00056853" w:rsidDel="004A04B6">
        <w:t>The</w:t>
      </w:r>
      <w:r w:rsidRPr="00056853" w:rsidDel="001754A8">
        <w:t xml:space="preserve"> </w:t>
      </w:r>
      <w:r w:rsidRPr="00056853">
        <w:t>RMA’s core</w:t>
      </w:r>
      <w:r w:rsidRPr="00056853" w:rsidDel="000438D0">
        <w:t xml:space="preserve"> </w:t>
      </w:r>
      <w:r w:rsidRPr="00056853">
        <w:t>components include sustainable management, integrated resource management, devolved decision-making, public participation, a preference for ‘effects-based’ (rather than activity or inputs based) rules, and the use of guiding principles and policies to frame those rules.</w:t>
      </w:r>
    </w:p>
    <w:p w14:paraId="454BB061" w14:textId="77777777" w:rsidR="004C7337" w:rsidRPr="00056853" w:rsidRDefault="004C7337" w:rsidP="004C7337">
      <w:pPr>
        <w:pStyle w:val="BodyText"/>
        <w:rPr>
          <w:rStyle w:val="CommentReference"/>
        </w:rPr>
      </w:pPr>
      <w:r w:rsidRPr="00056853">
        <w:rPr>
          <w:rFonts w:cstheme="minorHAnsi"/>
        </w:rPr>
        <w:t xml:space="preserve">For freshwater, section 15 of </w:t>
      </w:r>
      <w:r w:rsidRPr="00056853">
        <w:t>the</w:t>
      </w:r>
      <w:r w:rsidRPr="00056853">
        <w:rPr>
          <w:rFonts w:cstheme="minorHAnsi"/>
        </w:rPr>
        <w:t xml:space="preserve"> RMA states that no person may discharge any contaminants </w:t>
      </w:r>
      <w:r w:rsidRPr="00056853">
        <w:rPr>
          <w:rFonts w:eastAsia="Times New Roman" w:cstheme="minorHAnsi"/>
          <w:color w:val="000000"/>
        </w:rPr>
        <w:t>unless the discharge is expressly allowed by a </w:t>
      </w:r>
      <w:r w:rsidRPr="00056853">
        <w:rPr>
          <w:rFonts w:eastAsia="Times New Roman" w:cstheme="minorHAnsi"/>
          <w:color w:val="000000"/>
          <w:bdr w:val="none" w:sz="0" w:space="0" w:color="auto" w:frame="1"/>
        </w:rPr>
        <w:t>national environmental standard or other regulation, a rule in a regional plan, or a resource consent</w:t>
      </w:r>
      <w:r w:rsidRPr="00056853">
        <w:rPr>
          <w:rFonts w:eastAsia="Times New Roman" w:cstheme="minorHAnsi"/>
          <w:color w:val="000000"/>
        </w:rPr>
        <w:t xml:space="preserve">. </w:t>
      </w:r>
      <w:r w:rsidRPr="00056853">
        <w:t>Where a discharge or an activity that generates discharge is not permitted in a plan, the RMA enables councils to permit it on a bespoke basis via a resource consent. If consent is granted, it is usually on condition that the consent-holder avoids, remedies, or mitigates the effects that the council is seeking to control. As interpreted in case law, consents must be granted on a ‘first come first served’ basis.</w:t>
      </w:r>
      <w:r w:rsidRPr="00056853">
        <w:rPr>
          <w:rStyle w:val="FootnoteReference"/>
        </w:rPr>
        <w:footnoteReference w:id="31"/>
      </w:r>
      <w:r w:rsidRPr="00056853">
        <w:rPr>
          <w:rStyle w:val="FootnoteReference"/>
        </w:rPr>
        <w:t xml:space="preserve">, </w:t>
      </w:r>
      <w:r w:rsidRPr="00056853">
        <w:rPr>
          <w:rStyle w:val="FootnoteReference"/>
        </w:rPr>
        <w:footnoteReference w:id="32"/>
      </w:r>
    </w:p>
    <w:p w14:paraId="03BA48F7" w14:textId="6A927851" w:rsidR="004C7337" w:rsidRPr="00197E63" w:rsidRDefault="004C7337" w:rsidP="004C7337">
      <w:pPr>
        <w:pStyle w:val="BodyText"/>
        <w:rPr>
          <w:spacing w:val="-2"/>
        </w:rPr>
      </w:pPr>
      <w:r w:rsidRPr="00197E63">
        <w:rPr>
          <w:spacing w:val="-2"/>
        </w:rPr>
        <w:t>Recent</w:t>
      </w:r>
      <w:r w:rsidR="00C52BA8">
        <w:rPr>
          <w:spacing w:val="-2"/>
        </w:rPr>
        <w:t xml:space="preserve"> amendments to the</w:t>
      </w:r>
      <w:r w:rsidRPr="00197E63">
        <w:rPr>
          <w:spacing w:val="-2"/>
        </w:rPr>
        <w:t xml:space="preserve"> </w:t>
      </w:r>
      <w:r w:rsidR="00527F8B" w:rsidRPr="00197E63">
        <w:rPr>
          <w:spacing w:val="-2"/>
        </w:rPr>
        <w:t xml:space="preserve">RMA </w:t>
      </w:r>
      <w:r w:rsidRPr="00197E63">
        <w:rPr>
          <w:spacing w:val="-2"/>
        </w:rPr>
        <w:t>established a freshwater planning process (FPP) and require all regional councils, by December 2024, to notify freshwater plans that give effect to the 2020 NPS-FM.</w:t>
      </w:r>
      <w:r w:rsidRPr="00197E63">
        <w:rPr>
          <w:rStyle w:val="FootnoteReference"/>
          <w:spacing w:val="-2"/>
        </w:rPr>
        <w:footnoteReference w:id="33"/>
      </w:r>
    </w:p>
    <w:p w14:paraId="1C8DE966" w14:textId="767CD806" w:rsidR="004C7337" w:rsidRPr="00056853" w:rsidRDefault="004C7337" w:rsidP="004C7337">
      <w:pPr>
        <w:pStyle w:val="BodyText"/>
      </w:pPr>
      <w:r w:rsidRPr="00056853">
        <w:t xml:space="preserve">Additionally, resource management reform is currently underway to address many of the recognised limitations of the RMA. These reforms include moving from an effects-based system to an outcomes-based system that helps consider and manage the cumulative impact of effects from multiple individual consents. </w:t>
      </w:r>
    </w:p>
    <w:p w14:paraId="627D72BF" w14:textId="5D0B6484" w:rsidR="00F82E43" w:rsidRPr="00056853" w:rsidRDefault="00C64BA4" w:rsidP="00445299">
      <w:pPr>
        <w:pStyle w:val="Figureheading"/>
        <w:spacing w:after="60"/>
      </w:pPr>
      <w:bookmarkStart w:id="17" w:name="_Toc134511238"/>
      <w:r w:rsidRPr="00056853">
        <w:rPr>
          <w:noProof/>
        </w:rPr>
        <w:lastRenderedPageBreak/>
        <w:drawing>
          <wp:anchor distT="0" distB="0" distL="114300" distR="114300" simplePos="0" relativeHeight="251658241" behindDoc="1" locked="0" layoutInCell="1" allowOverlap="1" wp14:anchorId="17808345" wp14:editId="5A18F84A">
            <wp:simplePos x="0" y="0"/>
            <wp:positionH relativeFrom="column">
              <wp:posOffset>-622935</wp:posOffset>
            </wp:positionH>
            <wp:positionV relativeFrom="paragraph">
              <wp:posOffset>259080</wp:posOffset>
            </wp:positionV>
            <wp:extent cx="6635750" cy="8934450"/>
            <wp:effectExtent l="0" t="0" r="0" b="0"/>
            <wp:wrapTight wrapText="bothSides">
              <wp:wrapPolygon edited="0">
                <wp:start x="1116" y="507"/>
                <wp:lineTo x="992" y="691"/>
                <wp:lineTo x="930" y="1336"/>
                <wp:lineTo x="372" y="1658"/>
                <wp:lineTo x="248" y="1796"/>
                <wp:lineTo x="248" y="21001"/>
                <wp:lineTo x="5395" y="21232"/>
                <wp:lineTo x="310" y="21232"/>
                <wp:lineTo x="248" y="21508"/>
                <wp:lineTo x="5085" y="21554"/>
                <wp:lineTo x="13332" y="21554"/>
                <wp:lineTo x="18975" y="21508"/>
                <wp:lineTo x="19099" y="21232"/>
                <wp:lineTo x="21393" y="20955"/>
                <wp:lineTo x="21455" y="14185"/>
                <wp:lineTo x="20835" y="14185"/>
                <wp:lineTo x="9673" y="13863"/>
                <wp:lineTo x="19285" y="13863"/>
                <wp:lineTo x="21455" y="13725"/>
                <wp:lineTo x="21269" y="691"/>
                <wp:lineTo x="21145" y="507"/>
                <wp:lineTo x="1116" y="5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srcRect t="-706" b="3771"/>
                    <a:stretch/>
                  </pic:blipFill>
                  <pic:spPr bwMode="auto">
                    <a:xfrm>
                      <a:off x="0" y="0"/>
                      <a:ext cx="6635750" cy="893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B8B">
        <w:rPr>
          <w:noProof/>
        </w:rPr>
        <mc:AlternateContent>
          <mc:Choice Requires="wps">
            <w:drawing>
              <wp:anchor distT="0" distB="0" distL="114300" distR="114300" simplePos="0" relativeHeight="251658240" behindDoc="0" locked="0" layoutInCell="1" allowOverlap="1" wp14:anchorId="73732FA3" wp14:editId="09E5E7CB">
                <wp:simplePos x="0" y="0"/>
                <wp:positionH relativeFrom="column">
                  <wp:posOffset>-552101</wp:posOffset>
                </wp:positionH>
                <wp:positionV relativeFrom="paragraph">
                  <wp:posOffset>387493</wp:posOffset>
                </wp:positionV>
                <wp:extent cx="6697014" cy="8809149"/>
                <wp:effectExtent l="0" t="0" r="27940" b="11430"/>
                <wp:wrapNone/>
                <wp:docPr id="813758389" name="Rectangle 813758389"/>
                <wp:cNvGraphicFramePr/>
                <a:graphic xmlns:a="http://schemas.openxmlformats.org/drawingml/2006/main">
                  <a:graphicData uri="http://schemas.microsoft.com/office/word/2010/wordprocessingShape">
                    <wps:wsp>
                      <wps:cNvSpPr/>
                      <wps:spPr>
                        <a:xfrm>
                          <a:off x="0" y="0"/>
                          <a:ext cx="6697014" cy="8809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6C9C9" id="Rectangle 813758389" o:spid="_x0000_s1026" style="position:absolute;margin-left:-43.45pt;margin-top:30.5pt;width:527.3pt;height:69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" fillcolor="white [3212]" strokecolor="white [3212]" strokeweight="2pt"/>
            </w:pict>
          </mc:Fallback>
        </mc:AlternateContent>
      </w:r>
      <w:bookmarkStart w:id="18" w:name="_Toc134511239"/>
      <w:bookmarkStart w:id="19" w:name="Figure2"/>
      <w:bookmarkEnd w:id="17"/>
      <w:r w:rsidR="00367450" w:rsidRPr="00056853">
        <w:t>Figure 2</w:t>
      </w:r>
      <w:r w:rsidR="00F82E43" w:rsidRPr="00056853">
        <w:t xml:space="preserve">: </w:t>
      </w:r>
      <w:r w:rsidR="00F82E43" w:rsidRPr="00056853">
        <w:tab/>
        <w:t xml:space="preserve">Elements of the </w:t>
      </w:r>
      <w:r w:rsidR="0077179F">
        <w:t>regi</w:t>
      </w:r>
      <w:r w:rsidR="00125AA8">
        <w:t>onal</w:t>
      </w:r>
      <w:r w:rsidR="00115E4F">
        <w:t xml:space="preserve"> </w:t>
      </w:r>
      <w:r w:rsidR="00F82E43" w:rsidRPr="00056853">
        <w:t xml:space="preserve">freshwater management system in place for </w:t>
      </w:r>
      <w:r w:rsidR="00F82E43" w:rsidRPr="00056853">
        <w:br/>
      </w:r>
      <w:proofErr w:type="spellStart"/>
      <w:r w:rsidR="00F82E43" w:rsidRPr="00056853">
        <w:rPr>
          <w:bCs/>
        </w:rPr>
        <w:t>Ōtūwharekai</w:t>
      </w:r>
      <w:proofErr w:type="spellEnd"/>
      <w:r w:rsidR="00F82E43" w:rsidRPr="00056853">
        <w:rPr>
          <w:bCs/>
        </w:rPr>
        <w:t>/Ashburton Lakes</w:t>
      </w:r>
      <w:bookmarkEnd w:id="18"/>
    </w:p>
    <w:bookmarkEnd w:id="19"/>
    <w:p w14:paraId="2134B271" w14:textId="65B868D8" w:rsidR="00F82E43" w:rsidRPr="00056853" w:rsidRDefault="00DE3A79" w:rsidP="00B16C9F">
      <w:pPr>
        <w:pStyle w:val="Heading3"/>
      </w:pPr>
      <w:r w:rsidRPr="00056853">
        <w:lastRenderedPageBreak/>
        <w:t>Environment Canterbury (Temporary Commissioners and Improved Water Management) Act 2010</w:t>
      </w:r>
    </w:p>
    <w:p w14:paraId="7DAE62ED" w14:textId="6A2F911F" w:rsidR="00F82E43" w:rsidRPr="00056853" w:rsidRDefault="00F82E43" w:rsidP="00E778EE">
      <w:pPr>
        <w:pStyle w:val="BodyText"/>
      </w:pPr>
      <w:r w:rsidRPr="00056853">
        <w:t xml:space="preserve">From 2010 to 2016, </w:t>
      </w:r>
      <w:proofErr w:type="spellStart"/>
      <w:r w:rsidRPr="00056853">
        <w:t>ECan</w:t>
      </w:r>
      <w:proofErr w:type="spellEnd"/>
      <w:r w:rsidRPr="00056853">
        <w:t xml:space="preserve"> was governed by commissioners appointed under the </w:t>
      </w:r>
      <w:proofErr w:type="spellStart"/>
      <w:r w:rsidRPr="00056853">
        <w:t>ECan</w:t>
      </w:r>
      <w:proofErr w:type="spellEnd"/>
      <w:r w:rsidRPr="00056853">
        <w:t xml:space="preserve"> Act. This Act, among other things, directed </w:t>
      </w:r>
      <w:proofErr w:type="spellStart"/>
      <w:r w:rsidRPr="00056853">
        <w:t>ECan</w:t>
      </w:r>
      <w:proofErr w:type="spellEnd"/>
      <w:r w:rsidRPr="00056853">
        <w:t xml:space="preserve"> to address the efficient, </w:t>
      </w:r>
      <w:proofErr w:type="gramStart"/>
      <w:r w:rsidRPr="00056853">
        <w:t>effective</w:t>
      </w:r>
      <w:proofErr w:type="gramEnd"/>
      <w:r w:rsidRPr="00056853">
        <w:t xml:space="preserve"> and sustainable management of freshwater in the Canterbury region. It also required </w:t>
      </w:r>
      <w:proofErr w:type="spellStart"/>
      <w:r w:rsidRPr="00056853">
        <w:t>ECan</w:t>
      </w:r>
      <w:proofErr w:type="spellEnd"/>
      <w:r w:rsidRPr="00056853">
        <w:t xml:space="preserve"> to have </w:t>
      </w:r>
      <w:proofErr w:type="gramStart"/>
      <w:r w:rsidRPr="00056853">
        <w:t>particular regard</w:t>
      </w:r>
      <w:proofErr w:type="gramEnd"/>
      <w:r w:rsidRPr="00056853">
        <w:t xml:space="preserve"> to the vision and principles of the Canterbury Water Management Strategy 2009 (CWMS) when developing or amending a regional policy statement</w:t>
      </w:r>
      <w:r w:rsidR="00AC366B" w:rsidRPr="00056853">
        <w:t xml:space="preserve"> (RPS)</w:t>
      </w:r>
      <w:r w:rsidRPr="00056853">
        <w:t xml:space="preserve"> or plan.</w:t>
      </w:r>
      <w:r w:rsidRPr="00056853">
        <w:rPr>
          <w:rStyle w:val="FootnoteReference"/>
        </w:rPr>
        <w:footnoteReference w:id="34"/>
      </w:r>
      <w:r w:rsidRPr="00056853">
        <w:t xml:space="preserve"> </w:t>
      </w:r>
    </w:p>
    <w:p w14:paraId="2616220C" w14:textId="3DDF4F64" w:rsidR="00F82E43" w:rsidRPr="00056853" w:rsidRDefault="00F82E43" w:rsidP="00E778EE">
      <w:pPr>
        <w:pStyle w:val="BodyText"/>
      </w:pPr>
      <w:r w:rsidRPr="00056853">
        <w:t xml:space="preserve">The </w:t>
      </w:r>
      <w:proofErr w:type="spellStart"/>
      <w:r w:rsidRPr="00056853">
        <w:t>ECan</w:t>
      </w:r>
      <w:proofErr w:type="spellEnd"/>
      <w:r w:rsidRPr="00056853">
        <w:t xml:space="preserve"> Act exempted </w:t>
      </w:r>
      <w:proofErr w:type="spellStart"/>
      <w:r w:rsidRPr="00056853">
        <w:t>ECan</w:t>
      </w:r>
      <w:proofErr w:type="spellEnd"/>
      <w:r w:rsidRPr="00056853">
        <w:t xml:space="preserve"> from some RMA Schedule 1 appeal provisions by limiting the grounds for appeal to points of law, thereby excluding any appeals on matters of substance. For the LWRP, and its predecessor, the NRRP, this resulted in a small number of appeals to the High Court and none to the Environment Court, enabling the plans to be adopted relatively quickly after the notification of their decision versions. </w:t>
      </w:r>
    </w:p>
    <w:p w14:paraId="3A24FB41" w14:textId="77777777" w:rsidR="00F82E43" w:rsidRPr="00056853" w:rsidRDefault="00F82E43" w:rsidP="00B16C9F">
      <w:pPr>
        <w:pStyle w:val="Heading3"/>
      </w:pPr>
      <w:r w:rsidRPr="00056853">
        <w:t>National Direction 2011, 2014, 2017 and 2020</w:t>
      </w:r>
    </w:p>
    <w:p w14:paraId="37C7BEBC" w14:textId="3AF59635" w:rsidR="00F82E43" w:rsidRPr="00056853" w:rsidRDefault="00F82E43" w:rsidP="00E778EE">
      <w:pPr>
        <w:pStyle w:val="BodyText"/>
      </w:pPr>
      <w:r w:rsidRPr="00056853">
        <w:t>The first NPS-FM was published in 2011 and</w:t>
      </w:r>
      <w:r w:rsidRPr="00056853" w:rsidDel="00DD6E41">
        <w:t xml:space="preserve"> </w:t>
      </w:r>
      <w:r w:rsidRPr="00056853">
        <w:t>was replaced in 2014. The 2014 version was amended in 2017 and then replaced in 2020. The NPS-FM contains specific objectives directing</w:t>
      </w:r>
      <w:r w:rsidRPr="00056853" w:rsidDel="00184672">
        <w:t xml:space="preserve"> </w:t>
      </w:r>
      <w:r w:rsidRPr="007B0F4C">
        <w:rPr>
          <w:spacing w:val="-2"/>
        </w:rPr>
        <w:t>councils to manage the over-allocation of water, both the quantity abstracted and the excessive</w:t>
      </w:r>
      <w:r w:rsidRPr="00056853">
        <w:t xml:space="preserve"> discharge of contaminants. They are to do this by setting objectives, targets, </w:t>
      </w:r>
      <w:proofErr w:type="gramStart"/>
      <w:r w:rsidRPr="00056853">
        <w:t>policies</w:t>
      </w:r>
      <w:proofErr w:type="gramEnd"/>
      <w:r w:rsidRPr="00056853">
        <w:t xml:space="preserve"> and rules for each of the region’s Freshwater Management Units (FMUs).</w:t>
      </w:r>
    </w:p>
    <w:p w14:paraId="04ED0F23" w14:textId="740691B2" w:rsidR="00F82E43" w:rsidRPr="00056853" w:rsidRDefault="00F82E43" w:rsidP="00E778EE">
      <w:pPr>
        <w:pStyle w:val="BodyText"/>
      </w:pPr>
      <w:r w:rsidRPr="00056853">
        <w:t>The timeframes for notification and adoption of the RPS and LWRP</w:t>
      </w:r>
      <w:r w:rsidRPr="00056853" w:rsidDel="00945486">
        <w:t xml:space="preserve"> </w:t>
      </w:r>
      <w:r w:rsidRPr="00056853">
        <w:t>did not allow for full incorporation of the NPS-FM requirements because the 2014 version was published after the RPS had been adopted and when the LWRP was nearing adoption. Subsequent amendments to the LWRP (PC1 to PC7) have incrementally aligned parts of it with</w:t>
      </w:r>
      <w:r w:rsidRPr="00056853" w:rsidDel="00261D66">
        <w:t xml:space="preserve"> </w:t>
      </w:r>
      <w:r w:rsidRPr="00056853">
        <w:t xml:space="preserve">the recent versions of the </w:t>
      </w:r>
      <w:r w:rsidRPr="00E42B20">
        <w:rPr>
          <w:spacing w:val="-2"/>
        </w:rPr>
        <w:t>NPS-FM</w:t>
      </w:r>
      <w:r w:rsidR="002D082E" w:rsidRPr="00E42B20">
        <w:rPr>
          <w:spacing w:val="-2"/>
        </w:rPr>
        <w:t>.</w:t>
      </w:r>
      <w:r w:rsidRPr="00E42B20">
        <w:rPr>
          <w:rStyle w:val="FootnoteReference"/>
          <w:spacing w:val="-2"/>
        </w:rPr>
        <w:footnoteReference w:id="35"/>
      </w:r>
      <w:r w:rsidRPr="00E42B20">
        <w:rPr>
          <w:spacing w:val="-2"/>
        </w:rPr>
        <w:t xml:space="preserve"> To be fully consistent with the NPS-FM by 2024, a full plan review </w:t>
      </w:r>
      <w:r w:rsidR="00E80D29" w:rsidRPr="00E42B20">
        <w:rPr>
          <w:spacing w:val="-2"/>
        </w:rPr>
        <w:t xml:space="preserve">is </w:t>
      </w:r>
      <w:r w:rsidRPr="00E42B20">
        <w:rPr>
          <w:spacing w:val="-2"/>
        </w:rPr>
        <w:t>need</w:t>
      </w:r>
      <w:r w:rsidR="00E80D29" w:rsidRPr="00E42B20">
        <w:rPr>
          <w:spacing w:val="-2"/>
        </w:rPr>
        <w:t>ed</w:t>
      </w:r>
      <w:r w:rsidRPr="00E42B20">
        <w:rPr>
          <w:spacing w:val="-2"/>
        </w:rPr>
        <w:t xml:space="preserve"> to update t</w:t>
      </w:r>
      <w:r w:rsidRPr="00056853">
        <w:t xml:space="preserve">he objectives, targets, </w:t>
      </w:r>
      <w:proofErr w:type="gramStart"/>
      <w:r w:rsidRPr="00056853">
        <w:t>policies</w:t>
      </w:r>
      <w:proofErr w:type="gramEnd"/>
      <w:r w:rsidRPr="00056853">
        <w:t xml:space="preserve"> and rules, and include the hierarchy of obligations </w:t>
      </w:r>
      <w:r w:rsidR="00CA08D6" w:rsidRPr="00056853">
        <w:t xml:space="preserve">under Te Mana o </w:t>
      </w:r>
      <w:proofErr w:type="spellStart"/>
      <w:r w:rsidR="00CA08D6" w:rsidRPr="00056853">
        <w:t>te</w:t>
      </w:r>
      <w:proofErr w:type="spellEnd"/>
      <w:r w:rsidR="00CA08D6" w:rsidRPr="00056853">
        <w:t xml:space="preserve"> Wai, </w:t>
      </w:r>
      <w:r w:rsidRPr="00056853">
        <w:t xml:space="preserve">which prioritise freshwater health and ecosystems over human activities. </w:t>
      </w:r>
    </w:p>
    <w:p w14:paraId="156A6737" w14:textId="77777777" w:rsidR="00F82E43" w:rsidRPr="00056853" w:rsidRDefault="00F82E43" w:rsidP="00B16C9F">
      <w:pPr>
        <w:pStyle w:val="Heading2"/>
      </w:pPr>
      <w:bookmarkStart w:id="20" w:name="_Toc127438344"/>
      <w:bookmarkStart w:id="21" w:name="_Toc131594341"/>
      <w:bookmarkStart w:id="22" w:name="_Toc134511076"/>
      <w:r w:rsidRPr="00056853">
        <w:t>Regional planning measures</w:t>
      </w:r>
      <w:bookmarkEnd w:id="20"/>
      <w:bookmarkEnd w:id="21"/>
      <w:bookmarkEnd w:id="22"/>
    </w:p>
    <w:p w14:paraId="2E0676FB" w14:textId="21BE4E14" w:rsidR="00F82E43" w:rsidRPr="00056853" w:rsidRDefault="00F82E43" w:rsidP="00E778EE">
      <w:pPr>
        <w:pStyle w:val="BodyText"/>
      </w:pPr>
      <w:r w:rsidRPr="00056853">
        <w:t xml:space="preserve">From 1991 to 2004, freshwater in Canterbury was managed directly under the RMA. </w:t>
      </w:r>
      <w:proofErr w:type="spellStart"/>
      <w:r w:rsidRPr="00056853">
        <w:t>ECan</w:t>
      </w:r>
      <w:proofErr w:type="spellEnd"/>
      <w:r w:rsidRPr="00056853">
        <w:t xml:space="preserve"> granted or refused consents as they came in. This method did not address cumulative effects, resulting in both abstraction and discharge over</w:t>
      </w:r>
      <w:r w:rsidR="00217703" w:rsidRPr="00056853">
        <w:t>-</w:t>
      </w:r>
      <w:r w:rsidRPr="00056853">
        <w:t>allocation in many catchments.</w:t>
      </w:r>
      <w:r w:rsidRPr="00056853">
        <w:rPr>
          <w:rStyle w:val="FootnoteReference"/>
        </w:rPr>
        <w:footnoteReference w:id="36"/>
      </w:r>
    </w:p>
    <w:p w14:paraId="490F5865" w14:textId="3B104A35" w:rsidR="00F82E43" w:rsidRPr="00056853" w:rsidRDefault="00F82E43" w:rsidP="00B16C9F">
      <w:pPr>
        <w:pStyle w:val="Heading3"/>
      </w:pPr>
      <w:r w:rsidRPr="00056853">
        <w:lastRenderedPageBreak/>
        <w:t>Natural Resources Regional Plan (notified 2004, adopted 2011)</w:t>
      </w:r>
    </w:p>
    <w:p w14:paraId="6CBEF308" w14:textId="7AFBA67F" w:rsidR="00F82E43" w:rsidRPr="00056853" w:rsidRDefault="00F82E43" w:rsidP="00E778EE">
      <w:pPr>
        <w:pStyle w:val="BodyText"/>
      </w:pPr>
      <w:r w:rsidRPr="00056853">
        <w:t xml:space="preserve">The proposed NRRP, drafted by </w:t>
      </w:r>
      <w:proofErr w:type="spellStart"/>
      <w:r w:rsidRPr="00056853">
        <w:t>ECan</w:t>
      </w:r>
      <w:proofErr w:type="spellEnd"/>
      <w:r w:rsidRPr="00056853">
        <w:t xml:space="preserve"> between 1998 and 2004, had a large and complex freshwater chapter </w:t>
      </w:r>
      <w:r w:rsidR="0054341D" w:rsidRPr="00056853">
        <w:t xml:space="preserve">in which the </w:t>
      </w:r>
      <w:r w:rsidRPr="00056853">
        <w:t>rules and requirements to reduce over</w:t>
      </w:r>
      <w:r w:rsidR="00A40797" w:rsidRPr="00056853">
        <w:t>-</w:t>
      </w:r>
      <w:r w:rsidRPr="00056853">
        <w:t>allocation of nutrient outputs and water lacked an over-arching vision and strategy.</w:t>
      </w:r>
      <w:r w:rsidRPr="00056853">
        <w:rPr>
          <w:rStyle w:val="FootnoteReference"/>
        </w:rPr>
        <w:footnoteReference w:id="37"/>
      </w:r>
      <w:r w:rsidR="006A3024" w:rsidRPr="00056853">
        <w:t xml:space="preserve"> </w:t>
      </w:r>
      <w:r w:rsidRPr="00056853">
        <w:t>In the seven years between its</w:t>
      </w:r>
      <w:r w:rsidR="005123CB">
        <w:t> </w:t>
      </w:r>
      <w:r w:rsidRPr="00056853">
        <w:t xml:space="preserve">notification, which attracted 800 submissions, and eventual adoption, decisions </w:t>
      </w:r>
      <w:r w:rsidR="00F22720" w:rsidRPr="00056853">
        <w:t>“</w:t>
      </w:r>
      <w:r w:rsidRPr="00056853">
        <w:t>were delayed by conflicts and an almost insatiable desire for more information upon which to base any decision</w:t>
      </w:r>
      <w:r w:rsidR="00F22720" w:rsidRPr="00056853">
        <w:t>”</w:t>
      </w:r>
      <w:r w:rsidRPr="00056853">
        <w:t>.</w:t>
      </w:r>
      <w:r w:rsidRPr="00056853">
        <w:rPr>
          <w:rStyle w:val="FootnoteReference"/>
        </w:rPr>
        <w:footnoteReference w:id="38"/>
      </w:r>
      <w:r w:rsidRPr="00056853">
        <w:t xml:space="preserve"> </w:t>
      </w:r>
    </w:p>
    <w:p w14:paraId="747E59A9" w14:textId="310B3936" w:rsidR="00F82E43" w:rsidRPr="00056853" w:rsidRDefault="00F82E43" w:rsidP="007B0F4C">
      <w:pPr>
        <w:pStyle w:val="BodyText"/>
        <w:keepLines/>
      </w:pPr>
      <w:r w:rsidRPr="00056853">
        <w:t xml:space="preserve">Following the </w:t>
      </w:r>
      <w:proofErr w:type="spellStart"/>
      <w:r w:rsidRPr="00056853">
        <w:t>ECan</w:t>
      </w:r>
      <w:proofErr w:type="spellEnd"/>
      <w:r w:rsidRPr="00056853">
        <w:t xml:space="preserve"> Act 2010, the NRRP was adopted in June 2011. A month later</w:t>
      </w:r>
      <w:r w:rsidR="0054341D" w:rsidRPr="00056853">
        <w:t>,</w:t>
      </w:r>
      <w:r w:rsidRPr="00056853">
        <w:t xml:space="preserve"> the NPS-FM 2011 arrived requiring a new strategic approach to freshwater management. The NRRP was reviewed, deemed not fit-for-purpose, and the decision was made to prepare a new plan, the</w:t>
      </w:r>
      <w:r w:rsidR="007B0F4C">
        <w:t> </w:t>
      </w:r>
      <w:r w:rsidRPr="00056853">
        <w:t>LWRP.</w:t>
      </w:r>
      <w:r w:rsidRPr="00056853">
        <w:rPr>
          <w:rStyle w:val="FootnoteReference"/>
        </w:rPr>
        <w:footnoteReference w:id="39"/>
      </w:r>
      <w:r w:rsidRPr="00056853">
        <w:t xml:space="preserve"> </w:t>
      </w:r>
    </w:p>
    <w:p w14:paraId="2E42ADFE" w14:textId="04E48AF9" w:rsidR="00F82E43" w:rsidRPr="00056853" w:rsidRDefault="00F82E43" w:rsidP="001F152F">
      <w:pPr>
        <w:pStyle w:val="Heading3"/>
        <w:spacing w:before="240"/>
      </w:pPr>
      <w:r w:rsidRPr="00056853">
        <w:t>Canterbury Water Management Strategy 2009</w:t>
      </w:r>
    </w:p>
    <w:p w14:paraId="4F19BE04" w14:textId="090CEC80" w:rsidR="00F82E43" w:rsidRPr="00056853" w:rsidRDefault="00CA3DE5" w:rsidP="008618AE">
      <w:pPr>
        <w:pStyle w:val="BodyText"/>
        <w:spacing w:before="100" w:after="100"/>
        <w:rPr>
          <w:rFonts w:eastAsia="Times New Roman"/>
          <w:shd w:val="clear" w:color="auto" w:fill="FFFFFF"/>
        </w:rPr>
      </w:pPr>
      <w:r w:rsidRPr="00056853">
        <w:rPr>
          <w:rFonts w:eastAsia="Times New Roman"/>
          <w:shd w:val="clear" w:color="auto" w:fill="FFFFFF"/>
        </w:rPr>
        <w:t>T</w:t>
      </w:r>
      <w:r w:rsidR="00F200EC" w:rsidRPr="00056853">
        <w:rPr>
          <w:rFonts w:eastAsia="Times New Roman"/>
          <w:shd w:val="clear" w:color="auto" w:fill="FFFFFF"/>
        </w:rPr>
        <w:t xml:space="preserve">he CWMS was </w:t>
      </w:r>
      <w:r w:rsidRPr="00056853">
        <w:t>i</w:t>
      </w:r>
      <w:r w:rsidR="00F82E43" w:rsidRPr="00056853">
        <w:rPr>
          <w:rFonts w:eastAsia="Times New Roman"/>
          <w:shd w:val="clear" w:color="auto" w:fill="FFFFFF"/>
        </w:rPr>
        <w:t xml:space="preserve">nitiated in 1999 by </w:t>
      </w:r>
      <w:proofErr w:type="spellStart"/>
      <w:r w:rsidR="00F82E43" w:rsidRPr="00056853">
        <w:rPr>
          <w:rFonts w:eastAsia="Times New Roman"/>
          <w:shd w:val="clear" w:color="auto" w:fill="FFFFFF"/>
        </w:rPr>
        <w:t>ECan</w:t>
      </w:r>
      <w:proofErr w:type="spellEnd"/>
      <w:r w:rsidR="00F82E43" w:rsidRPr="00056853">
        <w:rPr>
          <w:rFonts w:eastAsia="Times New Roman"/>
          <w:shd w:val="clear" w:color="auto" w:fill="FFFFFF"/>
        </w:rPr>
        <w:t xml:space="preserve"> (with </w:t>
      </w:r>
      <w:r w:rsidR="002929A7">
        <w:rPr>
          <w:rFonts w:eastAsia="Times New Roman"/>
          <w:shd w:val="clear" w:color="auto" w:fill="FFFFFF"/>
        </w:rPr>
        <w:t xml:space="preserve">support from the </w:t>
      </w:r>
      <w:r w:rsidR="00FF5D94" w:rsidRPr="00056853">
        <w:rPr>
          <w:rFonts w:eastAsia="Times New Roman"/>
          <w:shd w:val="clear" w:color="auto" w:fill="FFFFFF"/>
        </w:rPr>
        <w:t xml:space="preserve">Ministry for the Environment </w:t>
      </w:r>
      <w:r w:rsidR="00F82E43" w:rsidRPr="00056853">
        <w:rPr>
          <w:rFonts w:eastAsia="Times New Roman"/>
          <w:shd w:val="clear" w:color="auto" w:fill="FFFFFF"/>
        </w:rPr>
        <w:t xml:space="preserve">and </w:t>
      </w:r>
      <w:r w:rsidR="003867D4" w:rsidRPr="00056853">
        <w:rPr>
          <w:rFonts w:eastAsia="Times New Roman"/>
          <w:shd w:val="clear" w:color="auto" w:fill="FFFFFF"/>
        </w:rPr>
        <w:t>Ministry for Primary Industries</w:t>
      </w:r>
      <w:r w:rsidR="00F82E43" w:rsidRPr="00056853">
        <w:rPr>
          <w:rFonts w:eastAsia="Times New Roman"/>
          <w:shd w:val="clear" w:color="auto" w:fill="FFFFFF"/>
        </w:rPr>
        <w:t>) as a research project on the region’s irrigation potential</w:t>
      </w:r>
      <w:r w:rsidRPr="00056853">
        <w:rPr>
          <w:rFonts w:eastAsia="Times New Roman"/>
          <w:shd w:val="clear" w:color="auto" w:fill="FFFFFF"/>
        </w:rPr>
        <w:t>.</w:t>
      </w:r>
      <w:r w:rsidR="00F82E43" w:rsidRPr="00056853">
        <w:rPr>
          <w:rFonts w:eastAsia="Times New Roman"/>
          <w:shd w:val="clear" w:color="auto" w:fill="FFFFFF"/>
        </w:rPr>
        <w:t xml:space="preserve"> </w:t>
      </w:r>
      <w:r w:rsidRPr="00056853">
        <w:rPr>
          <w:rFonts w:eastAsia="Times New Roman"/>
          <w:shd w:val="clear" w:color="auto" w:fill="FFFFFF"/>
        </w:rPr>
        <w:t>It</w:t>
      </w:r>
      <w:r w:rsidR="009726AE">
        <w:rPr>
          <w:rFonts w:eastAsia="Times New Roman"/>
          <w:shd w:val="clear" w:color="auto" w:fill="FFFFFF"/>
        </w:rPr>
        <w:t> </w:t>
      </w:r>
      <w:r w:rsidR="00F82E43" w:rsidRPr="00056853">
        <w:rPr>
          <w:rFonts w:eastAsia="Times New Roman"/>
          <w:shd w:val="clear" w:color="auto" w:fill="FFFFFF"/>
        </w:rPr>
        <w:t xml:space="preserve">was </w:t>
      </w:r>
      <w:r w:rsidR="00F82E43" w:rsidRPr="00056853">
        <w:t>developed</w:t>
      </w:r>
      <w:r w:rsidR="00F82E43" w:rsidRPr="00056853">
        <w:rPr>
          <w:rFonts w:eastAsia="Times New Roman"/>
          <w:shd w:val="clear" w:color="auto" w:fill="FFFFFF"/>
        </w:rPr>
        <w:t xml:space="preserve"> into a strategy by the Canterbury Mayoral Forum in the hope of making progress on freshwater allocation while the N</w:t>
      </w:r>
      <w:r w:rsidR="000A7190">
        <w:rPr>
          <w:rFonts w:eastAsia="Times New Roman"/>
          <w:shd w:val="clear" w:color="auto" w:fill="FFFFFF"/>
        </w:rPr>
        <w:t>RR</w:t>
      </w:r>
      <w:r w:rsidR="00F82E43" w:rsidRPr="00056853">
        <w:rPr>
          <w:rFonts w:eastAsia="Times New Roman"/>
          <w:shd w:val="clear" w:color="auto" w:fill="FFFFFF"/>
        </w:rPr>
        <w:t xml:space="preserve">P was caught up in conflict and delays. To avoid similar impediments, the Forum used a collaborative process </w:t>
      </w:r>
      <w:r w:rsidR="001302C6" w:rsidRPr="00056853">
        <w:rPr>
          <w:rFonts w:eastAsia="Times New Roman"/>
          <w:shd w:val="clear" w:color="auto" w:fill="FFFFFF"/>
        </w:rPr>
        <w:t xml:space="preserve">that </w:t>
      </w:r>
      <w:r w:rsidR="00F82E43" w:rsidRPr="00056853">
        <w:rPr>
          <w:rFonts w:eastAsia="Times New Roman"/>
          <w:shd w:val="clear" w:color="auto" w:fill="FFFFFF"/>
        </w:rPr>
        <w:t xml:space="preserve">was facilitated by </w:t>
      </w:r>
      <w:proofErr w:type="spellStart"/>
      <w:r w:rsidR="00F82E43" w:rsidRPr="00056853">
        <w:rPr>
          <w:rFonts w:eastAsia="Times New Roman"/>
          <w:shd w:val="clear" w:color="auto" w:fill="FFFFFF"/>
        </w:rPr>
        <w:t>ECan</w:t>
      </w:r>
      <w:proofErr w:type="spellEnd"/>
      <w:r w:rsidR="00F82E43" w:rsidRPr="00056853">
        <w:rPr>
          <w:rFonts w:eastAsia="Times New Roman"/>
          <w:shd w:val="clear" w:color="auto" w:fill="FFFFFF"/>
        </w:rPr>
        <w:t xml:space="preserve"> and involved </w:t>
      </w:r>
      <w:proofErr w:type="spellStart"/>
      <w:r w:rsidR="00F82E43" w:rsidRPr="00056853">
        <w:rPr>
          <w:rFonts w:eastAsia="Times New Roman"/>
          <w:shd w:val="clear" w:color="auto" w:fill="FFFFFF"/>
        </w:rPr>
        <w:t>Ngāi</w:t>
      </w:r>
      <w:proofErr w:type="spellEnd"/>
      <w:r w:rsidR="00F82E43" w:rsidRPr="00056853">
        <w:rPr>
          <w:rFonts w:eastAsia="Times New Roman"/>
          <w:shd w:val="clear" w:color="auto" w:fill="FFFFFF"/>
        </w:rPr>
        <w:t xml:space="preserve"> </w:t>
      </w:r>
      <w:proofErr w:type="spellStart"/>
      <w:r w:rsidR="00F82E43" w:rsidRPr="00056853">
        <w:rPr>
          <w:rFonts w:eastAsia="Times New Roman"/>
          <w:shd w:val="clear" w:color="auto" w:fill="FFFFFF"/>
        </w:rPr>
        <w:t>Tahu</w:t>
      </w:r>
      <w:proofErr w:type="spellEnd"/>
      <w:r w:rsidR="00F82E43" w:rsidRPr="00056853">
        <w:rPr>
          <w:rFonts w:eastAsia="Times New Roman"/>
          <w:shd w:val="clear" w:color="auto" w:fill="FFFFFF"/>
        </w:rPr>
        <w:t xml:space="preserve"> and a wide range of stakeholder and community groups. </w:t>
      </w:r>
    </w:p>
    <w:p w14:paraId="299B8A01" w14:textId="4FD9AA0A" w:rsidR="00F82E43" w:rsidRPr="009726AE" w:rsidRDefault="00F82E43" w:rsidP="008618AE">
      <w:pPr>
        <w:pStyle w:val="BodyText"/>
        <w:spacing w:before="100" w:after="100"/>
        <w:rPr>
          <w:spacing w:val="-2"/>
        </w:rPr>
      </w:pPr>
      <w:r w:rsidRPr="00056853">
        <w:rPr>
          <w:rFonts w:eastAsia="Times New Roman"/>
          <w:shd w:val="clear" w:color="auto" w:fill="FFFFFF"/>
        </w:rPr>
        <w:t xml:space="preserve">The CWMS was adopted in 2009 by all the councils as a non-statutory blueprint for managing water by working collaboratively through catchment-based zone committees. It </w:t>
      </w:r>
      <w:r w:rsidRPr="00056853">
        <w:t xml:space="preserve">acquired temporary regulatory weight when the </w:t>
      </w:r>
      <w:proofErr w:type="spellStart"/>
      <w:r w:rsidRPr="00056853">
        <w:t>ECan</w:t>
      </w:r>
      <w:proofErr w:type="spellEnd"/>
      <w:r w:rsidRPr="00056853">
        <w:t xml:space="preserve"> Act 2010 required </w:t>
      </w:r>
      <w:proofErr w:type="spellStart"/>
      <w:r w:rsidRPr="00056853">
        <w:t>ECan</w:t>
      </w:r>
      <w:proofErr w:type="spellEnd"/>
      <w:r w:rsidRPr="00056853">
        <w:t xml:space="preserve"> to have </w:t>
      </w:r>
      <w:proofErr w:type="gramStart"/>
      <w:r w:rsidRPr="00056853">
        <w:t>particular regard</w:t>
      </w:r>
      <w:proofErr w:type="gramEnd"/>
      <w:r w:rsidRPr="00056853">
        <w:t xml:space="preserve"> </w:t>
      </w:r>
      <w:r w:rsidRPr="009726AE">
        <w:rPr>
          <w:spacing w:val="-2"/>
        </w:rPr>
        <w:t>to its vision and principles during the period when the LWRP was being drafted and approved.</w:t>
      </w:r>
      <w:r w:rsidRPr="009726AE">
        <w:rPr>
          <w:rStyle w:val="FootnoteReference"/>
          <w:rFonts w:cstheme="minorHAnsi"/>
          <w:spacing w:val="-2"/>
        </w:rPr>
        <w:footnoteReference w:id="40"/>
      </w:r>
      <w:r w:rsidR="006A3024" w:rsidRPr="009726AE">
        <w:rPr>
          <w:spacing w:val="-2"/>
        </w:rPr>
        <w:t xml:space="preserve"> </w:t>
      </w:r>
    </w:p>
    <w:p w14:paraId="4F0A0714" w14:textId="4B21C08F" w:rsidR="00F82E43" w:rsidRPr="00056853" w:rsidRDefault="00F82E43" w:rsidP="008618AE">
      <w:pPr>
        <w:pStyle w:val="BodyText"/>
        <w:spacing w:before="100" w:after="100"/>
      </w:pPr>
      <w:r w:rsidRPr="00056853">
        <w:t xml:space="preserve">Those principles include </w:t>
      </w:r>
      <w:r w:rsidR="00F22720" w:rsidRPr="00056853">
        <w:t>“</w:t>
      </w:r>
      <w:r w:rsidRPr="00056853">
        <w:t>first</w:t>
      </w:r>
      <w:r w:rsidRPr="00056853">
        <w:rPr>
          <w:shd w:val="clear" w:color="auto" w:fill="FFFFFF"/>
        </w:rPr>
        <w:t xml:space="preserve"> order priority considerations: the environment, customary uses, community supplies, and stock water</w:t>
      </w:r>
      <w:r w:rsidR="00F22720" w:rsidRPr="00056853">
        <w:rPr>
          <w:shd w:val="clear" w:color="auto" w:fill="FFFFFF"/>
        </w:rPr>
        <w:t>”</w:t>
      </w:r>
      <w:r w:rsidRPr="00056853">
        <w:rPr>
          <w:shd w:val="clear" w:color="auto" w:fill="FFFFFF"/>
        </w:rPr>
        <w:t xml:space="preserve"> and </w:t>
      </w:r>
      <w:r w:rsidR="00F22720" w:rsidRPr="00056853">
        <w:rPr>
          <w:shd w:val="clear" w:color="auto" w:fill="FFFFFF"/>
        </w:rPr>
        <w:t>“</w:t>
      </w:r>
      <w:r w:rsidRPr="00056853">
        <w:rPr>
          <w:shd w:val="clear" w:color="auto" w:fill="FFFFFF"/>
        </w:rPr>
        <w:t>second order priority considerations: irrigation, renewable electricity generation, recreation, tourism and amenity</w:t>
      </w:r>
      <w:r w:rsidR="00F22720" w:rsidRPr="00056853">
        <w:rPr>
          <w:shd w:val="clear" w:color="auto" w:fill="FFFFFF"/>
        </w:rPr>
        <w:t>”</w:t>
      </w:r>
      <w:r w:rsidRPr="00056853">
        <w:rPr>
          <w:shd w:val="clear" w:color="auto" w:fill="FFFFFF"/>
        </w:rPr>
        <w:t>.</w:t>
      </w:r>
      <w:r w:rsidRPr="00056853">
        <w:rPr>
          <w:rStyle w:val="FootnoteReference"/>
          <w:rFonts w:cstheme="minorHAnsi"/>
        </w:rPr>
        <w:footnoteReference w:id="41"/>
      </w:r>
      <w:r w:rsidR="006A3024" w:rsidRPr="00056853">
        <w:t xml:space="preserve"> </w:t>
      </w:r>
      <w:r w:rsidRPr="00056853">
        <w:t>They also include the principle of ‘parallel development’</w:t>
      </w:r>
      <w:r w:rsidR="00B41A95" w:rsidRPr="00056853">
        <w:t>.</w:t>
      </w:r>
      <w:r w:rsidRPr="00056853">
        <w:t xml:space="preserve"> </w:t>
      </w:r>
      <w:r w:rsidR="00B41A95" w:rsidRPr="00056853">
        <w:t xml:space="preserve">This </w:t>
      </w:r>
      <w:r w:rsidRPr="00056853">
        <w:t xml:space="preserve">seeks to achieve multiple outcomes simultaneously – economic, social, </w:t>
      </w:r>
      <w:proofErr w:type="gramStart"/>
      <w:r w:rsidRPr="00056853">
        <w:t>cultural</w:t>
      </w:r>
      <w:proofErr w:type="gramEnd"/>
      <w:r w:rsidRPr="00056853">
        <w:t xml:space="preserve"> and environmental – and, where that is not possible, allows ‘reasonable trade-offs after first order priorities are met’. </w:t>
      </w:r>
    </w:p>
    <w:p w14:paraId="4EBE6561" w14:textId="68E51247" w:rsidR="00F82E43" w:rsidRPr="00056853" w:rsidRDefault="00F82E43" w:rsidP="008618AE">
      <w:pPr>
        <w:pStyle w:val="BodyText"/>
        <w:spacing w:before="100" w:after="100"/>
      </w:pPr>
      <w:r w:rsidRPr="00056853">
        <w:lastRenderedPageBreak/>
        <w:t xml:space="preserve">Today, the CWMS </w:t>
      </w:r>
      <w:r w:rsidRPr="00056853">
        <w:rPr>
          <w:rFonts w:eastAsia="Times New Roman"/>
          <w:shd w:val="clear" w:color="auto" w:fill="FFFFFF"/>
        </w:rPr>
        <w:t xml:space="preserve">sits </w:t>
      </w:r>
      <w:r w:rsidRPr="00056853">
        <w:t>alongside</w:t>
      </w:r>
      <w:r w:rsidRPr="00056853">
        <w:rPr>
          <w:rFonts w:eastAsia="Times New Roman"/>
          <w:shd w:val="clear" w:color="auto" w:fill="FFFFFF"/>
        </w:rPr>
        <w:t xml:space="preserve"> the LWRP outlining </w:t>
      </w:r>
      <w:r w:rsidR="003E0257" w:rsidRPr="00056853">
        <w:rPr>
          <w:rFonts w:eastAsia="Times New Roman"/>
          <w:shd w:val="clear" w:color="auto" w:fill="FFFFFF"/>
        </w:rPr>
        <w:t xml:space="preserve">various </w:t>
      </w:r>
      <w:r w:rsidRPr="00056853">
        <w:rPr>
          <w:rFonts w:eastAsia="Times New Roman"/>
          <w:shd w:val="clear" w:color="auto" w:fill="FFFFFF"/>
        </w:rPr>
        <w:t xml:space="preserve">non-statutory freshwater goals and projects. It was updated in 2019, with goals added for 2025 and 2030. </w:t>
      </w:r>
      <w:proofErr w:type="spellStart"/>
      <w:r w:rsidRPr="00056853">
        <w:rPr>
          <w:rFonts w:eastAsia="Times New Roman"/>
          <w:shd w:val="clear" w:color="auto" w:fill="FFFFFF"/>
        </w:rPr>
        <w:t>ECan’s</w:t>
      </w:r>
      <w:proofErr w:type="spellEnd"/>
      <w:r w:rsidRPr="00056853">
        <w:rPr>
          <w:rFonts w:eastAsia="Times New Roman"/>
          <w:shd w:val="clear" w:color="auto" w:fill="FFFFFF"/>
        </w:rPr>
        <w:t xml:space="preserve"> 2021 progress report on the CWMS goals identified that two out of more than 30 had been met.</w:t>
      </w:r>
      <w:r w:rsidRPr="00056853">
        <w:rPr>
          <w:rStyle w:val="FootnoteReference"/>
          <w:rFonts w:eastAsia="Times New Roman"/>
          <w:shd w:val="clear" w:color="auto" w:fill="FFFFFF"/>
        </w:rPr>
        <w:footnoteReference w:id="42"/>
      </w:r>
      <w:r w:rsidRPr="00056853">
        <w:rPr>
          <w:rFonts w:eastAsia="Times New Roman"/>
          <w:shd w:val="clear" w:color="auto" w:fill="FFFFFF"/>
          <w:vertAlign w:val="superscript"/>
        </w:rPr>
        <w:t>,</w:t>
      </w:r>
      <w:r w:rsidR="003E0257" w:rsidRPr="00056853">
        <w:rPr>
          <w:rFonts w:eastAsia="Times New Roman"/>
          <w:shd w:val="clear" w:color="auto" w:fill="FFFFFF"/>
          <w:vertAlign w:val="superscript"/>
        </w:rPr>
        <w:t xml:space="preserve"> </w:t>
      </w:r>
      <w:r w:rsidRPr="00056853">
        <w:rPr>
          <w:rStyle w:val="FootnoteReference"/>
          <w:rFonts w:eastAsia="Times New Roman"/>
          <w:shd w:val="clear" w:color="auto" w:fill="FFFFFF"/>
        </w:rPr>
        <w:footnoteReference w:id="43"/>
      </w:r>
      <w:r w:rsidRPr="00056853">
        <w:rPr>
          <w:rFonts w:eastAsia="Times New Roman"/>
          <w:shd w:val="clear" w:color="auto" w:fill="FFFFFF"/>
        </w:rPr>
        <w:t xml:space="preserve"> </w:t>
      </w:r>
    </w:p>
    <w:p w14:paraId="79440F47" w14:textId="36FB0FF3" w:rsidR="00F82E43" w:rsidRPr="00056853" w:rsidRDefault="00F82E43" w:rsidP="001F152F">
      <w:pPr>
        <w:pStyle w:val="Heading3"/>
        <w:spacing w:before="240"/>
      </w:pPr>
      <w:r w:rsidRPr="00056853">
        <w:t xml:space="preserve">Regional Policy Statement 2013 </w:t>
      </w:r>
    </w:p>
    <w:p w14:paraId="430B1D37" w14:textId="589FB52B" w:rsidR="00F82E43" w:rsidRPr="00056853" w:rsidRDefault="00F82E43" w:rsidP="008618AE">
      <w:pPr>
        <w:pStyle w:val="BodyText"/>
        <w:spacing w:before="100" w:after="100"/>
      </w:pPr>
      <w:r w:rsidRPr="00056853">
        <w:t xml:space="preserve">The RPS provides the policy settings for regional and district plans and strategies. Following </w:t>
      </w:r>
      <w:proofErr w:type="spellStart"/>
      <w:r w:rsidRPr="00056853">
        <w:t>ECan’s</w:t>
      </w:r>
      <w:proofErr w:type="spellEnd"/>
      <w:r w:rsidRPr="00056853">
        <w:t xml:space="preserve"> adoption of the CWMS 2009, and the directions of the </w:t>
      </w:r>
      <w:proofErr w:type="spellStart"/>
      <w:r w:rsidRPr="00056853">
        <w:t>ECan</w:t>
      </w:r>
      <w:proofErr w:type="spellEnd"/>
      <w:r w:rsidRPr="00056853">
        <w:t xml:space="preserve"> Act 2010 and NPS-FM 2011 to, respectively, have regard to the CWMS and address over</w:t>
      </w:r>
      <w:r w:rsidR="004A42EC" w:rsidRPr="00056853">
        <w:t>-</w:t>
      </w:r>
      <w:r w:rsidRPr="00056853">
        <w:t>allocation, the Canterbury RPS was adopted in 2013 to provide the policy framework for this. Its principles included community collaboration and parallel development.</w:t>
      </w:r>
      <w:r w:rsidRPr="00056853">
        <w:rPr>
          <w:rStyle w:val="FootnoteReference"/>
        </w:rPr>
        <w:footnoteReference w:id="44"/>
      </w:r>
      <w:r w:rsidRPr="00056853">
        <w:t xml:space="preserve"> At the same time, work was underway to replace the NRRP with a new plan.</w:t>
      </w:r>
    </w:p>
    <w:p w14:paraId="1C6C9BBA" w14:textId="01F60EF0" w:rsidR="00F82E43" w:rsidRPr="00056853" w:rsidRDefault="00F82E43" w:rsidP="00B16C9F">
      <w:pPr>
        <w:pStyle w:val="Heading3"/>
      </w:pPr>
      <w:r w:rsidRPr="00056853">
        <w:t xml:space="preserve">Land and Water Regional Plan 2015 </w:t>
      </w:r>
    </w:p>
    <w:p w14:paraId="0D9EF2C2" w14:textId="36A5A965" w:rsidR="00F82E43" w:rsidRPr="00056853" w:rsidRDefault="00F82E43" w:rsidP="00E778EE">
      <w:pPr>
        <w:pStyle w:val="BodyText"/>
      </w:pPr>
      <w:r w:rsidRPr="00056853">
        <w:t>The LWRP was notified in 2012 and adopted in 2015. It was conceived of as a ‘holding plan’</w:t>
      </w:r>
      <w:r w:rsidRPr="00056853">
        <w:rPr>
          <w:rStyle w:val="FootnoteReference"/>
        </w:rPr>
        <w:footnoteReference w:id="45"/>
      </w:r>
      <w:r w:rsidRPr="00056853">
        <w:t xml:space="preserve"> to prevent further freshwater degradation throughout the region while catchment-level evidence-gathering and consultation were undertaken to inform more targeted plan changes.</w:t>
      </w:r>
      <w:r w:rsidR="00B531B5">
        <w:t> </w:t>
      </w:r>
      <w:r w:rsidRPr="00056853">
        <w:t xml:space="preserve">To date, it has been amended seven times, including Plan Change 7 (for nutrient management). This was notified in 2019, and adopted in late 2021, but is still under appeal. </w:t>
      </w:r>
    </w:p>
    <w:p w14:paraId="25D3BB32" w14:textId="585519EA" w:rsidR="00F82E43" w:rsidRPr="00056853" w:rsidRDefault="00F82E43" w:rsidP="00E778EE">
      <w:pPr>
        <w:pStyle w:val="BodyText"/>
      </w:pPr>
      <w:r w:rsidRPr="00056853">
        <w:rPr>
          <w:rFonts w:eastAsia="Times New Roman" w:cstheme="minorHAnsi"/>
        </w:rPr>
        <w:t xml:space="preserve">The LWRP was Canterbury’s first strategic freshwater plan and was innovative for its time, setting targets and limits as well as tools and processes for achieving them. </w:t>
      </w:r>
      <w:r w:rsidRPr="00056853">
        <w:t xml:space="preserve">For the first time, farmers had to obtain a resource consent for their diffuse discharges, something implied by section 15 and </w:t>
      </w:r>
      <w:r w:rsidR="008A78C1" w:rsidRPr="00056853">
        <w:t xml:space="preserve">section </w:t>
      </w:r>
      <w:r w:rsidRPr="00056853">
        <w:t xml:space="preserve">70 of the RMA, but rarely put into practice by regional councils. </w:t>
      </w:r>
    </w:p>
    <w:p w14:paraId="46C121EA" w14:textId="171EF092" w:rsidR="00F82E43" w:rsidRPr="00056853" w:rsidRDefault="00F82E43" w:rsidP="00E778EE">
      <w:pPr>
        <w:pStyle w:val="BodyText"/>
      </w:pPr>
      <w:r w:rsidRPr="00056853">
        <w:t>The LWRP</w:t>
      </w:r>
      <w:r w:rsidRPr="00056853">
        <w:rPr>
          <w:rFonts w:eastAsia="Times New Roman" w:cstheme="minorHAnsi"/>
        </w:rPr>
        <w:t xml:space="preserve"> explicitly incorporated many CWMS concepts, including parallel development and reasonable trade-offs, relabelled as ‘parallel process’ and</w:t>
      </w:r>
      <w:r w:rsidRPr="00056853" w:rsidDel="00791352">
        <w:rPr>
          <w:rFonts w:eastAsia="Times New Roman" w:cstheme="minorHAnsi"/>
        </w:rPr>
        <w:t xml:space="preserve"> </w:t>
      </w:r>
      <w:r w:rsidRPr="00056853">
        <w:rPr>
          <w:rFonts w:eastAsia="Times New Roman" w:cstheme="minorHAnsi"/>
        </w:rPr>
        <w:t xml:space="preserve">‘gifts and </w:t>
      </w:r>
      <w:proofErr w:type="gramStart"/>
      <w:r w:rsidRPr="00056853">
        <w:rPr>
          <w:rFonts w:eastAsia="Times New Roman" w:cstheme="minorHAnsi"/>
        </w:rPr>
        <w:t>gains’</w:t>
      </w:r>
      <w:proofErr w:type="gramEnd"/>
      <w:r w:rsidR="00FA5693" w:rsidRPr="00056853">
        <w:rPr>
          <w:rFonts w:eastAsia="Times New Roman" w:cstheme="minorHAnsi"/>
        </w:rPr>
        <w:t>.</w:t>
      </w:r>
      <w:r w:rsidRPr="00056853">
        <w:rPr>
          <w:rStyle w:val="FootnoteReference"/>
          <w:rFonts w:eastAsia="Times New Roman" w:cstheme="minorHAnsi"/>
        </w:rPr>
        <w:footnoteReference w:id="46"/>
      </w:r>
      <w:r w:rsidRPr="00056853" w:rsidDel="00791352">
        <w:rPr>
          <w:rFonts w:eastAsia="Times New Roman" w:cstheme="minorHAnsi"/>
        </w:rPr>
        <w:t xml:space="preserve"> </w:t>
      </w:r>
      <w:r w:rsidR="000B336C" w:rsidRPr="00056853">
        <w:rPr>
          <w:rFonts w:eastAsia="Times New Roman" w:cstheme="minorHAnsi"/>
        </w:rPr>
        <w:t>The</w:t>
      </w:r>
      <w:r w:rsidR="00A73918">
        <w:rPr>
          <w:rFonts w:eastAsia="Times New Roman" w:cstheme="minorHAnsi"/>
        </w:rPr>
        <w:t xml:space="preserve"> plan</w:t>
      </w:r>
      <w:r w:rsidR="000B336C" w:rsidRPr="00056853">
        <w:rPr>
          <w:rFonts w:eastAsia="Times New Roman" w:cstheme="minorHAnsi"/>
        </w:rPr>
        <w:t xml:space="preserve"> also </w:t>
      </w:r>
      <w:r w:rsidR="00FA5693" w:rsidRPr="00056853">
        <w:rPr>
          <w:rFonts w:eastAsia="Times New Roman" w:cstheme="minorHAnsi"/>
        </w:rPr>
        <w:t>included</w:t>
      </w:r>
      <w:r w:rsidR="00CB6FF2" w:rsidRPr="00056853">
        <w:rPr>
          <w:rFonts w:eastAsia="Times New Roman" w:cstheme="minorHAnsi"/>
        </w:rPr>
        <w:t xml:space="preserve"> </w:t>
      </w:r>
      <w:r w:rsidRPr="00056853">
        <w:t xml:space="preserve">strategically grounded objectives and policies, and collaborative water management through </w:t>
      </w:r>
      <w:r w:rsidR="00114897" w:rsidRPr="00056853">
        <w:t xml:space="preserve">10 </w:t>
      </w:r>
      <w:r w:rsidRPr="00056853">
        <w:t>zone-based advisory committees compris</w:t>
      </w:r>
      <w:r w:rsidR="00114897" w:rsidRPr="00056853">
        <w:t>ing</w:t>
      </w:r>
      <w:r w:rsidRPr="00056853">
        <w:t xml:space="preserve"> regional and district council, community and iwi representatives.</w:t>
      </w:r>
    </w:p>
    <w:p w14:paraId="7A3EE30C" w14:textId="168315E3" w:rsidR="00F82E43" w:rsidRPr="00056853" w:rsidRDefault="00F82E43" w:rsidP="00E778EE">
      <w:pPr>
        <w:pStyle w:val="BodyText"/>
        <w:rPr>
          <w:rFonts w:cstheme="minorHAnsi"/>
        </w:rPr>
      </w:pPr>
      <w:r w:rsidRPr="00056853">
        <w:rPr>
          <w:rFonts w:eastAsia="Times New Roman" w:cstheme="minorHAnsi"/>
        </w:rPr>
        <w:t xml:space="preserve">The LWRP divides Canterbury into </w:t>
      </w:r>
      <w:r w:rsidR="00266499" w:rsidRPr="00056853">
        <w:rPr>
          <w:rFonts w:eastAsia="Times New Roman" w:cstheme="minorHAnsi"/>
        </w:rPr>
        <w:t xml:space="preserve">10 </w:t>
      </w:r>
      <w:r w:rsidRPr="00056853">
        <w:rPr>
          <w:rFonts w:eastAsia="Times New Roman" w:cstheme="minorHAnsi"/>
        </w:rPr>
        <w:t xml:space="preserve">freshwater management zones, or subregions, which roughly correspond to district boundaries. Overlaying these are six nutrient allocation zones, coloured areas on the map grouping catchments </w:t>
      </w:r>
      <w:r w:rsidR="00CA6198" w:rsidRPr="00056853">
        <w:rPr>
          <w:rFonts w:eastAsia="Times New Roman" w:cstheme="minorHAnsi"/>
        </w:rPr>
        <w:t>with</w:t>
      </w:r>
      <w:r w:rsidRPr="00056853">
        <w:rPr>
          <w:rFonts w:eastAsia="Times New Roman" w:cstheme="minorHAnsi"/>
        </w:rPr>
        <w:t xml:space="preserve"> similar nutrient contamination vulnerabilities. One of these, the Lake Zone, encompasses sensitive lake catchments including the </w:t>
      </w:r>
      <w:proofErr w:type="spellStart"/>
      <w:r w:rsidRPr="00056853">
        <w:rPr>
          <w:rFonts w:eastAsia="Times New Roman" w:cstheme="minorHAnsi"/>
        </w:rPr>
        <w:t>Ōtūwharekai</w:t>
      </w:r>
      <w:proofErr w:type="spellEnd"/>
      <w:r w:rsidRPr="00056853">
        <w:rPr>
          <w:rFonts w:eastAsia="Times New Roman" w:cstheme="minorHAnsi"/>
        </w:rPr>
        <w:t>/Ashburton Lakes.</w:t>
      </w:r>
    </w:p>
    <w:p w14:paraId="599949C8" w14:textId="7F2D479F" w:rsidR="00F82E43" w:rsidRPr="00056853" w:rsidRDefault="00F82E43" w:rsidP="00E778EE">
      <w:pPr>
        <w:pStyle w:val="BodyText"/>
        <w:rPr>
          <w:rFonts w:eastAsia="Times New Roman" w:cstheme="minorHAnsi"/>
        </w:rPr>
      </w:pPr>
      <w:r w:rsidRPr="00056853">
        <w:rPr>
          <w:rFonts w:eastAsia="Times New Roman" w:cstheme="minorHAnsi"/>
        </w:rPr>
        <w:lastRenderedPageBreak/>
        <w:t>The Lake Zone policies include outcome states for lakes, which vary according to the lake’s trophic status</w:t>
      </w:r>
      <w:r w:rsidR="00C4323C" w:rsidRPr="00056853">
        <w:rPr>
          <w:rFonts w:eastAsia="Times New Roman" w:cstheme="minorHAnsi"/>
        </w:rPr>
        <w:t xml:space="preserve"> and</w:t>
      </w:r>
      <w:r w:rsidRPr="00056853">
        <w:rPr>
          <w:rFonts w:eastAsia="Times New Roman" w:cstheme="minorHAnsi"/>
        </w:rPr>
        <w:t xml:space="preserve"> must be met or bettered by 2030</w:t>
      </w:r>
      <w:r w:rsidR="005C6469" w:rsidRPr="00056853">
        <w:rPr>
          <w:rFonts w:eastAsia="Times New Roman" w:cstheme="minorHAnsi"/>
        </w:rPr>
        <w:t>,</w:t>
      </w:r>
      <w:r w:rsidRPr="00056853">
        <w:rPr>
          <w:rFonts w:eastAsia="Times New Roman" w:cstheme="minorHAnsi"/>
        </w:rPr>
        <w:t xml:space="preserve"> the default timeframe for all LWRP outcomes unless otherwise </w:t>
      </w:r>
      <w:r w:rsidRPr="00056853">
        <w:t>specified</w:t>
      </w:r>
      <w:r w:rsidRPr="00056853">
        <w:rPr>
          <w:rFonts w:eastAsia="Times New Roman" w:cstheme="minorHAnsi"/>
        </w:rPr>
        <w:t xml:space="preserve">. These minimum outcomes for lakes are not being met at </w:t>
      </w:r>
      <w:proofErr w:type="spellStart"/>
      <w:r w:rsidRPr="00056853">
        <w:rPr>
          <w:rFonts w:eastAsia="Times New Roman" w:cstheme="minorHAnsi"/>
        </w:rPr>
        <w:t>Ōtūwharekai</w:t>
      </w:r>
      <w:proofErr w:type="spellEnd"/>
      <w:r w:rsidRPr="00056853">
        <w:rPr>
          <w:rFonts w:eastAsia="Times New Roman" w:cstheme="minorHAnsi"/>
        </w:rPr>
        <w:t xml:space="preserve">/Ashburton Lakes. </w:t>
      </w:r>
    </w:p>
    <w:p w14:paraId="68B05266" w14:textId="58D37418" w:rsidR="00F82E43" w:rsidRPr="00056853" w:rsidRDefault="00F82E43" w:rsidP="00E778EE">
      <w:pPr>
        <w:pStyle w:val="BodyText"/>
      </w:pPr>
      <w:r w:rsidRPr="00056853">
        <w:t>From 2012 to 2013, farming in the Lake Zone was a permitted activity for existing farms, provided certain conditions were met. These included keeping a record of the farm’s estimated N-losses, as calculated by Overseer, and having an externally audited FEP containing a</w:t>
      </w:r>
      <w:r w:rsidR="00002775" w:rsidRPr="00056853">
        <w:t>n</w:t>
      </w:r>
      <w:r w:rsidRPr="00056853">
        <w:t xml:space="preserve"> N-loss limit based on the estimated average N-loss from the Lake Zone parts of the farm during 2009</w:t>
      </w:r>
      <w:r w:rsidR="00E90DC8" w:rsidRPr="00056853">
        <w:t xml:space="preserve"> to </w:t>
      </w:r>
      <w:r w:rsidRPr="00056853">
        <w:t xml:space="preserve">2013 (the baseline N-loss rate). </w:t>
      </w:r>
    </w:p>
    <w:p w14:paraId="4F55FD9A" w14:textId="481938F7" w:rsidR="00F82E43" w:rsidRPr="00056853" w:rsidRDefault="00F82E43" w:rsidP="00E778EE">
      <w:pPr>
        <w:pStyle w:val="BodyText"/>
      </w:pPr>
      <w:r w:rsidRPr="00056853">
        <w:t xml:space="preserve">From 2013 to mid-2019, farming in the Lake Zone became a controlled activity requiring a resource consent. Councils must grant a controlled activity consent but may attach conditions to it. In this case, the consent conditions were </w:t>
      </w:r>
      <w:proofErr w:type="gramStart"/>
      <w:r w:rsidRPr="00056853">
        <w:t>similar to</w:t>
      </w:r>
      <w:proofErr w:type="gramEnd"/>
      <w:r w:rsidRPr="00056853">
        <w:t xml:space="preserve"> the permitted activity conditions, centred on FEPs, GMP and the N-loss limit. Then, in July 2019, </w:t>
      </w:r>
      <w:proofErr w:type="gramStart"/>
      <w:r w:rsidRPr="00056853">
        <w:t>as a result of</w:t>
      </w:r>
      <w:proofErr w:type="gramEnd"/>
      <w:r w:rsidRPr="00056853">
        <w:t xml:space="preserve"> Plan Change 5, farming in the Lakes Zone became a restricted discretionary activity (see next section). </w:t>
      </w:r>
    </w:p>
    <w:p w14:paraId="30EEE206" w14:textId="6AFCBA5B" w:rsidR="00F82E43" w:rsidRPr="00056853" w:rsidRDefault="00F82E43" w:rsidP="00E778EE">
      <w:pPr>
        <w:pStyle w:val="BodyText"/>
      </w:pPr>
      <w:proofErr w:type="spellStart"/>
      <w:r w:rsidRPr="00056853">
        <w:t>ECan</w:t>
      </w:r>
      <w:proofErr w:type="spellEnd"/>
      <w:r w:rsidRPr="00056853">
        <w:t xml:space="preserve"> officers</w:t>
      </w:r>
      <w:r w:rsidRPr="00056853" w:rsidDel="00BA050F">
        <w:t xml:space="preserve"> </w:t>
      </w:r>
      <w:r w:rsidRPr="00056853">
        <w:t xml:space="preserve">interviewed for this report have indicated that hard choices had to be made when sequencing the plan change programme for setting more accurate and specific targets and limits in each </w:t>
      </w:r>
      <w:r w:rsidRPr="00B369E0">
        <w:t xml:space="preserve">FMU. Based on the intensification risks, </w:t>
      </w:r>
      <w:proofErr w:type="spellStart"/>
      <w:r w:rsidRPr="00B369E0">
        <w:t>ECan</w:t>
      </w:r>
      <w:proofErr w:type="spellEnd"/>
      <w:r w:rsidRPr="00B369E0">
        <w:t xml:space="preserve"> prioritised the Plains first and the over</w:t>
      </w:r>
      <w:r w:rsidR="00845CE4" w:rsidRPr="00B369E0">
        <w:t>-</w:t>
      </w:r>
      <w:r w:rsidRPr="00B369E0">
        <w:t>allocated areas (</w:t>
      </w:r>
      <w:proofErr w:type="spellStart"/>
      <w:r w:rsidRPr="00B369E0">
        <w:t>ie</w:t>
      </w:r>
      <w:proofErr w:type="spellEnd"/>
      <w:r w:rsidRPr="00B369E0">
        <w:t xml:space="preserve">, </w:t>
      </w:r>
      <w:r w:rsidRPr="00694EC8">
        <w:t>red zones).</w:t>
      </w:r>
      <w:r w:rsidRPr="00694EC8" w:rsidDel="00523F0C">
        <w:t xml:space="preserve"> </w:t>
      </w:r>
      <w:r w:rsidR="00E10B6E">
        <w:t>However</w:t>
      </w:r>
      <w:r w:rsidR="00B60D7A">
        <w:t>,</w:t>
      </w:r>
      <w:r w:rsidR="00E10B6E">
        <w:t xml:space="preserve"> </w:t>
      </w:r>
      <w:proofErr w:type="spellStart"/>
      <w:r w:rsidR="00E10B6E">
        <w:t>ECan</w:t>
      </w:r>
      <w:proofErr w:type="spellEnd"/>
      <w:r w:rsidRPr="00694EC8">
        <w:t xml:space="preserve"> staff consider</w:t>
      </w:r>
      <w:r w:rsidR="002C4D79" w:rsidRPr="00694EC8">
        <w:t xml:space="preserve"> </w:t>
      </w:r>
      <w:r w:rsidRPr="00694EC8">
        <w:t xml:space="preserve">that achieving the new targets and limits with the currently available </w:t>
      </w:r>
      <w:r w:rsidR="00B333C7" w:rsidRPr="00694EC8">
        <w:t>set</w:t>
      </w:r>
      <w:r w:rsidR="00A318FF" w:rsidRPr="00694EC8">
        <w:t xml:space="preserve"> </w:t>
      </w:r>
      <w:r w:rsidRPr="00694EC8">
        <w:t xml:space="preserve">tools will be challenging. They expect only incremental improvements </w:t>
      </w:r>
      <w:r w:rsidR="00B60D7A">
        <w:t>and</w:t>
      </w:r>
      <w:r w:rsidRPr="00694EC8">
        <w:t xml:space="preserve"> consider that new economic tools are required</w:t>
      </w:r>
      <w:r w:rsidR="00B60D7A">
        <w:t>. These</w:t>
      </w:r>
      <w:r w:rsidRPr="00694EC8">
        <w:t xml:space="preserve"> could sit alongside the planning framework to support </w:t>
      </w:r>
      <w:r w:rsidR="00316AC7" w:rsidRPr="00694EC8">
        <w:t>landowners</w:t>
      </w:r>
      <w:r w:rsidRPr="00694EC8">
        <w:t xml:space="preserve"> in transitioning to more sustainable land uses.</w:t>
      </w:r>
    </w:p>
    <w:p w14:paraId="5761DB4B" w14:textId="77777777" w:rsidR="00F82E43" w:rsidRPr="00056853" w:rsidRDefault="00F82E43" w:rsidP="00B16C9F">
      <w:pPr>
        <w:pStyle w:val="Heading2"/>
      </w:pPr>
      <w:bookmarkStart w:id="23" w:name="_Toc127438345"/>
      <w:bookmarkStart w:id="24" w:name="_Toc131594342"/>
      <w:bookmarkStart w:id="25" w:name="_Toc134511077"/>
      <w:r w:rsidRPr="00056853">
        <w:t>Implementation of regional planning measures</w:t>
      </w:r>
      <w:bookmarkEnd w:id="23"/>
      <w:bookmarkEnd w:id="24"/>
      <w:bookmarkEnd w:id="25"/>
    </w:p>
    <w:p w14:paraId="6026A14A" w14:textId="77777777" w:rsidR="00F82E43" w:rsidRPr="00056853" w:rsidRDefault="00F82E43" w:rsidP="00B16C9F">
      <w:pPr>
        <w:pStyle w:val="Heading3"/>
        <w:spacing w:before="240"/>
      </w:pPr>
      <w:r w:rsidRPr="00056853">
        <w:t>Consenting</w:t>
      </w:r>
    </w:p>
    <w:p w14:paraId="450673F1" w14:textId="3B253D79" w:rsidR="00F82E43" w:rsidRPr="00056853" w:rsidRDefault="00F82E43" w:rsidP="00E778EE">
      <w:pPr>
        <w:pStyle w:val="BodyText"/>
      </w:pPr>
      <w:r w:rsidRPr="00056853">
        <w:t xml:space="preserve">Since July 2019, farming in the Lake Zone has been a restricted discretionary activity. This gives </w:t>
      </w:r>
      <w:proofErr w:type="spellStart"/>
      <w:r w:rsidRPr="00056853">
        <w:t>ECan</w:t>
      </w:r>
      <w:proofErr w:type="spellEnd"/>
      <w:r w:rsidRPr="00056853">
        <w:t xml:space="preserve"> the option of approving or declining any new consent application</w:t>
      </w:r>
      <w:r w:rsidR="002C4D79" w:rsidRPr="00056853">
        <w:t>s</w:t>
      </w:r>
      <w:r w:rsidRPr="00056853">
        <w:t xml:space="preserve">, unlike the previous controlled activity consents. </w:t>
      </w:r>
      <w:proofErr w:type="gramStart"/>
      <w:r w:rsidRPr="00056853">
        <w:t>All of</w:t>
      </w:r>
      <w:proofErr w:type="gramEnd"/>
      <w:r w:rsidRPr="00056853">
        <w:t xml:space="preserve"> the </w:t>
      </w:r>
      <w:proofErr w:type="spellStart"/>
      <w:r w:rsidR="003E3C2C" w:rsidRPr="00056853">
        <w:rPr>
          <w:rFonts w:eastAsia="Times New Roman" w:cstheme="minorHAnsi"/>
        </w:rPr>
        <w:t>Ōtūwharekai</w:t>
      </w:r>
      <w:proofErr w:type="spellEnd"/>
      <w:r w:rsidR="003E3C2C" w:rsidRPr="00056853">
        <w:rPr>
          <w:rFonts w:eastAsia="Times New Roman" w:cstheme="minorHAnsi"/>
        </w:rPr>
        <w:t>/</w:t>
      </w:r>
      <w:r w:rsidRPr="00056853">
        <w:t>Ashburton Lakes consenting occurred pre</w:t>
      </w:r>
      <w:r w:rsidR="00153E5D" w:rsidRPr="00056853">
        <w:noBreakHyphen/>
      </w:r>
      <w:r w:rsidRPr="00056853">
        <w:t xml:space="preserve">2019 and were controlled activity consents. </w:t>
      </w:r>
    </w:p>
    <w:p w14:paraId="239AB926" w14:textId="77777777" w:rsidR="00F82E43" w:rsidRPr="00056853" w:rsidRDefault="00F82E43" w:rsidP="00E778EE">
      <w:pPr>
        <w:pStyle w:val="BodyText"/>
      </w:pPr>
      <w:r w:rsidRPr="00056853">
        <w:t xml:space="preserve">The new consent requirements are </w:t>
      </w:r>
      <w:proofErr w:type="gramStart"/>
      <w:r w:rsidRPr="00056853">
        <w:t>similar to</w:t>
      </w:r>
      <w:proofErr w:type="gramEnd"/>
      <w:r w:rsidRPr="00056853">
        <w:t xml:space="preserve"> the pre-2019 ones with the additional requirement that farmers must recalculate their N-loss limit to reflect what the baseline N-loss rate might have been under GMP. The consents also require each farm to: (1) operate in accordance with their FEP, (2) maintain an A or B audit grade for their FEP, and (3) configure their farm system in a way that does not result in their N-loss limit being exceeded.</w:t>
      </w:r>
    </w:p>
    <w:p w14:paraId="01BD9D0F" w14:textId="4CDC9092" w:rsidR="00F82E43" w:rsidRPr="00056853" w:rsidRDefault="00F82E43" w:rsidP="00E778EE">
      <w:pPr>
        <w:pStyle w:val="BodyText"/>
      </w:pPr>
      <w:r w:rsidRPr="00056853">
        <w:t xml:space="preserve">At present, only two of the </w:t>
      </w:r>
      <w:proofErr w:type="spellStart"/>
      <w:r w:rsidRPr="00056853">
        <w:t>Ōtūwharekai</w:t>
      </w:r>
      <w:proofErr w:type="spellEnd"/>
      <w:r w:rsidRPr="00056853">
        <w:t>/Ashburton Lakes farms have current consents (</w:t>
      </w:r>
      <w:hyperlink w:anchor="Table1" w:history="1">
        <w:r w:rsidR="002E046A" w:rsidRPr="00A448EC">
          <w:rPr>
            <w:rStyle w:val="Hyperlink"/>
          </w:rPr>
          <w:t>t</w:t>
        </w:r>
        <w:r w:rsidRPr="00A448EC">
          <w:rPr>
            <w:rStyle w:val="Hyperlink"/>
          </w:rPr>
          <w:t>able 1</w:t>
        </w:r>
      </w:hyperlink>
      <w:r w:rsidRPr="00056853">
        <w:t xml:space="preserve">). A third is farming under a recently </w:t>
      </w:r>
      <w:r w:rsidRPr="00056853" w:rsidDel="000112AD">
        <w:t>expired consent</w:t>
      </w:r>
      <w:r w:rsidRPr="00056853">
        <w:t xml:space="preserve"> while awaiting a council decision on its new consent application. The fourth is farming without a consent while awaiting a decision on its 2018 application. </w:t>
      </w:r>
    </w:p>
    <w:p w14:paraId="623EE90B" w14:textId="1E94CF01" w:rsidR="00F82E43" w:rsidRPr="00056853" w:rsidRDefault="00F82E43" w:rsidP="00E778EE">
      <w:pPr>
        <w:pStyle w:val="Tableheading"/>
      </w:pPr>
      <w:bookmarkStart w:id="26" w:name="_Toc134511227"/>
      <w:bookmarkStart w:id="27" w:name="Table1"/>
      <w:r w:rsidRPr="00056853">
        <w:lastRenderedPageBreak/>
        <w:t xml:space="preserve">Table </w:t>
      </w:r>
      <w:fldSimple w:instr=" SEQ Table \* ARABIC ">
        <w:r w:rsidRPr="00056853">
          <w:t>1</w:t>
        </w:r>
      </w:fldSimple>
      <w:r w:rsidRPr="00056853">
        <w:t xml:space="preserve">: </w:t>
      </w:r>
      <w:r w:rsidR="0094450E" w:rsidRPr="00056853">
        <w:tab/>
      </w:r>
      <w:proofErr w:type="spellStart"/>
      <w:r w:rsidRPr="00056853">
        <w:t>Ōtūwharekai</w:t>
      </w:r>
      <w:proofErr w:type="spellEnd"/>
      <w:r w:rsidRPr="00056853">
        <w:t xml:space="preserve">/Ashburton Lakes consent (including </w:t>
      </w:r>
      <w:r w:rsidR="00AC57BD" w:rsidRPr="00056853">
        <w:t>Farm Environment Plan</w:t>
      </w:r>
      <w:r w:rsidR="00513900" w:rsidRPr="00056853">
        <w:t xml:space="preserve"> (</w:t>
      </w:r>
      <w:r w:rsidRPr="00056853">
        <w:t>FEP</w:t>
      </w:r>
      <w:r w:rsidR="00513900" w:rsidRPr="00056853">
        <w:t>)</w:t>
      </w:r>
      <w:r w:rsidRPr="00056853">
        <w:t xml:space="preserve">) and consent compliance </w:t>
      </w:r>
      <w:proofErr w:type="gramStart"/>
      <w:r w:rsidRPr="00056853">
        <w:t>status</w:t>
      </w:r>
      <w:bookmarkEnd w:id="26"/>
      <w:proofErr w:type="gramEnd"/>
    </w:p>
    <w:tbl>
      <w:tblPr>
        <w:tblW w:w="850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1753"/>
        <w:gridCol w:w="1842"/>
        <w:gridCol w:w="2125"/>
        <w:gridCol w:w="2785"/>
      </w:tblGrid>
      <w:tr w:rsidR="0094450E" w:rsidRPr="00056853" w14:paraId="2A9DA452" w14:textId="77777777" w:rsidTr="004C11B6">
        <w:trPr>
          <w:cantSplit/>
          <w:tblHeader/>
        </w:trPr>
        <w:tc>
          <w:tcPr>
            <w:tcW w:w="1030" w:type="pct"/>
            <w:shd w:val="clear" w:color="auto" w:fill="1B556B"/>
            <w:hideMark/>
          </w:tcPr>
          <w:p w14:paraId="227F255D" w14:textId="77777777" w:rsidR="00F82E43" w:rsidRPr="00056853" w:rsidRDefault="00F82E43">
            <w:pPr>
              <w:pStyle w:val="TableTextbold"/>
              <w:rPr>
                <w:color w:val="FFFFFF" w:themeColor="background1"/>
              </w:rPr>
            </w:pPr>
            <w:bookmarkStart w:id="28" w:name="_Hlk129948780"/>
            <w:bookmarkEnd w:id="27"/>
            <w:r w:rsidRPr="00056853">
              <w:rPr>
                <w:color w:val="FFFFFF" w:themeColor="background1"/>
              </w:rPr>
              <w:t>Station</w:t>
            </w:r>
          </w:p>
        </w:tc>
        <w:tc>
          <w:tcPr>
            <w:tcW w:w="1083" w:type="pct"/>
            <w:shd w:val="clear" w:color="auto" w:fill="1B556B"/>
            <w:hideMark/>
          </w:tcPr>
          <w:p w14:paraId="02C92D84" w14:textId="3DB8D673" w:rsidR="00F82E43" w:rsidRPr="00056853" w:rsidRDefault="00F82E43">
            <w:pPr>
              <w:pStyle w:val="TableTextbold"/>
              <w:rPr>
                <w:color w:val="FFFFFF" w:themeColor="background1"/>
              </w:rPr>
            </w:pPr>
            <w:r w:rsidRPr="00056853">
              <w:rPr>
                <w:color w:val="FFFFFF" w:themeColor="background1"/>
              </w:rPr>
              <w:t xml:space="preserve">Consent </w:t>
            </w:r>
            <w:r w:rsidR="00B41D94" w:rsidRPr="00056853">
              <w:rPr>
                <w:color w:val="FFFFFF" w:themeColor="background1"/>
              </w:rPr>
              <w:t>d</w:t>
            </w:r>
            <w:r w:rsidRPr="00056853">
              <w:rPr>
                <w:color w:val="FFFFFF" w:themeColor="background1"/>
              </w:rPr>
              <w:t>etails</w:t>
            </w:r>
          </w:p>
        </w:tc>
        <w:tc>
          <w:tcPr>
            <w:tcW w:w="1249" w:type="pct"/>
            <w:shd w:val="clear" w:color="auto" w:fill="1B556B"/>
            <w:hideMark/>
          </w:tcPr>
          <w:p w14:paraId="7AE3D46D" w14:textId="77777777" w:rsidR="00F82E43" w:rsidRPr="00056853" w:rsidRDefault="00F82E43">
            <w:pPr>
              <w:pStyle w:val="TableTextbold"/>
              <w:rPr>
                <w:color w:val="FFFFFF" w:themeColor="background1"/>
              </w:rPr>
            </w:pPr>
            <w:r w:rsidRPr="00056853">
              <w:rPr>
                <w:color w:val="FFFFFF" w:themeColor="background1"/>
              </w:rPr>
              <w:t>Status</w:t>
            </w:r>
          </w:p>
        </w:tc>
        <w:tc>
          <w:tcPr>
            <w:tcW w:w="1637" w:type="pct"/>
            <w:shd w:val="clear" w:color="auto" w:fill="1B556B"/>
            <w:hideMark/>
          </w:tcPr>
          <w:p w14:paraId="115951A3" w14:textId="77777777" w:rsidR="00F82E43" w:rsidRPr="00056853" w:rsidRDefault="00F82E43">
            <w:pPr>
              <w:pStyle w:val="TableTextbold"/>
              <w:rPr>
                <w:color w:val="FFFFFF" w:themeColor="background1"/>
              </w:rPr>
            </w:pPr>
            <w:r w:rsidRPr="00056853">
              <w:rPr>
                <w:color w:val="FFFFFF" w:themeColor="background1"/>
              </w:rPr>
              <w:t>Audit</w:t>
            </w:r>
          </w:p>
        </w:tc>
      </w:tr>
      <w:tr w:rsidR="0094450E" w:rsidRPr="00056853" w14:paraId="15E893D5" w14:textId="77777777" w:rsidTr="004C11B6">
        <w:trPr>
          <w:cantSplit/>
        </w:trPr>
        <w:tc>
          <w:tcPr>
            <w:tcW w:w="1030" w:type="pct"/>
            <w:hideMark/>
          </w:tcPr>
          <w:p w14:paraId="534907B4" w14:textId="77777777" w:rsidR="004B1373" w:rsidRPr="00056853" w:rsidRDefault="00F82E43">
            <w:pPr>
              <w:pStyle w:val="TableText"/>
            </w:pPr>
            <w:r w:rsidRPr="00056853">
              <w:t>Mount Possession Station</w:t>
            </w:r>
          </w:p>
          <w:p w14:paraId="7CB5A9EA" w14:textId="33B97383" w:rsidR="00F82E43" w:rsidRPr="00056853" w:rsidRDefault="00F82E43" w:rsidP="004B1373">
            <w:pPr>
              <w:pStyle w:val="TableText"/>
              <w:spacing w:before="0"/>
            </w:pPr>
            <w:r w:rsidRPr="00056853">
              <w:t>CRC180059</w:t>
            </w:r>
          </w:p>
        </w:tc>
        <w:tc>
          <w:tcPr>
            <w:tcW w:w="1083" w:type="pct"/>
            <w:hideMark/>
          </w:tcPr>
          <w:p w14:paraId="604464D3" w14:textId="77777777" w:rsidR="00F82E43" w:rsidRPr="00056853" w:rsidRDefault="00F82E43">
            <w:pPr>
              <w:pStyle w:val="TableText"/>
            </w:pPr>
            <w:r w:rsidRPr="00056853">
              <w:t>Resource consent granted September 2018</w:t>
            </w:r>
          </w:p>
        </w:tc>
        <w:tc>
          <w:tcPr>
            <w:tcW w:w="1249" w:type="pct"/>
            <w:hideMark/>
          </w:tcPr>
          <w:p w14:paraId="3ADCE55E" w14:textId="7707D69C" w:rsidR="00F82E43" w:rsidRPr="00056853" w:rsidRDefault="00F82E43" w:rsidP="004B1373">
            <w:pPr>
              <w:pStyle w:val="TableText"/>
              <w:spacing w:after="0"/>
            </w:pPr>
            <w:r w:rsidRPr="00056853">
              <w:t xml:space="preserve">Consented </w:t>
            </w:r>
          </w:p>
          <w:p w14:paraId="47582482" w14:textId="02C120E7" w:rsidR="00F82E43" w:rsidRPr="00056853" w:rsidRDefault="00F82E43" w:rsidP="004B1373">
            <w:pPr>
              <w:pStyle w:val="TableText"/>
              <w:spacing w:after="0"/>
            </w:pPr>
            <w:r w:rsidRPr="00056853">
              <w:t>Issued-</w:t>
            </w:r>
            <w:proofErr w:type="gramStart"/>
            <w:r w:rsidRPr="00056853">
              <w:t>active</w:t>
            </w:r>
            <w:proofErr w:type="gramEnd"/>
          </w:p>
          <w:p w14:paraId="1B7D7582" w14:textId="4617E5B4" w:rsidR="00F82E43" w:rsidRPr="00056853" w:rsidRDefault="00F82E43" w:rsidP="004B1373">
            <w:pPr>
              <w:pStyle w:val="TableText"/>
              <w:spacing w:after="0"/>
            </w:pPr>
            <w:r w:rsidRPr="00056853">
              <w:t xml:space="preserve">7-year </w:t>
            </w:r>
            <w:r w:rsidR="00B41D94" w:rsidRPr="00056853">
              <w:t>d</w:t>
            </w:r>
            <w:r w:rsidRPr="00056853">
              <w:t xml:space="preserve">uration </w:t>
            </w:r>
          </w:p>
          <w:p w14:paraId="3711AD61" w14:textId="77777777" w:rsidR="00F82E43" w:rsidRPr="00056853" w:rsidRDefault="00F82E43">
            <w:pPr>
              <w:pStyle w:val="TableText"/>
            </w:pPr>
            <w:r w:rsidRPr="00056853">
              <w:t>Expires 30 June 2025</w:t>
            </w:r>
          </w:p>
        </w:tc>
        <w:tc>
          <w:tcPr>
            <w:tcW w:w="1637" w:type="pct"/>
          </w:tcPr>
          <w:p w14:paraId="62349297" w14:textId="1C6C733E" w:rsidR="00F82E43" w:rsidRPr="00056853" w:rsidRDefault="00F82E43">
            <w:pPr>
              <w:pStyle w:val="TableText"/>
            </w:pPr>
            <w:r w:rsidRPr="00056853">
              <w:t>2x consecutive independent FEP audits (A Grade)</w:t>
            </w:r>
          </w:p>
        </w:tc>
      </w:tr>
      <w:tr w:rsidR="0094450E" w:rsidRPr="00056853" w14:paraId="052DC8F6" w14:textId="77777777" w:rsidTr="004C11B6">
        <w:trPr>
          <w:cantSplit/>
        </w:trPr>
        <w:tc>
          <w:tcPr>
            <w:tcW w:w="1030" w:type="pct"/>
            <w:hideMark/>
          </w:tcPr>
          <w:p w14:paraId="167C1837" w14:textId="77777777" w:rsidR="00F82E43" w:rsidRPr="00056853" w:rsidRDefault="00F82E43" w:rsidP="004B1373">
            <w:pPr>
              <w:pStyle w:val="TableText"/>
              <w:spacing w:after="0"/>
            </w:pPr>
            <w:r w:rsidRPr="00056853">
              <w:t>Mt Arrowsmith Station</w:t>
            </w:r>
          </w:p>
          <w:p w14:paraId="31B9B48C" w14:textId="77777777" w:rsidR="00F82E43" w:rsidRPr="00056853" w:rsidRDefault="00F82E43">
            <w:pPr>
              <w:pStyle w:val="TableText"/>
            </w:pPr>
            <w:r w:rsidRPr="00056853">
              <w:t>CRC166953</w:t>
            </w:r>
          </w:p>
        </w:tc>
        <w:tc>
          <w:tcPr>
            <w:tcW w:w="1083" w:type="pct"/>
            <w:hideMark/>
          </w:tcPr>
          <w:p w14:paraId="3C502C09" w14:textId="64A8E439" w:rsidR="00F82E43" w:rsidRPr="00056853" w:rsidRDefault="00F82E43">
            <w:pPr>
              <w:pStyle w:val="TableText"/>
            </w:pPr>
            <w:r w:rsidRPr="00056853">
              <w:t xml:space="preserve">Resource </w:t>
            </w:r>
            <w:r w:rsidR="00E62312" w:rsidRPr="00056853">
              <w:t>c</w:t>
            </w:r>
            <w:r w:rsidRPr="00056853">
              <w:t xml:space="preserve">onsent </w:t>
            </w:r>
            <w:r w:rsidR="00E62312" w:rsidRPr="00056853">
              <w:t>g</w:t>
            </w:r>
            <w:r w:rsidRPr="00056853">
              <w:t xml:space="preserve">ranted May 2016 </w:t>
            </w:r>
          </w:p>
        </w:tc>
        <w:tc>
          <w:tcPr>
            <w:tcW w:w="1249" w:type="pct"/>
            <w:hideMark/>
          </w:tcPr>
          <w:p w14:paraId="6AB6328E" w14:textId="3E484330" w:rsidR="00F82E43" w:rsidRPr="00056853" w:rsidRDefault="00F82E43" w:rsidP="003B76BF">
            <w:pPr>
              <w:pStyle w:val="TableText"/>
              <w:spacing w:after="0"/>
            </w:pPr>
            <w:r w:rsidRPr="00056853">
              <w:t xml:space="preserve">Consented </w:t>
            </w:r>
          </w:p>
          <w:p w14:paraId="6ABE50E4" w14:textId="7546522A" w:rsidR="00F82E43" w:rsidRPr="00056853" w:rsidRDefault="00F82E43" w:rsidP="003B76BF">
            <w:pPr>
              <w:pStyle w:val="TableText"/>
              <w:spacing w:after="0"/>
            </w:pPr>
            <w:r w:rsidRPr="00056853">
              <w:t>Issued-</w:t>
            </w:r>
            <w:proofErr w:type="gramStart"/>
            <w:r w:rsidRPr="00056853">
              <w:t>active</w:t>
            </w:r>
            <w:proofErr w:type="gramEnd"/>
          </w:p>
          <w:p w14:paraId="22323CD5" w14:textId="77777777" w:rsidR="00F82E43" w:rsidRPr="00056853" w:rsidRDefault="00F82E43" w:rsidP="003B76BF">
            <w:pPr>
              <w:pStyle w:val="TableText"/>
              <w:spacing w:after="0"/>
            </w:pPr>
            <w:r w:rsidRPr="00056853">
              <w:t xml:space="preserve">15-year duration </w:t>
            </w:r>
          </w:p>
          <w:p w14:paraId="7C547079" w14:textId="77777777" w:rsidR="00F82E43" w:rsidRPr="00056853" w:rsidRDefault="00F82E43">
            <w:pPr>
              <w:pStyle w:val="TableText"/>
            </w:pPr>
            <w:r w:rsidRPr="00056853">
              <w:t>Expires May 2031</w:t>
            </w:r>
          </w:p>
        </w:tc>
        <w:tc>
          <w:tcPr>
            <w:tcW w:w="1637" w:type="pct"/>
          </w:tcPr>
          <w:p w14:paraId="160627B3" w14:textId="2CC52344" w:rsidR="00F82E43" w:rsidRPr="00056853" w:rsidRDefault="00F82E43">
            <w:pPr>
              <w:pStyle w:val="TableText"/>
            </w:pPr>
            <w:r w:rsidRPr="00056853">
              <w:t>2x consecutive independent FEP audits (A Grade)</w:t>
            </w:r>
          </w:p>
        </w:tc>
      </w:tr>
      <w:tr w:rsidR="0094450E" w:rsidRPr="00056853" w14:paraId="136D4920" w14:textId="77777777" w:rsidTr="004C11B6">
        <w:trPr>
          <w:cantSplit/>
        </w:trPr>
        <w:tc>
          <w:tcPr>
            <w:tcW w:w="1030" w:type="pct"/>
          </w:tcPr>
          <w:p w14:paraId="48832B0E" w14:textId="77777777" w:rsidR="00F82E43" w:rsidRPr="00056853" w:rsidRDefault="00F82E43" w:rsidP="004B1373">
            <w:pPr>
              <w:pStyle w:val="TableText"/>
              <w:spacing w:after="0"/>
            </w:pPr>
            <w:proofErr w:type="spellStart"/>
            <w:r w:rsidRPr="00056853">
              <w:t>Castleridge</w:t>
            </w:r>
            <w:proofErr w:type="spellEnd"/>
            <w:r w:rsidRPr="00056853">
              <w:t xml:space="preserve"> Station</w:t>
            </w:r>
          </w:p>
          <w:p w14:paraId="045F8A97" w14:textId="41B4246A" w:rsidR="00F82E43" w:rsidRPr="00056853" w:rsidRDefault="00F82E43" w:rsidP="004B1373">
            <w:pPr>
              <w:pStyle w:val="TableText"/>
            </w:pPr>
            <w:r w:rsidRPr="00056853">
              <w:t>CRC213738</w:t>
            </w:r>
          </w:p>
        </w:tc>
        <w:tc>
          <w:tcPr>
            <w:tcW w:w="1083" w:type="pct"/>
            <w:hideMark/>
          </w:tcPr>
          <w:p w14:paraId="397FA8E9" w14:textId="21E6A55F" w:rsidR="003B76BF" w:rsidRPr="00056853" w:rsidRDefault="00F82E43" w:rsidP="003B76BF">
            <w:pPr>
              <w:pStyle w:val="TableText"/>
              <w:spacing w:after="0"/>
            </w:pPr>
            <w:r w:rsidRPr="00056853">
              <w:t xml:space="preserve">Expired </w:t>
            </w:r>
          </w:p>
          <w:p w14:paraId="072AA789" w14:textId="2862F3CC" w:rsidR="003B76BF" w:rsidRPr="00056853" w:rsidRDefault="00F82E43" w:rsidP="003B76BF">
            <w:pPr>
              <w:pStyle w:val="TableText"/>
              <w:spacing w:after="0"/>
            </w:pPr>
            <w:r w:rsidRPr="00056853">
              <w:t xml:space="preserve">Renewal application </w:t>
            </w:r>
            <w:proofErr w:type="gramStart"/>
            <w:r w:rsidRPr="00056853">
              <w:t>lodged</w:t>
            </w:r>
            <w:proofErr w:type="gramEnd"/>
            <w:r w:rsidRPr="00056853">
              <w:t xml:space="preserve"> </w:t>
            </w:r>
          </w:p>
          <w:p w14:paraId="60547295" w14:textId="772F9B1E" w:rsidR="00F82E43" w:rsidRPr="00056853" w:rsidRDefault="000540B0">
            <w:pPr>
              <w:pStyle w:val="TableText"/>
            </w:pPr>
            <w:r w:rsidRPr="00056853">
              <w:t xml:space="preserve">Section </w:t>
            </w:r>
            <w:r w:rsidR="00F82E43" w:rsidRPr="00056853">
              <w:t>124 continuance in place</w:t>
            </w:r>
          </w:p>
        </w:tc>
        <w:tc>
          <w:tcPr>
            <w:tcW w:w="1249" w:type="pct"/>
            <w:hideMark/>
          </w:tcPr>
          <w:p w14:paraId="22BCB305" w14:textId="785ECF12" w:rsidR="00F82E43" w:rsidRPr="00056853" w:rsidRDefault="00F82E43">
            <w:pPr>
              <w:pStyle w:val="TableText"/>
            </w:pPr>
            <w:r w:rsidRPr="00056853">
              <w:t xml:space="preserve">Expired on 19 September 2021, being continued under s124 </w:t>
            </w:r>
          </w:p>
        </w:tc>
        <w:tc>
          <w:tcPr>
            <w:tcW w:w="1637" w:type="pct"/>
            <w:hideMark/>
          </w:tcPr>
          <w:p w14:paraId="3C2C8814" w14:textId="035C849E" w:rsidR="00F82E43" w:rsidRPr="00056853" w:rsidRDefault="00F82E43">
            <w:pPr>
              <w:pStyle w:val="TableText"/>
            </w:pPr>
            <w:r w:rsidRPr="00056853">
              <w:t>2x consecutive independent FEP audits (A Grade)</w:t>
            </w:r>
          </w:p>
        </w:tc>
      </w:tr>
      <w:tr w:rsidR="0094450E" w:rsidRPr="00056853" w14:paraId="0D5E0E74" w14:textId="77777777" w:rsidTr="004C11B6">
        <w:trPr>
          <w:cantSplit/>
        </w:trPr>
        <w:tc>
          <w:tcPr>
            <w:tcW w:w="1030" w:type="pct"/>
          </w:tcPr>
          <w:p w14:paraId="54A17D35" w14:textId="77777777" w:rsidR="00B22B6F" w:rsidRPr="00056853" w:rsidRDefault="00F82E43">
            <w:pPr>
              <w:pStyle w:val="TableText"/>
            </w:pPr>
            <w:r w:rsidRPr="00056853">
              <w:t>Lake Heron Station</w:t>
            </w:r>
          </w:p>
          <w:p w14:paraId="7140DC5F" w14:textId="0E2E5C09" w:rsidR="00F82E43" w:rsidRPr="00056853" w:rsidRDefault="00F82E43" w:rsidP="00B22B6F">
            <w:pPr>
              <w:pStyle w:val="TableText"/>
              <w:spacing w:before="0"/>
            </w:pPr>
            <w:r w:rsidRPr="00056853">
              <w:t>CRC190617</w:t>
            </w:r>
          </w:p>
        </w:tc>
        <w:tc>
          <w:tcPr>
            <w:tcW w:w="1083" w:type="pct"/>
            <w:hideMark/>
          </w:tcPr>
          <w:p w14:paraId="60531ED2" w14:textId="0F58619E" w:rsidR="00F82E43" w:rsidRPr="00056853" w:rsidRDefault="00F82E43">
            <w:pPr>
              <w:pStyle w:val="TableText"/>
            </w:pPr>
            <w:r w:rsidRPr="00056853">
              <w:t xml:space="preserve">Resource consent lodged on 30 July 2018 </w:t>
            </w:r>
          </w:p>
        </w:tc>
        <w:tc>
          <w:tcPr>
            <w:tcW w:w="1249" w:type="pct"/>
            <w:hideMark/>
          </w:tcPr>
          <w:p w14:paraId="6FD2574C" w14:textId="4CA59110" w:rsidR="00F82E43" w:rsidRPr="00056853" w:rsidRDefault="00F82E43">
            <w:pPr>
              <w:pStyle w:val="TableText"/>
            </w:pPr>
            <w:r w:rsidRPr="00056853">
              <w:t>The application has been on s92 hold since 19 June 2020</w:t>
            </w:r>
          </w:p>
        </w:tc>
        <w:tc>
          <w:tcPr>
            <w:tcW w:w="1637" w:type="pct"/>
            <w:hideMark/>
          </w:tcPr>
          <w:p w14:paraId="736BE5DC" w14:textId="2466BE4E" w:rsidR="00F82E43" w:rsidRPr="00056853" w:rsidRDefault="00F82E43">
            <w:pPr>
              <w:pStyle w:val="TableText"/>
            </w:pPr>
            <w:r w:rsidRPr="00056853">
              <w:t xml:space="preserve">No independent audit of FEP has occurred because consent application has not yet been considered and decided. Recent on-farm assessment by </w:t>
            </w:r>
            <w:proofErr w:type="spellStart"/>
            <w:r w:rsidRPr="00056853">
              <w:t>ECan</w:t>
            </w:r>
            <w:proofErr w:type="spellEnd"/>
            <w:r w:rsidRPr="00056853">
              <w:t xml:space="preserve"> staff indicates high likelihood of compliance with FEP audit programme.</w:t>
            </w:r>
          </w:p>
        </w:tc>
        <w:bookmarkEnd w:id="28"/>
      </w:tr>
    </w:tbl>
    <w:p w14:paraId="6C5D3069" w14:textId="149F767A" w:rsidR="00F82E43" w:rsidRPr="00056853" w:rsidRDefault="00F82E43" w:rsidP="00B16C9F">
      <w:pPr>
        <w:pStyle w:val="Heading3"/>
      </w:pPr>
      <w:r w:rsidRPr="00056853">
        <w:t xml:space="preserve">Farm Environment Plans </w:t>
      </w:r>
    </w:p>
    <w:p w14:paraId="4E1715CB" w14:textId="76378411" w:rsidR="00F82E43" w:rsidRPr="00056853" w:rsidRDefault="00F82E43" w:rsidP="00E778EE">
      <w:pPr>
        <w:pStyle w:val="BodyText"/>
      </w:pPr>
      <w:r w:rsidRPr="00056853">
        <w:t xml:space="preserve">The FEP system at </w:t>
      </w:r>
      <w:proofErr w:type="spellStart"/>
      <w:r w:rsidRPr="00056853">
        <w:t>Ōtūwharekai</w:t>
      </w:r>
      <w:proofErr w:type="spellEnd"/>
      <w:r w:rsidRPr="00056853">
        <w:t xml:space="preserve">/Ashburton Lakes is the same </w:t>
      </w:r>
      <w:r w:rsidR="003E5F4F" w:rsidRPr="00056853">
        <w:t xml:space="preserve">as </w:t>
      </w:r>
      <w:r w:rsidRPr="00056853">
        <w:t xml:space="preserve">that used throughout Canterbury to manage on-farm environmental risks to water quality and biodiversity and, since 2017, </w:t>
      </w:r>
      <w:proofErr w:type="spellStart"/>
      <w:r w:rsidRPr="00056853">
        <w:t>mahinga</w:t>
      </w:r>
      <w:proofErr w:type="spellEnd"/>
      <w:r w:rsidRPr="00056853">
        <w:t xml:space="preserve"> kai (</w:t>
      </w:r>
      <w:proofErr w:type="gramStart"/>
      <w:r w:rsidRPr="00056853">
        <w:t>as a result of</w:t>
      </w:r>
      <w:proofErr w:type="gramEnd"/>
      <w:r w:rsidRPr="00056853">
        <w:t xml:space="preserve"> a </w:t>
      </w:r>
      <w:proofErr w:type="spellStart"/>
      <w:r w:rsidRPr="00056853">
        <w:t>Ng</w:t>
      </w:r>
      <w:r w:rsidR="003E5F4F" w:rsidRPr="00056853">
        <w:t>ā</w:t>
      </w:r>
      <w:r w:rsidRPr="00056853">
        <w:t>i</w:t>
      </w:r>
      <w:proofErr w:type="spellEnd"/>
      <w:r w:rsidRPr="00056853">
        <w:t xml:space="preserve"> </w:t>
      </w:r>
      <w:proofErr w:type="spellStart"/>
      <w:r w:rsidRPr="00056853">
        <w:t>Tahu</w:t>
      </w:r>
      <w:proofErr w:type="spellEnd"/>
      <w:r w:rsidRPr="00056853">
        <w:t xml:space="preserve"> submission on Plan Change 5). Through the FEP, the farmer and their FEP consultant set out a programme of GMPs tailored to each property’s local climate and soils, farming operation, resource consent or </w:t>
      </w:r>
      <w:r w:rsidR="00622086" w:rsidRPr="00056853">
        <w:t>e</w:t>
      </w:r>
      <w:r w:rsidRPr="00056853">
        <w:t xml:space="preserve">nvironmental </w:t>
      </w:r>
      <w:r w:rsidR="00622086" w:rsidRPr="00056853">
        <w:t>m</w:t>
      </w:r>
      <w:r w:rsidRPr="00056853">
        <w:t xml:space="preserve">anagement </w:t>
      </w:r>
      <w:r w:rsidR="00622086" w:rsidRPr="00056853">
        <w:t>s</w:t>
      </w:r>
      <w:r w:rsidRPr="00056853">
        <w:t>trategy requirements, and the goals and aspirations of the land user.</w:t>
      </w:r>
      <w:r w:rsidRPr="00056853">
        <w:rPr>
          <w:rStyle w:val="FootnoteReference"/>
        </w:rPr>
        <w:footnoteReference w:id="47"/>
      </w:r>
      <w:r w:rsidR="006A3024" w:rsidRPr="00056853">
        <w:t xml:space="preserve"> </w:t>
      </w:r>
    </w:p>
    <w:p w14:paraId="66ABEB14" w14:textId="74C39712" w:rsidR="00F82E43" w:rsidRPr="00056853" w:rsidRDefault="00F82E43" w:rsidP="00E778EE">
      <w:pPr>
        <w:pStyle w:val="BodyText"/>
      </w:pPr>
      <w:r w:rsidRPr="00056853">
        <w:t xml:space="preserve">Schedule 7 of the LWRP requires FEPs </w:t>
      </w:r>
      <w:r w:rsidR="00150440" w:rsidRPr="00056853">
        <w:t xml:space="preserve">to </w:t>
      </w:r>
      <w:r w:rsidRPr="00056853">
        <w:t xml:space="preserve">specify GMPs that are consistent with the objectives and targets of the Schedule and to comply with the farm N-loss limit. FEPs are authored by farmers and/or their advisors and submitted to </w:t>
      </w:r>
      <w:proofErr w:type="spellStart"/>
      <w:r w:rsidRPr="00056853">
        <w:t>ECan</w:t>
      </w:r>
      <w:proofErr w:type="spellEnd"/>
      <w:r w:rsidRPr="00056853">
        <w:t xml:space="preserve"> alongside their consent application. Whil</w:t>
      </w:r>
      <w:r w:rsidR="0001474E" w:rsidRPr="00056853">
        <w:t>e</w:t>
      </w:r>
      <w:r w:rsidRPr="00056853">
        <w:t xml:space="preserve"> the GMP actions committed to in an FEP are selected from those prescribed in Schedule 7, the actions</w:t>
      </w:r>
      <w:r w:rsidR="0001474E" w:rsidRPr="00056853">
        <w:t xml:space="preserve"> and </w:t>
      </w:r>
      <w:r w:rsidRPr="00056853">
        <w:t>farm inputs used to comply with N</w:t>
      </w:r>
      <w:r w:rsidR="0001474E" w:rsidRPr="00056853">
        <w:t>-</w:t>
      </w:r>
      <w:r w:rsidRPr="00056853">
        <w:t>loss limits and these GMP requirements are largely determined by the farmer and their FEP consultant.</w:t>
      </w:r>
      <w:r w:rsidRPr="00056853">
        <w:rPr>
          <w:rStyle w:val="FootnoteReference"/>
        </w:rPr>
        <w:footnoteReference w:id="48"/>
      </w:r>
      <w:r w:rsidR="006A3024" w:rsidRPr="00056853">
        <w:t xml:space="preserve"> </w:t>
      </w:r>
    </w:p>
    <w:p w14:paraId="6C665267" w14:textId="1D6959FA" w:rsidR="00F82E43" w:rsidRPr="00056853" w:rsidRDefault="00F82E43" w:rsidP="00E778EE">
      <w:pPr>
        <w:pStyle w:val="BodyText"/>
        <w:rPr>
          <w:rFonts w:cstheme="minorHAnsi"/>
        </w:rPr>
      </w:pPr>
      <w:r w:rsidRPr="00056853">
        <w:t xml:space="preserve">To meet the conditions of the rule, the consent applicant must provide, with their consent application, a completed FEP on an approved Schedule 7 template. </w:t>
      </w:r>
      <w:proofErr w:type="spellStart"/>
      <w:r w:rsidRPr="00056853">
        <w:rPr>
          <w:rFonts w:cstheme="minorHAnsi"/>
        </w:rPr>
        <w:t>ECan</w:t>
      </w:r>
      <w:proofErr w:type="spellEnd"/>
      <w:r w:rsidRPr="00056853">
        <w:rPr>
          <w:rFonts w:cstheme="minorHAnsi"/>
        </w:rPr>
        <w:t xml:space="preserve"> officers have advised </w:t>
      </w:r>
      <w:r w:rsidRPr="00056853">
        <w:rPr>
          <w:rFonts w:cstheme="minorHAnsi"/>
        </w:rPr>
        <w:lastRenderedPageBreak/>
        <w:t>that</w:t>
      </w:r>
      <w:r w:rsidRPr="00056853">
        <w:t xml:space="preserve"> the consenting process confirms the validity of the information within the FEP but does not assess the robustness or sufficiency of the FEP.</w:t>
      </w:r>
      <w:r w:rsidRPr="00056853">
        <w:rPr>
          <w:rStyle w:val="FootnoteReference"/>
          <w:rFonts w:cstheme="minorHAnsi"/>
        </w:rPr>
        <w:footnoteReference w:id="49"/>
      </w:r>
      <w:r w:rsidR="006A3024" w:rsidRPr="00056853">
        <w:t xml:space="preserve"> </w:t>
      </w:r>
    </w:p>
    <w:p w14:paraId="2C742817" w14:textId="5980118C" w:rsidR="00F82E43" w:rsidRPr="00056853" w:rsidRDefault="00F82E43" w:rsidP="00E778EE">
      <w:pPr>
        <w:pStyle w:val="BodyText"/>
      </w:pPr>
      <w:r w:rsidRPr="00056853">
        <w:t>O</w:t>
      </w:r>
      <w:r w:rsidRPr="00056853">
        <w:rPr>
          <w:rFonts w:cstheme="minorHAnsi"/>
        </w:rPr>
        <w:t>n receiving a consent application, the council officer’s role is to carry out a desktop assessment of whether the FEP is consistent with Schedule 7. The assessment of FEP content for robustness or sufficiency (</w:t>
      </w:r>
      <w:proofErr w:type="spellStart"/>
      <w:r w:rsidRPr="00056853">
        <w:rPr>
          <w:rFonts w:cstheme="minorHAnsi"/>
        </w:rPr>
        <w:t>eg</w:t>
      </w:r>
      <w:proofErr w:type="spellEnd"/>
      <w:r w:rsidRPr="00056853">
        <w:rPr>
          <w:rFonts w:cstheme="minorHAnsi"/>
        </w:rPr>
        <w:t>, risk identification, enforceability of FEP actions) is made during the first FEP audit by a certified FEP auditor (CFEPA), who is contracted by the farmer.</w:t>
      </w:r>
      <w:r w:rsidRPr="00056853">
        <w:rPr>
          <w:rStyle w:val="FootnoteReference"/>
          <w:rFonts w:cstheme="minorHAnsi"/>
        </w:rPr>
        <w:footnoteReference w:id="50"/>
      </w:r>
      <w:r w:rsidRPr="00056853">
        <w:rPr>
          <w:rFonts w:cstheme="minorHAnsi"/>
        </w:rPr>
        <w:t xml:space="preserve"> </w:t>
      </w:r>
      <w:proofErr w:type="spellStart"/>
      <w:r w:rsidRPr="00056853">
        <w:rPr>
          <w:rFonts w:cstheme="minorHAnsi"/>
        </w:rPr>
        <w:t>ECan</w:t>
      </w:r>
      <w:proofErr w:type="spellEnd"/>
      <w:r w:rsidRPr="00056853" w:rsidDel="0055162D">
        <w:rPr>
          <w:rFonts w:cstheme="minorHAnsi"/>
        </w:rPr>
        <w:t xml:space="preserve"> </w:t>
      </w:r>
      <w:r w:rsidRPr="00056853">
        <w:rPr>
          <w:rFonts w:cstheme="minorHAnsi"/>
        </w:rPr>
        <w:t xml:space="preserve">officers advised they rarely </w:t>
      </w:r>
      <w:proofErr w:type="gramStart"/>
      <w:r w:rsidRPr="00056853">
        <w:rPr>
          <w:rFonts w:cstheme="minorHAnsi"/>
        </w:rPr>
        <w:t>ground-truth</w:t>
      </w:r>
      <w:proofErr w:type="gramEnd"/>
      <w:r w:rsidRPr="00056853">
        <w:rPr>
          <w:rFonts w:cstheme="minorHAnsi"/>
        </w:rPr>
        <w:t xml:space="preserve"> the adequacy of an FEP </w:t>
      </w:r>
      <w:r w:rsidR="00B979B9" w:rsidRPr="00056853">
        <w:rPr>
          <w:rFonts w:cstheme="minorHAnsi"/>
        </w:rPr>
        <w:t>before</w:t>
      </w:r>
      <w:r w:rsidRPr="00056853">
        <w:rPr>
          <w:rFonts w:cstheme="minorHAnsi"/>
        </w:rPr>
        <w:t xml:space="preserve"> granting consent because the determination and expertise of the CFEPAs is accepted.</w:t>
      </w:r>
      <w:r w:rsidRPr="00056853">
        <w:rPr>
          <w:rStyle w:val="FootnoteReference"/>
          <w:rFonts w:cstheme="minorHAnsi"/>
        </w:rPr>
        <w:footnoteReference w:id="51"/>
      </w:r>
      <w:r w:rsidRPr="00056853">
        <w:t xml:space="preserve"> </w:t>
      </w:r>
    </w:p>
    <w:p w14:paraId="7F32B8C4" w14:textId="7F7C653E" w:rsidR="00F82E43" w:rsidRDefault="00F82E43" w:rsidP="00E778EE">
      <w:pPr>
        <w:pStyle w:val="BodyText"/>
        <w:rPr>
          <w:rFonts w:cstheme="minorHAnsi"/>
        </w:rPr>
      </w:pPr>
      <w:r w:rsidRPr="00056853">
        <w:t xml:space="preserve">Farmers </w:t>
      </w:r>
      <w:r w:rsidRPr="00056853">
        <w:rPr>
          <w:rFonts w:cstheme="minorHAnsi"/>
        </w:rPr>
        <w:t>can make changes to their FEP at any time after they have received their consent to respond to changes in circumstances and the environmental risk profile on farm. Any changes must be within the scope of Schedule 7, which their consent specifies.</w:t>
      </w:r>
      <w:r w:rsidR="006A3024" w:rsidRPr="00056853">
        <w:rPr>
          <w:rFonts w:cstheme="minorHAnsi"/>
        </w:rPr>
        <w:t xml:space="preserve"> </w:t>
      </w:r>
      <w:r w:rsidRPr="00056853">
        <w:rPr>
          <w:rFonts w:cstheme="minorHAnsi"/>
        </w:rPr>
        <w:t xml:space="preserve">These changes are not reviewed or signed off by </w:t>
      </w:r>
      <w:proofErr w:type="spellStart"/>
      <w:r w:rsidRPr="00056853">
        <w:rPr>
          <w:rFonts w:cstheme="minorHAnsi"/>
        </w:rPr>
        <w:t>ECan</w:t>
      </w:r>
      <w:proofErr w:type="spellEnd"/>
      <w:r w:rsidRPr="00056853">
        <w:rPr>
          <w:rFonts w:cstheme="minorHAnsi"/>
        </w:rPr>
        <w:t>. Any assessment of their robustness or compliance with the LWRP is undertaken at the next audit. Farmers choose their own auditors from a pool of accredited auditors.</w:t>
      </w:r>
      <w:r w:rsidRPr="00056853">
        <w:rPr>
          <w:rStyle w:val="FootnoteReference"/>
          <w:rFonts w:cstheme="minorHAnsi"/>
        </w:rPr>
        <w:footnoteReference w:id="52"/>
      </w:r>
      <w:r w:rsidRPr="00056853">
        <w:rPr>
          <w:rFonts w:cstheme="minorHAnsi"/>
        </w:rPr>
        <w:t xml:space="preserve"> The three consented farms at </w:t>
      </w:r>
      <w:proofErr w:type="spellStart"/>
      <w:r w:rsidRPr="00056853">
        <w:rPr>
          <w:rFonts w:cstheme="minorHAnsi"/>
        </w:rPr>
        <w:t>Ōtūwharekai</w:t>
      </w:r>
      <w:proofErr w:type="spellEnd"/>
      <w:r w:rsidRPr="00056853">
        <w:rPr>
          <w:rFonts w:cstheme="minorHAnsi"/>
        </w:rPr>
        <w:t>/Ashburton Lakes have all received A</w:t>
      </w:r>
      <w:r w:rsidR="004D427A" w:rsidRPr="00056853">
        <w:rPr>
          <w:rFonts w:cstheme="minorHAnsi"/>
        </w:rPr>
        <w:t>-</w:t>
      </w:r>
      <w:r w:rsidRPr="00056853">
        <w:rPr>
          <w:rFonts w:cstheme="minorHAnsi"/>
        </w:rPr>
        <w:t>grade audits.</w:t>
      </w:r>
    </w:p>
    <w:p w14:paraId="57E7432B" w14:textId="78B78D6A" w:rsidR="00F82E43" w:rsidRPr="00056853" w:rsidRDefault="00F82E43" w:rsidP="00B16C9F">
      <w:pPr>
        <w:pStyle w:val="Heading3"/>
      </w:pPr>
      <w:r w:rsidRPr="00056853">
        <w:t>N</w:t>
      </w:r>
      <w:r w:rsidR="00877FE3" w:rsidRPr="00056853">
        <w:t>itrogen</w:t>
      </w:r>
      <w:r w:rsidRPr="00056853">
        <w:t>-loss limit</w:t>
      </w:r>
    </w:p>
    <w:p w14:paraId="5E08AE26" w14:textId="77777777" w:rsidR="00F82E43" w:rsidRPr="00056853" w:rsidRDefault="00F82E43" w:rsidP="00E778EE">
      <w:pPr>
        <w:pStyle w:val="BodyText"/>
      </w:pPr>
      <w:r w:rsidRPr="00056853">
        <w:t>Schedule 7 of the LWRP requires that all FEPs must contain an Overseer-derived N-</w:t>
      </w:r>
      <w:r w:rsidRPr="00056853" w:rsidDel="00F966BC">
        <w:t>loss</w:t>
      </w:r>
      <w:r w:rsidRPr="00056853">
        <w:t xml:space="preserve"> limit for those parts of the farm that fall within the Lake Zone (and any other nutrient allocation zone). </w:t>
      </w:r>
    </w:p>
    <w:p w14:paraId="0E0DC65E" w14:textId="77777777" w:rsidR="00F82E43" w:rsidRPr="00056853" w:rsidRDefault="00F82E43" w:rsidP="00E778EE">
      <w:pPr>
        <w:pStyle w:val="BodyText"/>
      </w:pPr>
      <w:r w:rsidRPr="00056853">
        <w:t xml:space="preserve">This was intended as an interim, ‘hold the line’ limit to prevent further intensification until more effective, catchment-specific, limits and targets were developed and introduced through plan changes. </w:t>
      </w:r>
    </w:p>
    <w:p w14:paraId="417FC077" w14:textId="0D8508C8" w:rsidR="00F82E43" w:rsidRPr="00056853" w:rsidRDefault="00F82E43" w:rsidP="00E778EE">
      <w:pPr>
        <w:pStyle w:val="BodyText"/>
      </w:pPr>
      <w:r w:rsidRPr="00056853">
        <w:t>Being based on past practice, rather than on ecological requirements, the Lake Zone farm N</w:t>
      </w:r>
      <w:r w:rsidR="00094964" w:rsidRPr="00056853">
        <w:noBreakHyphen/>
      </w:r>
      <w:r w:rsidRPr="00056853">
        <w:t xml:space="preserve">loss limits do not correspond to the LWRP’s lake outcomes and targets nor to </w:t>
      </w:r>
      <w:r w:rsidRPr="00056853" w:rsidDel="00501804">
        <w:t>the</w:t>
      </w:r>
      <w:r w:rsidRPr="00056853">
        <w:t xml:space="preserve"> catchment’s sustainable nitrogen load (</w:t>
      </w:r>
      <w:proofErr w:type="spellStart"/>
      <w:r w:rsidRPr="00056853">
        <w:t>ie</w:t>
      </w:r>
      <w:proofErr w:type="spellEnd"/>
      <w:r w:rsidRPr="00056853">
        <w:t>, the maximum N-loss from land to water that the</w:t>
      </w:r>
      <w:r w:rsidR="00960591">
        <w:t> </w:t>
      </w:r>
      <w:r w:rsidRPr="00056853">
        <w:t xml:space="preserve">lakes can tolerate without a decline in their ecological health or water quality). </w:t>
      </w:r>
    </w:p>
    <w:p w14:paraId="5D077789" w14:textId="43AEABE2" w:rsidR="00F82E43" w:rsidRPr="00056853" w:rsidRDefault="00F82E43" w:rsidP="00E778EE">
      <w:pPr>
        <w:pStyle w:val="BodyText"/>
      </w:pPr>
      <w:r w:rsidRPr="00056853">
        <w:t>Instead, the limit corresponds to the farm’s estimated average N-loss, within its Lake Zone areas, during the baseline period of 2009</w:t>
      </w:r>
      <w:r w:rsidR="00DB76DA" w:rsidRPr="00056853">
        <w:t xml:space="preserve"> to </w:t>
      </w:r>
      <w:r w:rsidRPr="00056853">
        <w:t>2013. This period was chosen because earlier periods had too little information on which to base an N-loss calculation.</w:t>
      </w:r>
      <w:r w:rsidRPr="00056853">
        <w:rPr>
          <w:rStyle w:val="FootnoteReference"/>
        </w:rPr>
        <w:footnoteReference w:id="53"/>
      </w:r>
      <w:r w:rsidRPr="00056853">
        <w:t xml:space="preserve"> </w:t>
      </w:r>
    </w:p>
    <w:p w14:paraId="0281A89A" w14:textId="1F04E508" w:rsidR="00F82E43" w:rsidRPr="00056853" w:rsidRDefault="00F82E43" w:rsidP="00E778EE">
      <w:pPr>
        <w:pStyle w:val="BodyText"/>
      </w:pPr>
      <w:r w:rsidRPr="00056853">
        <w:t xml:space="preserve">At the </w:t>
      </w:r>
      <w:proofErr w:type="spellStart"/>
      <w:r w:rsidRPr="00056853">
        <w:t>Ōtūwharekai</w:t>
      </w:r>
      <w:proofErr w:type="spellEnd"/>
      <w:r w:rsidRPr="00056853">
        <w:t xml:space="preserve">/Ashburton Lakes, the decline in lake quality was already underway before this period. The period also happened to </w:t>
      </w:r>
      <w:r w:rsidRPr="00056853" w:rsidDel="00576EF5">
        <w:t>be</w:t>
      </w:r>
      <w:r w:rsidRPr="00056853">
        <w:t xml:space="preserve"> the culmination point of two decades of gradually increasing livestock production, when N-loss would have been at a historical high point. It </w:t>
      </w:r>
      <w:r w:rsidRPr="00056853">
        <w:lastRenderedPageBreak/>
        <w:t xml:space="preserve">follows that any output limit based on the average N-loss in this period was ‘holding the line’ at a level </w:t>
      </w:r>
      <w:r w:rsidR="00DB76DA" w:rsidRPr="00056853">
        <w:t xml:space="preserve">that </w:t>
      </w:r>
      <w:r w:rsidRPr="00056853">
        <w:t>exceeded earlier N-loss levels and was already harming the lakes.</w:t>
      </w:r>
      <w:r w:rsidR="006A3024" w:rsidRPr="00056853">
        <w:t xml:space="preserve"> </w:t>
      </w:r>
    </w:p>
    <w:p w14:paraId="432DC9A7" w14:textId="3280E9D3" w:rsidR="00F82E43" w:rsidRPr="00056853" w:rsidRDefault="00F82E43" w:rsidP="00E778EE">
      <w:pPr>
        <w:pStyle w:val="BodyText"/>
      </w:pPr>
      <w:r w:rsidRPr="00056853">
        <w:t>The Overseer modelling used in calculating the limit is generally conducted by experts employed by the farmer. It is informed by the farmer’s records, recollections and estimates of</w:t>
      </w:r>
      <w:r w:rsidR="00A903E3">
        <w:t> </w:t>
      </w:r>
      <w:r w:rsidRPr="00056853">
        <w:t xml:space="preserve">historic farm inputs and practices within the Lake Zone parts of the farm </w:t>
      </w:r>
      <w:r w:rsidR="004E67E4" w:rsidRPr="00056853">
        <w:t>before</w:t>
      </w:r>
      <w:r w:rsidRPr="00056853">
        <w:t xml:space="preserve"> </w:t>
      </w:r>
      <w:r w:rsidR="004E67E4" w:rsidRPr="00056853">
        <w:t xml:space="preserve">the </w:t>
      </w:r>
      <w:r w:rsidRPr="00056853">
        <w:t>zone</w:t>
      </w:r>
      <w:r w:rsidR="00A903E3">
        <w:t> </w:t>
      </w:r>
      <w:r w:rsidRPr="00056853">
        <w:t>exist</w:t>
      </w:r>
      <w:r w:rsidR="004E67E4" w:rsidRPr="00056853">
        <w:t>ed</w:t>
      </w:r>
      <w:r w:rsidRPr="00056853">
        <w:t xml:space="preserve">. </w:t>
      </w:r>
    </w:p>
    <w:p w14:paraId="4E9DDDDE" w14:textId="3C61F2D2" w:rsidR="00F82E43" w:rsidRPr="00056853" w:rsidRDefault="00F82E43" w:rsidP="00E778EE">
      <w:pPr>
        <w:pStyle w:val="BodyText"/>
      </w:pPr>
      <w:proofErr w:type="spellStart"/>
      <w:r w:rsidRPr="00056853">
        <w:t>ECan</w:t>
      </w:r>
      <w:proofErr w:type="spellEnd"/>
      <w:r w:rsidRPr="00056853">
        <w:t xml:space="preserve"> officers have indicated that the council conducts a sense check of the input data used to populate the Overseer model (</w:t>
      </w:r>
      <w:proofErr w:type="spellStart"/>
      <w:r w:rsidRPr="00056853">
        <w:t>eg</w:t>
      </w:r>
      <w:proofErr w:type="spellEnd"/>
      <w:r w:rsidRPr="00056853">
        <w:t>, stocking rates, fertiliser rates, grazed area) but does not usually undertake a comprehensive check for its accuracy.</w:t>
      </w:r>
    </w:p>
    <w:p w14:paraId="19556218" w14:textId="52730BFB" w:rsidR="00F82E43" w:rsidRPr="00056853" w:rsidRDefault="00F82E43" w:rsidP="00E778EE">
      <w:pPr>
        <w:pStyle w:val="BodyText"/>
      </w:pPr>
      <w:r w:rsidRPr="00056853">
        <w:t xml:space="preserve">From July 2019, Plan Change 7 requires the N-loss limit in any new consent application to be adjusted to approximate what the N-loss rate (in </w:t>
      </w:r>
      <w:r w:rsidRPr="00056853" w:rsidDel="00A315D4">
        <w:t xml:space="preserve">the </w:t>
      </w:r>
      <w:r w:rsidRPr="00056853">
        <w:t xml:space="preserve">Lake Zone parts of the farm) might have been if prescribed GMPs had been used </w:t>
      </w:r>
      <w:r w:rsidR="00FC040B" w:rsidRPr="00056853">
        <w:t xml:space="preserve">from </w:t>
      </w:r>
      <w:r w:rsidRPr="00056853">
        <w:t>2009</w:t>
      </w:r>
      <w:r w:rsidR="00FC040B" w:rsidRPr="00056853">
        <w:t xml:space="preserve"> to </w:t>
      </w:r>
      <w:r w:rsidRPr="00056853">
        <w:t xml:space="preserve">2013. </w:t>
      </w:r>
    </w:p>
    <w:p w14:paraId="7BA10164" w14:textId="35FB6ED5" w:rsidR="00F82E43" w:rsidRPr="00056853" w:rsidRDefault="00F82E43" w:rsidP="00E778EE">
      <w:pPr>
        <w:pStyle w:val="BodyText"/>
      </w:pPr>
      <w:r w:rsidRPr="00056853">
        <w:rPr>
          <w:rFonts w:cstheme="minorHAnsi"/>
        </w:rPr>
        <w:t xml:space="preserve">This adjusted rate, which is referred to as the Baseline GMP Loss Rate, has yet to be implemented in the </w:t>
      </w:r>
      <w:proofErr w:type="spellStart"/>
      <w:r w:rsidR="00875545" w:rsidRPr="00056853">
        <w:rPr>
          <w:rFonts w:cstheme="minorHAnsi"/>
        </w:rPr>
        <w:t>Ōtūwharekai</w:t>
      </w:r>
      <w:proofErr w:type="spellEnd"/>
      <w:r w:rsidR="00875545" w:rsidRPr="00056853">
        <w:rPr>
          <w:rFonts w:cstheme="minorHAnsi"/>
        </w:rPr>
        <w:t>/</w:t>
      </w:r>
      <w:r w:rsidRPr="00056853">
        <w:rPr>
          <w:rFonts w:cstheme="minorHAnsi"/>
        </w:rPr>
        <w:t>Ashburton Lakes consents but will be brought in as the consents are reviewed or replaced. Importantly, this GMP adjustment is not linked to, nor likely to produce, the 67</w:t>
      </w:r>
      <w:r w:rsidR="00875545" w:rsidRPr="00056853">
        <w:rPr>
          <w:rFonts w:cstheme="minorHAnsi"/>
        </w:rPr>
        <w:t xml:space="preserve"> per cent to </w:t>
      </w:r>
      <w:r w:rsidRPr="00056853">
        <w:rPr>
          <w:rFonts w:cstheme="minorHAnsi"/>
        </w:rPr>
        <w:t>99</w:t>
      </w:r>
      <w:r w:rsidR="00875545" w:rsidRPr="00056853">
        <w:rPr>
          <w:rFonts w:cstheme="minorHAnsi"/>
        </w:rPr>
        <w:t xml:space="preserve"> per cent</w:t>
      </w:r>
      <w:r w:rsidRPr="00056853">
        <w:t xml:space="preserve"> nitrogen load reductions required to meet lake outcomes.</w:t>
      </w:r>
    </w:p>
    <w:p w14:paraId="6ABF4EE3" w14:textId="1B29A0F8" w:rsidR="00F82E43" w:rsidRPr="00056853" w:rsidRDefault="00F82E43" w:rsidP="00E778EE">
      <w:pPr>
        <w:pStyle w:val="BodyText"/>
        <w:rPr>
          <w:rFonts w:cstheme="minorHAnsi"/>
        </w:rPr>
      </w:pPr>
      <w:r w:rsidRPr="00056853">
        <w:rPr>
          <w:rFonts w:cstheme="minorHAnsi"/>
        </w:rPr>
        <w:t xml:space="preserve">Furthermore, </w:t>
      </w:r>
      <w:r w:rsidRPr="00056853">
        <w:t>until Plan Change 7,</w:t>
      </w:r>
      <w:r w:rsidRPr="00056853">
        <w:rPr>
          <w:b/>
          <w:bCs/>
        </w:rPr>
        <w:t xml:space="preserve"> </w:t>
      </w:r>
      <w:r w:rsidRPr="00056853">
        <w:t xml:space="preserve">there was no in-lake target, catchment contaminant limit for </w:t>
      </w:r>
      <w:r w:rsidRPr="00056853">
        <w:rPr>
          <w:rFonts w:cstheme="minorHAnsi"/>
        </w:rPr>
        <w:t xml:space="preserve">phosphorus loads to the lakes, or any specific rules or limits at farm level, despite </w:t>
      </w:r>
      <w:r w:rsidR="004D1102" w:rsidRPr="00056853">
        <w:rPr>
          <w:rFonts w:cstheme="minorHAnsi"/>
        </w:rPr>
        <w:t>phosphorus</w:t>
      </w:r>
      <w:r w:rsidRPr="00056853">
        <w:rPr>
          <w:rFonts w:cstheme="minorHAnsi"/>
        </w:rPr>
        <w:t xml:space="preserve"> being a powerful catalyst for algal growth in the presence of nitrogen.</w:t>
      </w:r>
      <w:r w:rsidR="006A3024" w:rsidRPr="00056853">
        <w:rPr>
          <w:rFonts w:cstheme="minorHAnsi"/>
        </w:rPr>
        <w:t xml:space="preserve"> </w:t>
      </w:r>
      <w:r w:rsidR="004D1102" w:rsidRPr="00056853">
        <w:t>Plan Change 7</w:t>
      </w:r>
      <w:r w:rsidRPr="00056853">
        <w:rPr>
          <w:rFonts w:cstheme="minorHAnsi"/>
        </w:rPr>
        <w:t xml:space="preserve"> introduced rules to </w:t>
      </w:r>
      <w:r w:rsidR="00F22720" w:rsidRPr="00056853">
        <w:rPr>
          <w:rFonts w:cstheme="minorHAnsi"/>
        </w:rPr>
        <w:t>“</w:t>
      </w:r>
      <w:r w:rsidRPr="00056853">
        <w:rPr>
          <w:rFonts w:cstheme="minorHAnsi"/>
        </w:rPr>
        <w:t>actively manage</w:t>
      </w:r>
      <w:r w:rsidR="00F22720" w:rsidRPr="00056853">
        <w:rPr>
          <w:rFonts w:cstheme="minorHAnsi"/>
        </w:rPr>
        <w:t>”</w:t>
      </w:r>
      <w:r w:rsidRPr="00056853">
        <w:rPr>
          <w:rFonts w:cstheme="minorHAnsi"/>
        </w:rPr>
        <w:t xml:space="preserve"> and </w:t>
      </w:r>
      <w:r w:rsidR="00F22720" w:rsidRPr="00056853">
        <w:rPr>
          <w:rFonts w:cstheme="minorHAnsi"/>
        </w:rPr>
        <w:t>“</w:t>
      </w:r>
      <w:r w:rsidRPr="00056853">
        <w:rPr>
          <w:rFonts w:cstheme="minorHAnsi"/>
        </w:rPr>
        <w:t>minimise</w:t>
      </w:r>
      <w:r w:rsidR="00F22720" w:rsidRPr="00056853">
        <w:rPr>
          <w:rFonts w:cstheme="minorHAnsi"/>
        </w:rPr>
        <w:t>”</w:t>
      </w:r>
      <w:r w:rsidRPr="00056853">
        <w:rPr>
          <w:rFonts w:cstheme="minorHAnsi"/>
        </w:rPr>
        <w:t xml:space="preserve"> </w:t>
      </w:r>
      <w:r w:rsidR="004D1102" w:rsidRPr="00056853">
        <w:rPr>
          <w:rFonts w:cstheme="minorHAnsi"/>
        </w:rPr>
        <w:t xml:space="preserve">phosphorus </w:t>
      </w:r>
      <w:r w:rsidRPr="00056853">
        <w:rPr>
          <w:rFonts w:cstheme="minorHAnsi"/>
        </w:rPr>
        <w:t>loss</w:t>
      </w:r>
      <w:r w:rsidR="000B6384" w:rsidRPr="00056853">
        <w:rPr>
          <w:rFonts w:cstheme="minorHAnsi"/>
        </w:rPr>
        <w:t xml:space="preserve"> (</w:t>
      </w:r>
      <w:r w:rsidR="00B15380" w:rsidRPr="00056853">
        <w:rPr>
          <w:rFonts w:cstheme="minorHAnsi"/>
        </w:rPr>
        <w:t>P</w:t>
      </w:r>
      <w:r w:rsidR="000B6384" w:rsidRPr="00056853">
        <w:rPr>
          <w:rFonts w:cstheme="minorHAnsi"/>
        </w:rPr>
        <w:t>-loss</w:t>
      </w:r>
      <w:r w:rsidR="00B15380" w:rsidRPr="00056853">
        <w:rPr>
          <w:rFonts w:cstheme="minorHAnsi"/>
        </w:rPr>
        <w:t>)</w:t>
      </w:r>
      <w:r w:rsidRPr="00056853">
        <w:rPr>
          <w:rFonts w:cstheme="minorHAnsi"/>
        </w:rPr>
        <w:t xml:space="preserve"> through farm plans but sets no catchment load limit or farm level </w:t>
      </w:r>
      <w:r w:rsidR="00E65D61" w:rsidRPr="00056853">
        <w:rPr>
          <w:rFonts w:cstheme="minorHAnsi"/>
        </w:rPr>
        <w:t xml:space="preserve">phosphorus </w:t>
      </w:r>
      <w:r w:rsidRPr="00056853">
        <w:rPr>
          <w:rFonts w:cstheme="minorHAnsi"/>
        </w:rPr>
        <w:t xml:space="preserve">limit. A farm level P-loss limit is generally not considered practical. However, without some measure of </w:t>
      </w:r>
      <w:r w:rsidR="00BC2EFD" w:rsidRPr="00056853">
        <w:rPr>
          <w:rFonts w:cstheme="minorHAnsi"/>
        </w:rPr>
        <w:t>phosphorus</w:t>
      </w:r>
      <w:r w:rsidRPr="00056853">
        <w:rPr>
          <w:rFonts w:cstheme="minorHAnsi"/>
        </w:rPr>
        <w:t xml:space="preserve"> load, </w:t>
      </w:r>
      <w:r w:rsidR="00C7515F">
        <w:rPr>
          <w:rFonts w:cstheme="minorHAnsi"/>
        </w:rPr>
        <w:t>it is not possible to</w:t>
      </w:r>
      <w:r w:rsidRPr="00056853">
        <w:rPr>
          <w:rFonts w:cstheme="minorHAnsi"/>
        </w:rPr>
        <w:t xml:space="preserve"> know if, or to what extent, these measures are </w:t>
      </w:r>
      <w:proofErr w:type="gramStart"/>
      <w:r w:rsidRPr="00056853">
        <w:rPr>
          <w:rFonts w:cstheme="minorHAnsi"/>
        </w:rPr>
        <w:t>actually limiting</w:t>
      </w:r>
      <w:proofErr w:type="gramEnd"/>
      <w:r w:rsidRPr="00056853">
        <w:rPr>
          <w:rFonts w:cstheme="minorHAnsi"/>
        </w:rPr>
        <w:t xml:space="preserve"> </w:t>
      </w:r>
      <w:r w:rsidR="00BC2EFD" w:rsidRPr="00056853">
        <w:rPr>
          <w:rFonts w:cstheme="minorHAnsi"/>
        </w:rPr>
        <w:t xml:space="preserve">phosphorus </w:t>
      </w:r>
      <w:r w:rsidRPr="00056853">
        <w:rPr>
          <w:rFonts w:cstheme="minorHAnsi"/>
        </w:rPr>
        <w:t xml:space="preserve">loss. Large reductions in phosphorus loads are estimated to be required for several </w:t>
      </w:r>
      <w:proofErr w:type="spellStart"/>
      <w:r w:rsidRPr="00056853">
        <w:rPr>
          <w:rFonts w:cstheme="minorHAnsi"/>
        </w:rPr>
        <w:t>Ōtūwharekai</w:t>
      </w:r>
      <w:proofErr w:type="spellEnd"/>
      <w:r w:rsidRPr="00056853">
        <w:rPr>
          <w:rFonts w:cstheme="minorHAnsi"/>
        </w:rPr>
        <w:t xml:space="preserve"> lakes to meet their LWRP objectives for algal biomass (chlorophyll a)</w:t>
      </w:r>
      <w:r w:rsidR="00BC2EFD" w:rsidRPr="00056853">
        <w:rPr>
          <w:rFonts w:cstheme="minorHAnsi"/>
        </w:rPr>
        <w:t>.</w:t>
      </w:r>
      <w:r w:rsidRPr="00056853">
        <w:rPr>
          <w:rStyle w:val="FootnoteReference"/>
        </w:rPr>
        <w:footnoteReference w:id="54"/>
      </w:r>
    </w:p>
    <w:p w14:paraId="48425A84" w14:textId="77777777" w:rsidR="00F82E43" w:rsidRPr="00056853" w:rsidRDefault="00F82E43" w:rsidP="00B16C9F">
      <w:pPr>
        <w:pStyle w:val="Heading3"/>
      </w:pPr>
      <w:r w:rsidRPr="00056853">
        <w:t>Overseer</w:t>
      </w:r>
    </w:p>
    <w:p w14:paraId="3497640D" w14:textId="77A813B0" w:rsidR="00F82E43" w:rsidRPr="00056853" w:rsidRDefault="00F82E43" w:rsidP="00E778EE">
      <w:pPr>
        <w:pStyle w:val="BodyText"/>
      </w:pPr>
      <w:r w:rsidRPr="00056853">
        <w:t xml:space="preserve">The Overseer nutrient modelling tool is the </w:t>
      </w:r>
      <w:r w:rsidR="00D61C6C" w:rsidRPr="00056853">
        <w:t xml:space="preserve">main </w:t>
      </w:r>
      <w:r w:rsidRPr="00056853">
        <w:t>means by which nitrogen loss is estimated in the LWRP. It</w:t>
      </w:r>
      <w:r w:rsidRPr="00056853" w:rsidDel="00804854">
        <w:t xml:space="preserve"> </w:t>
      </w:r>
      <w:r w:rsidRPr="00056853">
        <w:t xml:space="preserve">is used to </w:t>
      </w:r>
      <w:r w:rsidR="008A6A53">
        <w:t xml:space="preserve">both </w:t>
      </w:r>
      <w:r w:rsidRPr="00056853">
        <w:t>set farm N-loss limits and demonstrate compliance with those limits for the</w:t>
      </w:r>
      <w:r w:rsidRPr="00056853" w:rsidDel="00AD7122">
        <w:t xml:space="preserve"> </w:t>
      </w:r>
      <w:r w:rsidRPr="00056853">
        <w:t xml:space="preserve">FEP audit. </w:t>
      </w:r>
      <w:proofErr w:type="spellStart"/>
      <w:r w:rsidRPr="00056853">
        <w:t>ECan</w:t>
      </w:r>
      <w:proofErr w:type="spellEnd"/>
      <w:r w:rsidRPr="00056853">
        <w:t xml:space="preserve"> compliance staff confirmed that </w:t>
      </w:r>
      <w:proofErr w:type="spellStart"/>
      <w:r w:rsidRPr="00056853">
        <w:t>Ōtūwharekai</w:t>
      </w:r>
      <w:proofErr w:type="spellEnd"/>
      <w:r w:rsidRPr="00056853">
        <w:t xml:space="preserve">/Ashburton Lakes farms have remained compliant with their Overseer-derived N-loss limits. The averaging function in Overseer allows N-loss to be spread across a farm system or nitrogen allocation zone meaning a farmer can intensify areas within the farm </w:t>
      </w:r>
      <w:r w:rsidRPr="007E7DDF">
        <w:t xml:space="preserve">boundary, provided deintensification occurs elsewhere on the farm without breaching </w:t>
      </w:r>
      <w:r w:rsidR="006C0CD2" w:rsidRPr="007E7DDF">
        <w:t xml:space="preserve">average </w:t>
      </w:r>
      <w:r w:rsidRPr="007E7DDF">
        <w:t>N-loss limits.</w:t>
      </w:r>
      <w:r w:rsidR="0004720A" w:rsidRPr="007E7DDF">
        <w:t xml:space="preserve"> </w:t>
      </w:r>
    </w:p>
    <w:p w14:paraId="2EE6285B" w14:textId="77777777" w:rsidR="00F82E43" w:rsidRPr="00056853" w:rsidRDefault="00F82E43" w:rsidP="00E778EE">
      <w:pPr>
        <w:pStyle w:val="BodyText"/>
      </w:pPr>
      <w:r w:rsidRPr="00056853">
        <w:t xml:space="preserve">The </w:t>
      </w:r>
      <w:proofErr w:type="spellStart"/>
      <w:r w:rsidRPr="00056853">
        <w:t>Ōtūwharekai</w:t>
      </w:r>
      <w:proofErr w:type="spellEnd"/>
      <w:r w:rsidRPr="00056853">
        <w:t xml:space="preserve">/Ashburton Lakes consents were some of the first land use consents to be issued under the LWRP. </w:t>
      </w:r>
      <w:proofErr w:type="spellStart"/>
      <w:r w:rsidRPr="00056853">
        <w:t>ECan</w:t>
      </w:r>
      <w:proofErr w:type="spellEnd"/>
      <w:r w:rsidRPr="00056853">
        <w:t xml:space="preserve"> officers have indicated that, over time, the assessment of consent applications elsewhere in the region has become more sophisticated and applicants are generally asked to demonstrate localised effects, not just the average N-loss.</w:t>
      </w:r>
    </w:p>
    <w:p w14:paraId="4EA6F889" w14:textId="45076429" w:rsidR="00F82E43" w:rsidRPr="00056853" w:rsidRDefault="00F82E43" w:rsidP="00E778EE">
      <w:pPr>
        <w:pStyle w:val="BodyText"/>
      </w:pPr>
      <w:r w:rsidRPr="00056853">
        <w:lastRenderedPageBreak/>
        <w:t>In response to the 2021 Overseer</w:t>
      </w:r>
      <w:r w:rsidR="00EF3784">
        <w:t xml:space="preserve"> </w:t>
      </w:r>
      <w:r w:rsidRPr="00056853">
        <w:t>technical review</w:t>
      </w:r>
      <w:r w:rsidR="00C8396C" w:rsidRPr="00056853">
        <w:t>,</w:t>
      </w:r>
      <w:r w:rsidRPr="00056853">
        <w:rPr>
          <w:rStyle w:val="FootnoteReference"/>
          <w:rFonts w:cstheme="minorHAnsi"/>
        </w:rPr>
        <w:footnoteReference w:id="55"/>
      </w:r>
      <w:r w:rsidRPr="00056853">
        <w:t xml:space="preserve"> </w:t>
      </w:r>
      <w:proofErr w:type="spellStart"/>
      <w:r w:rsidRPr="00056853">
        <w:t>ECan</w:t>
      </w:r>
      <w:proofErr w:type="spellEnd"/>
      <w:r w:rsidRPr="00056853">
        <w:t xml:space="preserve"> now uses an alternative inputs-focused approach to assessing compliance with the N-loss limit. Key farm inputs known to influence N-loss (</w:t>
      </w:r>
      <w:proofErr w:type="spellStart"/>
      <w:r w:rsidRPr="00056853">
        <w:t>eg</w:t>
      </w:r>
      <w:proofErr w:type="spellEnd"/>
      <w:r w:rsidRPr="00056853">
        <w:t xml:space="preserve">, stocking rate and cropping area) are used to indicate any risk of the </w:t>
      </w:r>
      <w:r w:rsidR="00962829" w:rsidRPr="00056853">
        <w:t>nitrogen</w:t>
      </w:r>
      <w:r w:rsidRPr="00056853">
        <w:t xml:space="preserve"> limit being breached, triggering further scrutiny at audit. </w:t>
      </w:r>
    </w:p>
    <w:p w14:paraId="76997290" w14:textId="479A5368" w:rsidR="00F82E43" w:rsidRPr="00056853" w:rsidRDefault="00F82E43" w:rsidP="00E778EE">
      <w:pPr>
        <w:pStyle w:val="BodyText"/>
      </w:pPr>
      <w:proofErr w:type="spellStart"/>
      <w:r w:rsidRPr="00056853">
        <w:t>ECan</w:t>
      </w:r>
      <w:proofErr w:type="spellEnd"/>
      <w:r w:rsidRPr="00056853">
        <w:t xml:space="preserve"> continues to require Overseer nutrient budgets for regulatory purposes, including N-loss auditing. It is also using Overseer as a non-regulatory farm decision support tool to help farmers identify high-risk activities near the lakes and determine appropriate mitigations. </w:t>
      </w:r>
    </w:p>
    <w:p w14:paraId="77CCF37F" w14:textId="067EA6CF" w:rsidR="00F82E43" w:rsidRPr="00056853" w:rsidRDefault="00F82E43" w:rsidP="00B16C9F">
      <w:pPr>
        <w:pStyle w:val="Heading2"/>
      </w:pPr>
      <w:bookmarkStart w:id="29" w:name="_Toc127438346"/>
      <w:bookmarkStart w:id="30" w:name="_Toc131594343"/>
      <w:bookmarkStart w:id="31" w:name="_Toc134511078"/>
      <w:r w:rsidRPr="00056853">
        <w:t xml:space="preserve">Compliance and </w:t>
      </w:r>
      <w:r w:rsidR="00854214" w:rsidRPr="00056853">
        <w:t>farm environment plan</w:t>
      </w:r>
      <w:r w:rsidRPr="00056853">
        <w:t xml:space="preserve"> audit</w:t>
      </w:r>
      <w:bookmarkEnd w:id="29"/>
      <w:bookmarkEnd w:id="30"/>
      <w:bookmarkEnd w:id="31"/>
    </w:p>
    <w:p w14:paraId="0CA652A4" w14:textId="3DC31081" w:rsidR="00F82E43" w:rsidRPr="00056853" w:rsidRDefault="00F82E43" w:rsidP="00E778EE">
      <w:pPr>
        <w:pStyle w:val="BodyText"/>
      </w:pPr>
      <w:r w:rsidRPr="00056853">
        <w:t xml:space="preserve">FEP and consent compliance is </w:t>
      </w:r>
      <w:r w:rsidR="00597725" w:rsidRPr="00056853">
        <w:t xml:space="preserve">mainly </w:t>
      </w:r>
      <w:r w:rsidRPr="00056853">
        <w:t xml:space="preserve">assessed during </w:t>
      </w:r>
      <w:r w:rsidR="005028B0" w:rsidRPr="00056853">
        <w:t xml:space="preserve">an </w:t>
      </w:r>
      <w:r w:rsidRPr="00056853">
        <w:t xml:space="preserve">FEP audit. </w:t>
      </w:r>
      <w:r w:rsidRPr="00056853">
        <w:rPr>
          <w:rFonts w:cstheme="minorHAnsi"/>
        </w:rPr>
        <w:t>CFEPAs</w:t>
      </w:r>
      <w:r w:rsidRPr="00056853" w:rsidDel="008404B8">
        <w:t xml:space="preserve"> </w:t>
      </w:r>
      <w:r w:rsidRPr="00056853">
        <w:t xml:space="preserve">engaged by the landowner or farmer undertake an audit of a farm’s adherence to the actions specified in its FEP and the </w:t>
      </w:r>
      <w:r w:rsidR="00B7615C">
        <w:t>N-loss baseline limits</w:t>
      </w:r>
      <w:r w:rsidRPr="00056853">
        <w:t xml:space="preserve"> at scheduled intervals. Auditors are required to report any significant non-compliance or gross pollution events to </w:t>
      </w:r>
      <w:proofErr w:type="spellStart"/>
      <w:r w:rsidRPr="00056853">
        <w:t>ECan</w:t>
      </w:r>
      <w:proofErr w:type="spellEnd"/>
      <w:r w:rsidRPr="00056853">
        <w:t>.</w:t>
      </w:r>
    </w:p>
    <w:p w14:paraId="63BD08A9" w14:textId="7F5CF735" w:rsidR="00F82E43" w:rsidRPr="00056853" w:rsidRDefault="00F82E43" w:rsidP="00E778EE">
      <w:pPr>
        <w:pStyle w:val="BodyText"/>
      </w:pPr>
      <w:r w:rsidRPr="00056853">
        <w:t xml:space="preserve">Once an audit is completed, the audit grade, and in some instances the audit report, is provided to </w:t>
      </w:r>
      <w:proofErr w:type="spellStart"/>
      <w:r w:rsidRPr="00056853">
        <w:t>ECan</w:t>
      </w:r>
      <w:proofErr w:type="spellEnd"/>
      <w:r w:rsidRPr="00056853">
        <w:t xml:space="preserve"> by the auditor. Should a low audit grade be received, or compliance issues identified, </w:t>
      </w:r>
      <w:proofErr w:type="spellStart"/>
      <w:r w:rsidRPr="00056853">
        <w:t>ECan</w:t>
      </w:r>
      <w:proofErr w:type="spellEnd"/>
      <w:r w:rsidRPr="00056853">
        <w:t xml:space="preserve"> follows a </w:t>
      </w:r>
      <w:r w:rsidR="00A5469F" w:rsidRPr="00056853">
        <w:t xml:space="preserve">mainly </w:t>
      </w:r>
      <w:r w:rsidRPr="00056853">
        <w:t xml:space="preserve">engagement and education approach. Should a second low grade occur, </w:t>
      </w:r>
      <w:proofErr w:type="spellStart"/>
      <w:r w:rsidRPr="00056853">
        <w:t>ECan</w:t>
      </w:r>
      <w:proofErr w:type="spellEnd"/>
      <w:r w:rsidRPr="00056853">
        <w:t xml:space="preserve"> may take more direct enforcement action.</w:t>
      </w:r>
    </w:p>
    <w:p w14:paraId="6602263E" w14:textId="22842F26" w:rsidR="00F82E43" w:rsidRPr="00056853" w:rsidRDefault="00F82E43" w:rsidP="00E778EE">
      <w:pPr>
        <w:pStyle w:val="BodyText"/>
        <w:rPr>
          <w:rFonts w:asciiTheme="majorHAnsi" w:eastAsiaTheme="majorEastAsia" w:hAnsiTheme="majorHAnsi" w:cstheme="majorBidi"/>
          <w:color w:val="0E2A35" w:themeColor="accent1" w:themeShade="7F"/>
          <w:sz w:val="24"/>
          <w:szCs w:val="24"/>
        </w:rPr>
      </w:pPr>
      <w:r w:rsidRPr="00056853">
        <w:rPr>
          <w:rFonts w:cstheme="minorHAnsi"/>
        </w:rPr>
        <w:t xml:space="preserve">The FEP audit process does not preclude </w:t>
      </w:r>
      <w:proofErr w:type="spellStart"/>
      <w:r w:rsidRPr="00056853">
        <w:rPr>
          <w:rFonts w:cstheme="minorHAnsi"/>
        </w:rPr>
        <w:t>ECan</w:t>
      </w:r>
      <w:proofErr w:type="spellEnd"/>
      <w:r w:rsidRPr="00056853">
        <w:rPr>
          <w:rFonts w:cstheme="minorHAnsi"/>
        </w:rPr>
        <w:t xml:space="preserve"> from undertaking onsite consent compliance monitoring, and </w:t>
      </w:r>
      <w:proofErr w:type="spellStart"/>
      <w:r w:rsidRPr="00056853">
        <w:rPr>
          <w:rFonts w:cstheme="minorHAnsi"/>
        </w:rPr>
        <w:t>ECan</w:t>
      </w:r>
      <w:proofErr w:type="spellEnd"/>
      <w:r w:rsidRPr="00056853">
        <w:rPr>
          <w:rFonts w:cstheme="minorHAnsi"/>
        </w:rPr>
        <w:t xml:space="preserve"> can take enforcement action at its discretion independent of the FEP auditing process. However, </w:t>
      </w:r>
      <w:proofErr w:type="spellStart"/>
      <w:r w:rsidRPr="00056853">
        <w:rPr>
          <w:rFonts w:cstheme="minorHAnsi"/>
        </w:rPr>
        <w:t>ECan</w:t>
      </w:r>
      <w:proofErr w:type="spellEnd"/>
      <w:r w:rsidRPr="00056853">
        <w:rPr>
          <w:rFonts w:cstheme="minorHAnsi"/>
        </w:rPr>
        <w:t xml:space="preserve"> staff have indicated this does not generally happen </w:t>
      </w:r>
      <w:r w:rsidR="006A0665" w:rsidRPr="00056853">
        <w:rPr>
          <w:rFonts w:cstheme="minorHAnsi"/>
        </w:rPr>
        <w:t>because</w:t>
      </w:r>
      <w:r w:rsidRPr="00056853">
        <w:rPr>
          <w:rFonts w:cstheme="minorHAnsi"/>
        </w:rPr>
        <w:t xml:space="preserve"> the consent mechanism gives them insufficient grounds to investigate unless an auditor recommends further investigation (</w:t>
      </w:r>
      <w:proofErr w:type="spellStart"/>
      <w:r w:rsidRPr="00056853">
        <w:rPr>
          <w:rFonts w:cstheme="minorHAnsi"/>
        </w:rPr>
        <w:t>ie</w:t>
      </w:r>
      <w:proofErr w:type="spellEnd"/>
      <w:r w:rsidRPr="00056853">
        <w:rPr>
          <w:rFonts w:cstheme="minorHAnsi"/>
        </w:rPr>
        <w:t>, consents require little more than a certified farm plan and a</w:t>
      </w:r>
      <w:r w:rsidR="00854214" w:rsidRPr="00056853">
        <w:rPr>
          <w:rFonts w:cstheme="minorHAnsi"/>
        </w:rPr>
        <w:t>n</w:t>
      </w:r>
      <w:r w:rsidRPr="00056853">
        <w:rPr>
          <w:rFonts w:cstheme="minorHAnsi"/>
        </w:rPr>
        <w:t xml:space="preserve"> </w:t>
      </w:r>
      <w:r w:rsidR="00854214" w:rsidRPr="00056853">
        <w:rPr>
          <w:rFonts w:cstheme="minorHAnsi"/>
        </w:rPr>
        <w:t>N</w:t>
      </w:r>
      <w:r w:rsidRPr="00056853">
        <w:rPr>
          <w:rFonts w:cstheme="minorHAnsi"/>
        </w:rPr>
        <w:t>-loss limit).</w:t>
      </w:r>
      <w:r w:rsidRPr="00056853">
        <w:rPr>
          <w:rStyle w:val="FootnoteReference"/>
          <w:rFonts w:cstheme="minorHAnsi"/>
        </w:rPr>
        <w:footnoteReference w:id="56"/>
      </w:r>
      <w:r w:rsidRPr="00056853">
        <w:rPr>
          <w:rFonts w:cstheme="minorHAnsi"/>
        </w:rPr>
        <w:t xml:space="preserve"> Additionally, were council officers to investigate N-loss compliance, they would find that the averaging function in Overseer makes it hard to detect any potential N-loss spikes or hotspots on intensively farmed parts of the Lake Zone.</w:t>
      </w:r>
    </w:p>
    <w:p w14:paraId="7B81F31C" w14:textId="44119AE6" w:rsidR="00F82E43" w:rsidRPr="00056853" w:rsidRDefault="00F82E43" w:rsidP="00B16C9F">
      <w:pPr>
        <w:pStyle w:val="Heading2"/>
      </w:pPr>
      <w:bookmarkStart w:id="32" w:name="_Toc127438347"/>
      <w:bookmarkStart w:id="33" w:name="_Toc131594344"/>
      <w:bookmarkStart w:id="34" w:name="_Toc134511079"/>
      <w:r w:rsidRPr="00056853">
        <w:t xml:space="preserve">System </w:t>
      </w:r>
      <w:r w:rsidR="00854214" w:rsidRPr="00056853">
        <w:t>m</w:t>
      </w:r>
      <w:r w:rsidRPr="00056853">
        <w:t>onitoring and reporting</w:t>
      </w:r>
      <w:bookmarkEnd w:id="32"/>
      <w:bookmarkEnd w:id="33"/>
      <w:bookmarkEnd w:id="34"/>
    </w:p>
    <w:p w14:paraId="43586A2A" w14:textId="77777777" w:rsidR="00F82E43" w:rsidRPr="00056853" w:rsidRDefault="00F82E43" w:rsidP="00B16C9F">
      <w:pPr>
        <w:pStyle w:val="Heading3"/>
        <w:spacing w:before="240"/>
      </w:pPr>
      <w:r w:rsidRPr="00056853">
        <w:t>State of the Environment data</w:t>
      </w:r>
    </w:p>
    <w:p w14:paraId="31EDA3CD" w14:textId="56243EE4" w:rsidR="00F82E43" w:rsidRPr="00056853" w:rsidRDefault="00F82E43" w:rsidP="00E778EE">
      <w:pPr>
        <w:pStyle w:val="BodyText"/>
      </w:pPr>
      <w:r w:rsidRPr="00056853">
        <w:t xml:space="preserve">In 2005, </w:t>
      </w:r>
      <w:proofErr w:type="spellStart"/>
      <w:r w:rsidRPr="00056853">
        <w:t>ECan</w:t>
      </w:r>
      <w:proofErr w:type="spellEnd"/>
      <w:r w:rsidRPr="00056853">
        <w:t xml:space="preserve"> began an annual high-country lakes sampling programme that includes lake water quality monitoring at </w:t>
      </w:r>
      <w:proofErr w:type="spellStart"/>
      <w:r w:rsidRPr="00056853">
        <w:t>Ōtūwharekai</w:t>
      </w:r>
      <w:proofErr w:type="spellEnd"/>
      <w:r w:rsidRPr="00056853">
        <w:t xml:space="preserve">/Ashburton Lakes. DOC also monitors some biota in the lakes and water quality in the main tributaries leading into the lakes. The water quality results are published regularly on </w:t>
      </w:r>
      <w:proofErr w:type="spellStart"/>
      <w:r w:rsidRPr="00056853">
        <w:t>ECan’s</w:t>
      </w:r>
      <w:proofErr w:type="spellEnd"/>
      <w:r w:rsidRPr="00056853">
        <w:t xml:space="preserve"> website, </w:t>
      </w:r>
      <w:r w:rsidR="00836BC6" w:rsidRPr="00056853">
        <w:t xml:space="preserve">the </w:t>
      </w:r>
      <w:r w:rsidRPr="00056853">
        <w:t>L</w:t>
      </w:r>
      <w:r w:rsidR="00836BC6" w:rsidRPr="00056853">
        <w:t xml:space="preserve">and, </w:t>
      </w:r>
      <w:r w:rsidRPr="00056853">
        <w:t>A</w:t>
      </w:r>
      <w:r w:rsidR="00836BC6" w:rsidRPr="00056853">
        <w:t xml:space="preserve">ir, </w:t>
      </w:r>
      <w:r w:rsidRPr="00056853">
        <w:t>W</w:t>
      </w:r>
      <w:r w:rsidR="00836BC6" w:rsidRPr="00056853">
        <w:t xml:space="preserve">ater </w:t>
      </w:r>
      <w:r w:rsidRPr="00056853">
        <w:t>A</w:t>
      </w:r>
      <w:r w:rsidR="00836BC6" w:rsidRPr="00056853">
        <w:t>otearoa</w:t>
      </w:r>
      <w:r w:rsidRPr="00056853">
        <w:t xml:space="preserve"> </w:t>
      </w:r>
      <w:r w:rsidR="00836BC6" w:rsidRPr="00056853">
        <w:t xml:space="preserve">website </w:t>
      </w:r>
      <w:r w:rsidRPr="00056853">
        <w:t>and a</w:t>
      </w:r>
      <w:r w:rsidR="00960591">
        <w:t> </w:t>
      </w:r>
      <w:r w:rsidRPr="00056853">
        <w:t>website hosted by DOC.</w:t>
      </w:r>
      <w:r w:rsidRPr="00056853">
        <w:rPr>
          <w:rStyle w:val="FootnoteReference"/>
        </w:rPr>
        <w:footnoteReference w:id="57"/>
      </w:r>
    </w:p>
    <w:p w14:paraId="04B1C173" w14:textId="77777777" w:rsidR="00F82E43" w:rsidRPr="00056853" w:rsidRDefault="00F82E43" w:rsidP="00B16C9F">
      <w:pPr>
        <w:pStyle w:val="Heading3"/>
      </w:pPr>
      <w:r w:rsidRPr="00056853">
        <w:lastRenderedPageBreak/>
        <w:t>Regulatory and compliance data</w:t>
      </w:r>
    </w:p>
    <w:p w14:paraId="32570151" w14:textId="478D92C2" w:rsidR="00F82E43" w:rsidRPr="00056853" w:rsidRDefault="00F82E43" w:rsidP="00E778EE">
      <w:pPr>
        <w:pStyle w:val="BodyText"/>
      </w:pPr>
      <w:r w:rsidRPr="00056853">
        <w:t>The original consents and farm plans</w:t>
      </w:r>
      <w:r w:rsidR="00836BC6" w:rsidRPr="00056853">
        <w:t>,</w:t>
      </w:r>
      <w:r w:rsidRPr="00056853">
        <w:t xml:space="preserve"> together with audit grades</w:t>
      </w:r>
      <w:r w:rsidR="00836BC6" w:rsidRPr="00056853">
        <w:t>,</w:t>
      </w:r>
      <w:r w:rsidRPr="00056853">
        <w:t xml:space="preserve"> are available on </w:t>
      </w:r>
      <w:proofErr w:type="spellStart"/>
      <w:r w:rsidRPr="00056853">
        <w:t>ECan’s</w:t>
      </w:r>
      <w:proofErr w:type="spellEnd"/>
      <w:r w:rsidRPr="00056853">
        <w:t xml:space="preserve"> website</w:t>
      </w:r>
      <w:r w:rsidR="00836BC6" w:rsidRPr="00056853">
        <w:t>,</w:t>
      </w:r>
      <w:r w:rsidRPr="00056853">
        <w:t xml:space="preserve"> but updated farm plans and the content of audit reports and </w:t>
      </w:r>
      <w:proofErr w:type="spellStart"/>
      <w:r w:rsidRPr="00056853">
        <w:t>OverseerFM</w:t>
      </w:r>
      <w:proofErr w:type="spellEnd"/>
      <w:r w:rsidRPr="00056853">
        <w:t xml:space="preserve"> information on </w:t>
      </w:r>
      <w:r w:rsidR="00AB1EA1" w:rsidRPr="00056853">
        <w:t>nitrogen</w:t>
      </w:r>
      <w:r w:rsidRPr="00056853">
        <w:t xml:space="preserve"> losses are not. </w:t>
      </w:r>
    </w:p>
    <w:p w14:paraId="4EDA3E2B" w14:textId="77777777" w:rsidR="00F82E43" w:rsidRPr="00056853" w:rsidRDefault="00F82E43" w:rsidP="00B16C9F">
      <w:pPr>
        <w:pStyle w:val="Heading3"/>
      </w:pPr>
      <w:r w:rsidRPr="00056853">
        <w:t>Land use trend data</w:t>
      </w:r>
    </w:p>
    <w:p w14:paraId="258FC4E0" w14:textId="694007E9" w:rsidR="00E778EE" w:rsidRPr="00056853" w:rsidRDefault="00F82E43" w:rsidP="00E778EE">
      <w:pPr>
        <w:pStyle w:val="BodyText"/>
      </w:pPr>
      <w:r w:rsidRPr="00056853">
        <w:t>Land use trends are not monitored. Whil</w:t>
      </w:r>
      <w:r w:rsidR="00AB1EA1" w:rsidRPr="00056853">
        <w:t>e</w:t>
      </w:r>
      <w:r w:rsidRPr="00056853">
        <w:t xml:space="preserve"> Overseer collects farm-level input and land use data</w:t>
      </w:r>
      <w:r w:rsidR="004552D9">
        <w:t> </w:t>
      </w:r>
      <w:r w:rsidRPr="00056853">
        <w:t>(</w:t>
      </w:r>
      <w:proofErr w:type="spellStart"/>
      <w:r w:rsidRPr="00056853">
        <w:t>eg</w:t>
      </w:r>
      <w:proofErr w:type="spellEnd"/>
      <w:r w:rsidRPr="00056853">
        <w:t xml:space="preserve">, fertiliser and stocking rates), this has not been used to assess land use trends and only recently includes a </w:t>
      </w:r>
      <w:r w:rsidR="00A72E50" w:rsidRPr="00056853">
        <w:t xml:space="preserve">geographic information system </w:t>
      </w:r>
      <w:r w:rsidRPr="00056853">
        <w:t xml:space="preserve">component enabling the location of land use change to be identified. In 2020, </w:t>
      </w:r>
      <w:proofErr w:type="spellStart"/>
      <w:r w:rsidRPr="00056853">
        <w:rPr>
          <w:shd w:val="clear" w:color="auto" w:fill="FFFFFF"/>
        </w:rPr>
        <w:t>ECan</w:t>
      </w:r>
      <w:proofErr w:type="spellEnd"/>
      <w:r w:rsidRPr="00056853">
        <w:rPr>
          <w:shd w:val="clear" w:color="auto" w:fill="FFFFFF"/>
        </w:rPr>
        <w:t xml:space="preserve"> undertook a one-off review of high-country land use</w:t>
      </w:r>
      <w:r w:rsidRPr="00056853">
        <w:rPr>
          <w:rStyle w:val="FootnoteReference"/>
          <w:shd w:val="clear" w:color="auto" w:fill="FFFFFF"/>
        </w:rPr>
        <w:footnoteReference w:id="58"/>
      </w:r>
      <w:r w:rsidRPr="00056853">
        <w:rPr>
          <w:shd w:val="clear" w:color="auto" w:fill="FFFFFF"/>
        </w:rPr>
        <w:t xml:space="preserve"> </w:t>
      </w:r>
      <w:r w:rsidR="00E778EE" w:rsidRPr="00056853">
        <w:rPr>
          <w:shd w:val="clear" w:color="auto" w:fill="FFFFFF"/>
        </w:rPr>
        <w:t xml:space="preserve">using 1980s ecology survey maps and various other </w:t>
      </w:r>
      <w:r w:rsidR="00D84E66" w:rsidRPr="00056853">
        <w:rPr>
          <w:shd w:val="clear" w:color="auto" w:fill="FFFFFF"/>
        </w:rPr>
        <w:t>geographic information system</w:t>
      </w:r>
      <w:r w:rsidR="004552D9">
        <w:rPr>
          <w:shd w:val="clear" w:color="auto" w:fill="FFFFFF"/>
        </w:rPr>
        <w:t> </w:t>
      </w:r>
      <w:r w:rsidR="00E778EE" w:rsidRPr="00056853">
        <w:rPr>
          <w:shd w:val="clear" w:color="auto" w:fill="FFFFFF"/>
        </w:rPr>
        <w:t>sources, including</w:t>
      </w:r>
      <w:r w:rsidR="00E778EE" w:rsidRPr="00056853" w:rsidDel="00661B6D">
        <w:rPr>
          <w:shd w:val="clear" w:color="auto" w:fill="FFFFFF"/>
        </w:rPr>
        <w:t xml:space="preserve"> </w:t>
      </w:r>
      <w:r w:rsidR="00E778EE" w:rsidRPr="00056853">
        <w:rPr>
          <w:shd w:val="clear" w:color="auto" w:fill="FFFFFF"/>
        </w:rPr>
        <w:t>recent satellite photos</w:t>
      </w:r>
      <w:r w:rsidR="00D84E66" w:rsidRPr="00056853">
        <w:rPr>
          <w:shd w:val="clear" w:color="auto" w:fill="FFFFFF"/>
        </w:rPr>
        <w:t>.</w:t>
      </w:r>
      <w:r w:rsidR="00E778EE" w:rsidRPr="00056853">
        <w:rPr>
          <w:shd w:val="clear" w:color="auto" w:fill="FFFFFF"/>
        </w:rPr>
        <w:t xml:space="preserve"> </w:t>
      </w:r>
      <w:r w:rsidR="00D84E66" w:rsidRPr="00056853">
        <w:rPr>
          <w:shd w:val="clear" w:color="auto" w:fill="FFFFFF"/>
        </w:rPr>
        <w:t xml:space="preserve">The review </w:t>
      </w:r>
      <w:r w:rsidR="00E778EE" w:rsidRPr="00056853">
        <w:rPr>
          <w:shd w:val="clear" w:color="auto" w:fill="FFFFFF"/>
        </w:rPr>
        <w:t>found that land use changes have</w:t>
      </w:r>
      <w:r w:rsidR="004552D9">
        <w:rPr>
          <w:shd w:val="clear" w:color="auto" w:fill="FFFFFF"/>
        </w:rPr>
        <w:t> </w:t>
      </w:r>
      <w:r w:rsidR="00E778EE" w:rsidRPr="00056853">
        <w:rPr>
          <w:shd w:val="clear" w:color="auto" w:fill="FFFFFF"/>
        </w:rPr>
        <w:t xml:space="preserve">occurred to varying degrees throughout the high country, including </w:t>
      </w:r>
      <w:proofErr w:type="spellStart"/>
      <w:r w:rsidR="00E778EE" w:rsidRPr="00056853">
        <w:rPr>
          <w:shd w:val="clear" w:color="auto" w:fill="FFFFFF"/>
        </w:rPr>
        <w:t>Ōtūwharekai</w:t>
      </w:r>
      <w:proofErr w:type="spellEnd"/>
      <w:r w:rsidR="00E778EE" w:rsidRPr="00056853">
        <w:rPr>
          <w:shd w:val="clear" w:color="auto" w:fill="FFFFFF"/>
        </w:rPr>
        <w:t>/</w:t>
      </w:r>
      <w:r w:rsidR="004552D9">
        <w:rPr>
          <w:shd w:val="clear" w:color="auto" w:fill="FFFFFF"/>
        </w:rPr>
        <w:t xml:space="preserve"> </w:t>
      </w:r>
      <w:r w:rsidR="00E778EE" w:rsidRPr="00056853">
        <w:rPr>
          <w:shd w:val="clear" w:color="auto" w:fill="FFFFFF"/>
        </w:rPr>
        <w:t>Ashburton Lakes.</w:t>
      </w:r>
    </w:p>
    <w:p w14:paraId="2B23C862" w14:textId="7039B8B6" w:rsidR="00AE2321" w:rsidRPr="00056853" w:rsidRDefault="00AE2321">
      <w:pPr>
        <w:spacing w:before="0" w:after="200" w:line="276" w:lineRule="auto"/>
        <w:jc w:val="left"/>
      </w:pPr>
      <w:r w:rsidRPr="00056853">
        <w:br w:type="page"/>
      </w:r>
    </w:p>
    <w:p w14:paraId="64337AE3" w14:textId="666DDF21" w:rsidR="00E17CE8" w:rsidRPr="00056853" w:rsidRDefault="00E17CE8" w:rsidP="00197E63">
      <w:pPr>
        <w:pStyle w:val="Heading1"/>
        <w:spacing w:after="200"/>
      </w:pPr>
      <w:bookmarkStart w:id="35" w:name="_Toc127438348"/>
      <w:bookmarkStart w:id="36" w:name="_Toc131594345"/>
      <w:bookmarkStart w:id="37" w:name="_Toc134511080"/>
      <w:r w:rsidRPr="00056853">
        <w:lastRenderedPageBreak/>
        <w:t>Analysis</w:t>
      </w:r>
      <w:bookmarkEnd w:id="35"/>
      <w:bookmarkEnd w:id="36"/>
      <w:bookmarkEnd w:id="37"/>
    </w:p>
    <w:p w14:paraId="25FE3A32" w14:textId="7D165BFF" w:rsidR="00E17CE8" w:rsidRPr="00056853" w:rsidRDefault="00E17CE8" w:rsidP="00197E63">
      <w:pPr>
        <w:pStyle w:val="BodyText"/>
        <w:spacing w:before="0"/>
      </w:pPr>
      <w:r w:rsidRPr="00056853">
        <w:t xml:space="preserve">The direct cause of decline </w:t>
      </w:r>
      <w:r w:rsidR="00F874BE" w:rsidRPr="00056853">
        <w:t xml:space="preserve">in the </w:t>
      </w:r>
      <w:proofErr w:type="spellStart"/>
      <w:r w:rsidR="00F874BE" w:rsidRPr="00056853">
        <w:rPr>
          <w:shd w:val="clear" w:color="auto" w:fill="FFFFFF"/>
        </w:rPr>
        <w:t>Ōtūwharekai</w:t>
      </w:r>
      <w:proofErr w:type="spellEnd"/>
      <w:r w:rsidR="00F874BE" w:rsidRPr="00056853">
        <w:rPr>
          <w:shd w:val="clear" w:color="auto" w:fill="FFFFFF"/>
        </w:rPr>
        <w:t>/Ashburton Lakes</w:t>
      </w:r>
      <w:r w:rsidR="00F874BE" w:rsidRPr="00056853">
        <w:t xml:space="preserve"> </w:t>
      </w:r>
      <w:r w:rsidRPr="00056853">
        <w:t>is too many nutrients entering the lakes from the surrounding land. Over 95 per</w:t>
      </w:r>
      <w:r w:rsidR="00F874BE" w:rsidRPr="00056853">
        <w:t xml:space="preserve"> </w:t>
      </w:r>
      <w:r w:rsidRPr="00056853">
        <w:t>cent of this is due to leaching and run-off from land use practices on the adjacent pastoral farms</w:t>
      </w:r>
      <w:r w:rsidR="000661B6" w:rsidRPr="00056853">
        <w:t>.</w:t>
      </w:r>
      <w:r w:rsidRPr="00056853">
        <w:rPr>
          <w:rStyle w:val="FootnoteReference"/>
        </w:rPr>
        <w:footnoteReference w:id="59"/>
      </w:r>
      <w:r w:rsidRPr="00056853">
        <w:rPr>
          <w:rStyle w:val="FootnoteReference"/>
        </w:rPr>
        <w:t xml:space="preserve">, </w:t>
      </w:r>
      <w:r w:rsidRPr="00056853">
        <w:rPr>
          <w:rStyle w:val="FootnoteReference"/>
        </w:rPr>
        <w:footnoteReference w:id="60"/>
      </w:r>
      <w:r w:rsidRPr="00056853">
        <w:rPr>
          <w:rStyle w:val="FootnoteReference"/>
        </w:rPr>
        <w:t xml:space="preserve">, </w:t>
      </w:r>
      <w:r w:rsidRPr="00056853">
        <w:rPr>
          <w:rStyle w:val="FootnoteReference"/>
        </w:rPr>
        <w:footnoteReference w:id="61"/>
      </w:r>
      <w:r w:rsidRPr="00056853">
        <w:t xml:space="preserve"> A suspected additional source at Lake Clearwater and </w:t>
      </w:r>
      <w:r w:rsidR="000661B6" w:rsidRPr="00056853">
        <w:t xml:space="preserve">Lake </w:t>
      </w:r>
      <w:r w:rsidRPr="00056853">
        <w:t>Camp may be seepage from lakeside toilets and campsites</w:t>
      </w:r>
      <w:r w:rsidR="00286C4B" w:rsidRPr="00056853">
        <w:t>. This</w:t>
      </w:r>
      <w:r w:rsidRPr="00056853">
        <w:t xml:space="preserve"> may account for around 3 per</w:t>
      </w:r>
      <w:r w:rsidR="00D5490F" w:rsidRPr="00056853">
        <w:t xml:space="preserve"> </w:t>
      </w:r>
      <w:r w:rsidRPr="00056853">
        <w:t xml:space="preserve">cent of the nitrogen load to </w:t>
      </w:r>
      <w:r w:rsidR="00D5490F" w:rsidRPr="00056853">
        <w:t xml:space="preserve">Lake </w:t>
      </w:r>
      <w:r w:rsidRPr="00056853">
        <w:t>Clearwater.</w:t>
      </w:r>
      <w:r w:rsidRPr="00056853">
        <w:rPr>
          <w:rStyle w:val="FootnoteReference"/>
        </w:rPr>
        <w:footnoteReference w:id="62"/>
      </w:r>
      <w:r w:rsidRPr="00056853">
        <w:t xml:space="preserve"> A minor source at Lake Emma and </w:t>
      </w:r>
      <w:r w:rsidR="00D5490F" w:rsidRPr="00056853">
        <w:t xml:space="preserve">Lake </w:t>
      </w:r>
      <w:r w:rsidRPr="00056853">
        <w:t>Emily is waterfowl waste</w:t>
      </w:r>
      <w:r w:rsidR="00D5490F" w:rsidRPr="00056853">
        <w:t>.</w:t>
      </w:r>
      <w:r w:rsidRPr="00056853">
        <w:rPr>
          <w:rStyle w:val="FootnoteReference"/>
        </w:rPr>
        <w:footnoteReference w:id="63"/>
      </w:r>
      <w:r w:rsidRPr="00056853">
        <w:rPr>
          <w:rStyle w:val="FootnoteReference"/>
        </w:rPr>
        <w:t xml:space="preserve">, </w:t>
      </w:r>
      <w:r w:rsidRPr="00056853">
        <w:rPr>
          <w:rStyle w:val="FootnoteReference"/>
        </w:rPr>
        <w:footnoteReference w:id="64"/>
      </w:r>
    </w:p>
    <w:p w14:paraId="250B60F0" w14:textId="5DD44995" w:rsidR="00E17CE8" w:rsidRPr="00056853" w:rsidRDefault="00E17CE8" w:rsidP="00E17CE8">
      <w:pPr>
        <w:pStyle w:val="BodyText"/>
      </w:pPr>
      <w:r w:rsidRPr="00056853">
        <w:t xml:space="preserve">The effects of these pressures are </w:t>
      </w:r>
      <w:r w:rsidR="00D5490F" w:rsidRPr="00056853">
        <w:t>increased</w:t>
      </w:r>
      <w:r w:rsidRPr="00056853">
        <w:t xml:space="preserve"> by the nature of the lakes themselves. Being generally shallow and nutrient poor, with slow flush rates, the </w:t>
      </w:r>
      <w:proofErr w:type="spellStart"/>
      <w:r w:rsidRPr="00056853">
        <w:t>Ōtūwharekai</w:t>
      </w:r>
      <w:proofErr w:type="spellEnd"/>
      <w:r w:rsidRPr="00056853">
        <w:t xml:space="preserve">/Ashburton Lakes are highly sensitive and vulnerable to any land use changes. </w:t>
      </w:r>
    </w:p>
    <w:p w14:paraId="4092A9AF" w14:textId="3417D463" w:rsidR="00E17CE8" w:rsidRPr="00056853" w:rsidRDefault="00E17CE8" w:rsidP="00E17CE8">
      <w:pPr>
        <w:pStyle w:val="BodyText"/>
      </w:pPr>
      <w:r w:rsidRPr="00056853">
        <w:t xml:space="preserve">This </w:t>
      </w:r>
      <w:r w:rsidR="00846255" w:rsidRPr="00056853">
        <w:t xml:space="preserve">Ministry </w:t>
      </w:r>
      <w:r w:rsidRPr="00056853">
        <w:t xml:space="preserve">analysis focuses on the components of the resource management system that have enabled the direct pressures to persist despite the relevant regulations aiming to prevent adverse environmental effects. In setting the context, however, those interviewed for this report have also identified several indirect pressures that may have either encouraged or inadequately constrained the in-catchment pressures. </w:t>
      </w:r>
    </w:p>
    <w:p w14:paraId="558477E3" w14:textId="3D7354DF" w:rsidR="00E17CE8" w:rsidRPr="00056853" w:rsidRDefault="00E17CE8" w:rsidP="00E17CE8">
      <w:pPr>
        <w:pStyle w:val="BodyText"/>
      </w:pPr>
      <w:r w:rsidRPr="00056853">
        <w:t>These</w:t>
      </w:r>
      <w:r w:rsidR="00C20311" w:rsidRPr="00056853">
        <w:t xml:space="preserve"> indirect </w:t>
      </w:r>
      <w:r w:rsidR="00D768BC" w:rsidRPr="00056853">
        <w:t xml:space="preserve">pressures </w:t>
      </w:r>
      <w:r w:rsidRPr="00056853">
        <w:t>were not adequately countered by the regional freshwater management system nor the national system in place at the time. Whil</w:t>
      </w:r>
      <w:r w:rsidR="00A52F9C" w:rsidRPr="00056853">
        <w:t>e</w:t>
      </w:r>
      <w:r w:rsidRPr="00056853">
        <w:t xml:space="preserve"> these other influences should not be viewed as mitigating circumstances, they provide broader context and an understanding of the complex set of drivers at play.</w:t>
      </w:r>
      <w:r w:rsidR="006A3024" w:rsidRPr="00056853">
        <w:t xml:space="preserve"> </w:t>
      </w:r>
      <w:r w:rsidRPr="00056853">
        <w:t>They include</w:t>
      </w:r>
      <w:r w:rsidR="00D75776" w:rsidRPr="00056853">
        <w:t xml:space="preserve"> the following.</w:t>
      </w:r>
      <w:r w:rsidR="006A3024" w:rsidRPr="00056853">
        <w:t xml:space="preserve"> </w:t>
      </w:r>
    </w:p>
    <w:p w14:paraId="6B67F07D" w14:textId="4B8A33CD" w:rsidR="00AF1CD4" w:rsidRDefault="00E17CE8" w:rsidP="00197E63">
      <w:pPr>
        <w:pStyle w:val="Bullet"/>
      </w:pPr>
      <w:r w:rsidRPr="00056853">
        <w:rPr>
          <w:b/>
        </w:rPr>
        <w:t>Competing government and economic priorities</w:t>
      </w:r>
      <w:r w:rsidR="00991EB6" w:rsidRPr="00056853">
        <w:rPr>
          <w:bCs/>
        </w:rPr>
        <w:t>, for example</w:t>
      </w:r>
      <w:r w:rsidRPr="00056853">
        <w:t xml:space="preserve">, the Government’s 2014 </w:t>
      </w:r>
      <w:r w:rsidR="00B25665" w:rsidRPr="00056853">
        <w:t>‘</w:t>
      </w:r>
      <w:r w:rsidRPr="00056853">
        <w:t>export double by 2025</w:t>
      </w:r>
      <w:r w:rsidR="00B25665" w:rsidRPr="00056853">
        <w:t>’</w:t>
      </w:r>
      <w:r w:rsidRPr="00056853">
        <w:t xml:space="preserve"> goal for the agricultural sector and, related to this, the growth policies that regional and local councils were trying to balance with their resource management roles</w:t>
      </w:r>
      <w:r w:rsidR="00C92F8A">
        <w:t>.</w:t>
      </w:r>
    </w:p>
    <w:p w14:paraId="2CE674DE" w14:textId="0A77C466" w:rsidR="00E17CE8" w:rsidRPr="00EB3714" w:rsidRDefault="00E17CE8" w:rsidP="00E17CE8">
      <w:pPr>
        <w:pStyle w:val="Bullet"/>
        <w:rPr>
          <w:b/>
        </w:rPr>
      </w:pPr>
      <w:r w:rsidRPr="00056853">
        <w:rPr>
          <w:b/>
        </w:rPr>
        <w:t xml:space="preserve">Multiple agencies with responsibilities in the catchment. </w:t>
      </w:r>
      <w:r w:rsidRPr="00056853">
        <w:t xml:space="preserve">In addition to </w:t>
      </w:r>
      <w:proofErr w:type="spellStart"/>
      <w:r w:rsidRPr="00056853">
        <w:t>ECan</w:t>
      </w:r>
      <w:proofErr w:type="spellEnd"/>
      <w:r w:rsidRPr="00056853">
        <w:t xml:space="preserve">, several other agencies also have responsibilities for land management at </w:t>
      </w:r>
      <w:proofErr w:type="spellStart"/>
      <w:r w:rsidRPr="00056853">
        <w:t>Ōtūwharekai</w:t>
      </w:r>
      <w:proofErr w:type="spellEnd"/>
      <w:r w:rsidRPr="00056853">
        <w:t xml:space="preserve">/Ashburton Lakes including DOC, </w:t>
      </w:r>
      <w:proofErr w:type="gramStart"/>
      <w:r w:rsidRPr="00056853">
        <w:t>LINZ</w:t>
      </w:r>
      <w:proofErr w:type="gramEnd"/>
      <w:r w:rsidRPr="00056853">
        <w:t xml:space="preserve"> </w:t>
      </w:r>
      <w:r w:rsidRPr="00056853">
        <w:rPr>
          <w:bCs/>
        </w:rPr>
        <w:t>and the ADC</w:t>
      </w:r>
      <w:r w:rsidRPr="00774B78">
        <w:rPr>
          <w:bCs/>
        </w:rPr>
        <w:t>.</w:t>
      </w:r>
      <w:r w:rsidR="00E04E66">
        <w:rPr>
          <w:bCs/>
        </w:rPr>
        <w:t xml:space="preserve"> </w:t>
      </w:r>
    </w:p>
    <w:p w14:paraId="03A04991" w14:textId="77777777" w:rsidR="00FB063A" w:rsidRPr="00197E63" w:rsidRDefault="00E17CE8" w:rsidP="00E17CE8">
      <w:pPr>
        <w:pStyle w:val="Bullet"/>
        <w:rPr>
          <w:b/>
        </w:rPr>
      </w:pPr>
      <w:r w:rsidRPr="00056853">
        <w:rPr>
          <w:b/>
        </w:rPr>
        <w:lastRenderedPageBreak/>
        <w:t>The Government’s tenure review process from 1998 to 2022. According to LINZ:</w:t>
      </w:r>
      <w:r w:rsidRPr="00056853">
        <w:rPr>
          <w:bCs/>
        </w:rPr>
        <w:t xml:space="preserve"> </w:t>
      </w:r>
    </w:p>
    <w:p w14:paraId="158BE292" w14:textId="3E8DC7DE" w:rsidR="00A70651" w:rsidRPr="00056853" w:rsidRDefault="00E17CE8" w:rsidP="00197E63">
      <w:pPr>
        <w:pStyle w:val="Quote"/>
        <w:spacing w:before="0" w:after="0"/>
      </w:pPr>
      <w:r w:rsidRPr="00056853">
        <w:t>Tenure review is associated with land use intensification, primarily because the tenure review has usually resulted in retiring about 50% of the lease as it is transferred to the conservation estate (often at the higher elevations) and freeholding lower elevation land that is capable of more intensive economic use</w:t>
      </w:r>
      <w:r w:rsidR="001B7C96" w:rsidRPr="00056853">
        <w:t>.</w:t>
      </w:r>
      <w:r w:rsidRPr="00056853">
        <w:rPr>
          <w:rStyle w:val="FootnoteReference"/>
        </w:rPr>
        <w:footnoteReference w:id="65"/>
      </w:r>
      <w:r w:rsidRPr="00056853">
        <w:t xml:space="preserve"> </w:t>
      </w:r>
    </w:p>
    <w:p w14:paraId="201E3441" w14:textId="5F387FCE" w:rsidR="00E17CE8" w:rsidRPr="00056853" w:rsidRDefault="00E17CE8" w:rsidP="00197E63">
      <w:pPr>
        <w:pStyle w:val="BodyText"/>
        <w:ind w:left="397"/>
        <w:rPr>
          <w:b/>
        </w:rPr>
      </w:pPr>
      <w:r w:rsidRPr="00056853">
        <w:t xml:space="preserve">This is what occurred in parts of the </w:t>
      </w:r>
      <w:proofErr w:type="spellStart"/>
      <w:r w:rsidRPr="00056853">
        <w:t>Ōtūwharekai</w:t>
      </w:r>
      <w:proofErr w:type="spellEnd"/>
      <w:r w:rsidRPr="00056853">
        <w:t>/Ashburton Lakes catchment. However, intensification also occurred on pastoral lease land, so tenure review was not the only driver.</w:t>
      </w:r>
      <w:r w:rsidRPr="00056853">
        <w:rPr>
          <w:b/>
        </w:rPr>
        <w:t xml:space="preserve"> </w:t>
      </w:r>
    </w:p>
    <w:p w14:paraId="41C75FA7" w14:textId="01208EE2" w:rsidR="00E17CE8" w:rsidRPr="00056853" w:rsidRDefault="00E17CE8" w:rsidP="00E17CE8">
      <w:pPr>
        <w:pStyle w:val="Bullet"/>
        <w:rPr>
          <w:b/>
        </w:rPr>
      </w:pPr>
      <w:r w:rsidRPr="00056853">
        <w:rPr>
          <w:b/>
        </w:rPr>
        <w:t>The prevailing case law and national direction</w:t>
      </w:r>
      <w:r w:rsidR="0067254B" w:rsidRPr="00056853">
        <w:rPr>
          <w:b/>
        </w:rPr>
        <w:t>.</w:t>
      </w:r>
      <w:r w:rsidRPr="00056853">
        <w:rPr>
          <w:b/>
        </w:rPr>
        <w:t xml:space="preserve"> </w:t>
      </w:r>
      <w:r w:rsidRPr="00056853">
        <w:rPr>
          <w:bCs/>
        </w:rPr>
        <w:t>The LWRP was developed before the King Salmon decision</w:t>
      </w:r>
      <w:r w:rsidR="00C503AD">
        <w:rPr>
          <w:rStyle w:val="FootnoteReference"/>
          <w:bCs/>
        </w:rPr>
        <w:footnoteReference w:id="66"/>
      </w:r>
      <w:r w:rsidRPr="00056853">
        <w:rPr>
          <w:bCs/>
        </w:rPr>
        <w:t xml:space="preserve"> and before the elevation of Te Mana o </w:t>
      </w:r>
      <w:proofErr w:type="spellStart"/>
      <w:r w:rsidRPr="00056853">
        <w:rPr>
          <w:bCs/>
        </w:rPr>
        <w:t>te</w:t>
      </w:r>
      <w:proofErr w:type="spellEnd"/>
      <w:r w:rsidRPr="00056853">
        <w:rPr>
          <w:bCs/>
        </w:rPr>
        <w:t xml:space="preserve"> Wai to be the overarching principle of national freshwater policy. Like other</w:t>
      </w:r>
      <w:r w:rsidR="00C50A50" w:rsidRPr="00056853">
        <w:rPr>
          <w:bCs/>
        </w:rPr>
        <w:t xml:space="preserve"> </w:t>
      </w:r>
      <w:r w:rsidRPr="00056853">
        <w:rPr>
          <w:bCs/>
        </w:rPr>
        <w:t xml:space="preserve">councils, </w:t>
      </w:r>
      <w:proofErr w:type="spellStart"/>
      <w:r w:rsidRPr="00056853">
        <w:rPr>
          <w:bCs/>
        </w:rPr>
        <w:t>ECan</w:t>
      </w:r>
      <w:proofErr w:type="spellEnd"/>
      <w:r w:rsidRPr="00056853">
        <w:rPr>
          <w:bCs/>
        </w:rPr>
        <w:t xml:space="preserve"> was still taking the </w:t>
      </w:r>
      <w:r w:rsidR="007F09F0" w:rsidRPr="00056853">
        <w:rPr>
          <w:bCs/>
        </w:rPr>
        <w:t>‘</w:t>
      </w:r>
      <w:r w:rsidRPr="00056853">
        <w:rPr>
          <w:bCs/>
        </w:rPr>
        <w:t>overall broad judgement</w:t>
      </w:r>
      <w:r w:rsidR="007F09F0" w:rsidRPr="00056853">
        <w:rPr>
          <w:bCs/>
        </w:rPr>
        <w:t>’</w:t>
      </w:r>
      <w:r w:rsidRPr="00056853">
        <w:rPr>
          <w:bCs/>
        </w:rPr>
        <w:t xml:space="preserve"> and balancing approach </w:t>
      </w:r>
      <w:r w:rsidR="00FF3C35">
        <w:rPr>
          <w:bCs/>
        </w:rPr>
        <w:t xml:space="preserve">by </w:t>
      </w:r>
      <w:proofErr w:type="gramStart"/>
      <w:r w:rsidR="00BB1033">
        <w:rPr>
          <w:bCs/>
        </w:rPr>
        <w:t>referring back</w:t>
      </w:r>
      <w:proofErr w:type="gramEnd"/>
      <w:r w:rsidR="00BB1033">
        <w:rPr>
          <w:bCs/>
        </w:rPr>
        <w:t xml:space="preserve"> to the purpose and principles in</w:t>
      </w:r>
      <w:r w:rsidR="00FF3C35">
        <w:rPr>
          <w:bCs/>
        </w:rPr>
        <w:t xml:space="preserve"> </w:t>
      </w:r>
      <w:r w:rsidRPr="00056853">
        <w:rPr>
          <w:bCs/>
        </w:rPr>
        <w:t xml:space="preserve">Part 2 of the RMA </w:t>
      </w:r>
      <w:r w:rsidR="004254AC">
        <w:rPr>
          <w:bCs/>
        </w:rPr>
        <w:t xml:space="preserve">when interpreting and applying national </w:t>
      </w:r>
      <w:r w:rsidR="00236597">
        <w:rPr>
          <w:bCs/>
        </w:rPr>
        <w:t>policy statements</w:t>
      </w:r>
      <w:r w:rsidRPr="00056853">
        <w:rPr>
          <w:bCs/>
        </w:rPr>
        <w:t xml:space="preserve"> (</w:t>
      </w:r>
      <w:r w:rsidR="004254AC">
        <w:rPr>
          <w:bCs/>
        </w:rPr>
        <w:t xml:space="preserve">an approach </w:t>
      </w:r>
      <w:r w:rsidRPr="00056853">
        <w:rPr>
          <w:bCs/>
        </w:rPr>
        <w:t xml:space="preserve">reinforced in the CWMS). </w:t>
      </w:r>
      <w:proofErr w:type="spellStart"/>
      <w:r w:rsidRPr="00056853">
        <w:rPr>
          <w:bCs/>
        </w:rPr>
        <w:t>ECan</w:t>
      </w:r>
      <w:proofErr w:type="spellEnd"/>
      <w:r w:rsidRPr="00056853">
        <w:rPr>
          <w:bCs/>
        </w:rPr>
        <w:t xml:space="preserve"> embedded this in the LWRP as the ‘parallel process’ principle, which aimed to simultaneously provide for environmental, economic, </w:t>
      </w:r>
      <w:proofErr w:type="gramStart"/>
      <w:r w:rsidRPr="00056853">
        <w:rPr>
          <w:bCs/>
        </w:rPr>
        <w:t>social</w:t>
      </w:r>
      <w:proofErr w:type="gramEnd"/>
      <w:r w:rsidRPr="00056853">
        <w:rPr>
          <w:bCs/>
        </w:rPr>
        <w:t xml:space="preserve"> and cultural wellbeing. This approach was carried through to consenting decisions.</w:t>
      </w:r>
    </w:p>
    <w:p w14:paraId="18AD72CC" w14:textId="0845BEBD" w:rsidR="00E17CE8" w:rsidRPr="00056853" w:rsidRDefault="00E17CE8" w:rsidP="00E17CE8">
      <w:pPr>
        <w:pStyle w:val="BodyText"/>
      </w:pPr>
      <w:r w:rsidRPr="00056853">
        <w:t>Th</w:t>
      </w:r>
      <w:r w:rsidR="001918F6" w:rsidRPr="00056853">
        <w:t>is report’s</w:t>
      </w:r>
      <w:r w:rsidRPr="00056853">
        <w:t xml:space="preserve"> purpose is specifically to identify if any systemic issues </w:t>
      </w:r>
      <w:r w:rsidR="00B37004" w:rsidRPr="00056853">
        <w:t xml:space="preserve">exist </w:t>
      </w:r>
      <w:r w:rsidRPr="00056853">
        <w:t>within the remit of the Minister for the Environment and the Ministry that require attention</w:t>
      </w:r>
      <w:r w:rsidR="001918F6" w:rsidRPr="00056853">
        <w:t>,</w:t>
      </w:r>
      <w:r w:rsidRPr="00056853">
        <w:t xml:space="preserve"> given the </w:t>
      </w:r>
      <w:r w:rsidR="001918F6" w:rsidRPr="00056853">
        <w:t>G</w:t>
      </w:r>
      <w:r w:rsidRPr="00056853">
        <w:t>overnment’s objective to turn water quality around.</w:t>
      </w:r>
    </w:p>
    <w:p w14:paraId="1F72D840" w14:textId="4F954950" w:rsidR="005E1A76" w:rsidRPr="00056853" w:rsidRDefault="00000000" w:rsidP="00E17CE8">
      <w:pPr>
        <w:pStyle w:val="BodyText"/>
      </w:pPr>
      <w:hyperlink w:anchor="Figure3" w:history="1">
        <w:r w:rsidR="004C75E5" w:rsidRPr="003A4F3C">
          <w:rPr>
            <w:rStyle w:val="Hyperlink"/>
          </w:rPr>
          <w:t>Figur</w:t>
        </w:r>
        <w:bookmarkStart w:id="38" w:name="_Hlt134539717"/>
        <w:r w:rsidR="004C75E5" w:rsidRPr="003A4F3C">
          <w:rPr>
            <w:rStyle w:val="Hyperlink"/>
          </w:rPr>
          <w:t>e</w:t>
        </w:r>
        <w:bookmarkEnd w:id="38"/>
        <w:r w:rsidR="004C75E5" w:rsidRPr="003A4F3C">
          <w:rPr>
            <w:rStyle w:val="Hyperlink"/>
          </w:rPr>
          <w:t xml:space="preserve"> 3</w:t>
        </w:r>
      </w:hyperlink>
      <w:r w:rsidR="00E17CE8" w:rsidRPr="00056853">
        <w:t xml:space="preserve"> highlights the likely points of vulnerability that were identified in the freshwater management system</w:t>
      </w:r>
      <w:r w:rsidR="00F54F6D">
        <w:t xml:space="preserve"> (refer to </w:t>
      </w:r>
      <w:hyperlink w:anchor="Figure2" w:history="1">
        <w:r w:rsidR="00F54F6D" w:rsidRPr="002A5830">
          <w:rPr>
            <w:rStyle w:val="Hyperlink"/>
          </w:rPr>
          <w:t>Figure 2</w:t>
        </w:r>
      </w:hyperlink>
      <w:r w:rsidR="00F54F6D">
        <w:t xml:space="preserve"> for full</w:t>
      </w:r>
      <w:r w:rsidR="00143832">
        <w:t xml:space="preserve"> freshwater system planning detail).</w:t>
      </w:r>
      <w:r w:rsidR="003B3EC5">
        <w:rPr>
          <w:rStyle w:val="Hyperlink"/>
        </w:rPr>
        <w:t xml:space="preserve"> </w:t>
      </w:r>
    </w:p>
    <w:p w14:paraId="608909A3" w14:textId="2CD9A310" w:rsidR="00E17CE8" w:rsidRPr="00056853" w:rsidRDefault="00000000" w:rsidP="00E17CE8">
      <w:pPr>
        <w:pStyle w:val="BodyText"/>
      </w:pPr>
      <w:hyperlink w:anchor="Table2" w:history="1">
        <w:r w:rsidR="003A4F3C" w:rsidRPr="003A4F3C">
          <w:rPr>
            <w:rStyle w:val="Hyperlink"/>
          </w:rPr>
          <w:t>Table 2</w:t>
        </w:r>
      </w:hyperlink>
      <w:r w:rsidR="003A4F3C">
        <w:rPr>
          <w:rStyle w:val="Hyperlink"/>
        </w:rPr>
        <w:t xml:space="preserve"> </w:t>
      </w:r>
      <w:r w:rsidR="00E17CE8" w:rsidRPr="00056853">
        <w:t>detail</w:t>
      </w:r>
      <w:r w:rsidR="00862F04" w:rsidRPr="00056853">
        <w:t>s</w:t>
      </w:r>
      <w:r w:rsidR="00E17CE8" w:rsidRPr="00056853">
        <w:t xml:space="preserve"> these vulnerabilities and assesses whether the Essential Freshwater reforms address the</w:t>
      </w:r>
      <w:r w:rsidR="00862F04" w:rsidRPr="00056853">
        <w:t>m</w:t>
      </w:r>
      <w:r w:rsidR="00E17CE8" w:rsidRPr="00056853">
        <w:t xml:space="preserve">, </w:t>
      </w:r>
      <w:r w:rsidR="008E412F" w:rsidRPr="00056853">
        <w:t xml:space="preserve">it </w:t>
      </w:r>
      <w:r w:rsidR="00E17CE8" w:rsidRPr="00056853">
        <w:t>notes where local actions may do so</w:t>
      </w:r>
      <w:r w:rsidR="008E412F" w:rsidRPr="00056853">
        <w:t xml:space="preserve"> and</w:t>
      </w:r>
      <w:r w:rsidR="00E17CE8" w:rsidRPr="00056853">
        <w:t xml:space="preserve"> recommend</w:t>
      </w:r>
      <w:r w:rsidR="008E412F" w:rsidRPr="00056853">
        <w:t>s</w:t>
      </w:r>
      <w:r w:rsidR="00E17CE8" w:rsidRPr="00056853">
        <w:t xml:space="preserve"> actions for </w:t>
      </w:r>
      <w:r w:rsidR="008E412F" w:rsidRPr="00056853">
        <w:t>the Ministry</w:t>
      </w:r>
      <w:r w:rsidR="00E17CE8" w:rsidRPr="00056853">
        <w:t xml:space="preserve"> to address system vulnerabilities that may persist.</w:t>
      </w:r>
    </w:p>
    <w:p w14:paraId="38FB4947" w14:textId="08389431" w:rsidR="00B4464E" w:rsidRPr="00FC2CE7" w:rsidRDefault="00B4464E" w:rsidP="00FC2CE7">
      <w:pPr>
        <w:pStyle w:val="Figureheading"/>
        <w:spacing w:after="0" w:line="260" w:lineRule="atLeast"/>
      </w:pPr>
      <w:bookmarkStart w:id="39" w:name="Figure3"/>
      <w:bookmarkStart w:id="40" w:name="_Toc134511240"/>
      <w:r w:rsidRPr="00056853">
        <w:rPr>
          <w:noProof/>
        </w:rPr>
        <w:lastRenderedPageBreak/>
        <w:drawing>
          <wp:anchor distT="0" distB="0" distL="114300" distR="114300" simplePos="0" relativeHeight="251658243" behindDoc="0" locked="0" layoutInCell="1" allowOverlap="1" wp14:anchorId="76718555" wp14:editId="44BCACC4">
            <wp:simplePos x="0" y="0"/>
            <wp:positionH relativeFrom="margin">
              <wp:posOffset>-432435</wp:posOffset>
            </wp:positionH>
            <wp:positionV relativeFrom="paragraph">
              <wp:posOffset>410845</wp:posOffset>
            </wp:positionV>
            <wp:extent cx="6286500" cy="8839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srcRect l="607" r="607"/>
                    <a:stretch>
                      <a:fillRect/>
                    </a:stretch>
                  </pic:blipFill>
                  <pic:spPr bwMode="auto">
                    <a:xfrm>
                      <a:off x="0" y="0"/>
                      <a:ext cx="6286500" cy="883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9"/>
      <w:r w:rsidR="00C465D3" w:rsidRPr="00056853">
        <w:t>Figure 3</w:t>
      </w:r>
      <w:r w:rsidR="00E17CE8" w:rsidRPr="00056853">
        <w:t xml:space="preserve">: </w:t>
      </w:r>
      <w:r w:rsidR="00E17CE8" w:rsidRPr="00056853">
        <w:tab/>
        <w:t xml:space="preserve">Likely points of vulnerability in the freshwater management system in place at </w:t>
      </w:r>
      <w:proofErr w:type="spellStart"/>
      <w:r w:rsidR="00E17CE8" w:rsidRPr="00056853">
        <w:t>Ōtūwharekai</w:t>
      </w:r>
      <w:proofErr w:type="spellEnd"/>
      <w:r w:rsidR="00E17CE8" w:rsidRPr="00056853">
        <w:t>/Ashburton Lakes</w:t>
      </w:r>
      <w:bookmarkStart w:id="41" w:name="_Ref127367465"/>
      <w:bookmarkStart w:id="42" w:name="_Toc134511228"/>
      <w:bookmarkEnd w:id="40"/>
      <w:r>
        <w:br w:type="page"/>
      </w:r>
    </w:p>
    <w:p w14:paraId="3DC7A05F" w14:textId="05F8B77B" w:rsidR="008D3A53" w:rsidRPr="00056853" w:rsidRDefault="008D3A53" w:rsidP="00B43D72">
      <w:pPr>
        <w:pStyle w:val="Tableheading"/>
        <w:spacing w:before="0"/>
      </w:pPr>
      <w:bookmarkStart w:id="43" w:name="Table2"/>
      <w:r w:rsidRPr="00056853">
        <w:lastRenderedPageBreak/>
        <w:t xml:space="preserve">Table </w:t>
      </w:r>
      <w:fldSimple w:instr=" SEQ Table \* ARABIC ">
        <w:r w:rsidRPr="00056853">
          <w:t>2</w:t>
        </w:r>
      </w:fldSimple>
      <w:bookmarkEnd w:id="41"/>
      <w:r w:rsidRPr="00056853">
        <w:t xml:space="preserve">: </w:t>
      </w:r>
      <w:r w:rsidR="00B43D72" w:rsidRPr="00056853">
        <w:tab/>
      </w:r>
      <w:r w:rsidRPr="00056853">
        <w:t xml:space="preserve">Analysis of system vulnerabilities in the management of </w:t>
      </w:r>
      <w:proofErr w:type="spellStart"/>
      <w:r w:rsidRPr="00056853">
        <w:t>Ōtūwharekai</w:t>
      </w:r>
      <w:proofErr w:type="spellEnd"/>
      <w:r w:rsidRPr="00056853">
        <w:t xml:space="preserve">/Ashburton Lakes and where further action is </w:t>
      </w:r>
      <w:proofErr w:type="gramStart"/>
      <w:r w:rsidRPr="00056853">
        <w:t>required</w:t>
      </w:r>
      <w:bookmarkEnd w:id="42"/>
      <w:proofErr w:type="gramEnd"/>
      <w:r w:rsidR="003D296D">
        <w:t xml:space="preserve"> </w:t>
      </w:r>
    </w:p>
    <w:tbl>
      <w:tblPr>
        <w:tblStyle w:val="MinistryfortheEnvironment"/>
        <w:tblW w:w="850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bottom w:w="0" w:type="dxa"/>
          <w:right w:w="85" w:type="dxa"/>
        </w:tblCellMar>
        <w:tblLook w:val="04A0" w:firstRow="1" w:lastRow="0" w:firstColumn="1" w:lastColumn="0" w:noHBand="0" w:noVBand="1"/>
      </w:tblPr>
      <w:tblGrid>
        <w:gridCol w:w="8505"/>
      </w:tblGrid>
      <w:tr w:rsidR="004C22C4" w:rsidRPr="004C22C4" w14:paraId="758254D0" w14:textId="77777777" w:rsidTr="001F7250">
        <w:trPr>
          <w:cnfStyle w:val="100000000000" w:firstRow="1" w:lastRow="0" w:firstColumn="0" w:lastColumn="0" w:oddVBand="0" w:evenVBand="0" w:oddHBand="0" w:evenHBand="0" w:firstRowFirstColumn="0" w:firstRowLastColumn="0" w:lastRowFirstColumn="0" w:lastRowLastColumn="0"/>
        </w:trPr>
        <w:tc>
          <w:tcPr>
            <w:tcW w:w="8505" w:type="dxa"/>
            <w:tcBorders>
              <w:bottom w:val="single" w:sz="4" w:space="0" w:color="1B556B" w:themeColor="text2"/>
            </w:tcBorders>
            <w:shd w:val="clear" w:color="auto" w:fill="1B556B" w:themeFill="text2"/>
            <w:vAlign w:val="bottom"/>
          </w:tcPr>
          <w:p w14:paraId="2E602232" w14:textId="406305D4" w:rsidR="004C22C4" w:rsidRPr="004C22C4" w:rsidRDefault="004C22C4" w:rsidP="003D296D">
            <w:pPr>
              <w:pStyle w:val="TableTextbold"/>
              <w:spacing w:line="230" w:lineRule="atLeast"/>
              <w:rPr>
                <w:rFonts w:eastAsia="Times New Roman"/>
                <w:b/>
                <w:bCs/>
              </w:rPr>
            </w:pPr>
            <w:bookmarkStart w:id="44" w:name="_Toc131594346"/>
            <w:bookmarkEnd w:id="43"/>
            <w:r w:rsidRPr="004C22C4">
              <w:rPr>
                <w:b/>
                <w:bCs/>
              </w:rPr>
              <w:t>Environment Canterbury (Temporary Commissioners and Improved Water Management) Act 2010 (</w:t>
            </w:r>
            <w:proofErr w:type="spellStart"/>
            <w:r w:rsidRPr="004C22C4">
              <w:rPr>
                <w:b/>
                <w:bCs/>
              </w:rPr>
              <w:t>ECan</w:t>
            </w:r>
            <w:proofErr w:type="spellEnd"/>
            <w:r w:rsidRPr="004C22C4">
              <w:rPr>
                <w:b/>
                <w:bCs/>
              </w:rPr>
              <w:t xml:space="preserve"> Act</w:t>
            </w:r>
            <w:bookmarkEnd w:id="44"/>
            <w:r w:rsidRPr="004C22C4">
              <w:rPr>
                <w:b/>
                <w:bCs/>
              </w:rPr>
              <w:t>)</w:t>
            </w:r>
          </w:p>
        </w:tc>
      </w:tr>
      <w:tr w:rsidR="004C22C4" w:rsidRPr="00056853" w14:paraId="1F424CC0" w14:textId="77777777" w:rsidTr="00445662">
        <w:tc>
          <w:tcPr>
            <w:tcW w:w="8505" w:type="dxa"/>
            <w:tcBorders>
              <w:bottom w:val="single" w:sz="4" w:space="0" w:color="1B556B" w:themeColor="text2"/>
            </w:tcBorders>
            <w:shd w:val="clear" w:color="auto" w:fill="D2DDE1" w:themeFill="background2"/>
          </w:tcPr>
          <w:p w14:paraId="451A0806" w14:textId="122DE5BB" w:rsidR="004C22C4" w:rsidRDefault="004C22C4" w:rsidP="00887D37">
            <w:pPr>
              <w:pStyle w:val="TableText"/>
            </w:pPr>
            <w:r w:rsidRPr="00056853">
              <w:rPr>
                <w:rFonts w:eastAsia="Times New Roman"/>
                <w:b/>
                <w:bCs/>
              </w:rPr>
              <w:t>Potential system vulnerabilities</w:t>
            </w:r>
          </w:p>
          <w:p w14:paraId="7F5B4D39" w14:textId="66F9CCAB" w:rsidR="004C22C4" w:rsidRPr="00056853" w:rsidRDefault="004C22C4" w:rsidP="005140DD">
            <w:pPr>
              <w:pStyle w:val="TableBullet"/>
              <w:spacing w:after="50" w:line="230" w:lineRule="atLeast"/>
            </w:pPr>
            <w:r w:rsidRPr="00056853">
              <w:t xml:space="preserve">The Resource Management Act 1991 (RMA) was the predominant legislation at the time, but the </w:t>
            </w:r>
            <w:proofErr w:type="spellStart"/>
            <w:r w:rsidRPr="00056853">
              <w:t>ECan</w:t>
            </w:r>
            <w:proofErr w:type="spellEnd"/>
            <w:r w:rsidRPr="00056853">
              <w:t xml:space="preserve"> Act was brought in and over-rode the plan-making provisions in Canterbury while it was in force. By restricting appeal rights, the </w:t>
            </w:r>
            <w:proofErr w:type="spellStart"/>
            <w:r w:rsidRPr="00056853">
              <w:t>ECan</w:t>
            </w:r>
            <w:proofErr w:type="spellEnd"/>
            <w:r w:rsidRPr="00056853">
              <w:t xml:space="preserve"> Act expedited the Land and Water Regional Plan (LWRP), but some we spoke to during compilation of this report were concerned it also removed an opportunity to address the plan’s vulnerabilities, such as the limit-setting method. Limiting appeals to points of law resulted in only 10 appeals, which enabled the LWRP to become operative before the </w:t>
            </w:r>
            <w:proofErr w:type="spellStart"/>
            <w:r w:rsidRPr="00056853">
              <w:t>ECan</w:t>
            </w:r>
            <w:proofErr w:type="spellEnd"/>
            <w:r w:rsidRPr="00056853">
              <w:t xml:space="preserve"> Act expired. </w:t>
            </w:r>
          </w:p>
          <w:p w14:paraId="6CAE8841" w14:textId="182D986F" w:rsidR="004C22C4" w:rsidRPr="00056853" w:rsidRDefault="004C22C4" w:rsidP="005140DD">
            <w:pPr>
              <w:pStyle w:val="TableBullet"/>
              <w:spacing w:line="230" w:lineRule="atLeast"/>
            </w:pPr>
            <w:r w:rsidRPr="00056853">
              <w:t>In requiring Environment Canterbury (</w:t>
            </w:r>
            <w:proofErr w:type="spellStart"/>
            <w:r w:rsidRPr="00056853">
              <w:t>ECan</w:t>
            </w:r>
            <w:proofErr w:type="spellEnd"/>
            <w:r w:rsidRPr="00056853">
              <w:t xml:space="preserve">) to have regard to the Canterbury Water Management Strategy 2009 (CWMS), the </w:t>
            </w:r>
            <w:proofErr w:type="spellStart"/>
            <w:r w:rsidRPr="00056853">
              <w:t>ECan</w:t>
            </w:r>
            <w:proofErr w:type="spellEnd"/>
            <w:r w:rsidRPr="00056853">
              <w:t xml:space="preserve"> Act committed the LWRP to a collaborative process and to multiple-outcome freshwater objectives that, for </w:t>
            </w:r>
            <w:proofErr w:type="spellStart"/>
            <w:r w:rsidRPr="00056853">
              <w:t>Ōtūwharekai</w:t>
            </w:r>
            <w:proofErr w:type="spellEnd"/>
            <w:r w:rsidRPr="00056853">
              <w:t xml:space="preserve">/Ashburton Lakes, were unable to be delivered through the plan’s methods, </w:t>
            </w:r>
            <w:proofErr w:type="gramStart"/>
            <w:r w:rsidRPr="00056853">
              <w:t>rules</w:t>
            </w:r>
            <w:proofErr w:type="gramEnd"/>
            <w:r w:rsidRPr="00056853">
              <w:t xml:space="preserve"> and tools (see below). </w:t>
            </w:r>
          </w:p>
        </w:tc>
      </w:tr>
      <w:tr w:rsidR="004C22C4" w:rsidRPr="00056853" w14:paraId="253F6CEC" w14:textId="77777777" w:rsidTr="00CE78DF">
        <w:tc>
          <w:tcPr>
            <w:tcW w:w="8505" w:type="dxa"/>
            <w:tcBorders>
              <w:bottom w:val="single" w:sz="4" w:space="0" w:color="1B556B" w:themeColor="text2"/>
            </w:tcBorders>
            <w:shd w:val="clear" w:color="auto" w:fill="D5EBE8" w:themeFill="accent3"/>
          </w:tcPr>
          <w:p w14:paraId="14F7807E" w14:textId="0C9C79D6" w:rsidR="004C22C4" w:rsidRDefault="004C22C4" w:rsidP="00404CD6">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24F7E39D" w14:textId="538ABDB4" w:rsidR="004C22C4" w:rsidRPr="00056853" w:rsidRDefault="004C22C4" w:rsidP="00404CD6">
            <w:pPr>
              <w:pStyle w:val="TableBullet"/>
            </w:pPr>
            <w:r w:rsidRPr="00056853">
              <w:t xml:space="preserve">The Freshwater Planning Process (FPP) is a streamlined planning process that, like the </w:t>
            </w:r>
            <w:proofErr w:type="spellStart"/>
            <w:r w:rsidRPr="00056853">
              <w:t>ECan</w:t>
            </w:r>
            <w:proofErr w:type="spellEnd"/>
            <w:r w:rsidRPr="00056853">
              <w:t xml:space="preserve"> Act, expedites the planning process by, among other things, omitting merit appeals.</w:t>
            </w:r>
          </w:p>
        </w:tc>
      </w:tr>
      <w:tr w:rsidR="004C22C4" w:rsidRPr="00056853" w14:paraId="709E4BC1" w14:textId="77777777" w:rsidTr="00FA0CC3">
        <w:tc>
          <w:tcPr>
            <w:tcW w:w="8505" w:type="dxa"/>
            <w:tcBorders>
              <w:bottom w:val="single" w:sz="4" w:space="0" w:color="1B556B" w:themeColor="text2"/>
            </w:tcBorders>
            <w:shd w:val="clear" w:color="auto" w:fill="F7E1D3" w:themeFill="accent6" w:themeFillTint="33"/>
          </w:tcPr>
          <w:p w14:paraId="6129BB35" w14:textId="77777777" w:rsidR="004C22C4" w:rsidRDefault="004C22C4" w:rsidP="00404CD6">
            <w:pPr>
              <w:pStyle w:val="TableText"/>
              <w:rPr>
                <w:rFonts w:eastAsia="Times New Roman"/>
                <w:b/>
                <w:bCs/>
              </w:rPr>
            </w:pPr>
            <w:r w:rsidRPr="00056853">
              <w:rPr>
                <w:rFonts w:eastAsia="Times New Roman"/>
                <w:b/>
                <w:bCs/>
              </w:rPr>
              <w:t>Actions for Ministry for the Environment</w:t>
            </w:r>
          </w:p>
          <w:p w14:paraId="2794E1B5" w14:textId="323D9FE5" w:rsidR="004C22C4" w:rsidRPr="00056853" w:rsidRDefault="004C22C4" w:rsidP="00404CD6">
            <w:pPr>
              <w:pStyle w:val="TableBullet"/>
            </w:pPr>
            <w:r w:rsidRPr="00056853">
              <w:rPr>
                <w:rFonts w:eastAsia="Tahoma"/>
              </w:rPr>
              <w:t>Ministry officials to ensure checks and balances are in place in the current FPP system and to pass on reflections to the</w:t>
            </w:r>
            <w:r w:rsidR="00AB6918">
              <w:rPr>
                <w:rFonts w:eastAsia="Tahoma"/>
              </w:rPr>
              <w:t xml:space="preserve"> relevant RM </w:t>
            </w:r>
            <w:r w:rsidR="0067447E">
              <w:rPr>
                <w:rFonts w:eastAsia="Tahoma"/>
              </w:rPr>
              <w:t>r</w:t>
            </w:r>
            <w:r w:rsidR="00571E69">
              <w:rPr>
                <w:rFonts w:eastAsia="Tahoma"/>
              </w:rPr>
              <w:t>eform</w:t>
            </w:r>
            <w:r w:rsidRPr="00056853">
              <w:rPr>
                <w:rFonts w:eastAsia="Tahoma"/>
              </w:rPr>
              <w:t xml:space="preserve"> team</w:t>
            </w:r>
            <w:r w:rsidR="006667FF">
              <w:rPr>
                <w:rFonts w:eastAsia="Tahoma"/>
              </w:rPr>
              <w:t>,</w:t>
            </w:r>
            <w:r w:rsidRPr="00056853">
              <w:rPr>
                <w:rFonts w:eastAsia="Tahoma"/>
              </w:rPr>
              <w:t xml:space="preserve"> given the planning provisions outlined in the Natural and Built Environment bill.</w:t>
            </w:r>
          </w:p>
        </w:tc>
      </w:tr>
      <w:tr w:rsidR="004C22C4" w:rsidRPr="007B0F8A" w14:paraId="060DC409" w14:textId="77777777" w:rsidTr="001F7250">
        <w:tc>
          <w:tcPr>
            <w:tcW w:w="8505" w:type="dxa"/>
            <w:tcBorders>
              <w:bottom w:val="single" w:sz="4" w:space="0" w:color="1B556B" w:themeColor="text2"/>
            </w:tcBorders>
            <w:shd w:val="clear" w:color="auto" w:fill="1B556B" w:themeFill="text2"/>
          </w:tcPr>
          <w:p w14:paraId="5B62399A" w14:textId="012BEE1C" w:rsidR="004C22C4" w:rsidRPr="007B0F8A" w:rsidRDefault="004C22C4" w:rsidP="00404CD6">
            <w:pPr>
              <w:pStyle w:val="TableText"/>
              <w:rPr>
                <w:rFonts w:eastAsia="Times New Roman"/>
                <w:b/>
                <w:bCs/>
                <w:color w:val="FFFFFF" w:themeColor="background1"/>
              </w:rPr>
            </w:pPr>
            <w:bookmarkStart w:id="45" w:name="_Toc131594347"/>
            <w:r w:rsidRPr="007B0F8A">
              <w:rPr>
                <w:b/>
                <w:bCs/>
                <w:color w:val="FFFFFF" w:themeColor="background1"/>
              </w:rPr>
              <w:t>National direction</w:t>
            </w:r>
            <w:bookmarkEnd w:id="45"/>
          </w:p>
        </w:tc>
      </w:tr>
      <w:tr w:rsidR="004C22C4" w:rsidRPr="00056853" w14:paraId="0D88E40A" w14:textId="77777777" w:rsidTr="00445662">
        <w:tc>
          <w:tcPr>
            <w:tcW w:w="8505" w:type="dxa"/>
            <w:tcBorders>
              <w:bottom w:val="single" w:sz="4" w:space="0" w:color="1B556B" w:themeColor="text2"/>
            </w:tcBorders>
            <w:shd w:val="clear" w:color="auto" w:fill="D2DDE1" w:themeFill="background2"/>
          </w:tcPr>
          <w:p w14:paraId="7CEF072E" w14:textId="77777777" w:rsidR="004C22C4" w:rsidRDefault="004C22C4" w:rsidP="006D20E7">
            <w:pPr>
              <w:pStyle w:val="TableText"/>
            </w:pPr>
            <w:r w:rsidRPr="00056853">
              <w:rPr>
                <w:rFonts w:eastAsia="Times New Roman"/>
                <w:b/>
                <w:bCs/>
              </w:rPr>
              <w:t>Potential system vulnerabilities</w:t>
            </w:r>
          </w:p>
          <w:p w14:paraId="6B659753" w14:textId="53262460" w:rsidR="004C22C4" w:rsidRPr="00056853" w:rsidRDefault="004C22C4" w:rsidP="005140DD">
            <w:pPr>
              <w:pStyle w:val="TableBullet"/>
              <w:spacing w:line="230" w:lineRule="atLeast"/>
              <w:rPr>
                <w:rFonts w:eastAsia="Tahoma"/>
              </w:rPr>
            </w:pPr>
            <w:r w:rsidRPr="00056853">
              <w:rPr>
                <w:rFonts w:eastAsia="Tahoma"/>
              </w:rPr>
              <w:t>While the RMA enabled national direction, no National Policy Statements were in place for the first 20</w:t>
            </w:r>
            <w:r w:rsidR="00DB6D90">
              <w:rPr>
                <w:rFonts w:eastAsia="Tahoma"/>
              </w:rPr>
              <w:t> </w:t>
            </w:r>
            <w:r w:rsidRPr="00056853">
              <w:rPr>
                <w:rFonts w:eastAsia="Tahoma"/>
              </w:rPr>
              <w:t>years</w:t>
            </w:r>
            <w:r w:rsidR="006B53AC">
              <w:rPr>
                <w:rFonts w:eastAsia="Tahoma"/>
              </w:rPr>
              <w:t xml:space="preserve"> </w:t>
            </w:r>
            <w:r w:rsidRPr="00056853">
              <w:rPr>
                <w:rFonts w:eastAsia="Tahoma"/>
              </w:rPr>
              <w:t xml:space="preserve">post-enactment. The lack of national direction to support RMA plans led to variable and slower establishment of regional planning frameworks. For </w:t>
            </w:r>
            <w:proofErr w:type="spellStart"/>
            <w:r w:rsidRPr="00056853">
              <w:rPr>
                <w:rFonts w:eastAsia="Tahoma"/>
              </w:rPr>
              <w:t>ECan</w:t>
            </w:r>
            <w:proofErr w:type="spellEnd"/>
            <w:r w:rsidRPr="00056853">
              <w:rPr>
                <w:rFonts w:eastAsia="Tahoma"/>
              </w:rPr>
              <w:t xml:space="preserve">, the </w:t>
            </w:r>
            <w:r w:rsidRPr="00056853">
              <w:t>National Policy Statement for Freshwater Management</w:t>
            </w:r>
            <w:r w:rsidRPr="00056853">
              <w:rPr>
                <w:rFonts w:eastAsia="Tahoma"/>
              </w:rPr>
              <w:t xml:space="preserve"> (NPS</w:t>
            </w:r>
            <w:r w:rsidR="006B53AC">
              <w:rPr>
                <w:rFonts w:eastAsia="Tahoma"/>
              </w:rPr>
              <w:noBreakHyphen/>
            </w:r>
            <w:r w:rsidRPr="00056853">
              <w:rPr>
                <w:rFonts w:eastAsia="Tahoma"/>
              </w:rPr>
              <w:t>FM) 2011 version, which was in effect at the time the LWRP was developed, did not have the same clear hierarchy of obligations as the NPS-FM 2020. Updates to the NPS-FM, wh</w:t>
            </w:r>
            <w:r w:rsidR="004168B9">
              <w:rPr>
                <w:rFonts w:eastAsia="Tahoma"/>
              </w:rPr>
              <w:t>ile</w:t>
            </w:r>
            <w:r w:rsidRPr="00056853">
              <w:rPr>
                <w:rFonts w:eastAsia="Tahoma"/>
              </w:rPr>
              <w:t xml:space="preserve"> an inevitable part of an evolving system, also may have hindered </w:t>
            </w:r>
            <w:proofErr w:type="spellStart"/>
            <w:r w:rsidRPr="00056853">
              <w:rPr>
                <w:rFonts w:eastAsia="Tahoma"/>
              </w:rPr>
              <w:t>ECan’s</w:t>
            </w:r>
            <w:proofErr w:type="spellEnd"/>
            <w:r w:rsidRPr="00056853">
              <w:rPr>
                <w:rFonts w:eastAsia="Tahoma"/>
              </w:rPr>
              <w:t xml:space="preserve"> ability to adaptively manage, review planning provisions, or complete roll-out programmes, as it adjusted its planning framework to meet the national direction updates. However, </w:t>
            </w:r>
            <w:proofErr w:type="spellStart"/>
            <w:r w:rsidRPr="00056853">
              <w:rPr>
                <w:rFonts w:eastAsia="Tahoma"/>
              </w:rPr>
              <w:t>ECan</w:t>
            </w:r>
            <w:proofErr w:type="spellEnd"/>
            <w:r w:rsidRPr="00056853">
              <w:rPr>
                <w:rFonts w:eastAsia="Tahoma"/>
              </w:rPr>
              <w:t xml:space="preserve"> was in a unique position to implement changes using the </w:t>
            </w:r>
            <w:proofErr w:type="spellStart"/>
            <w:r w:rsidRPr="00056853">
              <w:rPr>
                <w:rFonts w:eastAsia="Tahoma"/>
              </w:rPr>
              <w:t>ECan</w:t>
            </w:r>
            <w:proofErr w:type="spellEnd"/>
            <w:r w:rsidRPr="00056853">
              <w:rPr>
                <w:rFonts w:eastAsia="Tahoma"/>
              </w:rPr>
              <w:t xml:space="preserve"> Act and, as noted above, the CWMS also influenced the LWRP. Opportunities also existed to make changes to the LWRP protection measures for the lakes through updates to Plan Change 7 responding to the 2017 NPS-FM.</w:t>
            </w:r>
          </w:p>
        </w:tc>
      </w:tr>
      <w:tr w:rsidR="004C22C4" w:rsidRPr="00056853" w14:paraId="117CCC95" w14:textId="77777777" w:rsidTr="00CE78DF">
        <w:tc>
          <w:tcPr>
            <w:tcW w:w="8505" w:type="dxa"/>
            <w:tcBorders>
              <w:bottom w:val="single" w:sz="4" w:space="0" w:color="1B556B" w:themeColor="text2"/>
            </w:tcBorders>
            <w:shd w:val="clear" w:color="auto" w:fill="D5EBE8" w:themeFill="accent3"/>
          </w:tcPr>
          <w:p w14:paraId="39F314D4" w14:textId="77777777" w:rsidR="004C22C4" w:rsidRDefault="004C22C4" w:rsidP="006D20E7">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43B806A3" w14:textId="77777777" w:rsidR="004C22C4" w:rsidRPr="00056853" w:rsidRDefault="004C22C4" w:rsidP="005140DD">
            <w:pPr>
              <w:pStyle w:val="TableBullet"/>
              <w:spacing w:line="230" w:lineRule="atLeast"/>
              <w:rPr>
                <w:rFonts w:asciiTheme="minorHAnsi" w:eastAsia="Tahoma" w:hAnsiTheme="minorHAnsi" w:cstheme="minorHAnsi"/>
              </w:rPr>
            </w:pPr>
            <w:r w:rsidRPr="00056853">
              <w:rPr>
                <w:rFonts w:asciiTheme="minorHAnsi" w:eastAsia="Tahoma" w:hAnsiTheme="minorHAnsi" w:cstheme="minorHAnsi"/>
              </w:rPr>
              <w:t>The new freshwater planning process set out in the RMA requires freshwater components of plans to be notified by the end of 2024. This tighter deadline puts pressure on councils to produce freshwater limits but avoids continued delays in plans being produced and limits being set.</w:t>
            </w:r>
          </w:p>
          <w:p w14:paraId="05E373C9" w14:textId="32DC7758" w:rsidR="004C22C4" w:rsidRPr="00056853" w:rsidRDefault="004C22C4" w:rsidP="005140DD">
            <w:pPr>
              <w:pStyle w:val="TableBullet"/>
              <w:spacing w:line="230" w:lineRule="atLeast"/>
              <w:rPr>
                <w:rFonts w:asciiTheme="minorHAnsi" w:eastAsia="Tahoma" w:hAnsiTheme="minorHAnsi" w:cstheme="minorHAnsi"/>
              </w:rPr>
            </w:pPr>
            <w:r w:rsidRPr="00056853">
              <w:rPr>
                <w:rFonts w:asciiTheme="minorHAnsi" w:eastAsia="Tahoma" w:hAnsiTheme="minorHAnsi" w:cstheme="minorHAnsi"/>
              </w:rPr>
              <w:t xml:space="preserve">The latest NPS-FM 2020 and new </w:t>
            </w:r>
            <w:r w:rsidRPr="00056853">
              <w:t>National Environmental Standards for Freshwater</w:t>
            </w:r>
            <w:r w:rsidRPr="00056853">
              <w:rPr>
                <w:rFonts w:asciiTheme="minorHAnsi" w:eastAsia="Tahoma" w:hAnsiTheme="minorHAnsi" w:cstheme="minorHAnsi"/>
              </w:rPr>
              <w:t xml:space="preserve"> (NES-F) 2020 provide a clearer and more directive national planning framework. Changes have been made to the current NES-F (</w:t>
            </w:r>
            <w:proofErr w:type="spellStart"/>
            <w:proofErr w:type="gramStart"/>
            <w:r w:rsidR="00315BDB">
              <w:rPr>
                <w:rFonts w:asciiTheme="minorHAnsi" w:eastAsia="Tahoma" w:hAnsiTheme="minorHAnsi" w:cstheme="minorHAnsi"/>
              </w:rPr>
              <w:t>eg</w:t>
            </w:r>
            <w:proofErr w:type="spellEnd"/>
            <w:proofErr w:type="gramEnd"/>
            <w:r w:rsidR="00315BDB">
              <w:rPr>
                <w:rFonts w:asciiTheme="minorHAnsi" w:eastAsia="Tahoma" w:hAnsiTheme="minorHAnsi" w:cstheme="minorHAnsi"/>
              </w:rPr>
              <w:t xml:space="preserve"> </w:t>
            </w:r>
            <w:r w:rsidRPr="00056853">
              <w:rPr>
                <w:rFonts w:asciiTheme="minorHAnsi" w:eastAsia="Tahoma" w:hAnsiTheme="minorHAnsi" w:cstheme="minorHAnsi"/>
              </w:rPr>
              <w:t xml:space="preserve">wetlands and stock exclusion), but no plans are </w:t>
            </w:r>
            <w:r w:rsidR="00475A0B">
              <w:rPr>
                <w:rFonts w:asciiTheme="minorHAnsi" w:eastAsia="Tahoma" w:hAnsiTheme="minorHAnsi" w:cstheme="minorHAnsi"/>
              </w:rPr>
              <w:t xml:space="preserve">in </w:t>
            </w:r>
            <w:r w:rsidRPr="00056853">
              <w:rPr>
                <w:rFonts w:asciiTheme="minorHAnsi" w:eastAsia="Tahoma" w:hAnsiTheme="minorHAnsi" w:cstheme="minorHAnsi"/>
              </w:rPr>
              <w:t xml:space="preserve">place for an update to the NPS-FM, so a more stable planning framework is anticipated in the future. </w:t>
            </w:r>
          </w:p>
          <w:p w14:paraId="2BC4CB88" w14:textId="01DD8DF6" w:rsidR="004C22C4" w:rsidRPr="00056853" w:rsidRDefault="004C22C4" w:rsidP="005140DD">
            <w:pPr>
              <w:pStyle w:val="TableBullet"/>
              <w:rPr>
                <w:rFonts w:eastAsia="Times New Roman"/>
              </w:rPr>
            </w:pPr>
            <w:r w:rsidRPr="00056853">
              <w:rPr>
                <w:rFonts w:asciiTheme="minorHAnsi" w:eastAsia="Tahoma" w:hAnsiTheme="minorHAnsi" w:cstheme="minorHAnsi"/>
              </w:rPr>
              <w:t>The NBA process includes the National Planning Framework so that current national direction can be preserved through to the new system.</w:t>
            </w:r>
          </w:p>
        </w:tc>
      </w:tr>
      <w:tr w:rsidR="004C22C4" w:rsidRPr="00056853" w14:paraId="23CA0466" w14:textId="77777777" w:rsidTr="00FA0CC3">
        <w:tc>
          <w:tcPr>
            <w:tcW w:w="8505" w:type="dxa"/>
            <w:tcBorders>
              <w:bottom w:val="single" w:sz="4" w:space="0" w:color="1B556B" w:themeColor="text2"/>
            </w:tcBorders>
            <w:shd w:val="clear" w:color="auto" w:fill="F7E1D3" w:themeFill="accent6" w:themeFillTint="33"/>
          </w:tcPr>
          <w:p w14:paraId="7A922C93" w14:textId="77777777" w:rsidR="004C22C4" w:rsidRDefault="004C22C4" w:rsidP="006D20E7">
            <w:pPr>
              <w:pStyle w:val="TableText"/>
              <w:rPr>
                <w:rFonts w:eastAsia="Times New Roman"/>
                <w:b/>
                <w:bCs/>
              </w:rPr>
            </w:pPr>
            <w:r w:rsidRPr="00056853">
              <w:rPr>
                <w:rFonts w:eastAsia="Times New Roman"/>
                <w:b/>
                <w:bCs/>
              </w:rPr>
              <w:t>Actions for Ministry for the Environment</w:t>
            </w:r>
          </w:p>
          <w:p w14:paraId="3B6E4347" w14:textId="2F52EE96" w:rsidR="004C22C4" w:rsidRPr="00056853" w:rsidRDefault="004C22C4" w:rsidP="006D20E7">
            <w:pPr>
              <w:pStyle w:val="TableBullet"/>
              <w:rPr>
                <w:rFonts w:eastAsia="Times New Roman"/>
              </w:rPr>
            </w:pPr>
            <w:r w:rsidRPr="00056853">
              <w:rPr>
                <w:rFonts w:asciiTheme="minorHAnsi" w:eastAsia="Tahoma" w:hAnsiTheme="minorHAnsi" w:cstheme="minorHAnsi"/>
              </w:rPr>
              <w:t>The Ministry has set up supporting functions for the FPP and released guidance on the NPS-FM and NES-F to support effective implementation. These focus on explaining the need to ensure that effective and location-appropriate limits are established that are well linked to target states, avoid cumulative effects and incremental over-allocation.</w:t>
            </w:r>
          </w:p>
        </w:tc>
      </w:tr>
      <w:tr w:rsidR="004C22C4" w:rsidRPr="007B0F8A" w14:paraId="46D00E9B" w14:textId="77777777" w:rsidTr="001F7250">
        <w:tc>
          <w:tcPr>
            <w:tcW w:w="8505" w:type="dxa"/>
            <w:tcBorders>
              <w:bottom w:val="single" w:sz="4" w:space="0" w:color="1B556B" w:themeColor="text2"/>
            </w:tcBorders>
            <w:shd w:val="clear" w:color="auto" w:fill="1B556B" w:themeFill="text2"/>
          </w:tcPr>
          <w:p w14:paraId="0D86479B" w14:textId="6E40AAFD" w:rsidR="004C22C4" w:rsidRPr="007B0F8A" w:rsidRDefault="004C22C4" w:rsidP="005F4330">
            <w:pPr>
              <w:pStyle w:val="TableText"/>
              <w:keepNext/>
              <w:rPr>
                <w:rFonts w:eastAsia="Times New Roman"/>
                <w:b/>
                <w:bCs/>
                <w:color w:val="FFFFFF" w:themeColor="background1"/>
              </w:rPr>
            </w:pPr>
            <w:bookmarkStart w:id="46" w:name="_Toc131594348"/>
            <w:r w:rsidRPr="007B0F8A">
              <w:rPr>
                <w:b/>
                <w:bCs/>
                <w:color w:val="FFFFFF" w:themeColor="background1"/>
              </w:rPr>
              <w:lastRenderedPageBreak/>
              <w:t>Regional planning framework</w:t>
            </w:r>
            <w:bookmarkEnd w:id="46"/>
          </w:p>
        </w:tc>
      </w:tr>
      <w:tr w:rsidR="004C22C4" w:rsidRPr="00056853" w14:paraId="3CF40681" w14:textId="77777777" w:rsidTr="00445662">
        <w:tc>
          <w:tcPr>
            <w:tcW w:w="8505" w:type="dxa"/>
            <w:tcBorders>
              <w:bottom w:val="single" w:sz="4" w:space="0" w:color="1B556B" w:themeColor="text2"/>
            </w:tcBorders>
            <w:shd w:val="clear" w:color="auto" w:fill="D2DDE1" w:themeFill="background2"/>
          </w:tcPr>
          <w:p w14:paraId="47B1B101" w14:textId="693E8F1A" w:rsidR="004C22C4" w:rsidRDefault="004C22C4" w:rsidP="005F4330">
            <w:pPr>
              <w:pStyle w:val="TableText"/>
              <w:keepNext/>
            </w:pPr>
            <w:r w:rsidRPr="00056853">
              <w:rPr>
                <w:rFonts w:eastAsia="Times New Roman"/>
                <w:b/>
                <w:bCs/>
              </w:rPr>
              <w:t>Potential system vulnerabilities</w:t>
            </w:r>
          </w:p>
          <w:p w14:paraId="574EC92D" w14:textId="2A502A42" w:rsidR="004C22C4" w:rsidRPr="00056853" w:rsidRDefault="004C22C4" w:rsidP="005F4330">
            <w:pPr>
              <w:pStyle w:val="TableBullet"/>
              <w:keepNext/>
              <w:spacing w:after="50" w:line="230" w:lineRule="atLeast"/>
              <w:rPr>
                <w:rFonts w:eastAsia="MS Mincho"/>
              </w:rPr>
            </w:pPr>
            <w:r w:rsidRPr="00056853">
              <w:rPr>
                <w:rFonts w:eastAsia="MS Mincho"/>
                <w:b/>
              </w:rPr>
              <w:t xml:space="preserve">‘Parallel process’ and ‘gifts and </w:t>
            </w:r>
            <w:proofErr w:type="gramStart"/>
            <w:r w:rsidRPr="00056853">
              <w:rPr>
                <w:rFonts w:eastAsia="MS Mincho"/>
                <w:b/>
              </w:rPr>
              <w:t>gains’</w:t>
            </w:r>
            <w:proofErr w:type="gramEnd"/>
            <w:r w:rsidRPr="00056853">
              <w:rPr>
                <w:rFonts w:eastAsia="MS Mincho"/>
                <w:b/>
              </w:rPr>
              <w:t xml:space="preserve">. </w:t>
            </w:r>
            <w:r w:rsidRPr="00056853">
              <w:rPr>
                <w:rFonts w:eastAsia="MS Mincho"/>
              </w:rPr>
              <w:t xml:space="preserve">The </w:t>
            </w:r>
            <w:proofErr w:type="spellStart"/>
            <w:r w:rsidRPr="00056853">
              <w:rPr>
                <w:rFonts w:eastAsia="MS Mincho"/>
              </w:rPr>
              <w:t>ECan</w:t>
            </w:r>
            <w:proofErr w:type="spellEnd"/>
            <w:r w:rsidRPr="00056853">
              <w:rPr>
                <w:rFonts w:eastAsia="MS Mincho"/>
              </w:rPr>
              <w:t xml:space="preserve"> Act’s requirement for </w:t>
            </w:r>
            <w:proofErr w:type="spellStart"/>
            <w:r w:rsidRPr="00056853">
              <w:rPr>
                <w:rFonts w:eastAsia="MS Mincho"/>
              </w:rPr>
              <w:t>ECan</w:t>
            </w:r>
            <w:proofErr w:type="spellEnd"/>
            <w:r w:rsidRPr="00056853">
              <w:rPr>
                <w:rFonts w:eastAsia="MS Mincho"/>
              </w:rPr>
              <w:t xml:space="preserve"> to have regard to the CWMS led to the LWRP adopting the ‘parallel process’ and ‘gifts and gains’ concepts for achieving multiple outcomes simultaneously and enabling trade-offs. Although the CWMS did have first order and second order </w:t>
            </w:r>
            <w:r w:rsidRPr="00056853">
              <w:rPr>
                <w:rFonts w:eastAsia="Tahoma"/>
              </w:rPr>
              <w:t>priorities,</w:t>
            </w:r>
            <w:r w:rsidRPr="00056853">
              <w:rPr>
                <w:rFonts w:eastAsia="MS Mincho"/>
              </w:rPr>
              <w:t xml:space="preserve"> as implemented through the LWRP output control (rules) regime, these did not translate into effective protection for the lakes. </w:t>
            </w:r>
          </w:p>
          <w:p w14:paraId="048896AC" w14:textId="6090E536" w:rsidR="004C22C4" w:rsidRPr="00056853" w:rsidRDefault="004C22C4" w:rsidP="005F4330">
            <w:pPr>
              <w:pStyle w:val="TableBullet"/>
              <w:keepNext/>
              <w:spacing w:after="50" w:line="230" w:lineRule="atLeast"/>
              <w:rPr>
                <w:rFonts w:eastAsia="MS Mincho"/>
              </w:rPr>
            </w:pPr>
            <w:r w:rsidRPr="00056853">
              <w:rPr>
                <w:rFonts w:eastAsia="MS Mincho"/>
                <w:b/>
              </w:rPr>
              <w:t xml:space="preserve">Disconnect between rules and outcomes. </w:t>
            </w:r>
            <w:r w:rsidRPr="00056853">
              <w:rPr>
                <w:rFonts w:eastAsia="MS Mincho"/>
              </w:rPr>
              <w:t xml:space="preserve">The LWRP has objectives and policies for maintaining or improving the naturalness of the region’s lakes, but the rules do not directly manage the significant </w:t>
            </w:r>
            <w:r w:rsidRPr="00056853">
              <w:rPr>
                <w:rFonts w:eastAsia="Tahoma"/>
              </w:rPr>
              <w:t>pressures</w:t>
            </w:r>
            <w:r w:rsidRPr="00056853">
              <w:rPr>
                <w:rFonts w:eastAsia="MS Mincho"/>
              </w:rPr>
              <w:t xml:space="preserve"> on the lakes (land use, stock numbers, farming intensity). </w:t>
            </w:r>
          </w:p>
          <w:p w14:paraId="0708F75D" w14:textId="31FE3FEF" w:rsidR="004C22C4" w:rsidRPr="00056853" w:rsidRDefault="004C22C4" w:rsidP="005F4330">
            <w:pPr>
              <w:pStyle w:val="TableBullet"/>
              <w:keepNext/>
              <w:spacing w:after="50" w:line="230" w:lineRule="atLeast"/>
              <w:rPr>
                <w:rFonts w:eastAsia="MS Mincho"/>
              </w:rPr>
            </w:pPr>
            <w:r w:rsidRPr="00056853">
              <w:rPr>
                <w:rFonts w:eastAsia="MS Mincho"/>
                <w:b/>
              </w:rPr>
              <w:t>Nitrogen- (N-) load not specified.</w:t>
            </w:r>
            <w:r w:rsidRPr="00056853">
              <w:rPr>
                <w:rFonts w:eastAsia="MS Mincho"/>
              </w:rPr>
              <w:t xml:space="preserve"> The LWRP does not specify an N-load limit for protecting the lakes so does not signal the extent of N-loss reduction needed to achieve lake outcomes (which was not known when the LWRP was written). This means the farm N-loss limits are not calibrated to the lakes’ nitrogen capacity and</w:t>
            </w:r>
            <w:r w:rsidR="00DE73EF">
              <w:rPr>
                <w:rFonts w:eastAsia="MS Mincho"/>
              </w:rPr>
              <w:t xml:space="preserve"> </w:t>
            </w:r>
            <w:r w:rsidRPr="00056853">
              <w:rPr>
                <w:rFonts w:eastAsia="MS Mincho"/>
              </w:rPr>
              <w:t>cannot stop excessive N-loads from entering the lakes.</w:t>
            </w:r>
          </w:p>
          <w:p w14:paraId="7E066B12" w14:textId="4A842364" w:rsidR="004C22C4" w:rsidRPr="00056853" w:rsidRDefault="004C22C4" w:rsidP="005F4330">
            <w:pPr>
              <w:pStyle w:val="TableBullet"/>
              <w:keepNext/>
              <w:spacing w:after="50" w:line="230" w:lineRule="atLeast"/>
              <w:rPr>
                <w:rFonts w:eastAsia="MS Mincho"/>
              </w:rPr>
            </w:pPr>
            <w:r w:rsidRPr="00056853">
              <w:rPr>
                <w:rFonts w:eastAsia="MS Mincho"/>
                <w:b/>
              </w:rPr>
              <w:t>N-loss limit rule based on period of high farming intensity.</w:t>
            </w:r>
            <w:r w:rsidRPr="00056853">
              <w:rPr>
                <w:rFonts w:eastAsia="MS Mincho"/>
              </w:rPr>
              <w:t xml:space="preserve"> The LWRP requires farms to set an N-loss limit based on their estimated average annual N-loss in the Lake Zone parts of the farm during the baseline period</w:t>
            </w:r>
            <w:r w:rsidR="00DB6D90">
              <w:rPr>
                <w:rFonts w:eastAsia="MS Mincho"/>
              </w:rPr>
              <w:t> </w:t>
            </w:r>
            <w:r w:rsidRPr="00056853">
              <w:rPr>
                <w:rFonts w:eastAsia="MS Mincho"/>
              </w:rPr>
              <w:t xml:space="preserve">of 2009 to 2013. This period was chosen on the assumption it would yield more reliable records and recollections of farm inputs and practices than for earlier years. However, this was also the period of high farming intensity at </w:t>
            </w:r>
            <w:proofErr w:type="spellStart"/>
            <w:r w:rsidRPr="00056853">
              <w:rPr>
                <w:rFonts w:eastAsia="MS Mincho"/>
              </w:rPr>
              <w:t>Ōtūwharekai</w:t>
            </w:r>
            <w:proofErr w:type="spellEnd"/>
            <w:r w:rsidRPr="00056853">
              <w:rPr>
                <w:rFonts w:eastAsia="MS Mincho"/>
              </w:rPr>
              <w:t xml:space="preserve">/Ashburton Lakes, which means the high N-loss of that period is now locked into the farm N-loss limits, which, as acknowledged by </w:t>
            </w:r>
            <w:proofErr w:type="spellStart"/>
            <w:r w:rsidRPr="00056853">
              <w:rPr>
                <w:rFonts w:eastAsia="MS Mincho"/>
              </w:rPr>
              <w:t>ECan</w:t>
            </w:r>
            <w:proofErr w:type="spellEnd"/>
            <w:r w:rsidRPr="00056853">
              <w:rPr>
                <w:rFonts w:eastAsia="MS Mincho"/>
              </w:rPr>
              <w:t>, are too high to drive the necessary reductions in</w:t>
            </w:r>
            <w:r w:rsidR="00DB6D90">
              <w:rPr>
                <w:rFonts w:eastAsia="MS Mincho"/>
              </w:rPr>
              <w:t> </w:t>
            </w:r>
            <w:r w:rsidRPr="00056853">
              <w:rPr>
                <w:rFonts w:eastAsia="MS Mincho"/>
              </w:rPr>
              <w:t>farm N-loss</w:t>
            </w:r>
            <w:r w:rsidRPr="00056853" w:rsidDel="00481101">
              <w:rPr>
                <w:rFonts w:eastAsia="MS Mincho"/>
              </w:rPr>
              <w:t>.</w:t>
            </w:r>
            <w:r w:rsidRPr="00056853">
              <w:rPr>
                <w:rFonts w:eastAsia="MS Mincho"/>
              </w:rPr>
              <w:t xml:space="preserve"> </w:t>
            </w:r>
          </w:p>
          <w:p w14:paraId="57468BE5" w14:textId="1A1916E7" w:rsidR="004C22C4" w:rsidRPr="00056853" w:rsidRDefault="004C22C4" w:rsidP="005F4330">
            <w:pPr>
              <w:pStyle w:val="TableBullet"/>
              <w:keepNext/>
              <w:spacing w:after="50" w:line="230" w:lineRule="atLeast"/>
              <w:rPr>
                <w:rFonts w:eastAsia="MS Mincho"/>
              </w:rPr>
            </w:pPr>
            <w:r w:rsidRPr="00056853">
              <w:rPr>
                <w:rFonts w:eastAsia="MS Mincho"/>
                <w:b/>
              </w:rPr>
              <w:t>Tool limitations not accounted for</w:t>
            </w:r>
            <w:r w:rsidRPr="00197E63">
              <w:rPr>
                <w:rFonts w:eastAsia="MS Mincho"/>
                <w:b/>
                <w:bCs/>
              </w:rPr>
              <w:t>.</w:t>
            </w:r>
            <w:r w:rsidRPr="00056853">
              <w:rPr>
                <w:rFonts w:eastAsia="MS Mincho"/>
              </w:rPr>
              <w:t xml:space="preserve"> The LWRP rules related to farming brought in an outputs-based N-loss limit (using Overseer) and practice controls based on </w:t>
            </w:r>
            <w:r w:rsidRPr="00056853">
              <w:t>good management practice</w:t>
            </w:r>
            <w:r w:rsidR="00E5085A">
              <w:t>s</w:t>
            </w:r>
            <w:r w:rsidRPr="00056853">
              <w:t xml:space="preserve"> (</w:t>
            </w:r>
            <w:r w:rsidRPr="00056853">
              <w:rPr>
                <w:rFonts w:eastAsia="MS Mincho"/>
              </w:rPr>
              <w:t>GMP). The limitation of these tools to drive actions on-farm to achieve the N-loss limits appears to be insufficiently accounted for, and the tools’ assumed level of effectiveness unjustified. The N-loss limit rule was the main lever to control nitrogen losses. However, Overseer allowed for averaging of N-loss meaning within-farm intensification could</w:t>
            </w:r>
            <w:r w:rsidR="005F4330">
              <w:rPr>
                <w:rFonts w:eastAsia="MS Mincho"/>
              </w:rPr>
              <w:t> </w:t>
            </w:r>
            <w:r w:rsidRPr="00056853">
              <w:rPr>
                <w:rFonts w:eastAsia="MS Mincho"/>
              </w:rPr>
              <w:t>occur, resulting in leaching hotspots near the lakes. GMPs improved land use practices but could not achieve or ‘hold’ the limit because they do not control land use extent or intensity. The full extent of Overseer limitations was not appreciated until the Parliamentary Commissioner for the Environment and Government review.</w:t>
            </w:r>
            <w:r w:rsidRPr="00056853">
              <w:rPr>
                <w:rStyle w:val="FootnoteReference"/>
                <w:sz w:val="19"/>
                <w:szCs w:val="19"/>
              </w:rPr>
              <w:footnoteReference w:id="67"/>
            </w:r>
          </w:p>
          <w:p w14:paraId="4871C1DC" w14:textId="686AA1D5" w:rsidR="004C22C4" w:rsidRPr="00056853" w:rsidRDefault="004C22C4" w:rsidP="005F4330">
            <w:pPr>
              <w:pStyle w:val="TableBullet"/>
              <w:keepNext/>
              <w:spacing w:after="50" w:line="230" w:lineRule="atLeast"/>
              <w:rPr>
                <w:rFonts w:eastAsia="MS Mincho"/>
              </w:rPr>
            </w:pPr>
            <w:bookmarkStart w:id="47" w:name="_Hlk117452248"/>
            <w:r w:rsidRPr="00056853">
              <w:rPr>
                <w:rFonts w:eastAsia="MS Mincho"/>
                <w:b/>
              </w:rPr>
              <w:t xml:space="preserve">Transition pathway </w:t>
            </w:r>
            <w:r w:rsidR="00596D1C">
              <w:rPr>
                <w:rFonts w:eastAsia="MS Mincho"/>
                <w:b/>
              </w:rPr>
              <w:t>is</w:t>
            </w:r>
            <w:r w:rsidRPr="00056853">
              <w:rPr>
                <w:rFonts w:eastAsia="MS Mincho"/>
                <w:b/>
              </w:rPr>
              <w:t xml:space="preserve"> not clearly signalled to end users.</w:t>
            </w:r>
            <w:r w:rsidRPr="00056853">
              <w:rPr>
                <w:rFonts w:eastAsia="MS Mincho"/>
              </w:rPr>
              <w:t xml:space="preserve"> </w:t>
            </w:r>
            <w:r w:rsidR="00722274" w:rsidRPr="00056853">
              <w:rPr>
                <w:rFonts w:eastAsia="MS Mincho"/>
              </w:rPr>
              <w:t xml:space="preserve">Farmers expressed surprise and dismay on learning the extent of reductions likely needed. </w:t>
            </w:r>
            <w:r w:rsidRPr="00056853">
              <w:rPr>
                <w:rFonts w:eastAsia="MS Mincho"/>
              </w:rPr>
              <w:t xml:space="preserve">While </w:t>
            </w:r>
            <w:r w:rsidR="00045819" w:rsidRPr="00056853">
              <w:rPr>
                <w:rFonts w:eastAsia="MS Mincho"/>
              </w:rPr>
              <w:t>Policy 4.9(d)</w:t>
            </w:r>
            <w:r w:rsidR="00045819">
              <w:rPr>
                <w:rFonts w:eastAsia="MS Mincho"/>
              </w:rPr>
              <w:t xml:space="preserve"> in </w:t>
            </w:r>
            <w:r w:rsidRPr="00056853">
              <w:rPr>
                <w:rFonts w:eastAsia="MS Mincho"/>
              </w:rPr>
              <w:t xml:space="preserve">the LWRP does signal that the current N-loss limits and FEP requirements may only be a first step towards more stringent measures, </w:t>
            </w:r>
            <w:r w:rsidR="00D87C5F">
              <w:rPr>
                <w:rFonts w:eastAsia="MS Mincho"/>
              </w:rPr>
              <w:t>the plan</w:t>
            </w:r>
            <w:r w:rsidRPr="00056853">
              <w:rPr>
                <w:rFonts w:eastAsia="MS Mincho"/>
              </w:rPr>
              <w:t xml:space="preserve"> does not </w:t>
            </w:r>
            <w:r w:rsidR="00B93039">
              <w:rPr>
                <w:rFonts w:eastAsia="MS Mincho"/>
              </w:rPr>
              <w:t>convey</w:t>
            </w:r>
            <w:r w:rsidRPr="00056853">
              <w:rPr>
                <w:rFonts w:eastAsia="MS Mincho"/>
              </w:rPr>
              <w:t xml:space="preserve"> the likely extent of N-loss reduction</w:t>
            </w:r>
            <w:r w:rsidR="00042437">
              <w:rPr>
                <w:rFonts w:eastAsia="MS Mincho"/>
              </w:rPr>
              <w:t>s</w:t>
            </w:r>
            <w:r w:rsidRPr="00056853">
              <w:rPr>
                <w:rFonts w:eastAsia="MS Mincho"/>
              </w:rPr>
              <w:t xml:space="preserve"> </w:t>
            </w:r>
            <w:r w:rsidR="00204F39">
              <w:rPr>
                <w:rFonts w:eastAsia="MS Mincho"/>
              </w:rPr>
              <w:t>nor</w:t>
            </w:r>
            <w:r w:rsidRPr="00056853">
              <w:rPr>
                <w:rFonts w:eastAsia="MS Mincho"/>
              </w:rPr>
              <w:t xml:space="preserve"> that the</w:t>
            </w:r>
            <w:r w:rsidR="00204F39">
              <w:rPr>
                <w:rFonts w:eastAsia="MS Mincho"/>
              </w:rPr>
              <w:t xml:space="preserve"> </w:t>
            </w:r>
            <w:r w:rsidR="00652EAB">
              <w:rPr>
                <w:rFonts w:eastAsia="MS Mincho"/>
              </w:rPr>
              <w:t>landowners</w:t>
            </w:r>
            <w:r w:rsidRPr="00056853">
              <w:rPr>
                <w:rFonts w:eastAsia="MS Mincho"/>
              </w:rPr>
              <w:t xml:space="preserve"> are on a transitional pathway towards greater reductions. </w:t>
            </w:r>
            <w:proofErr w:type="spellStart"/>
            <w:r w:rsidRPr="00056853">
              <w:rPr>
                <w:rFonts w:eastAsia="MS Mincho"/>
              </w:rPr>
              <w:t>ECan</w:t>
            </w:r>
            <w:proofErr w:type="spellEnd"/>
            <w:r w:rsidR="00D17DA5">
              <w:rPr>
                <w:rFonts w:eastAsia="MS Mincho"/>
              </w:rPr>
              <w:t xml:space="preserve"> staff have</w:t>
            </w:r>
            <w:r w:rsidRPr="00056853">
              <w:rPr>
                <w:rFonts w:eastAsia="MS Mincho"/>
              </w:rPr>
              <w:t xml:space="preserve"> indicated that greater visibility of long-term outcomes and reductions usually comes during catchment-scale limit setting</w:t>
            </w:r>
            <w:r w:rsidR="00D17DA5">
              <w:rPr>
                <w:rFonts w:eastAsia="MS Mincho"/>
              </w:rPr>
              <w:t>. This</w:t>
            </w:r>
            <w:r w:rsidR="00C63CBF">
              <w:rPr>
                <w:rFonts w:eastAsia="MS Mincho"/>
              </w:rPr>
              <w:t xml:space="preserve"> </w:t>
            </w:r>
            <w:r w:rsidRPr="00056853">
              <w:rPr>
                <w:rFonts w:eastAsia="MS Mincho"/>
              </w:rPr>
              <w:t>has not happened yet for the lakes. With the</w:t>
            </w:r>
            <w:r w:rsidR="00DD2E02">
              <w:rPr>
                <w:rFonts w:eastAsia="MS Mincho"/>
              </w:rPr>
              <w:t xml:space="preserve"> </w:t>
            </w:r>
            <w:r w:rsidR="000161D3">
              <w:rPr>
                <w:rFonts w:eastAsia="MS Mincho"/>
              </w:rPr>
              <w:t xml:space="preserve"> </w:t>
            </w:r>
            <w:r w:rsidRPr="00056853">
              <w:rPr>
                <w:rFonts w:eastAsia="MS Mincho"/>
              </w:rPr>
              <w:t xml:space="preserve"> </w:t>
            </w:r>
            <w:r w:rsidR="00C63CBF">
              <w:rPr>
                <w:rFonts w:eastAsia="MS Mincho"/>
              </w:rPr>
              <w:t xml:space="preserve"> </w:t>
            </w:r>
            <w:r w:rsidR="00430409">
              <w:rPr>
                <w:rFonts w:eastAsia="MS Mincho"/>
              </w:rPr>
              <w:t>scientific</w:t>
            </w:r>
            <w:r w:rsidR="00226DE4">
              <w:rPr>
                <w:rFonts w:eastAsia="MS Mincho"/>
              </w:rPr>
              <w:t xml:space="preserve"> reports </w:t>
            </w:r>
            <w:r w:rsidRPr="00056853">
              <w:rPr>
                <w:rFonts w:eastAsia="MS Mincho"/>
              </w:rPr>
              <w:t xml:space="preserve">now showing that greater reductions are needed, a voluntary transition pathway is being discussed with the farmers. </w:t>
            </w:r>
            <w:r w:rsidR="009E715D">
              <w:rPr>
                <w:rFonts w:eastAsia="MS Mincho"/>
              </w:rPr>
              <w:t>However,</w:t>
            </w:r>
            <w:r w:rsidRPr="00056853" w:rsidDel="002E1414">
              <w:rPr>
                <w:rFonts w:eastAsia="MS Mincho"/>
              </w:rPr>
              <w:t xml:space="preserve"> a</w:t>
            </w:r>
            <w:r w:rsidRPr="00056853">
              <w:rPr>
                <w:rFonts w:eastAsia="MS Mincho"/>
              </w:rPr>
              <w:t xml:space="preserve"> regulatory transition pathway will need to be established in the new land and freshwater plan to be notified in 2024.</w:t>
            </w:r>
          </w:p>
          <w:bookmarkEnd w:id="47"/>
          <w:p w14:paraId="4F26DD74" w14:textId="75541F02" w:rsidR="004C22C4" w:rsidRPr="00056853" w:rsidRDefault="004C22C4" w:rsidP="005F4330">
            <w:pPr>
              <w:pStyle w:val="TableBullet"/>
              <w:keepNext/>
              <w:spacing w:after="50" w:line="230" w:lineRule="atLeast"/>
              <w:rPr>
                <w:rFonts w:eastAsia="MS Mincho"/>
              </w:rPr>
            </w:pPr>
            <w:r w:rsidRPr="00056853">
              <w:rPr>
                <w:rFonts w:eastAsia="MS Mincho"/>
                <w:b/>
              </w:rPr>
              <w:t>The LWRP’s output-centred regime has not incentivised or directed the necessary changes in land use</w:t>
            </w:r>
            <w:r w:rsidRPr="00056853">
              <w:rPr>
                <w:rFonts w:eastAsia="MS Mincho"/>
              </w:rPr>
              <w:t xml:space="preserve"> and farming practice to meet environmental objectives. In this devolved system, farmers and their advisors are tasked with setting their own N-loss limits (following the method prescribed in the plan to set it for the baseline N-loss period) and practices. The intended aim is to </w:t>
            </w:r>
            <w:r w:rsidRPr="00056853">
              <w:rPr>
                <w:rFonts w:eastAsia="Tahoma"/>
              </w:rPr>
              <w:t>maintain</w:t>
            </w:r>
            <w:r w:rsidRPr="00056853">
              <w:rPr>
                <w:rFonts w:eastAsia="MS Mincho"/>
              </w:rPr>
              <w:t xml:space="preserve"> flexibility and reduce uncertainty for the </w:t>
            </w:r>
            <w:r w:rsidR="00433C71" w:rsidRPr="00056853">
              <w:rPr>
                <w:rFonts w:eastAsia="MS Mincho"/>
              </w:rPr>
              <w:t>landowners</w:t>
            </w:r>
            <w:r w:rsidRPr="00056853">
              <w:rPr>
                <w:rFonts w:eastAsia="MS Mincho"/>
              </w:rPr>
              <w:t xml:space="preserve">, but the unintended effect has been to increase uncertainty for </w:t>
            </w:r>
            <w:r w:rsidRPr="00056853">
              <w:rPr>
                <w:rFonts w:eastAsia="Tahoma"/>
              </w:rPr>
              <w:t>the</w:t>
            </w:r>
            <w:r w:rsidRPr="00056853">
              <w:rPr>
                <w:rFonts w:eastAsia="MS Mincho"/>
              </w:rPr>
              <w:t xml:space="preserve"> sensitive lakes.</w:t>
            </w:r>
          </w:p>
          <w:p w14:paraId="210A7E63" w14:textId="56644A66" w:rsidR="004C22C4" w:rsidRPr="00056853" w:rsidRDefault="004C22C4" w:rsidP="005F4330">
            <w:pPr>
              <w:pStyle w:val="TableBullet"/>
              <w:keepNext/>
              <w:spacing w:after="50" w:line="230" w:lineRule="atLeast"/>
              <w:rPr>
                <w:rFonts w:eastAsia="MS Mincho"/>
              </w:rPr>
            </w:pPr>
            <w:r w:rsidRPr="00056853">
              <w:rPr>
                <w:rFonts w:eastAsia="MS Mincho"/>
              </w:rPr>
              <w:t xml:space="preserve">The planning system put in place in its entirety proved to be complex and multiple points existed where system failure could occur. </w:t>
            </w:r>
          </w:p>
        </w:tc>
      </w:tr>
      <w:tr w:rsidR="004C22C4" w:rsidRPr="00056853" w14:paraId="60FB8C9B" w14:textId="77777777" w:rsidTr="00273820">
        <w:tc>
          <w:tcPr>
            <w:tcW w:w="8505" w:type="dxa"/>
            <w:tcBorders>
              <w:bottom w:val="single" w:sz="4" w:space="0" w:color="1B556B" w:themeColor="text2"/>
            </w:tcBorders>
            <w:shd w:val="clear" w:color="auto" w:fill="D5EBE8" w:themeFill="accent3"/>
          </w:tcPr>
          <w:p w14:paraId="45A067C3" w14:textId="43198A8B" w:rsidR="004C22C4" w:rsidRDefault="004C22C4">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06766DF0" w14:textId="7176A2D6" w:rsidR="004C22C4" w:rsidRPr="00056853" w:rsidRDefault="004C22C4" w:rsidP="00A662C3">
            <w:pPr>
              <w:pStyle w:val="TableBullet"/>
              <w:spacing w:after="50" w:line="230" w:lineRule="atLeast"/>
              <w:rPr>
                <w:rFonts w:eastAsia="MS Mincho"/>
              </w:rPr>
            </w:pPr>
            <w:r w:rsidRPr="00056853">
              <w:rPr>
                <w:rFonts w:eastAsia="MS Mincho"/>
                <w:b/>
              </w:rPr>
              <w:t xml:space="preserve">Te Mana o </w:t>
            </w:r>
            <w:proofErr w:type="spellStart"/>
            <w:r w:rsidRPr="00056853">
              <w:rPr>
                <w:rFonts w:eastAsia="MS Mincho"/>
                <w:b/>
              </w:rPr>
              <w:t>te</w:t>
            </w:r>
            <w:proofErr w:type="spellEnd"/>
            <w:r w:rsidRPr="00056853">
              <w:rPr>
                <w:rFonts w:eastAsia="MS Mincho"/>
                <w:b/>
              </w:rPr>
              <w:t xml:space="preserve"> Wai </w:t>
            </w:r>
            <w:r w:rsidR="00F322AA">
              <w:rPr>
                <w:rFonts w:eastAsia="MS Mincho"/>
                <w:b/>
              </w:rPr>
              <w:t xml:space="preserve">in the NPS-FM 2020 </w:t>
            </w:r>
            <w:r w:rsidRPr="00056853">
              <w:rPr>
                <w:rFonts w:eastAsia="MS Mincho"/>
                <w:b/>
              </w:rPr>
              <w:t>prioritises freshwater outcomes</w:t>
            </w:r>
            <w:r w:rsidR="0046745C">
              <w:rPr>
                <w:rFonts w:eastAsia="MS Mincho"/>
                <w:b/>
              </w:rPr>
              <w:t xml:space="preserve">. </w:t>
            </w:r>
            <w:r w:rsidR="0046745C" w:rsidRPr="00427376">
              <w:rPr>
                <w:rFonts w:eastAsia="MS Mincho"/>
              </w:rPr>
              <w:t>This contrasts with</w:t>
            </w:r>
            <w:r w:rsidRPr="00056853">
              <w:rPr>
                <w:rFonts w:eastAsia="MS Mincho"/>
              </w:rPr>
              <w:t xml:space="preserve"> the </w:t>
            </w:r>
            <w:proofErr w:type="gramStart"/>
            <w:r w:rsidRPr="00056853">
              <w:rPr>
                <w:rFonts w:eastAsia="MS Mincho"/>
              </w:rPr>
              <w:t xml:space="preserve">more </w:t>
            </w:r>
            <w:r w:rsidR="0046745C">
              <w:rPr>
                <w:rFonts w:eastAsia="MS Mincho"/>
              </w:rPr>
              <w:t xml:space="preserve">or less </w:t>
            </w:r>
            <w:r w:rsidRPr="00056853">
              <w:rPr>
                <w:rFonts w:eastAsia="MS Mincho"/>
              </w:rPr>
              <w:t>equal</w:t>
            </w:r>
            <w:proofErr w:type="gramEnd"/>
            <w:r w:rsidRPr="00056853">
              <w:rPr>
                <w:rFonts w:eastAsia="MS Mincho"/>
              </w:rPr>
              <w:t xml:space="preserve"> weightings given to economic, </w:t>
            </w:r>
            <w:r w:rsidRPr="00056853">
              <w:rPr>
                <w:rFonts w:eastAsia="Tahoma"/>
              </w:rPr>
              <w:t>social</w:t>
            </w:r>
            <w:r w:rsidRPr="00056853">
              <w:rPr>
                <w:rFonts w:eastAsia="MS Mincho"/>
              </w:rPr>
              <w:t>, cultural</w:t>
            </w:r>
            <w:r w:rsidRPr="00056853" w:rsidDel="002331AF">
              <w:rPr>
                <w:rFonts w:eastAsia="MS Mincho"/>
              </w:rPr>
              <w:t>,</w:t>
            </w:r>
            <w:r w:rsidRPr="00056853">
              <w:rPr>
                <w:rFonts w:eastAsia="MS Mincho"/>
              </w:rPr>
              <w:t xml:space="preserve"> and environmental outcomes in the LWRP’s ‘parallel process’ and ‘gifts and </w:t>
            </w:r>
            <w:r w:rsidRPr="00056853">
              <w:rPr>
                <w:rFonts w:eastAsia="Tahoma"/>
              </w:rPr>
              <w:t>gains’ p</w:t>
            </w:r>
            <w:r w:rsidR="002659CE">
              <w:rPr>
                <w:rFonts w:eastAsia="Tahoma"/>
              </w:rPr>
              <w:t>olic</w:t>
            </w:r>
            <w:r w:rsidR="00DB39B9">
              <w:rPr>
                <w:rFonts w:eastAsia="Tahoma"/>
              </w:rPr>
              <w:t>y settings</w:t>
            </w:r>
            <w:r w:rsidR="00C94571">
              <w:rPr>
                <w:rFonts w:eastAsia="Tahoma"/>
              </w:rPr>
              <w:t xml:space="preserve">. While the </w:t>
            </w:r>
            <w:r w:rsidR="00883748">
              <w:rPr>
                <w:rFonts w:eastAsia="Tahoma"/>
              </w:rPr>
              <w:t>LWRP approach</w:t>
            </w:r>
            <w:r w:rsidRPr="00056853">
              <w:rPr>
                <w:rFonts w:eastAsia="Tahoma"/>
              </w:rPr>
              <w:t xml:space="preserve"> enable</w:t>
            </w:r>
            <w:r w:rsidR="00C348EC">
              <w:rPr>
                <w:rFonts w:eastAsia="Tahoma"/>
              </w:rPr>
              <w:t>d</w:t>
            </w:r>
            <w:r w:rsidRPr="00056853">
              <w:rPr>
                <w:rFonts w:eastAsia="Tahoma"/>
              </w:rPr>
              <w:t xml:space="preserve"> compromised outcomes and trade-offs,</w:t>
            </w:r>
            <w:r w:rsidRPr="00056853">
              <w:rPr>
                <w:rFonts w:eastAsia="MS Mincho"/>
              </w:rPr>
              <w:t xml:space="preserve"> the hierarchy </w:t>
            </w:r>
            <w:r w:rsidR="00C348EC">
              <w:rPr>
                <w:rFonts w:eastAsia="MS Mincho"/>
              </w:rPr>
              <w:t>of obligations</w:t>
            </w:r>
            <w:r w:rsidRPr="00056853">
              <w:rPr>
                <w:rFonts w:eastAsia="MS Mincho"/>
              </w:rPr>
              <w:t xml:space="preserve"> in Te Mana o </w:t>
            </w:r>
            <w:proofErr w:type="spellStart"/>
            <w:r w:rsidRPr="00056853">
              <w:rPr>
                <w:rFonts w:eastAsia="MS Mincho"/>
              </w:rPr>
              <w:t>te</w:t>
            </w:r>
            <w:proofErr w:type="spellEnd"/>
            <w:r w:rsidRPr="00056853">
              <w:rPr>
                <w:rFonts w:eastAsia="MS Mincho"/>
              </w:rPr>
              <w:t xml:space="preserve"> Wai </w:t>
            </w:r>
            <w:r w:rsidR="00B131F4">
              <w:rPr>
                <w:rFonts w:eastAsia="MS Mincho"/>
              </w:rPr>
              <w:t>requir</w:t>
            </w:r>
            <w:r w:rsidRPr="00056853">
              <w:rPr>
                <w:rFonts w:eastAsia="MS Mincho"/>
              </w:rPr>
              <w:t xml:space="preserve">es councils to prioritise the </w:t>
            </w:r>
            <w:r w:rsidRPr="00056853">
              <w:rPr>
                <w:rFonts w:eastAsia="Tahoma"/>
              </w:rPr>
              <w:t>water’s</w:t>
            </w:r>
            <w:r w:rsidRPr="00056853">
              <w:rPr>
                <w:rFonts w:eastAsia="MS Mincho"/>
              </w:rPr>
              <w:t xml:space="preserve"> ecological outcomes over all others. Th</w:t>
            </w:r>
            <w:r w:rsidR="00D632DD">
              <w:rPr>
                <w:rFonts w:eastAsia="MS Mincho"/>
              </w:rPr>
              <w:t>is</w:t>
            </w:r>
            <w:r w:rsidRPr="00056853" w:rsidDel="00D632DD">
              <w:rPr>
                <w:rFonts w:eastAsia="MS Mincho"/>
              </w:rPr>
              <w:t xml:space="preserve"> </w:t>
            </w:r>
            <w:r w:rsidR="00D632DD">
              <w:rPr>
                <w:rFonts w:eastAsia="MS Mincho"/>
              </w:rPr>
              <w:t>“freshwater first”</w:t>
            </w:r>
            <w:r w:rsidRPr="00056853">
              <w:rPr>
                <w:rFonts w:eastAsia="MS Mincho"/>
              </w:rPr>
              <w:t xml:space="preserve"> approach</w:t>
            </w:r>
            <w:r w:rsidRPr="00056853" w:rsidDel="00190B0C">
              <w:rPr>
                <w:rFonts w:eastAsia="MS Mincho"/>
              </w:rPr>
              <w:t xml:space="preserve"> </w:t>
            </w:r>
            <w:r w:rsidRPr="00056853">
              <w:rPr>
                <w:rFonts w:eastAsia="MS Mincho"/>
              </w:rPr>
              <w:t xml:space="preserve">provides greater certainty that the </w:t>
            </w:r>
            <w:r w:rsidR="001A1BFA">
              <w:rPr>
                <w:rFonts w:eastAsia="MS Mincho"/>
              </w:rPr>
              <w:t>freshwater</w:t>
            </w:r>
            <w:r w:rsidRPr="00056853">
              <w:rPr>
                <w:rFonts w:eastAsia="MS Mincho"/>
              </w:rPr>
              <w:t xml:space="preserve"> environment will be protected adequately. </w:t>
            </w:r>
          </w:p>
          <w:p w14:paraId="08643E46" w14:textId="7188CD12" w:rsidR="004C22C4" w:rsidRPr="00056853" w:rsidRDefault="004C22C4" w:rsidP="00A662C3">
            <w:pPr>
              <w:pStyle w:val="TableBullet"/>
              <w:spacing w:line="230" w:lineRule="atLeast"/>
              <w:rPr>
                <w:rFonts w:eastAsia="MS Mincho"/>
              </w:rPr>
            </w:pPr>
            <w:r w:rsidRPr="00056853">
              <w:rPr>
                <w:rFonts w:eastAsia="MS Mincho"/>
                <w:b/>
              </w:rPr>
              <w:lastRenderedPageBreak/>
              <w:t>The NPS-FM provides stronger direction for councils to demonstrate that limits will meet waterbody targets.</w:t>
            </w:r>
            <w:r w:rsidRPr="00056853">
              <w:rPr>
                <w:rFonts w:eastAsia="MS Mincho"/>
              </w:rPr>
              <w:t xml:space="preserve"> Councils are, however, given wide latitude for how to set and achieve a limit. It can be set at any scale,</w:t>
            </w:r>
            <w:r w:rsidRPr="00056853" w:rsidDel="00D6678E">
              <w:rPr>
                <w:rFonts w:eastAsia="MS Mincho"/>
              </w:rPr>
              <w:t xml:space="preserve"> </w:t>
            </w:r>
            <w:r w:rsidRPr="00056853">
              <w:rPr>
                <w:rFonts w:eastAsia="MS Mincho"/>
              </w:rPr>
              <w:t xml:space="preserve">can apply to any activity or land use, and can be expressed as a land-use, </w:t>
            </w:r>
            <w:proofErr w:type="gramStart"/>
            <w:r w:rsidRPr="00056853">
              <w:rPr>
                <w:rFonts w:eastAsia="MS Mincho"/>
              </w:rPr>
              <w:t>input</w:t>
            </w:r>
            <w:proofErr w:type="gramEnd"/>
            <w:r w:rsidRPr="00056853">
              <w:rPr>
                <w:rFonts w:eastAsia="MS Mincho"/>
              </w:rPr>
              <w:t xml:space="preserve"> or output control. In sensitive catchments such as </w:t>
            </w:r>
            <w:proofErr w:type="spellStart"/>
            <w:r w:rsidRPr="00056853">
              <w:rPr>
                <w:rFonts w:eastAsia="Tahoma"/>
              </w:rPr>
              <w:t>Ōtūwharekai</w:t>
            </w:r>
            <w:proofErr w:type="spellEnd"/>
            <w:r w:rsidRPr="00056853">
              <w:rPr>
                <w:rFonts w:eastAsia="Tahoma"/>
              </w:rPr>
              <w:t>/Ashburton Lakes</w:t>
            </w:r>
            <w:r w:rsidRPr="00056853">
              <w:rPr>
                <w:rFonts w:eastAsia="MS Mincho"/>
              </w:rPr>
              <w:t>, an approach that affords greater certainty of achieving freshwater outcomes will be required. Such certainty is best provided in the plan rather than devolved to individual decision-makers.</w:t>
            </w:r>
          </w:p>
          <w:p w14:paraId="08B5ABBF" w14:textId="7061823C" w:rsidR="004C22C4" w:rsidRPr="00056853" w:rsidRDefault="004C22C4" w:rsidP="00A662C3">
            <w:pPr>
              <w:pStyle w:val="TableBullet"/>
              <w:spacing w:line="230" w:lineRule="atLeast"/>
              <w:rPr>
                <w:rFonts w:eastAsia="MS Mincho"/>
              </w:rPr>
            </w:pPr>
            <w:r w:rsidRPr="00056853">
              <w:rPr>
                <w:rFonts w:eastAsia="MS Mincho"/>
              </w:rPr>
              <w:t xml:space="preserve">Models, like Overseer, will continue to be used in regional planning to support the management of diffuse nutrient loss (see </w:t>
            </w:r>
            <w:hyperlink w:anchor="Table2NMT" w:history="1">
              <w:r w:rsidRPr="00756AF2">
                <w:rPr>
                  <w:rStyle w:val="Hyperlink"/>
                  <w:rFonts w:eastAsia="MS Mincho"/>
                </w:rPr>
                <w:t>Nutrient management tools</w:t>
              </w:r>
            </w:hyperlink>
            <w:r w:rsidRPr="00056853">
              <w:rPr>
                <w:rFonts w:eastAsia="MS Mincho"/>
              </w:rPr>
              <w:t xml:space="preserve"> below). </w:t>
            </w:r>
          </w:p>
          <w:p w14:paraId="3C8A6739" w14:textId="44C15E82" w:rsidR="004C22C4" w:rsidRPr="00056853" w:rsidRDefault="004C22C4" w:rsidP="00A662C3">
            <w:pPr>
              <w:pStyle w:val="TableBullet"/>
              <w:spacing w:line="230" w:lineRule="atLeast"/>
              <w:rPr>
                <w:rFonts w:eastAsia="MS Mincho"/>
              </w:rPr>
            </w:pPr>
            <w:r w:rsidRPr="00056853">
              <w:rPr>
                <w:rFonts w:eastAsia="MS Mincho"/>
              </w:rPr>
              <w:t xml:space="preserve">The Freshwater Farm Plan (FWFP) system is a devolved system that councils can use to help in the </w:t>
            </w:r>
            <w:r w:rsidRPr="00056853">
              <w:rPr>
                <w:rFonts w:eastAsia="Tahoma"/>
              </w:rPr>
              <w:t>achievement</w:t>
            </w:r>
            <w:r w:rsidRPr="00056853">
              <w:rPr>
                <w:rFonts w:eastAsia="MS Mincho"/>
              </w:rPr>
              <w:t xml:space="preserve"> of freshwater outcomes. </w:t>
            </w:r>
          </w:p>
          <w:p w14:paraId="24A6CF53" w14:textId="3A77CA90" w:rsidR="004C22C4" w:rsidRPr="00056853" w:rsidRDefault="004C22C4" w:rsidP="00A662C3">
            <w:pPr>
              <w:pStyle w:val="TableBullet"/>
              <w:spacing w:line="230" w:lineRule="atLeast"/>
              <w:rPr>
                <w:rFonts w:eastAsia="MS Mincho" w:cstheme="minorBidi"/>
              </w:rPr>
            </w:pPr>
            <w:r w:rsidRPr="00056853">
              <w:rPr>
                <w:rFonts w:eastAsia="MS Mincho" w:cstheme="minorBidi"/>
              </w:rPr>
              <w:t xml:space="preserve">FEPs used in Canterbury and at </w:t>
            </w:r>
            <w:proofErr w:type="spellStart"/>
            <w:r w:rsidRPr="00056853">
              <w:rPr>
                <w:rFonts w:eastAsia="MS Mincho" w:cstheme="minorBidi"/>
              </w:rPr>
              <w:t>Ōtūwharekai</w:t>
            </w:r>
            <w:proofErr w:type="spellEnd"/>
            <w:r w:rsidRPr="00056853">
              <w:rPr>
                <w:rFonts w:eastAsia="MS Mincho" w:cstheme="minorBidi"/>
              </w:rPr>
              <w:t>/Ashburton Lakes largely relied on GMPs to achieve management objectives and targets in the plan. GMPs are a useful start but have not proven successful in achieving limits. In the FWFP system, there is a move towards identifying the actions that will best address the issues within a catchment and to each specific effect and risk on farm.</w:t>
            </w:r>
            <w:r w:rsidRPr="00056853">
              <w:rPr>
                <w:rFonts w:cstheme="minorBidi"/>
              </w:rPr>
              <w:t xml:space="preserve"> </w:t>
            </w:r>
            <w:r w:rsidRPr="00056853">
              <w:rPr>
                <w:rFonts w:eastAsia="MS Mincho"/>
              </w:rPr>
              <w:t xml:space="preserve">FW-FP legislation empowers councils to set tougher rules (like individual farm discharge limits </w:t>
            </w:r>
            <w:r w:rsidR="000B517B">
              <w:rPr>
                <w:rFonts w:eastAsia="MS Mincho"/>
              </w:rPr>
              <w:t xml:space="preserve">along with </w:t>
            </w:r>
            <w:r w:rsidR="00B73CAF">
              <w:rPr>
                <w:rFonts w:eastAsia="MS Mincho"/>
              </w:rPr>
              <w:t xml:space="preserve">other </w:t>
            </w:r>
            <w:r w:rsidR="000B517B">
              <w:rPr>
                <w:rFonts w:eastAsia="MS Mincho"/>
              </w:rPr>
              <w:t>kinds</w:t>
            </w:r>
            <w:r w:rsidR="000B42A5">
              <w:rPr>
                <w:rFonts w:eastAsia="MS Mincho"/>
              </w:rPr>
              <w:t xml:space="preserve"> of limits </w:t>
            </w:r>
            <w:r w:rsidRPr="00056853">
              <w:rPr>
                <w:rFonts w:eastAsia="MS Mincho"/>
              </w:rPr>
              <w:t>to achieve environmental outcomes) and, by law, these must be reflected in FWFPs.</w:t>
            </w:r>
            <w:r w:rsidRPr="00056853">
              <w:rPr>
                <w:rFonts w:eastAsia="MS Mincho" w:cstheme="minorBidi"/>
              </w:rPr>
              <w:t xml:space="preserve"> </w:t>
            </w:r>
          </w:p>
          <w:p w14:paraId="2E6C5FEC" w14:textId="77777777" w:rsidR="004C22C4" w:rsidRPr="00056853" w:rsidRDefault="004C22C4" w:rsidP="00A662C3">
            <w:pPr>
              <w:pStyle w:val="TableBullet"/>
              <w:spacing w:line="230" w:lineRule="atLeast"/>
              <w:rPr>
                <w:rFonts w:eastAsia="Tahoma"/>
              </w:rPr>
            </w:pPr>
            <w:r w:rsidRPr="00056853">
              <w:rPr>
                <w:rFonts w:eastAsia="Tahoma"/>
              </w:rPr>
              <w:t xml:space="preserve">The NPS-FM also requires councils to identify a transition pathway and interim timeframes for nutrient reductions to achieve the freshwater objectives and target states set out by the community in the long-term vision. This will have a significant influence on the new generation of land and water plan writing and should provide greater certainty that the environment will be protected adequately in </w:t>
            </w:r>
            <w:proofErr w:type="spellStart"/>
            <w:r w:rsidRPr="00056853">
              <w:rPr>
                <w:rFonts w:eastAsia="Tahoma"/>
              </w:rPr>
              <w:t>Ōtūwharekai</w:t>
            </w:r>
            <w:proofErr w:type="spellEnd"/>
            <w:r w:rsidRPr="00056853">
              <w:rPr>
                <w:rFonts w:eastAsia="Tahoma"/>
              </w:rPr>
              <w:t xml:space="preserve">/Ashburton Lakes and elsewhere. </w:t>
            </w:r>
          </w:p>
          <w:p w14:paraId="35B98E2A" w14:textId="2571F501" w:rsidR="004C22C4" w:rsidRPr="00056853" w:rsidRDefault="004C22C4" w:rsidP="00A662C3">
            <w:pPr>
              <w:pStyle w:val="TableBullet"/>
              <w:rPr>
                <w:rFonts w:eastAsia="Times New Roman"/>
              </w:rPr>
            </w:pPr>
            <w:r w:rsidRPr="00056853">
              <w:rPr>
                <w:rFonts w:eastAsia="Tahoma"/>
              </w:rPr>
              <w:t xml:space="preserve">The NES-F provides new, additional safeguards. Not all apply in this catchment or will be ready immediately. Until the new regional limits set by the plan under the NPS-FM 2020 come into force, the </w:t>
            </w:r>
            <w:r w:rsidRPr="00056853">
              <w:t xml:space="preserve">National Environmental Standards </w:t>
            </w:r>
            <w:r w:rsidRPr="00056853">
              <w:rPr>
                <w:rFonts w:eastAsia="Tahoma"/>
              </w:rPr>
              <w:t xml:space="preserve">regulations on farm intensification should prevent the expansion of intensive land use. For instance, the NES-F controls the total area of intensive winter grazing for a farm and may control any further expansion of winter grazing near the lakes (until new plans are adopted that replace these controls with </w:t>
            </w:r>
            <w:r w:rsidRPr="00056853">
              <w:t>Freshwater Management Unit</w:t>
            </w:r>
            <w:r w:rsidRPr="00056853">
              <w:rPr>
                <w:rFonts w:eastAsia="Tahoma"/>
              </w:rPr>
              <w:t xml:space="preserve"> (FMU) specific limits and rules).</w:t>
            </w:r>
          </w:p>
        </w:tc>
      </w:tr>
      <w:tr w:rsidR="004C22C4" w:rsidRPr="00056853" w14:paraId="6D111A60" w14:textId="77777777" w:rsidTr="00FA0CC3">
        <w:tc>
          <w:tcPr>
            <w:tcW w:w="8505" w:type="dxa"/>
            <w:tcBorders>
              <w:bottom w:val="single" w:sz="4" w:space="0" w:color="1B556B" w:themeColor="text2"/>
            </w:tcBorders>
            <w:shd w:val="clear" w:color="auto" w:fill="F7E1D3" w:themeFill="accent6" w:themeFillTint="33"/>
          </w:tcPr>
          <w:p w14:paraId="2D4E00EF" w14:textId="77777777" w:rsidR="004C22C4" w:rsidRDefault="004C22C4">
            <w:pPr>
              <w:pStyle w:val="TableText"/>
              <w:rPr>
                <w:rFonts w:eastAsia="Times New Roman"/>
                <w:b/>
                <w:bCs/>
              </w:rPr>
            </w:pPr>
            <w:r w:rsidRPr="00056853">
              <w:rPr>
                <w:rFonts w:eastAsia="Times New Roman"/>
                <w:b/>
                <w:bCs/>
              </w:rPr>
              <w:lastRenderedPageBreak/>
              <w:t>Actions for Ministry for the Environment</w:t>
            </w:r>
          </w:p>
          <w:p w14:paraId="52958C82" w14:textId="10BD7EA6" w:rsidR="004C22C4" w:rsidRPr="00056853" w:rsidRDefault="004C22C4" w:rsidP="00F2225B">
            <w:pPr>
              <w:pStyle w:val="TableBullet"/>
              <w:spacing w:after="50" w:line="230" w:lineRule="atLeast"/>
              <w:rPr>
                <w:rFonts w:eastAsia="MS Mincho"/>
              </w:rPr>
            </w:pPr>
            <w:bookmarkStart w:id="48" w:name="_Hlk114143037"/>
            <w:r w:rsidRPr="00056853">
              <w:rPr>
                <w:rFonts w:eastAsia="MS Mincho"/>
                <w:b/>
                <w:bCs/>
              </w:rPr>
              <w:t xml:space="preserve">Ministry to clearly set out expectations so councils understand and implement the ‘freshwater first’ approach of </w:t>
            </w:r>
            <w:r w:rsidRPr="00056853">
              <w:rPr>
                <w:rFonts w:eastAsia="MS Mincho"/>
                <w:b/>
              </w:rPr>
              <w:t xml:space="preserve">Te Mana o </w:t>
            </w:r>
            <w:proofErr w:type="spellStart"/>
            <w:r w:rsidRPr="00056853">
              <w:rPr>
                <w:rFonts w:eastAsia="MS Mincho"/>
                <w:b/>
              </w:rPr>
              <w:t>te</w:t>
            </w:r>
            <w:proofErr w:type="spellEnd"/>
            <w:r w:rsidRPr="00056853">
              <w:rPr>
                <w:rFonts w:eastAsia="MS Mincho"/>
                <w:b/>
              </w:rPr>
              <w:t xml:space="preserve"> Wai</w:t>
            </w:r>
            <w:r w:rsidRPr="00056853">
              <w:rPr>
                <w:rFonts w:eastAsia="MS Mincho"/>
                <w:b/>
                <w:bCs/>
              </w:rPr>
              <w:t xml:space="preserve"> in their plans and systems</w:t>
            </w:r>
            <w:r w:rsidRPr="00056853">
              <w:rPr>
                <w:rFonts w:eastAsia="MS Mincho"/>
              </w:rPr>
              <w:t xml:space="preserve"> and use the most effective control options (</w:t>
            </w:r>
            <w:proofErr w:type="spellStart"/>
            <w:r w:rsidRPr="00056853">
              <w:rPr>
                <w:rFonts w:eastAsia="MS Mincho"/>
              </w:rPr>
              <w:t>ie</w:t>
            </w:r>
            <w:proofErr w:type="spellEnd"/>
            <w:r w:rsidRPr="00056853">
              <w:rPr>
                <w:rFonts w:eastAsia="MS Mincho"/>
              </w:rPr>
              <w:t xml:space="preserve">, give consideration not just to </w:t>
            </w:r>
            <w:r w:rsidRPr="00056853">
              <w:rPr>
                <w:rFonts w:eastAsia="Tahoma"/>
              </w:rPr>
              <w:t>output</w:t>
            </w:r>
            <w:r w:rsidRPr="00056853">
              <w:rPr>
                <w:rFonts w:eastAsia="MS Mincho"/>
              </w:rPr>
              <w:t xml:space="preserve"> controls but input, </w:t>
            </w:r>
            <w:proofErr w:type="gramStart"/>
            <w:r w:rsidRPr="00056853">
              <w:rPr>
                <w:rFonts w:eastAsia="MS Mincho"/>
              </w:rPr>
              <w:t>activity</w:t>
            </w:r>
            <w:proofErr w:type="gramEnd"/>
            <w:r w:rsidRPr="00056853">
              <w:rPr>
                <w:rFonts w:eastAsia="MS Mincho"/>
              </w:rPr>
              <w:t xml:space="preserve"> or land use controls) to manage environmental risk, particularly in sensitive catchments like </w:t>
            </w:r>
            <w:proofErr w:type="spellStart"/>
            <w:r w:rsidRPr="00056853">
              <w:rPr>
                <w:rFonts w:eastAsia="MS Mincho"/>
              </w:rPr>
              <w:t>Ōtūwharekai</w:t>
            </w:r>
            <w:proofErr w:type="spellEnd"/>
            <w:r w:rsidRPr="00056853">
              <w:rPr>
                <w:rFonts w:eastAsia="MS Mincho"/>
              </w:rPr>
              <w:t>/Ashburton Lakes. Ministry National Objectives Framework guidance provides direction on this as well as on the limit setting risks uncovered in this report.</w:t>
            </w:r>
          </w:p>
          <w:p w14:paraId="4E3C4991" w14:textId="50B068EA" w:rsidR="004C22C4" w:rsidRPr="00056853" w:rsidRDefault="004C22C4" w:rsidP="00D3548A">
            <w:pPr>
              <w:pStyle w:val="TableBullet"/>
              <w:spacing w:after="50" w:line="230" w:lineRule="atLeast"/>
              <w:rPr>
                <w:rFonts w:eastAsia="MS Mincho"/>
                <w:b/>
                <w:bCs/>
              </w:rPr>
            </w:pPr>
            <w:r w:rsidRPr="00056853">
              <w:rPr>
                <w:rFonts w:eastAsia="MS Mincho"/>
                <w:b/>
                <w:bCs/>
              </w:rPr>
              <w:t xml:space="preserve">Ministry officials to engage with </w:t>
            </w:r>
            <w:proofErr w:type="spellStart"/>
            <w:r w:rsidRPr="00056853">
              <w:rPr>
                <w:rFonts w:eastAsia="MS Mincho"/>
                <w:b/>
                <w:bCs/>
              </w:rPr>
              <w:t>ECan</w:t>
            </w:r>
            <w:proofErr w:type="spellEnd"/>
            <w:r w:rsidRPr="00056853">
              <w:rPr>
                <w:rFonts w:eastAsia="MS Mincho"/>
                <w:b/>
                <w:bCs/>
              </w:rPr>
              <w:t xml:space="preserve"> on:</w:t>
            </w:r>
          </w:p>
          <w:p w14:paraId="79DF208E" w14:textId="1AB5C535" w:rsidR="004C22C4" w:rsidRPr="00056853" w:rsidRDefault="004C22C4" w:rsidP="00D3548A">
            <w:pPr>
              <w:pStyle w:val="TableDash"/>
              <w:spacing w:after="50" w:line="230" w:lineRule="atLeast"/>
              <w:ind w:left="567" w:hanging="283"/>
              <w:rPr>
                <w:rFonts w:eastAsia="MS Mincho"/>
              </w:rPr>
            </w:pPr>
            <w:r w:rsidRPr="00056853">
              <w:rPr>
                <w:rFonts w:eastAsia="MS Mincho"/>
              </w:rPr>
              <w:t xml:space="preserve">its progress towards its regional plan policy work including work being done to support a more accurate contaminant load for the lakes and associated reductions or changes to land use at a more granular </w:t>
            </w:r>
            <w:proofErr w:type="gramStart"/>
            <w:r w:rsidRPr="00056853">
              <w:rPr>
                <w:rFonts w:eastAsia="MS Mincho"/>
              </w:rPr>
              <w:t>level</w:t>
            </w:r>
            <w:bookmarkEnd w:id="48"/>
            <w:proofErr w:type="gramEnd"/>
          </w:p>
          <w:p w14:paraId="7FF0E277" w14:textId="4A5B40D2" w:rsidR="004C22C4" w:rsidRPr="00056853" w:rsidRDefault="004C22C4" w:rsidP="00D3548A">
            <w:pPr>
              <w:pStyle w:val="TableDash"/>
              <w:spacing w:after="50" w:line="230" w:lineRule="atLeast"/>
              <w:ind w:left="567" w:hanging="283"/>
              <w:rPr>
                <w:rFonts w:eastAsia="MS Mincho"/>
              </w:rPr>
            </w:pPr>
            <w:r w:rsidRPr="00056853">
              <w:rPr>
                <w:rFonts w:eastAsia="MS Mincho"/>
              </w:rPr>
              <w:t xml:space="preserve">the N-loss limit methodology used. </w:t>
            </w:r>
          </w:p>
          <w:p w14:paraId="572CEB3C" w14:textId="7945EBF9" w:rsidR="004C22C4" w:rsidRPr="00056853" w:rsidRDefault="004C22C4" w:rsidP="00D3548A">
            <w:pPr>
              <w:pStyle w:val="TableBullet"/>
              <w:spacing w:after="50" w:line="230" w:lineRule="atLeast"/>
              <w:rPr>
                <w:rFonts w:eastAsia="MS Mincho"/>
              </w:rPr>
            </w:pPr>
            <w:r w:rsidRPr="00056853">
              <w:rPr>
                <w:rFonts w:eastAsia="MS Mincho"/>
                <w:b/>
              </w:rPr>
              <w:t>Findings to be shared with the Ministry’s Nutrient Management Tools team.</w:t>
            </w:r>
            <w:r w:rsidRPr="00056853">
              <w:rPr>
                <w:rFonts w:eastAsia="MS Mincho"/>
              </w:rPr>
              <w:t xml:space="preserve"> The Ministry is also currently drafting guidance on best practice in using models to support regulation, which will include direction on how to mitigate the risks that using models can present. The Nutrient Management Tools team are also writing guidance on which situations input controls should be considered, which could be useful in similar circumstances. </w:t>
            </w:r>
          </w:p>
          <w:p w14:paraId="71494E50" w14:textId="78CF8C00" w:rsidR="004C22C4" w:rsidRPr="00056853" w:rsidRDefault="004C22C4" w:rsidP="00D3548A">
            <w:pPr>
              <w:pStyle w:val="TableBullet"/>
              <w:spacing w:after="50" w:line="230" w:lineRule="atLeast"/>
              <w:rPr>
                <w:rFonts w:eastAsia="MS Mincho"/>
              </w:rPr>
            </w:pPr>
            <w:r w:rsidRPr="00056853">
              <w:rPr>
                <w:rFonts w:eastAsia="MS Mincho"/>
              </w:rPr>
              <w:t xml:space="preserve">Work is currently underway with Overseer to increase transparency. </w:t>
            </w:r>
            <w:r w:rsidRPr="00056853">
              <w:rPr>
                <w:rFonts w:eastAsia="Tahoma"/>
              </w:rPr>
              <w:t>Overseer</w:t>
            </w:r>
            <w:r w:rsidRPr="00056853">
              <w:rPr>
                <w:rFonts w:eastAsia="MS Mincho"/>
              </w:rPr>
              <w:t xml:space="preserve"> has published technical manuals outlining the mechanics of the model.</w:t>
            </w:r>
          </w:p>
          <w:p w14:paraId="244E3406" w14:textId="23228EBA" w:rsidR="004C22C4" w:rsidRPr="00056853" w:rsidRDefault="004C22C4" w:rsidP="00D3548A">
            <w:pPr>
              <w:pStyle w:val="TableBullet"/>
              <w:spacing w:after="50" w:line="230" w:lineRule="atLeast"/>
              <w:rPr>
                <w:rFonts w:eastAsia="MS Mincho"/>
              </w:rPr>
            </w:pPr>
            <w:r w:rsidRPr="00056853">
              <w:rPr>
                <w:rFonts w:eastAsia="MS Mincho"/>
              </w:rPr>
              <w:t>Findings to be shared with the Freshwater Farm Plan team at the Ministry and Ministry for Primary Industries, to support thinking on the FWFP regulatory design and implementation.</w:t>
            </w:r>
          </w:p>
          <w:p w14:paraId="24869682" w14:textId="482133BC" w:rsidR="004C22C4" w:rsidRPr="00056853" w:rsidRDefault="004C22C4" w:rsidP="00D3548A">
            <w:pPr>
              <w:pStyle w:val="TableBullet"/>
              <w:rPr>
                <w:rFonts w:eastAsia="Times New Roman"/>
              </w:rPr>
            </w:pPr>
            <w:r w:rsidRPr="00056853">
              <w:rPr>
                <w:rFonts w:eastAsia="MS Mincho"/>
              </w:rPr>
              <w:t xml:space="preserve">Officials to pass findings on to appropriate Ministry teams relaying </w:t>
            </w:r>
            <w:proofErr w:type="spellStart"/>
            <w:r w:rsidRPr="00056853">
              <w:rPr>
                <w:rFonts w:eastAsia="MS Mincho"/>
              </w:rPr>
              <w:t>ECan’s</w:t>
            </w:r>
            <w:proofErr w:type="spellEnd"/>
            <w:r w:rsidRPr="00056853">
              <w:rPr>
                <w:rFonts w:eastAsia="MS Mincho"/>
              </w:rPr>
              <w:t xml:space="preserve"> concerns around the limitations of the current planning tools in highly over-allocated catchments. This includes the need to explore new tools, including economic instruments, to complement existing planning measures and bring about land use change</w:t>
            </w:r>
            <w:r w:rsidR="00CC5725">
              <w:rPr>
                <w:rFonts w:eastAsia="MS Mincho"/>
              </w:rPr>
              <w:t> </w:t>
            </w:r>
            <w:r w:rsidRPr="00056853">
              <w:rPr>
                <w:rFonts w:eastAsia="MS Mincho"/>
              </w:rPr>
              <w:t xml:space="preserve">at scale and within the timeframes needed to protect waterbodies </w:t>
            </w:r>
            <w:r w:rsidR="0081529E">
              <w:rPr>
                <w:rFonts w:eastAsia="MS Mincho"/>
              </w:rPr>
              <w:t xml:space="preserve">in </w:t>
            </w:r>
            <w:r w:rsidRPr="00056853">
              <w:rPr>
                <w:rFonts w:eastAsia="MS Mincho"/>
              </w:rPr>
              <w:t>a managed way that allows for a just transition.</w:t>
            </w:r>
            <w:r w:rsidR="00ED0482">
              <w:rPr>
                <w:noProof/>
              </w:rPr>
              <w:t xml:space="preserve"> </w:t>
            </w:r>
          </w:p>
        </w:tc>
      </w:tr>
      <w:tr w:rsidR="004C22C4" w:rsidRPr="00F24F9C" w14:paraId="618562B0" w14:textId="77777777" w:rsidTr="001F7250">
        <w:tc>
          <w:tcPr>
            <w:tcW w:w="8505" w:type="dxa"/>
            <w:tcBorders>
              <w:bottom w:val="single" w:sz="4" w:space="0" w:color="1B556B" w:themeColor="text2"/>
            </w:tcBorders>
            <w:shd w:val="clear" w:color="auto" w:fill="1B556B" w:themeFill="text2"/>
          </w:tcPr>
          <w:p w14:paraId="25F7E906" w14:textId="1CD7ADC7" w:rsidR="004C22C4" w:rsidRPr="00F24F9C" w:rsidRDefault="004C22C4" w:rsidP="00F2225B">
            <w:pPr>
              <w:pStyle w:val="TableText"/>
              <w:keepNext/>
              <w:rPr>
                <w:rFonts w:eastAsia="Times New Roman"/>
                <w:b/>
                <w:bCs/>
                <w:color w:val="FFFFFF" w:themeColor="background1"/>
              </w:rPr>
            </w:pPr>
            <w:bookmarkStart w:id="49" w:name="_Toc131594349"/>
            <w:r w:rsidRPr="00F24F9C">
              <w:rPr>
                <w:b/>
                <w:bCs/>
                <w:color w:val="FFFFFF" w:themeColor="background1"/>
              </w:rPr>
              <w:lastRenderedPageBreak/>
              <w:t>Consenting</w:t>
            </w:r>
            <w:bookmarkEnd w:id="49"/>
          </w:p>
        </w:tc>
      </w:tr>
      <w:tr w:rsidR="004C22C4" w:rsidRPr="00056853" w14:paraId="7090C1D0" w14:textId="77777777" w:rsidTr="00445662">
        <w:tc>
          <w:tcPr>
            <w:tcW w:w="8505" w:type="dxa"/>
            <w:tcBorders>
              <w:bottom w:val="single" w:sz="4" w:space="0" w:color="1B556B" w:themeColor="text2"/>
            </w:tcBorders>
            <w:shd w:val="clear" w:color="auto" w:fill="D2DDE1" w:themeFill="background2"/>
          </w:tcPr>
          <w:p w14:paraId="023D4BD8" w14:textId="1C4F3A69" w:rsidR="004C22C4" w:rsidRDefault="004C22C4" w:rsidP="00F2225B">
            <w:pPr>
              <w:pStyle w:val="TableText"/>
              <w:keepNext/>
            </w:pPr>
            <w:r w:rsidRPr="00056853">
              <w:rPr>
                <w:rFonts w:eastAsia="Times New Roman"/>
                <w:b/>
                <w:bCs/>
              </w:rPr>
              <w:t>Potential system vulnerabilities</w:t>
            </w:r>
          </w:p>
          <w:p w14:paraId="00D7C722" w14:textId="11007387" w:rsidR="004C22C4" w:rsidRPr="00056853" w:rsidRDefault="004C22C4" w:rsidP="00F2225B">
            <w:pPr>
              <w:pStyle w:val="TableBullet"/>
              <w:keepNext/>
              <w:spacing w:line="230" w:lineRule="atLeast"/>
              <w:rPr>
                <w:rFonts w:eastAsia="MS Mincho"/>
              </w:rPr>
            </w:pPr>
            <w:r w:rsidRPr="00056853">
              <w:rPr>
                <w:rFonts w:eastAsia="MS Mincho"/>
              </w:rPr>
              <w:t xml:space="preserve">The devolution of limits to the farm level in the plan meant nutrient experts determined N-loss baseline limits for each farm through the consent process (see </w:t>
            </w:r>
            <w:hyperlink w:anchor="Table2NMT" w:history="1">
              <w:r w:rsidRPr="00414EFE">
                <w:rPr>
                  <w:rStyle w:val="Hyperlink"/>
                  <w:rFonts w:eastAsia="MS Mincho"/>
                </w:rPr>
                <w:t>Nutrient management tools</w:t>
              </w:r>
            </w:hyperlink>
            <w:r w:rsidRPr="00056853">
              <w:rPr>
                <w:rFonts w:eastAsia="MS Mincho"/>
              </w:rPr>
              <w:t xml:space="preserve"> for details). </w:t>
            </w:r>
          </w:p>
          <w:p w14:paraId="70FF109B" w14:textId="297E11FC" w:rsidR="004C22C4" w:rsidRPr="00056853" w:rsidRDefault="004C22C4" w:rsidP="00F2225B">
            <w:pPr>
              <w:pStyle w:val="TableBullet"/>
              <w:keepNext/>
              <w:spacing w:line="230" w:lineRule="atLeast"/>
              <w:rPr>
                <w:rFonts w:eastAsia="Tahoma"/>
              </w:rPr>
            </w:pPr>
            <w:r w:rsidRPr="00056853">
              <w:rPr>
                <w:rFonts w:eastAsia="MS Mincho"/>
              </w:rPr>
              <w:t xml:space="preserve">The </w:t>
            </w:r>
            <w:r w:rsidRPr="00056853">
              <w:rPr>
                <w:rFonts w:eastAsia="Tahoma"/>
              </w:rPr>
              <w:t>resource</w:t>
            </w:r>
            <w:r w:rsidRPr="00056853">
              <w:rPr>
                <w:rFonts w:eastAsia="MS Mincho"/>
              </w:rPr>
              <w:t xml:space="preserve"> consents in their current form do not provide sufficient flexibility to quickly respond to evidence of environmental decline. The RMA contains a relatively narrow set of triggers for the review of conditions, and a high bar for making significant changes to conditions and for cancelling consents. For </w:t>
            </w:r>
            <w:proofErr w:type="spellStart"/>
            <w:r w:rsidRPr="00056853">
              <w:rPr>
                <w:rFonts w:eastAsia="MS Mincho"/>
              </w:rPr>
              <w:t>Ōtūwharekai</w:t>
            </w:r>
            <w:proofErr w:type="spellEnd"/>
            <w:r w:rsidRPr="00056853">
              <w:rPr>
                <w:rFonts w:eastAsia="MS Mincho"/>
              </w:rPr>
              <w:t>/</w:t>
            </w:r>
            <w:r w:rsidR="00F607AA">
              <w:rPr>
                <w:rFonts w:eastAsia="MS Mincho"/>
              </w:rPr>
              <w:t xml:space="preserve"> </w:t>
            </w:r>
            <w:r w:rsidRPr="00056853">
              <w:rPr>
                <w:rFonts w:eastAsia="MS Mincho"/>
              </w:rPr>
              <w:t xml:space="preserve">Ashburton Lakes, </w:t>
            </w:r>
            <w:proofErr w:type="spellStart"/>
            <w:r w:rsidRPr="00056853">
              <w:rPr>
                <w:rFonts w:eastAsia="MS Mincho"/>
              </w:rPr>
              <w:t>ECan</w:t>
            </w:r>
            <w:proofErr w:type="spellEnd"/>
            <w:r w:rsidRPr="00056853">
              <w:rPr>
                <w:rFonts w:eastAsia="MS Mincho"/>
              </w:rPr>
              <w:t xml:space="preserve"> staff did not consider that the extent of these provisions provides sufficient scope and certainty to achieve the necessary changes at the scale required. This means consents potentially enable adverse effects from activities for longer periods than they should, and little can be done to reduce the timeframes or volumes of these</w:t>
            </w:r>
            <w:r w:rsidRPr="00056853">
              <w:rPr>
                <w:rFonts w:eastAsia="Tahoma"/>
              </w:rPr>
              <w:t xml:space="preserve"> effects until a plan change and incorporation of s68(7) review clauses. The plan change process is slow.</w:t>
            </w:r>
          </w:p>
          <w:p w14:paraId="042CFF6D" w14:textId="4C35D9BA" w:rsidR="004C22C4" w:rsidRPr="00056853" w:rsidRDefault="004C22C4" w:rsidP="00F2225B">
            <w:pPr>
              <w:pStyle w:val="TableBullet"/>
              <w:keepNext/>
              <w:spacing w:line="230" w:lineRule="atLeast"/>
              <w:rPr>
                <w:rFonts w:eastAsia="Tahoma"/>
              </w:rPr>
            </w:pPr>
            <w:proofErr w:type="spellStart"/>
            <w:r w:rsidRPr="00056853">
              <w:rPr>
                <w:rFonts w:eastAsia="MS Mincho"/>
              </w:rPr>
              <w:t>ECan</w:t>
            </w:r>
            <w:proofErr w:type="spellEnd"/>
            <w:r w:rsidRPr="00056853">
              <w:rPr>
                <w:rFonts w:eastAsia="MS Mincho"/>
              </w:rPr>
              <w:t xml:space="preserve"> consent officers carried out a desktop check that the FEP is consistent with </w:t>
            </w:r>
            <w:r w:rsidRPr="00056853">
              <w:rPr>
                <w:rFonts w:eastAsia="Tahoma"/>
              </w:rPr>
              <w:t>Schedule</w:t>
            </w:r>
            <w:r w:rsidRPr="00056853">
              <w:rPr>
                <w:rFonts w:eastAsia="MS Mincho"/>
              </w:rPr>
              <w:t xml:space="preserve"> 7 of LWRP. </w:t>
            </w:r>
            <w:r w:rsidRPr="00056853">
              <w:rPr>
                <w:rFonts w:eastAsia="Tahoma"/>
              </w:rPr>
              <w:t xml:space="preserve">A more detailed assessment of FEP content and sufficiency was deferred until first audit (see </w:t>
            </w:r>
            <w:hyperlink w:anchor="Table2FEPauditing" w:history="1">
              <w:r w:rsidRPr="000C6130">
                <w:rPr>
                  <w:rStyle w:val="Hyperlink"/>
                  <w:rFonts w:eastAsia="Tahoma"/>
                </w:rPr>
                <w:t>FEP auditing and compliance monitoring and enforcement</w:t>
              </w:r>
            </w:hyperlink>
            <w:r w:rsidRPr="00056853">
              <w:rPr>
                <w:rFonts w:eastAsia="Tahoma"/>
              </w:rPr>
              <w:t xml:space="preserve"> below for detail).</w:t>
            </w:r>
            <w:r w:rsidRPr="00056853">
              <w:rPr>
                <w:color w:val="242424"/>
                <w:shd w:val="clear" w:color="auto" w:fill="FFFFFF"/>
              </w:rPr>
              <w:t xml:space="preserve"> </w:t>
            </w:r>
          </w:p>
        </w:tc>
      </w:tr>
      <w:tr w:rsidR="004C22C4" w:rsidRPr="00056853" w14:paraId="54D86312" w14:textId="77777777" w:rsidTr="00273820">
        <w:tc>
          <w:tcPr>
            <w:tcW w:w="8505" w:type="dxa"/>
            <w:tcBorders>
              <w:bottom w:val="single" w:sz="4" w:space="0" w:color="1B556B" w:themeColor="text2"/>
            </w:tcBorders>
            <w:shd w:val="clear" w:color="auto" w:fill="D5EBE8" w:themeFill="accent3"/>
          </w:tcPr>
          <w:p w14:paraId="66CEFE43" w14:textId="77777777" w:rsidR="004C22C4" w:rsidRDefault="004C22C4">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75A34194" w14:textId="77777777" w:rsidR="004C22C4" w:rsidRPr="00056853" w:rsidRDefault="004C22C4" w:rsidP="00F2225B">
            <w:pPr>
              <w:pStyle w:val="TableBullet"/>
              <w:spacing w:line="230" w:lineRule="atLeast"/>
              <w:rPr>
                <w:rFonts w:eastAsia="MS Mincho"/>
              </w:rPr>
            </w:pPr>
            <w:r w:rsidRPr="00056853">
              <w:rPr>
                <w:rFonts w:eastAsia="MS Mincho"/>
              </w:rPr>
              <w:t xml:space="preserve">Consents will still exist as a way </w:t>
            </w:r>
            <w:r w:rsidRPr="00056853">
              <w:rPr>
                <w:rFonts w:eastAsia="Tahoma"/>
              </w:rPr>
              <w:t>for</w:t>
            </w:r>
            <w:r w:rsidRPr="00056853">
              <w:rPr>
                <w:rFonts w:eastAsia="MS Mincho"/>
              </w:rPr>
              <w:t xml:space="preserve"> councils to provide permission for either takes or discharges at farm level. </w:t>
            </w:r>
          </w:p>
          <w:p w14:paraId="2DFD4F58" w14:textId="44CC0A80" w:rsidR="004C22C4" w:rsidRPr="00056853" w:rsidRDefault="004C22C4" w:rsidP="00D3548A">
            <w:pPr>
              <w:pStyle w:val="TableBullet"/>
              <w:rPr>
                <w:rFonts w:eastAsia="Times New Roman"/>
              </w:rPr>
            </w:pPr>
            <w:r w:rsidRPr="00056853">
              <w:rPr>
                <w:rFonts w:eastAsia="MS Mincho"/>
              </w:rPr>
              <w:t>F</w:t>
            </w:r>
            <w:r w:rsidRPr="00056853">
              <w:t>WFPs</w:t>
            </w:r>
            <w:r w:rsidRPr="00056853">
              <w:rPr>
                <w:rFonts w:eastAsia="MS Mincho"/>
              </w:rPr>
              <w:t xml:space="preserve"> will be in force in Canterbury before the end of 2025 so all FEPs and FWFPs will move to a certify and audit framework. </w:t>
            </w:r>
            <w:r w:rsidRPr="00056853">
              <w:rPr>
                <w:rFonts w:eastAsia="Times New Roman"/>
              </w:rPr>
              <w:t>The FWFP process requires FWFPs to be certified before the first audit, not after. Provided the certification process is strong, it is anticipated that certified FWFPs will be robust from the outset.</w:t>
            </w:r>
          </w:p>
        </w:tc>
      </w:tr>
      <w:tr w:rsidR="004C22C4" w:rsidRPr="00056853" w14:paraId="65D736F2" w14:textId="77777777" w:rsidTr="00FA0CC3">
        <w:tc>
          <w:tcPr>
            <w:tcW w:w="8505" w:type="dxa"/>
            <w:tcBorders>
              <w:bottom w:val="single" w:sz="4" w:space="0" w:color="1B556B" w:themeColor="text2"/>
            </w:tcBorders>
            <w:shd w:val="clear" w:color="auto" w:fill="F7E1D3" w:themeFill="accent6" w:themeFillTint="33"/>
          </w:tcPr>
          <w:p w14:paraId="0C5D8747" w14:textId="77777777" w:rsidR="004C22C4" w:rsidRDefault="004C22C4">
            <w:pPr>
              <w:pStyle w:val="TableText"/>
              <w:rPr>
                <w:rFonts w:eastAsia="Times New Roman"/>
                <w:b/>
                <w:bCs/>
              </w:rPr>
            </w:pPr>
            <w:r w:rsidRPr="00056853">
              <w:rPr>
                <w:rFonts w:eastAsia="Times New Roman"/>
                <w:b/>
                <w:bCs/>
              </w:rPr>
              <w:t>Actions for Ministry for the Environment</w:t>
            </w:r>
          </w:p>
          <w:p w14:paraId="6542FE5B" w14:textId="565A0811" w:rsidR="004C22C4" w:rsidRPr="00056853" w:rsidRDefault="004C22C4" w:rsidP="00F2225B">
            <w:pPr>
              <w:pStyle w:val="TableBullet"/>
              <w:spacing w:line="230" w:lineRule="atLeast"/>
              <w:rPr>
                <w:rFonts w:eastAsia="MS Mincho"/>
              </w:rPr>
            </w:pPr>
            <w:r w:rsidRPr="00056853">
              <w:rPr>
                <w:rFonts w:eastAsia="MS Mincho"/>
              </w:rPr>
              <w:t>Ministry officials will pass on findings to the Resource Management Reform team to consider how consents and council plans could more rapidly and flexibly respond to unexpected environmental outcomes. The ability to review consent conditions is a core component of responsive management.</w:t>
            </w:r>
          </w:p>
          <w:p w14:paraId="5624CFB6" w14:textId="77777777" w:rsidR="004C22C4" w:rsidRPr="00056853" w:rsidRDefault="004C22C4" w:rsidP="00F2225B">
            <w:pPr>
              <w:pStyle w:val="TableBullet"/>
              <w:spacing w:line="230" w:lineRule="atLeast"/>
              <w:rPr>
                <w:rFonts w:eastAsia="MS Mincho"/>
              </w:rPr>
            </w:pPr>
            <w:r w:rsidRPr="00056853">
              <w:rPr>
                <w:rFonts w:eastAsia="MS Mincho"/>
              </w:rPr>
              <w:t xml:space="preserve">Officials to </w:t>
            </w:r>
            <w:r w:rsidRPr="00056853">
              <w:rPr>
                <w:rFonts w:eastAsia="Tahoma"/>
              </w:rPr>
              <w:t>share</w:t>
            </w:r>
            <w:r w:rsidRPr="00056853">
              <w:rPr>
                <w:rFonts w:eastAsia="MS Mincho"/>
              </w:rPr>
              <w:t xml:space="preserve"> findings with </w:t>
            </w:r>
            <w:proofErr w:type="spellStart"/>
            <w:r w:rsidRPr="00056853">
              <w:rPr>
                <w:rFonts w:eastAsia="MS Mincho"/>
              </w:rPr>
              <w:t>ECan</w:t>
            </w:r>
            <w:proofErr w:type="spellEnd"/>
            <w:r w:rsidRPr="00056853">
              <w:rPr>
                <w:rFonts w:eastAsia="MS Mincho"/>
              </w:rPr>
              <w:t>:</w:t>
            </w:r>
          </w:p>
          <w:p w14:paraId="5D414D1C" w14:textId="7783E88D" w:rsidR="004C22C4" w:rsidRPr="00056853" w:rsidRDefault="004C22C4" w:rsidP="00F2225B">
            <w:pPr>
              <w:pStyle w:val="TableDash"/>
              <w:spacing w:line="230" w:lineRule="atLeast"/>
              <w:ind w:left="567" w:hanging="283"/>
              <w:rPr>
                <w:rFonts w:eastAsia="MS Mincho"/>
              </w:rPr>
            </w:pPr>
            <w:r w:rsidRPr="00056853">
              <w:t xml:space="preserve">consider changes to LWRP rules and consenting practices, to enable more frequent review and adjustment of consent conditions, or another mechanism to provide flexibility to respond to evidence of environmental </w:t>
            </w:r>
            <w:proofErr w:type="gramStart"/>
            <w:r w:rsidRPr="00056853">
              <w:t>decline</w:t>
            </w:r>
            <w:proofErr w:type="gramEnd"/>
            <w:r w:rsidRPr="00056853">
              <w:t xml:space="preserve"> </w:t>
            </w:r>
          </w:p>
          <w:p w14:paraId="2D381CC4" w14:textId="1A7D593E" w:rsidR="004C22C4" w:rsidRPr="00056853" w:rsidRDefault="004C22C4" w:rsidP="00F2225B">
            <w:pPr>
              <w:pStyle w:val="TableDash"/>
              <w:spacing w:line="230" w:lineRule="atLeast"/>
              <w:ind w:left="567" w:hanging="283"/>
              <w:rPr>
                <w:rFonts w:eastAsia="MS Mincho"/>
              </w:rPr>
            </w:pPr>
            <w:r w:rsidRPr="00056853">
              <w:rPr>
                <w:rFonts w:eastAsia="MS Mincho"/>
              </w:rPr>
              <w:t xml:space="preserve">how consents with longer timeframes can be brought into alignment with plan changes to make new limits effective. </w:t>
            </w:r>
          </w:p>
          <w:p w14:paraId="7B1B6B2F" w14:textId="57FE06F2" w:rsidR="004C22C4" w:rsidRPr="00056853" w:rsidRDefault="004C22C4" w:rsidP="00F2225B">
            <w:pPr>
              <w:pStyle w:val="TableBullet"/>
              <w:rPr>
                <w:rFonts w:eastAsia="Times New Roman"/>
              </w:rPr>
            </w:pPr>
            <w:r w:rsidRPr="00056853">
              <w:rPr>
                <w:rFonts w:eastAsia="MS Mincho"/>
              </w:rPr>
              <w:t xml:space="preserve">Officials will pass on findings around consenting vulnerability that could also occur </w:t>
            </w:r>
            <w:r w:rsidRPr="00056853">
              <w:rPr>
                <w:rFonts w:eastAsia="Tahoma"/>
              </w:rPr>
              <w:t>during</w:t>
            </w:r>
            <w:r w:rsidRPr="00056853">
              <w:rPr>
                <w:rFonts w:eastAsia="MS Mincho"/>
              </w:rPr>
              <w:t xml:space="preserve"> FWFP certification to the FWFP team to consider.</w:t>
            </w:r>
          </w:p>
        </w:tc>
      </w:tr>
      <w:tr w:rsidR="004C22C4" w:rsidRPr="00F24F9C" w14:paraId="0008D399" w14:textId="77777777" w:rsidTr="00FA0CC3">
        <w:tc>
          <w:tcPr>
            <w:tcW w:w="8505" w:type="dxa"/>
            <w:tcBorders>
              <w:bottom w:val="single" w:sz="4" w:space="0" w:color="1B556B" w:themeColor="text2"/>
            </w:tcBorders>
            <w:shd w:val="clear" w:color="auto" w:fill="1B556B" w:themeFill="text2"/>
          </w:tcPr>
          <w:p w14:paraId="2E3444D1" w14:textId="196A717A" w:rsidR="004C22C4" w:rsidRPr="00F24F9C" w:rsidRDefault="004C22C4">
            <w:pPr>
              <w:pStyle w:val="TableText"/>
              <w:rPr>
                <w:rFonts w:eastAsia="Times New Roman"/>
                <w:b/>
                <w:bCs/>
                <w:color w:val="FFFFFF" w:themeColor="background1"/>
              </w:rPr>
            </w:pPr>
            <w:r w:rsidRPr="00F24F9C">
              <w:rPr>
                <w:b/>
                <w:bCs/>
                <w:color w:val="FFFFFF" w:themeColor="background1"/>
              </w:rPr>
              <w:t xml:space="preserve">Farm </w:t>
            </w:r>
            <w:r w:rsidR="00A25354">
              <w:rPr>
                <w:b/>
                <w:bCs/>
                <w:color w:val="FFFFFF" w:themeColor="background1"/>
              </w:rPr>
              <w:t>E</w:t>
            </w:r>
            <w:r w:rsidRPr="00F24F9C">
              <w:rPr>
                <w:b/>
                <w:bCs/>
                <w:color w:val="FFFFFF" w:themeColor="background1"/>
              </w:rPr>
              <w:t xml:space="preserve">nvironment </w:t>
            </w:r>
            <w:r w:rsidR="00A25354">
              <w:rPr>
                <w:b/>
                <w:bCs/>
                <w:color w:val="FFFFFF" w:themeColor="background1"/>
              </w:rPr>
              <w:t>P</w:t>
            </w:r>
            <w:r w:rsidRPr="00F24F9C">
              <w:rPr>
                <w:b/>
                <w:bCs/>
                <w:color w:val="FFFFFF" w:themeColor="background1"/>
              </w:rPr>
              <w:t>lans</w:t>
            </w:r>
          </w:p>
        </w:tc>
      </w:tr>
      <w:tr w:rsidR="004C22C4" w:rsidRPr="00056853" w14:paraId="3B9DE602" w14:textId="77777777" w:rsidTr="00445662">
        <w:tc>
          <w:tcPr>
            <w:tcW w:w="8505" w:type="dxa"/>
            <w:tcBorders>
              <w:bottom w:val="single" w:sz="4" w:space="0" w:color="1B556B" w:themeColor="text2"/>
            </w:tcBorders>
            <w:shd w:val="clear" w:color="auto" w:fill="D2DDE1" w:themeFill="background2"/>
          </w:tcPr>
          <w:p w14:paraId="68216021" w14:textId="36D9DD88" w:rsidR="004C22C4" w:rsidRDefault="004C22C4" w:rsidP="00F2225B">
            <w:pPr>
              <w:pStyle w:val="TableText"/>
            </w:pPr>
            <w:r w:rsidRPr="00056853">
              <w:rPr>
                <w:rFonts w:eastAsia="Times New Roman"/>
                <w:b/>
                <w:bCs/>
              </w:rPr>
              <w:t>Potential system vulnerabilities</w:t>
            </w:r>
          </w:p>
          <w:p w14:paraId="0AC17603" w14:textId="3E99E607" w:rsidR="004C22C4" w:rsidRPr="00056853" w:rsidDel="0097414F" w:rsidRDefault="004C22C4" w:rsidP="00F2225B">
            <w:pPr>
              <w:pStyle w:val="TableBullet"/>
              <w:spacing w:line="230" w:lineRule="atLeast"/>
              <w:rPr>
                <w:rFonts w:eastAsia="MS Mincho"/>
              </w:rPr>
            </w:pPr>
            <w:r w:rsidRPr="00056853">
              <w:rPr>
                <w:rFonts w:eastAsia="MS Mincho"/>
              </w:rPr>
              <w:t xml:space="preserve">While Schedule 7 of the LWRP lists GMPs that farmers are expected to apply, as appropriate, to their farm, specific FEP actions are often determined by farmers </w:t>
            </w:r>
            <w:r w:rsidRPr="00056853">
              <w:rPr>
                <w:rFonts w:eastAsia="Tahoma"/>
              </w:rPr>
              <w:t>and</w:t>
            </w:r>
            <w:r w:rsidRPr="00056853">
              <w:rPr>
                <w:rFonts w:eastAsia="MS Mincho"/>
              </w:rPr>
              <w:t xml:space="preserve"> advisors, and it is not always clear what was committed to, by whom and by when. How a farmer complies with their N-loss limit is at their discretion and does not need to be detailed in the FEP.</w:t>
            </w:r>
          </w:p>
          <w:p w14:paraId="3AD900E5" w14:textId="10B828CE" w:rsidR="004C22C4" w:rsidRPr="00056853" w:rsidRDefault="004C22C4" w:rsidP="00F2225B">
            <w:pPr>
              <w:pStyle w:val="TableBullet"/>
              <w:spacing w:line="230" w:lineRule="atLeast"/>
              <w:rPr>
                <w:rFonts w:eastAsia="MS Mincho"/>
              </w:rPr>
            </w:pPr>
            <w:r w:rsidRPr="00056853">
              <w:rPr>
                <w:rFonts w:eastAsia="MS Mincho"/>
              </w:rPr>
              <w:t xml:space="preserve">The FEP system is overly focused on process rather than environmental outcomes. FEPs focus on implementing GMPs and operating within nitrogen limits. So long as FEP A or B audit grades were achieved, intensification of high-risk areas near the </w:t>
            </w:r>
            <w:r w:rsidRPr="00056853">
              <w:rPr>
                <w:rFonts w:eastAsia="Tahoma"/>
              </w:rPr>
              <w:t>lakes</w:t>
            </w:r>
            <w:r w:rsidRPr="00056853">
              <w:rPr>
                <w:rFonts w:eastAsia="MS Mincho"/>
              </w:rPr>
              <w:t xml:space="preserve"> was not monitored or controlled. </w:t>
            </w:r>
          </w:p>
          <w:p w14:paraId="320426B0" w14:textId="160C3988" w:rsidR="004C22C4" w:rsidRPr="00056853" w:rsidRDefault="004C22C4" w:rsidP="00F2225B">
            <w:pPr>
              <w:pStyle w:val="TableBullet"/>
              <w:spacing w:line="230" w:lineRule="atLeast"/>
              <w:rPr>
                <w:rFonts w:eastAsia="MS Mincho"/>
              </w:rPr>
            </w:pPr>
            <w:r w:rsidRPr="00056853">
              <w:rPr>
                <w:rFonts w:eastAsia="MS Mincho"/>
              </w:rPr>
              <w:t>The link is unclear between the adoption of GMP actions and achieving lake targets.</w:t>
            </w:r>
          </w:p>
          <w:p w14:paraId="644CEB14" w14:textId="220D29C2" w:rsidR="004C22C4" w:rsidRPr="00056853" w:rsidRDefault="004C22C4" w:rsidP="00F2225B">
            <w:pPr>
              <w:pStyle w:val="TableBullet"/>
              <w:spacing w:line="230" w:lineRule="atLeast"/>
              <w:rPr>
                <w:rFonts w:eastAsia="MS Mincho"/>
              </w:rPr>
            </w:pPr>
            <w:proofErr w:type="spellStart"/>
            <w:r w:rsidRPr="00056853">
              <w:rPr>
                <w:rFonts w:eastAsia="MS Mincho"/>
              </w:rPr>
              <w:t>ECan</w:t>
            </w:r>
            <w:proofErr w:type="spellEnd"/>
            <w:r w:rsidRPr="00056853">
              <w:rPr>
                <w:rFonts w:eastAsia="MS Mincho"/>
              </w:rPr>
              <w:t xml:space="preserve"> is highly reliant on third party professionals to deliver the FEP system. Consequently, the FEP system is vulnerable to industry capture</w:t>
            </w:r>
            <w:r w:rsidRPr="00056853">
              <w:t>.</w:t>
            </w:r>
            <w:r w:rsidRPr="00056853">
              <w:rPr>
                <w:vertAlign w:val="superscript"/>
              </w:rPr>
              <w:footnoteReference w:id="68"/>
            </w:r>
            <w:r w:rsidRPr="00056853">
              <w:rPr>
                <w:vertAlign w:val="superscript"/>
              </w:rPr>
              <w:t xml:space="preserve">, </w:t>
            </w:r>
            <w:r w:rsidRPr="00056853">
              <w:rPr>
                <w:vertAlign w:val="superscript"/>
              </w:rPr>
              <w:footnoteReference w:id="69"/>
            </w:r>
            <w:r w:rsidRPr="00056853">
              <w:rPr>
                <w:rFonts w:eastAsia="MS Mincho"/>
              </w:rPr>
              <w:t xml:space="preserve"> Measures have been taken to reduce this risk, but vulnerabilities remain.</w:t>
            </w:r>
          </w:p>
          <w:p w14:paraId="75E3407E" w14:textId="35B72FB1" w:rsidR="004C22C4" w:rsidRPr="00056853" w:rsidRDefault="004C22C4" w:rsidP="00F2225B">
            <w:pPr>
              <w:pStyle w:val="TableBullet"/>
              <w:spacing w:line="230" w:lineRule="atLeast"/>
              <w:rPr>
                <w:rFonts w:eastAsia="MS Mincho"/>
              </w:rPr>
            </w:pPr>
            <w:r w:rsidRPr="00056853">
              <w:rPr>
                <w:rFonts w:eastAsia="MS Mincho"/>
              </w:rPr>
              <w:t xml:space="preserve">Tension exists between the public’s interest that FEP data is transparent and available upon request and the privacy of commercial information contained in the plans. </w:t>
            </w:r>
            <w:proofErr w:type="spellStart"/>
            <w:r w:rsidRPr="00056853">
              <w:rPr>
                <w:rFonts w:eastAsia="MS Mincho"/>
              </w:rPr>
              <w:t>ECan’s</w:t>
            </w:r>
            <w:proofErr w:type="spellEnd"/>
            <w:r w:rsidRPr="00056853">
              <w:rPr>
                <w:rFonts w:eastAsia="MS Mincho"/>
              </w:rPr>
              <w:t xml:space="preserve"> internal policy is to decline public requests for FEPs and FEP audits.</w:t>
            </w:r>
          </w:p>
        </w:tc>
      </w:tr>
      <w:tr w:rsidR="004C22C4" w:rsidRPr="00056853" w14:paraId="22E3960F" w14:textId="77777777" w:rsidTr="00273820">
        <w:tc>
          <w:tcPr>
            <w:tcW w:w="8505" w:type="dxa"/>
            <w:tcBorders>
              <w:bottom w:val="single" w:sz="4" w:space="0" w:color="1B556B" w:themeColor="text2"/>
            </w:tcBorders>
            <w:shd w:val="clear" w:color="auto" w:fill="D5EBE8" w:themeFill="accent3"/>
          </w:tcPr>
          <w:p w14:paraId="48F7AE8B" w14:textId="77777777" w:rsidR="004C22C4" w:rsidRDefault="004C22C4">
            <w:pPr>
              <w:pStyle w:val="TableText"/>
              <w:rPr>
                <w:rFonts w:eastAsia="Times New Roman"/>
                <w:b/>
                <w:bCs/>
              </w:rPr>
            </w:pPr>
            <w:r w:rsidRPr="00056853">
              <w:rPr>
                <w:rFonts w:eastAsia="Times New Roman"/>
                <w:b/>
                <w:bCs/>
              </w:rPr>
              <w:lastRenderedPageBreak/>
              <w:t xml:space="preserve">Check for carry-over of vulnerabilities post Essential Freshwater </w:t>
            </w:r>
            <w:proofErr w:type="gramStart"/>
            <w:r w:rsidRPr="00056853">
              <w:rPr>
                <w:rFonts w:eastAsia="Times New Roman"/>
                <w:b/>
                <w:bCs/>
              </w:rPr>
              <w:t>reform</w:t>
            </w:r>
            <w:proofErr w:type="gramEnd"/>
          </w:p>
          <w:p w14:paraId="6B8511A9" w14:textId="34B17DD6" w:rsidR="004C22C4" w:rsidRPr="00056853" w:rsidRDefault="004C22C4" w:rsidP="00F2225B">
            <w:pPr>
              <w:pStyle w:val="TableBullet"/>
              <w:spacing w:line="230" w:lineRule="atLeast"/>
              <w:rPr>
                <w:rFonts w:eastAsia="MS Mincho"/>
              </w:rPr>
            </w:pPr>
            <w:r w:rsidRPr="00056853">
              <w:rPr>
                <w:rFonts w:eastAsia="MS Mincho"/>
              </w:rPr>
              <w:t xml:space="preserve">The national FWFP system uses a similar system whereby decisions on required actions are devolved from the council to </w:t>
            </w:r>
            <w:r w:rsidRPr="00056853">
              <w:rPr>
                <w:rFonts w:eastAsia="Tahoma"/>
              </w:rPr>
              <w:t>farmers</w:t>
            </w:r>
            <w:r w:rsidRPr="00056853">
              <w:rPr>
                <w:rFonts w:eastAsia="MS Mincho"/>
              </w:rPr>
              <w:t xml:space="preserve"> and their advisors, therefore similar vulnerabilities need to be addressed. </w:t>
            </w:r>
          </w:p>
          <w:p w14:paraId="6B03610D" w14:textId="2014EC70" w:rsidR="004C22C4" w:rsidRPr="00056853" w:rsidRDefault="004C22C4" w:rsidP="00F2225B">
            <w:pPr>
              <w:pStyle w:val="TableBullet"/>
              <w:spacing w:line="230" w:lineRule="atLeast"/>
              <w:rPr>
                <w:rFonts w:eastAsia="MS Mincho"/>
              </w:rPr>
            </w:pPr>
            <w:r w:rsidRPr="00056853">
              <w:rPr>
                <w:rFonts w:eastAsia="MS Mincho"/>
              </w:rPr>
              <w:t xml:space="preserve">The FWFP regulations will set out minimum content required in an FWFP. The certifier must be satisfied the FWFP has been developed in a way that meets the minimum content requirements, including all effects and risks to freshwater, and appropriate actions to address are identified. FWFP certifiers </w:t>
            </w:r>
            <w:r w:rsidRPr="00056853">
              <w:rPr>
                <w:rFonts w:eastAsia="Tahoma"/>
              </w:rPr>
              <w:t>will</w:t>
            </w:r>
            <w:r w:rsidRPr="00056853">
              <w:rPr>
                <w:rFonts w:eastAsia="MS Mincho"/>
              </w:rPr>
              <w:t xml:space="preserve"> have a degree of discretion in undertaking their role, to ensure the FWFP meets the needs of the individual and </w:t>
            </w:r>
            <w:r w:rsidRPr="00056853">
              <w:rPr>
                <w:rFonts w:eastAsia="Tahoma"/>
              </w:rPr>
              <w:t>catchment</w:t>
            </w:r>
            <w:r w:rsidRPr="00056853">
              <w:rPr>
                <w:rFonts w:eastAsia="MS Mincho"/>
              </w:rPr>
              <w:t xml:space="preserve">, the effects on freshwater and </w:t>
            </w:r>
            <w:proofErr w:type="gramStart"/>
            <w:r w:rsidRPr="00056853">
              <w:rPr>
                <w:rFonts w:eastAsia="MS Mincho"/>
              </w:rPr>
              <w:t>particular farm</w:t>
            </w:r>
            <w:proofErr w:type="gramEnd"/>
            <w:r w:rsidRPr="00056853">
              <w:rPr>
                <w:rFonts w:eastAsia="MS Mincho"/>
              </w:rPr>
              <w:t xml:space="preserve"> systems. </w:t>
            </w:r>
          </w:p>
          <w:p w14:paraId="7BAF15D9" w14:textId="2AA6789D" w:rsidR="004C22C4" w:rsidRPr="00056853" w:rsidRDefault="004C22C4" w:rsidP="00F2225B">
            <w:pPr>
              <w:pStyle w:val="TableBullet"/>
              <w:spacing w:line="230" w:lineRule="atLeast"/>
              <w:rPr>
                <w:rFonts w:eastAsia="MS Mincho"/>
              </w:rPr>
            </w:pPr>
            <w:r w:rsidRPr="00056853">
              <w:rPr>
                <w:rFonts w:eastAsia="MS Mincho"/>
              </w:rPr>
              <w:t xml:space="preserve">Certifiers and auditors will be appointed by regional councils, with the assistance of a centralised appointment body, in line with an appointment process set out in the FWFP regulations. </w:t>
            </w:r>
          </w:p>
          <w:p w14:paraId="06E615DB" w14:textId="4F6DEA30" w:rsidR="004C22C4" w:rsidRPr="00056853" w:rsidRDefault="004C22C4" w:rsidP="00F2225B">
            <w:pPr>
              <w:pStyle w:val="TableBullet"/>
              <w:spacing w:line="230" w:lineRule="atLeast"/>
              <w:rPr>
                <w:rFonts w:eastAsia="MS Mincho"/>
              </w:rPr>
            </w:pPr>
            <w:r w:rsidRPr="00056853">
              <w:rPr>
                <w:rFonts w:eastAsia="MS Mincho"/>
              </w:rPr>
              <w:t xml:space="preserve">FWFP auditors will audit that the actions in the FWFP have been undertaken in line with the </w:t>
            </w:r>
            <w:r w:rsidRPr="00056853">
              <w:rPr>
                <w:rFonts w:eastAsia="Tahoma"/>
              </w:rPr>
              <w:t>plan</w:t>
            </w:r>
            <w:r w:rsidRPr="00056853">
              <w:rPr>
                <w:rFonts w:eastAsia="MS Mincho"/>
              </w:rPr>
              <w:t xml:space="preserve">, substantiated by appropriate evidence. </w:t>
            </w:r>
          </w:p>
          <w:p w14:paraId="60EFDA38" w14:textId="25C252DB" w:rsidR="004C22C4" w:rsidRPr="00056853" w:rsidRDefault="004C22C4" w:rsidP="00F2225B">
            <w:pPr>
              <w:pStyle w:val="TableBullet"/>
              <w:rPr>
                <w:rFonts w:eastAsia="Times New Roman"/>
              </w:rPr>
            </w:pPr>
            <w:r w:rsidRPr="00056853">
              <w:rPr>
                <w:rFonts w:eastAsia="MS Mincho"/>
              </w:rPr>
              <w:t xml:space="preserve">GMPs will still be relevant in the FWFP system but their use will not be mandated. In certifying the FWFP, the certifier will need to be satisfied each action identified </w:t>
            </w:r>
            <w:r w:rsidRPr="00056853">
              <w:rPr>
                <w:rFonts w:eastAsia="Tahoma"/>
              </w:rPr>
              <w:t>addresses</w:t>
            </w:r>
            <w:r w:rsidRPr="00056853">
              <w:rPr>
                <w:rFonts w:eastAsia="MS Mincho"/>
              </w:rPr>
              <w:t xml:space="preserve"> each specific effect and risk to freshwater. In some cases, GMP might be used as a starting point, however, going further than an individual GMP may be required, to ensure the specific effect and risk is addressed appropriately. Like the FEP tool, the FWFP system used in isolation will have limitations on addressing issues of over-allocation in catchments, particularly for contaminants like nitrogen. Councils will need to rely on a combination of regulatory tools (such as setting catchment and farm-level limits and rules on resource use that align with achieving environmental outcomes) and interventions, alongside farm planning, specific to each catchment’s needs and context, to meet water quality limits and targets.</w:t>
            </w:r>
          </w:p>
        </w:tc>
      </w:tr>
      <w:tr w:rsidR="004C22C4" w:rsidRPr="00056853" w14:paraId="57EAFCDB" w14:textId="77777777" w:rsidTr="00FA0CC3">
        <w:tc>
          <w:tcPr>
            <w:tcW w:w="8505" w:type="dxa"/>
            <w:tcBorders>
              <w:bottom w:val="single" w:sz="4" w:space="0" w:color="1B556B" w:themeColor="text2"/>
            </w:tcBorders>
            <w:shd w:val="clear" w:color="auto" w:fill="F7E1D3" w:themeFill="accent6" w:themeFillTint="33"/>
          </w:tcPr>
          <w:p w14:paraId="10007FEA" w14:textId="77777777" w:rsidR="004C22C4" w:rsidRDefault="004C22C4">
            <w:pPr>
              <w:pStyle w:val="TableText"/>
              <w:rPr>
                <w:rFonts w:eastAsia="Times New Roman"/>
                <w:b/>
                <w:bCs/>
              </w:rPr>
            </w:pPr>
            <w:r w:rsidRPr="00056853">
              <w:rPr>
                <w:rFonts w:eastAsia="Times New Roman"/>
                <w:b/>
                <w:bCs/>
              </w:rPr>
              <w:t>Actions for Ministry for the Environment</w:t>
            </w:r>
          </w:p>
          <w:p w14:paraId="60A993A4" w14:textId="7667298A" w:rsidR="004C22C4" w:rsidRPr="00056853" w:rsidRDefault="004C22C4" w:rsidP="00D3548A">
            <w:pPr>
              <w:pStyle w:val="TableText"/>
              <w:spacing w:before="50" w:after="50" w:line="230" w:lineRule="atLeast"/>
              <w:rPr>
                <w:rFonts w:eastAsia="MS Mincho"/>
                <w:b/>
                <w:bCs/>
              </w:rPr>
            </w:pPr>
            <w:r w:rsidRPr="00056853">
              <w:rPr>
                <w:rFonts w:eastAsia="MS Mincho"/>
                <w:b/>
                <w:bCs/>
              </w:rPr>
              <w:t>Ministry officials to reflect on the FEP system with the FWFP team, including consideration that the system should be underpinned by:</w:t>
            </w:r>
          </w:p>
          <w:p w14:paraId="6491E5F3" w14:textId="6EB180C0" w:rsidR="004C22C4" w:rsidRPr="00056853" w:rsidRDefault="004C22C4" w:rsidP="00AE3E4A">
            <w:pPr>
              <w:pStyle w:val="TableBullet"/>
              <w:spacing w:line="230" w:lineRule="atLeast"/>
              <w:rPr>
                <w:rFonts w:eastAsia="Tahoma"/>
              </w:rPr>
            </w:pPr>
            <w:r w:rsidRPr="00056853">
              <w:rPr>
                <w:rFonts w:eastAsia="MS Mincho"/>
              </w:rPr>
              <w:t xml:space="preserve">clear lines of </w:t>
            </w:r>
            <w:r w:rsidRPr="00056853">
              <w:rPr>
                <w:rFonts w:eastAsia="Tahoma"/>
              </w:rPr>
              <w:t>accountability between the regulator and regulated party</w:t>
            </w:r>
          </w:p>
          <w:p w14:paraId="4C2F8048" w14:textId="2AA53C10" w:rsidR="004C22C4" w:rsidRPr="00056853" w:rsidRDefault="004C22C4" w:rsidP="00AE3E4A">
            <w:pPr>
              <w:pStyle w:val="TableBullet"/>
              <w:spacing w:line="230" w:lineRule="atLeast"/>
              <w:rPr>
                <w:rFonts w:eastAsia="Tahoma"/>
              </w:rPr>
            </w:pPr>
            <w:r w:rsidRPr="00056853">
              <w:rPr>
                <w:rFonts w:eastAsia="Tahoma"/>
              </w:rPr>
              <w:t xml:space="preserve">management of any potential for third party bias and influence </w:t>
            </w:r>
          </w:p>
          <w:p w14:paraId="55591E4D" w14:textId="1FFE0476" w:rsidR="004C22C4" w:rsidRPr="00056853" w:rsidRDefault="004C22C4" w:rsidP="00AE3E4A">
            <w:pPr>
              <w:pStyle w:val="TableBullet"/>
              <w:spacing w:line="230" w:lineRule="atLeast"/>
              <w:rPr>
                <w:rFonts w:eastAsia="Tahoma"/>
              </w:rPr>
            </w:pPr>
            <w:r w:rsidRPr="00056853">
              <w:rPr>
                <w:rFonts w:eastAsia="Tahoma"/>
              </w:rPr>
              <w:t>robust transparency of regulatory data</w:t>
            </w:r>
          </w:p>
          <w:p w14:paraId="56EC4923" w14:textId="268AB57C" w:rsidR="004C22C4" w:rsidRPr="00056853" w:rsidRDefault="004C22C4" w:rsidP="00AE3E4A">
            <w:pPr>
              <w:pStyle w:val="TableBullet"/>
              <w:spacing w:line="230" w:lineRule="atLeast"/>
              <w:rPr>
                <w:rFonts w:eastAsia="Tahoma"/>
              </w:rPr>
            </w:pPr>
            <w:r w:rsidRPr="00056853">
              <w:rPr>
                <w:rFonts w:eastAsia="Tahoma"/>
              </w:rPr>
              <w:t xml:space="preserve">sufficient training of actors in the system to be able to execute their </w:t>
            </w:r>
            <w:proofErr w:type="gramStart"/>
            <w:r w:rsidRPr="00056853">
              <w:rPr>
                <w:rFonts w:eastAsia="Tahoma"/>
              </w:rPr>
              <w:t>role</w:t>
            </w:r>
            <w:proofErr w:type="gramEnd"/>
            <w:r w:rsidRPr="00056853">
              <w:rPr>
                <w:rFonts w:eastAsia="Tahoma"/>
              </w:rPr>
              <w:t xml:space="preserve"> </w:t>
            </w:r>
          </w:p>
          <w:p w14:paraId="41BEA366" w14:textId="04DBE3AC" w:rsidR="004C22C4" w:rsidRPr="00056853" w:rsidRDefault="004C22C4" w:rsidP="00AE3E4A">
            <w:pPr>
              <w:pStyle w:val="TableBullet"/>
              <w:spacing w:line="230" w:lineRule="atLeast"/>
              <w:rPr>
                <w:rFonts w:eastAsia="Tahoma"/>
              </w:rPr>
            </w:pPr>
            <w:r w:rsidRPr="00056853">
              <w:rPr>
                <w:rFonts w:eastAsia="Tahoma"/>
              </w:rPr>
              <w:t xml:space="preserve">adequate oversight of </w:t>
            </w:r>
            <w:proofErr w:type="gramStart"/>
            <w:r w:rsidRPr="00056853">
              <w:rPr>
                <w:rFonts w:eastAsia="Tahoma"/>
              </w:rPr>
              <w:t>third party</w:t>
            </w:r>
            <w:proofErr w:type="gramEnd"/>
            <w:r w:rsidRPr="00056853">
              <w:rPr>
                <w:rFonts w:eastAsia="Tahoma"/>
              </w:rPr>
              <w:t xml:space="preserve"> actors and agents of the council, to ensure regulator and public interests are being upheld (see </w:t>
            </w:r>
            <w:hyperlink w:anchor="Table2RegCouncil" w:history="1">
              <w:r w:rsidRPr="00837CA4">
                <w:rPr>
                  <w:rStyle w:val="Hyperlink"/>
                  <w:rFonts w:eastAsia="Tahoma"/>
                </w:rPr>
                <w:t>Regional council oversight, data and reporting, and response system</w:t>
              </w:r>
            </w:hyperlink>
            <w:r w:rsidRPr="00056853">
              <w:rPr>
                <w:rFonts w:eastAsia="Tahoma"/>
              </w:rPr>
              <w:t xml:space="preserve"> below for detail)</w:t>
            </w:r>
          </w:p>
          <w:p w14:paraId="7E37EBE7" w14:textId="02B9DED5" w:rsidR="004C22C4" w:rsidRPr="00056853" w:rsidRDefault="004C22C4" w:rsidP="00AE3E4A">
            <w:pPr>
              <w:pStyle w:val="TableBullet"/>
              <w:rPr>
                <w:rFonts w:eastAsia="Times New Roman"/>
              </w:rPr>
            </w:pPr>
            <w:r w:rsidRPr="00056853">
              <w:rPr>
                <w:rFonts w:eastAsia="Tahoma"/>
              </w:rPr>
              <w:t>recognition that</w:t>
            </w:r>
            <w:r w:rsidRPr="00056853">
              <w:rPr>
                <w:rFonts w:eastAsia="MS Mincho"/>
              </w:rPr>
              <w:t xml:space="preserve"> adopting GMP may not be sufficient to meet freshwater outcomes in some catchments.</w:t>
            </w:r>
          </w:p>
        </w:tc>
      </w:tr>
      <w:tr w:rsidR="004C22C4" w:rsidRPr="00F24F9C" w14:paraId="6E3A2445" w14:textId="77777777" w:rsidTr="001F7250">
        <w:tc>
          <w:tcPr>
            <w:tcW w:w="8505" w:type="dxa"/>
            <w:tcBorders>
              <w:bottom w:val="single" w:sz="4" w:space="0" w:color="1B556B" w:themeColor="text2"/>
            </w:tcBorders>
            <w:shd w:val="clear" w:color="auto" w:fill="1B556B" w:themeFill="text2"/>
          </w:tcPr>
          <w:p w14:paraId="45420BB2" w14:textId="1591BF41" w:rsidR="004C22C4" w:rsidRPr="00F24F9C" w:rsidRDefault="004C22C4">
            <w:pPr>
              <w:pStyle w:val="TableText"/>
              <w:rPr>
                <w:rFonts w:eastAsia="Times New Roman"/>
                <w:b/>
                <w:bCs/>
                <w:color w:val="FFFFFF" w:themeColor="background1"/>
              </w:rPr>
            </w:pPr>
            <w:bookmarkStart w:id="50" w:name="Table2NMT"/>
            <w:r w:rsidRPr="00F24F9C">
              <w:rPr>
                <w:b/>
                <w:bCs/>
                <w:color w:val="FFFFFF" w:themeColor="background1"/>
              </w:rPr>
              <w:t>Nutrient management tools</w:t>
            </w:r>
            <w:bookmarkEnd w:id="50"/>
          </w:p>
        </w:tc>
      </w:tr>
      <w:tr w:rsidR="004C22C4" w:rsidRPr="00056853" w14:paraId="715ABE50" w14:textId="77777777" w:rsidTr="00445662">
        <w:tc>
          <w:tcPr>
            <w:tcW w:w="8505" w:type="dxa"/>
            <w:tcBorders>
              <w:bottom w:val="single" w:sz="4" w:space="0" w:color="1B556B" w:themeColor="text2"/>
            </w:tcBorders>
            <w:shd w:val="clear" w:color="auto" w:fill="D2DDE1" w:themeFill="background2"/>
          </w:tcPr>
          <w:p w14:paraId="1C9A2184" w14:textId="77777777" w:rsidR="004C22C4" w:rsidRDefault="004C22C4" w:rsidP="009A6805">
            <w:pPr>
              <w:pStyle w:val="TableText"/>
            </w:pPr>
            <w:r w:rsidRPr="00056853">
              <w:rPr>
                <w:rFonts w:eastAsia="Times New Roman"/>
                <w:b/>
                <w:bCs/>
              </w:rPr>
              <w:t>Potential system vulnerabilities</w:t>
            </w:r>
          </w:p>
          <w:p w14:paraId="36D42590" w14:textId="2FA63E56" w:rsidR="004C22C4" w:rsidRPr="00056853" w:rsidRDefault="004C22C4" w:rsidP="00AE3E4A">
            <w:pPr>
              <w:pStyle w:val="TableBullet"/>
              <w:keepNext/>
              <w:spacing w:line="230" w:lineRule="atLeast"/>
              <w:rPr>
                <w:rFonts w:eastAsia="MS Mincho"/>
              </w:rPr>
            </w:pPr>
            <w:r w:rsidRPr="00056853">
              <w:rPr>
                <w:rFonts w:eastAsia="MS Mincho"/>
              </w:rPr>
              <w:t>The LWRP planning framework did not adequately account for Overseer limitations (many of which were not visible at the time).</w:t>
            </w:r>
          </w:p>
          <w:p w14:paraId="03B1D830" w14:textId="2CAD6657" w:rsidR="004C22C4" w:rsidRPr="00056853" w:rsidRDefault="004C22C4" w:rsidP="00AE3E4A">
            <w:pPr>
              <w:pStyle w:val="TableBullet"/>
              <w:keepNext/>
              <w:spacing w:line="230" w:lineRule="atLeast"/>
              <w:rPr>
                <w:rFonts w:eastAsia="MS Mincho"/>
              </w:rPr>
            </w:pPr>
            <w:r w:rsidRPr="00056853">
              <w:rPr>
                <w:rFonts w:eastAsia="Tahoma"/>
              </w:rPr>
              <w:t>Overseer’s</w:t>
            </w:r>
            <w:r w:rsidRPr="00056853">
              <w:rPr>
                <w:rFonts w:eastAsia="MS Mincho"/>
              </w:rPr>
              <w:t xml:space="preserve"> averaging approach to estimating farm nitrogen leaching provides scope for within-farm intensification without breaching the N-loss baseline limit and appears to have inadvertently enabled the intensification of land with more direct nutrient transport pathways near the lakes.</w:t>
            </w:r>
          </w:p>
          <w:p w14:paraId="58BF58DE" w14:textId="7B6E6DD2" w:rsidR="004C22C4" w:rsidRPr="00056853" w:rsidRDefault="004C22C4" w:rsidP="00AE3E4A">
            <w:pPr>
              <w:pStyle w:val="TableBullet"/>
              <w:keepNext/>
              <w:spacing w:line="230" w:lineRule="atLeast"/>
              <w:rPr>
                <w:rFonts w:eastAsia="MS Mincho"/>
              </w:rPr>
            </w:pPr>
            <w:r w:rsidRPr="00056853">
              <w:rPr>
                <w:rFonts w:eastAsia="MS Mincho"/>
              </w:rPr>
              <w:t xml:space="preserve">As part of the consent application process, a verification check is done by the </w:t>
            </w:r>
            <w:r w:rsidRPr="00056853">
              <w:rPr>
                <w:rFonts w:eastAsia="Tahoma"/>
              </w:rPr>
              <w:t>consent</w:t>
            </w:r>
            <w:r w:rsidRPr="00056853">
              <w:rPr>
                <w:rFonts w:eastAsia="MS Mincho"/>
              </w:rPr>
              <w:t xml:space="preserve"> officer to sense check that Overseer data inputs are realistic. However</w:t>
            </w:r>
            <w:r w:rsidRPr="00056853">
              <w:rPr>
                <w:rFonts w:eastAsia="Tahoma"/>
              </w:rPr>
              <w:t>,</w:t>
            </w:r>
            <w:r w:rsidRPr="00056853">
              <w:rPr>
                <w:rFonts w:eastAsia="MS Mincho"/>
              </w:rPr>
              <w:t xml:space="preserve"> farmers are generally not required to provide evidence to support the farm system inputs used in Overseer to inform </w:t>
            </w:r>
            <w:r w:rsidR="00C21F6E">
              <w:rPr>
                <w:rFonts w:eastAsia="MS Mincho"/>
              </w:rPr>
              <w:t xml:space="preserve">the </w:t>
            </w:r>
            <w:r w:rsidR="00635935">
              <w:rPr>
                <w:rFonts w:eastAsia="MS Mincho"/>
              </w:rPr>
              <w:t>N-loss</w:t>
            </w:r>
            <w:r w:rsidRPr="00056853">
              <w:rPr>
                <w:rFonts w:eastAsia="MS Mincho"/>
              </w:rPr>
              <w:t xml:space="preserve"> baseline </w:t>
            </w:r>
            <w:r w:rsidR="00635935">
              <w:rPr>
                <w:rFonts w:eastAsia="MS Mincho"/>
              </w:rPr>
              <w:t xml:space="preserve">limit </w:t>
            </w:r>
            <w:r w:rsidRPr="00056853">
              <w:rPr>
                <w:rFonts w:eastAsia="MS Mincho"/>
              </w:rPr>
              <w:t>and audit assessments.</w:t>
            </w:r>
          </w:p>
          <w:p w14:paraId="3FC115AA" w14:textId="77777777" w:rsidR="004C22C4" w:rsidRPr="00056853" w:rsidRDefault="004C22C4" w:rsidP="00AE3E4A">
            <w:pPr>
              <w:pStyle w:val="TableBullet"/>
              <w:keepNext/>
              <w:spacing w:line="230" w:lineRule="atLeast"/>
              <w:rPr>
                <w:rFonts w:eastAsia="MS Mincho"/>
              </w:rPr>
            </w:pPr>
            <w:r w:rsidRPr="00056853">
              <w:rPr>
                <w:rFonts w:eastAsia="MS Mincho"/>
              </w:rPr>
              <w:t>Compliance with Overseer outputs is complex and difficult to assess. Concerns were raised regarding the practicality of enforcing these limits.</w:t>
            </w:r>
          </w:p>
          <w:p w14:paraId="6D68EC81" w14:textId="56B7D10D" w:rsidR="004C22C4" w:rsidRPr="00056853" w:rsidRDefault="004C22C4" w:rsidP="00AE3E4A">
            <w:pPr>
              <w:pStyle w:val="TableBullet"/>
              <w:keepNext/>
              <w:spacing w:line="230" w:lineRule="atLeast"/>
              <w:rPr>
                <w:rFonts w:eastAsia="MS Mincho"/>
              </w:rPr>
            </w:pPr>
            <w:r w:rsidRPr="00056853">
              <w:rPr>
                <w:rFonts w:eastAsia="MS Mincho"/>
              </w:rPr>
              <w:t>Farmer reliance on certified expert Overseer users to model their farm systems necessitates council oversight of these individuals, to ensure modelling practices are consistent. This oversight has not always occurred.</w:t>
            </w:r>
          </w:p>
          <w:p w14:paraId="6D45F138" w14:textId="24830819" w:rsidR="004C22C4" w:rsidRPr="00056853" w:rsidRDefault="004C22C4" w:rsidP="00AE3E4A">
            <w:pPr>
              <w:pStyle w:val="TableBullet"/>
              <w:keepNext/>
              <w:spacing w:line="230" w:lineRule="atLeast"/>
              <w:rPr>
                <w:rFonts w:eastAsia="MS Mincho"/>
                <w:b/>
              </w:rPr>
            </w:pPr>
            <w:r w:rsidRPr="00056853">
              <w:rPr>
                <w:rFonts w:eastAsia="MS Mincho"/>
              </w:rPr>
              <w:t xml:space="preserve">Accessibility of Overseer analyses and data was limited (see </w:t>
            </w:r>
            <w:hyperlink w:anchor="Table2RegCouncil" w:history="1">
              <w:r w:rsidRPr="00FB38D3">
                <w:rPr>
                  <w:rStyle w:val="Hyperlink"/>
                  <w:rFonts w:eastAsia="MS Mincho"/>
                </w:rPr>
                <w:t>Regional council oversight, data and reporting, and response system</w:t>
              </w:r>
            </w:hyperlink>
            <w:r w:rsidRPr="00056853">
              <w:rPr>
                <w:rFonts w:eastAsia="MS Mincho"/>
              </w:rPr>
              <w:t xml:space="preserve"> below). </w:t>
            </w:r>
          </w:p>
        </w:tc>
      </w:tr>
      <w:tr w:rsidR="004C22C4" w:rsidRPr="00056853" w14:paraId="6DAA836A" w14:textId="77777777" w:rsidTr="00273820">
        <w:tc>
          <w:tcPr>
            <w:tcW w:w="8505" w:type="dxa"/>
            <w:tcBorders>
              <w:bottom w:val="single" w:sz="4" w:space="0" w:color="1B556B" w:themeColor="text2"/>
            </w:tcBorders>
            <w:shd w:val="clear" w:color="auto" w:fill="D5EBE8" w:themeFill="accent3"/>
          </w:tcPr>
          <w:p w14:paraId="6CF33B97" w14:textId="77777777" w:rsidR="004C22C4" w:rsidRDefault="004C22C4" w:rsidP="00086525">
            <w:pPr>
              <w:pStyle w:val="TableText"/>
              <w:keepNext/>
              <w:rPr>
                <w:rFonts w:eastAsia="Times New Roman"/>
                <w:b/>
                <w:bCs/>
              </w:rPr>
            </w:pPr>
            <w:r w:rsidRPr="00056853">
              <w:rPr>
                <w:rFonts w:eastAsia="Times New Roman"/>
                <w:b/>
                <w:bCs/>
              </w:rPr>
              <w:lastRenderedPageBreak/>
              <w:t xml:space="preserve">Check for carry-over of vulnerabilities post Essential Freshwater </w:t>
            </w:r>
            <w:proofErr w:type="gramStart"/>
            <w:r w:rsidRPr="00056853">
              <w:rPr>
                <w:rFonts w:eastAsia="Times New Roman"/>
                <w:b/>
                <w:bCs/>
              </w:rPr>
              <w:t>reform</w:t>
            </w:r>
            <w:proofErr w:type="gramEnd"/>
          </w:p>
          <w:p w14:paraId="77AB9037" w14:textId="77777777" w:rsidR="004C22C4" w:rsidRPr="00056853" w:rsidRDefault="004C22C4" w:rsidP="00AE3E4A">
            <w:pPr>
              <w:pStyle w:val="TableBullet"/>
              <w:keepNext/>
              <w:spacing w:line="230" w:lineRule="atLeast"/>
              <w:rPr>
                <w:rFonts w:eastAsia="MS Mincho"/>
              </w:rPr>
            </w:pPr>
            <w:r w:rsidRPr="00056853">
              <w:rPr>
                <w:rFonts w:eastAsia="MS Mincho"/>
              </w:rPr>
              <w:t>The nutrient management tools work programme is continuing to develop output-based and risk management tools for councils to use in managing diffuse contaminant loss.</w:t>
            </w:r>
          </w:p>
          <w:p w14:paraId="0BC88066" w14:textId="77777777" w:rsidR="004C22C4" w:rsidRPr="00056853" w:rsidRDefault="004C22C4" w:rsidP="00AE3E4A">
            <w:pPr>
              <w:pStyle w:val="TableBullet"/>
              <w:keepNext/>
              <w:spacing w:line="230" w:lineRule="atLeast"/>
              <w:rPr>
                <w:rFonts w:eastAsia="MS Mincho"/>
              </w:rPr>
            </w:pPr>
            <w:r w:rsidRPr="00056853">
              <w:rPr>
                <w:rFonts w:eastAsia="MS Mincho"/>
              </w:rPr>
              <w:t>Nutrient management tools like Overseer will have inherent limitations that need to be appropriately managed when used to support regulatory outcomes.</w:t>
            </w:r>
          </w:p>
          <w:p w14:paraId="25F28A9E" w14:textId="77777777" w:rsidR="004C22C4" w:rsidRPr="00056853" w:rsidRDefault="004C22C4" w:rsidP="00AE3E4A">
            <w:pPr>
              <w:pStyle w:val="TableBullet"/>
              <w:keepNext/>
              <w:spacing w:line="230" w:lineRule="atLeast"/>
              <w:rPr>
                <w:rFonts w:eastAsia="MS Mincho"/>
              </w:rPr>
            </w:pPr>
            <w:r w:rsidRPr="009156C2">
              <w:rPr>
                <w:rFonts w:eastAsia="MS Mincho"/>
                <w:spacing w:val="-2"/>
              </w:rPr>
              <w:t>The independence of tool operators and owners remains a factor in confidence of these tools and effective use</w:t>
            </w:r>
            <w:r w:rsidRPr="00056853">
              <w:rPr>
                <w:rFonts w:eastAsia="MS Mincho"/>
              </w:rPr>
              <w:t xml:space="preserve">. </w:t>
            </w:r>
          </w:p>
          <w:p w14:paraId="4A420E7C" w14:textId="1C6F6CCD" w:rsidR="004C22C4" w:rsidRPr="00056853" w:rsidRDefault="004C22C4" w:rsidP="00AE3E4A">
            <w:pPr>
              <w:pStyle w:val="TableBullet"/>
              <w:rPr>
                <w:rFonts w:eastAsia="Times New Roman"/>
              </w:rPr>
            </w:pPr>
            <w:r w:rsidRPr="00056853">
              <w:rPr>
                <w:rFonts w:eastAsia="MS Mincho"/>
              </w:rPr>
              <w:t xml:space="preserve">Overseer has recently released its technical manuals, improving transparency </w:t>
            </w:r>
            <w:r w:rsidRPr="00056853">
              <w:rPr>
                <w:rFonts w:eastAsia="Tahoma"/>
              </w:rPr>
              <w:t>around</w:t>
            </w:r>
            <w:r w:rsidRPr="00056853">
              <w:rPr>
                <w:rFonts w:eastAsia="MS Mincho"/>
              </w:rPr>
              <w:t xml:space="preserve"> how the model works. However, consideration should also be given to how greater transparency can be built into the use of tools in regulatory situations to allow access to data around regulated inputs and actions, as well as providing for effective CME of the farm inputs and actions that underlie the output results of the model.</w:t>
            </w:r>
          </w:p>
        </w:tc>
      </w:tr>
      <w:tr w:rsidR="004C22C4" w:rsidRPr="00056853" w14:paraId="5BE0C5B1" w14:textId="77777777" w:rsidTr="00FA0CC3">
        <w:tc>
          <w:tcPr>
            <w:tcW w:w="8505" w:type="dxa"/>
            <w:tcBorders>
              <w:bottom w:val="single" w:sz="4" w:space="0" w:color="1B556B" w:themeColor="text2"/>
            </w:tcBorders>
            <w:shd w:val="clear" w:color="auto" w:fill="F7E1D3" w:themeFill="accent6" w:themeFillTint="33"/>
          </w:tcPr>
          <w:p w14:paraId="4180699A" w14:textId="77777777" w:rsidR="004C22C4" w:rsidRDefault="004C22C4">
            <w:pPr>
              <w:pStyle w:val="TableText"/>
              <w:rPr>
                <w:rFonts w:eastAsia="Times New Roman"/>
                <w:b/>
                <w:bCs/>
              </w:rPr>
            </w:pPr>
            <w:r w:rsidRPr="00056853">
              <w:rPr>
                <w:rFonts w:eastAsia="Times New Roman"/>
                <w:b/>
                <w:bCs/>
              </w:rPr>
              <w:t>Actions for Ministry for the Environment</w:t>
            </w:r>
          </w:p>
          <w:p w14:paraId="76600897" w14:textId="1772770B" w:rsidR="004C22C4" w:rsidRPr="00056853" w:rsidRDefault="004C22C4">
            <w:pPr>
              <w:pStyle w:val="TableBullet"/>
              <w:rPr>
                <w:rFonts w:eastAsia="Times New Roman"/>
              </w:rPr>
            </w:pPr>
            <w:r w:rsidRPr="00056853">
              <w:rPr>
                <w:rFonts w:eastAsia="MS Mincho"/>
              </w:rPr>
              <w:t xml:space="preserve">These findings will be passed on to the Nutrient Management Tools team to incorporate into key </w:t>
            </w:r>
            <w:r w:rsidRPr="00056853">
              <w:rPr>
                <w:rFonts w:eastAsia="Tahoma"/>
              </w:rPr>
              <w:t>workstreams</w:t>
            </w:r>
            <w:r w:rsidRPr="00056853">
              <w:rPr>
                <w:rFonts w:eastAsia="MS Mincho"/>
              </w:rPr>
              <w:t xml:space="preserve"> including guidance.</w:t>
            </w:r>
          </w:p>
        </w:tc>
      </w:tr>
      <w:tr w:rsidR="004C22C4" w:rsidRPr="00F24F9C" w14:paraId="4E3AAA44" w14:textId="77777777" w:rsidTr="001F7250">
        <w:tc>
          <w:tcPr>
            <w:tcW w:w="8505" w:type="dxa"/>
            <w:tcBorders>
              <w:bottom w:val="single" w:sz="4" w:space="0" w:color="1B556B" w:themeColor="text2"/>
            </w:tcBorders>
            <w:shd w:val="clear" w:color="auto" w:fill="1B556B" w:themeFill="text2"/>
          </w:tcPr>
          <w:p w14:paraId="662D0AC9" w14:textId="1BCE1A75" w:rsidR="004C22C4" w:rsidRPr="00F24F9C" w:rsidRDefault="004C22C4">
            <w:pPr>
              <w:pStyle w:val="TableText"/>
              <w:rPr>
                <w:rFonts w:eastAsia="Times New Roman"/>
                <w:b/>
                <w:bCs/>
                <w:color w:val="FFFFFF" w:themeColor="background1"/>
              </w:rPr>
            </w:pPr>
            <w:bookmarkStart w:id="51" w:name="Table2FEPauditing"/>
            <w:r w:rsidRPr="00F24F9C">
              <w:rPr>
                <w:b/>
                <w:bCs/>
                <w:color w:val="FFFFFF" w:themeColor="background1"/>
              </w:rPr>
              <w:t xml:space="preserve">Farm </w:t>
            </w:r>
            <w:r w:rsidR="00A75A0B">
              <w:rPr>
                <w:b/>
                <w:bCs/>
                <w:color w:val="FFFFFF" w:themeColor="background1"/>
              </w:rPr>
              <w:t>E</w:t>
            </w:r>
            <w:r w:rsidRPr="00F24F9C">
              <w:rPr>
                <w:b/>
                <w:bCs/>
                <w:color w:val="FFFFFF" w:themeColor="background1"/>
              </w:rPr>
              <w:t xml:space="preserve">nvironment </w:t>
            </w:r>
            <w:r w:rsidR="00A75A0B">
              <w:rPr>
                <w:b/>
                <w:bCs/>
                <w:color w:val="FFFFFF" w:themeColor="background1"/>
              </w:rPr>
              <w:t>P</w:t>
            </w:r>
            <w:r w:rsidRPr="00F24F9C">
              <w:rPr>
                <w:b/>
                <w:bCs/>
                <w:color w:val="FFFFFF" w:themeColor="background1"/>
              </w:rPr>
              <w:t>lan auditing and compliance monitoring and enforcement</w:t>
            </w:r>
            <w:bookmarkEnd w:id="51"/>
          </w:p>
        </w:tc>
      </w:tr>
      <w:tr w:rsidR="004C22C4" w:rsidRPr="00056853" w14:paraId="0AD5E375" w14:textId="77777777" w:rsidTr="00445662">
        <w:tc>
          <w:tcPr>
            <w:tcW w:w="8505" w:type="dxa"/>
            <w:tcBorders>
              <w:bottom w:val="single" w:sz="4" w:space="0" w:color="1B556B" w:themeColor="text2"/>
            </w:tcBorders>
            <w:shd w:val="clear" w:color="auto" w:fill="D2DDE1" w:themeFill="background2"/>
          </w:tcPr>
          <w:p w14:paraId="27E01660" w14:textId="77777777" w:rsidR="004C22C4" w:rsidRDefault="004C22C4" w:rsidP="00AE3E4A">
            <w:pPr>
              <w:pStyle w:val="TableText"/>
            </w:pPr>
            <w:r w:rsidRPr="00056853">
              <w:rPr>
                <w:rFonts w:eastAsia="Times New Roman"/>
                <w:b/>
                <w:bCs/>
              </w:rPr>
              <w:t>Potential system vulnerabilities</w:t>
            </w:r>
          </w:p>
          <w:p w14:paraId="6F787BAF" w14:textId="77777777" w:rsidR="004C22C4" w:rsidRPr="00056853" w:rsidRDefault="004C22C4" w:rsidP="00AE3E4A">
            <w:pPr>
              <w:pStyle w:val="TableBullet"/>
              <w:spacing w:line="230" w:lineRule="atLeast"/>
            </w:pPr>
            <w:proofErr w:type="spellStart"/>
            <w:r w:rsidRPr="00056853">
              <w:t>Ōtūwharekai</w:t>
            </w:r>
            <w:proofErr w:type="spellEnd"/>
            <w:r w:rsidRPr="00056853">
              <w:t xml:space="preserve"> farms are achieving A and B audit grades. Minimal compliance or land use monitoring is conducted by </w:t>
            </w:r>
            <w:proofErr w:type="spellStart"/>
            <w:r w:rsidRPr="00056853">
              <w:t>ECan</w:t>
            </w:r>
            <w:proofErr w:type="spellEnd"/>
            <w:r w:rsidRPr="00056853">
              <w:t xml:space="preserve"> between audits. </w:t>
            </w:r>
          </w:p>
          <w:p w14:paraId="7C2DD5BE" w14:textId="35160958" w:rsidR="004C22C4" w:rsidRPr="00056853" w:rsidRDefault="004C22C4" w:rsidP="00AE3E4A">
            <w:pPr>
              <w:pStyle w:val="TableBullet"/>
              <w:spacing w:line="230" w:lineRule="atLeast"/>
            </w:pPr>
            <w:r w:rsidRPr="00056853">
              <w:t xml:space="preserve">FEP audits focus solely on compliance with FEP actions. They do </w:t>
            </w:r>
            <w:r w:rsidRPr="00056853" w:rsidDel="00DC2888">
              <w:t xml:space="preserve">not </w:t>
            </w:r>
            <w:r w:rsidRPr="00056853">
              <w:t xml:space="preserve">capture wider farm system data or land use intelligence, which might have alerted </w:t>
            </w:r>
            <w:proofErr w:type="spellStart"/>
            <w:r w:rsidRPr="00056853">
              <w:t>ECan</w:t>
            </w:r>
            <w:proofErr w:type="spellEnd"/>
            <w:r w:rsidRPr="00056853">
              <w:t xml:space="preserve"> to changes in environmental risk and that farm plan actions may be insufficient (see further discussion under ‘Regional council oversight, data and reporting, and response system’ below). </w:t>
            </w:r>
          </w:p>
          <w:p w14:paraId="056DCCE4" w14:textId="297149CA" w:rsidR="004C22C4" w:rsidRPr="00056853" w:rsidRDefault="004C22C4" w:rsidP="00AE3E4A">
            <w:pPr>
              <w:pStyle w:val="TableBullet"/>
              <w:spacing w:line="230" w:lineRule="atLeast"/>
            </w:pPr>
            <w:r w:rsidRPr="00056853">
              <w:t xml:space="preserve">FEPs are regulatory documents, so FEP actions should be written </w:t>
            </w:r>
            <w:proofErr w:type="gramStart"/>
            <w:r w:rsidRPr="00056853">
              <w:t>in a way that is clear</w:t>
            </w:r>
            <w:proofErr w:type="gramEnd"/>
            <w:r w:rsidRPr="00056853">
              <w:t>, measurable, and able to be objectively assessed for compliance. This does not always occur and there seems to be little requirement for FEP authors and auditors to be skilled in regulatory condition writing.</w:t>
            </w:r>
          </w:p>
          <w:p w14:paraId="605A0BD6" w14:textId="01FD89BB" w:rsidR="004C22C4" w:rsidRPr="00056853" w:rsidRDefault="004C22C4" w:rsidP="00AE3E4A">
            <w:pPr>
              <w:pStyle w:val="TableBullet"/>
              <w:spacing w:line="230" w:lineRule="atLeast"/>
            </w:pPr>
            <w:r w:rsidRPr="00056853">
              <w:t xml:space="preserve">The FEP audit system is used in place of council-led compliance monitoring. This places high importance on the need for auditors to be qualified and capable of undertaking this role, and on </w:t>
            </w:r>
            <w:proofErr w:type="spellStart"/>
            <w:r w:rsidRPr="00056853">
              <w:t>ECan’s</w:t>
            </w:r>
            <w:proofErr w:type="spellEnd"/>
            <w:r w:rsidRPr="00056853">
              <w:t xml:space="preserve"> oversight of the audit system and </w:t>
            </w:r>
            <w:proofErr w:type="gramStart"/>
            <w:r w:rsidRPr="00056853">
              <w:t>third party</w:t>
            </w:r>
            <w:proofErr w:type="gramEnd"/>
            <w:r w:rsidRPr="00056853">
              <w:t xml:space="preserve"> auditors being robust. Provision of oversight seems to not always have been adequate, and vulnerabilities appear to exist.</w:t>
            </w:r>
          </w:p>
          <w:p w14:paraId="7984F5BE" w14:textId="76998034" w:rsidR="004C22C4" w:rsidRPr="00056853" w:rsidRDefault="004C22C4" w:rsidP="00AE3E4A">
            <w:pPr>
              <w:pStyle w:val="TableBullet"/>
              <w:spacing w:line="230" w:lineRule="atLeast"/>
            </w:pPr>
            <w:r w:rsidRPr="00056853">
              <w:t xml:space="preserve">Once consent is granted, farmers are not required to provide </w:t>
            </w:r>
            <w:proofErr w:type="spellStart"/>
            <w:r w:rsidRPr="00056853">
              <w:t>ECan</w:t>
            </w:r>
            <w:proofErr w:type="spellEnd"/>
            <w:r w:rsidRPr="00056853">
              <w:t xml:space="preserve"> with a copy of </w:t>
            </w:r>
            <w:proofErr w:type="gramStart"/>
            <w:r w:rsidRPr="00056853">
              <w:t>up-to-date</w:t>
            </w:r>
            <w:proofErr w:type="gramEnd"/>
            <w:r w:rsidRPr="00056853">
              <w:t xml:space="preserve"> FEPs at audit or any other time, unless requested by </w:t>
            </w:r>
            <w:proofErr w:type="spellStart"/>
            <w:r w:rsidRPr="00056853">
              <w:t>ECan</w:t>
            </w:r>
            <w:proofErr w:type="spellEnd"/>
            <w:r w:rsidRPr="00056853">
              <w:t xml:space="preserve">. </w:t>
            </w:r>
            <w:proofErr w:type="spellStart"/>
            <w:r w:rsidRPr="00056853">
              <w:t>ECan</w:t>
            </w:r>
            <w:proofErr w:type="spellEnd"/>
            <w:r w:rsidRPr="00056853">
              <w:t xml:space="preserve"> does not routinely request FEPs and, subsequently, has limited visibility of FEPs across Canterbury.</w:t>
            </w:r>
          </w:p>
          <w:p w14:paraId="7CD47487" w14:textId="77777777" w:rsidR="004C22C4" w:rsidRPr="00056853" w:rsidRDefault="004C22C4" w:rsidP="00AE3E4A">
            <w:pPr>
              <w:pStyle w:val="TableBullet"/>
              <w:spacing w:line="230" w:lineRule="atLeast"/>
            </w:pPr>
            <w:r w:rsidRPr="00056853">
              <w:t>FEP auditors undertake a pseudo-compliance monitoring role but are not required to have any regulatory training comparable to a council compliance officer.</w:t>
            </w:r>
          </w:p>
          <w:p w14:paraId="7D875EA4" w14:textId="79D850B6" w:rsidR="004C22C4" w:rsidRPr="00056853" w:rsidRDefault="004C22C4" w:rsidP="00AE3E4A">
            <w:pPr>
              <w:pStyle w:val="TableBullet"/>
              <w:spacing w:line="230" w:lineRule="atLeast"/>
            </w:pPr>
            <w:r w:rsidRPr="00056853">
              <w:t>Note that regulatory capture and data transparency risks also applied at audit but are addressed in other sections of the table.</w:t>
            </w:r>
          </w:p>
        </w:tc>
      </w:tr>
      <w:tr w:rsidR="004C22C4" w:rsidRPr="00056853" w14:paraId="48B55CCE" w14:textId="77777777" w:rsidTr="00273820">
        <w:tc>
          <w:tcPr>
            <w:tcW w:w="8505" w:type="dxa"/>
            <w:tcBorders>
              <w:bottom w:val="single" w:sz="4" w:space="0" w:color="1B556B" w:themeColor="text2"/>
            </w:tcBorders>
            <w:shd w:val="clear" w:color="auto" w:fill="D5EBE8" w:themeFill="accent3"/>
          </w:tcPr>
          <w:p w14:paraId="70B618D5" w14:textId="77777777" w:rsidR="004C22C4" w:rsidRDefault="004C22C4" w:rsidP="00986A14">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3D9D1424" w14:textId="2659262F" w:rsidR="004C22C4" w:rsidRPr="00056853" w:rsidRDefault="004C22C4" w:rsidP="00AE3E4A">
            <w:pPr>
              <w:pStyle w:val="TableBullet"/>
              <w:spacing w:line="230" w:lineRule="atLeast"/>
            </w:pPr>
            <w:r w:rsidRPr="00056853">
              <w:t>The national FWFP programme may adopt an A–D grading system, however, differences exist between this and the FEP grading system.</w:t>
            </w:r>
          </w:p>
          <w:p w14:paraId="4E1A738E" w14:textId="4585FABA" w:rsidR="004C22C4" w:rsidRPr="00056853" w:rsidRDefault="004C22C4" w:rsidP="00AE3E4A">
            <w:pPr>
              <w:pStyle w:val="TableBullet"/>
              <w:spacing w:line="230" w:lineRule="atLeast"/>
            </w:pPr>
            <w:r w:rsidRPr="00056853">
              <w:t xml:space="preserve">Certifiers under the FWFP system will be required to submit the </w:t>
            </w:r>
            <w:r w:rsidRPr="005355AA">
              <w:t>FWFP action plan</w:t>
            </w:r>
            <w:r w:rsidRPr="00056853">
              <w:t xml:space="preserve"> and associated certification details to the council upon the plan being certified. Auditors under the FWFP system will be required to submit the audit report and audit grade of the FWFP to councils at completion of the plan audit. Part 9A of the RMA also enables councils to request a copy of an FWFP from a farm operator.</w:t>
            </w:r>
          </w:p>
          <w:p w14:paraId="67CFFD8D" w14:textId="7E6BB541" w:rsidR="004C22C4" w:rsidRPr="00056853" w:rsidRDefault="004C22C4" w:rsidP="00AE3E4A">
            <w:pPr>
              <w:pStyle w:val="TableBullet"/>
              <w:spacing w:line="230" w:lineRule="atLeast"/>
            </w:pPr>
            <w:r w:rsidRPr="00056853">
              <w:t xml:space="preserve">The required skills and competencies of FWFP </w:t>
            </w:r>
            <w:r w:rsidR="00616D23">
              <w:t xml:space="preserve">certifiers and </w:t>
            </w:r>
            <w:r w:rsidRPr="00056853">
              <w:t>auditors</w:t>
            </w:r>
            <w:r w:rsidR="00616D23">
              <w:t xml:space="preserve">, appointed by regional </w:t>
            </w:r>
            <w:r w:rsidR="00DE29CB">
              <w:t xml:space="preserve">councils, </w:t>
            </w:r>
            <w:r w:rsidR="00DE29CB" w:rsidRPr="00056853">
              <w:t>will</w:t>
            </w:r>
            <w:r w:rsidRPr="00056853">
              <w:t xml:space="preserve"> be defined in the FW-FP regulations.</w:t>
            </w:r>
            <w:r w:rsidR="00DE4D14" w:rsidRPr="00056853">
              <w:t xml:space="preserve"> </w:t>
            </w:r>
          </w:p>
          <w:p w14:paraId="313F0ACD" w14:textId="13148219" w:rsidR="004C22C4" w:rsidRPr="00056853" w:rsidRDefault="004C22C4" w:rsidP="00AE3E4A">
            <w:pPr>
              <w:pStyle w:val="TableBullet"/>
              <w:spacing w:line="230" w:lineRule="atLeast"/>
            </w:pPr>
            <w:r w:rsidRPr="00056853">
              <w:t xml:space="preserve">Certifiers and auditors do not hold any CME delegations; these remain with council staff, and councils will need to incorporate the FWFP system into their compliance programmes. A risk exists, however, that councils will use the FWFP process as a substitute for council-led compliance monitoring. </w:t>
            </w:r>
          </w:p>
          <w:p w14:paraId="5A8E289F" w14:textId="77777777" w:rsidR="004C22C4" w:rsidRPr="00056853" w:rsidRDefault="004C22C4" w:rsidP="00AE3E4A">
            <w:pPr>
              <w:pStyle w:val="TableBullet"/>
              <w:spacing w:line="230" w:lineRule="atLeast"/>
            </w:pPr>
            <w:r w:rsidRPr="00056853">
              <w:t>The robustness and enforceability of FWFPs is dependent on the system design together with the skills and capability of the professionals certifying them.</w:t>
            </w:r>
          </w:p>
          <w:p w14:paraId="529C2049" w14:textId="7DA5E0EC" w:rsidR="004C22C4" w:rsidRPr="00056853" w:rsidRDefault="004C22C4" w:rsidP="00AE3E4A">
            <w:pPr>
              <w:pStyle w:val="TableBullet"/>
              <w:rPr>
                <w:rFonts w:eastAsia="Times New Roman"/>
              </w:rPr>
            </w:pPr>
            <w:r w:rsidRPr="00056853">
              <w:t>New CME tools and powers are proposed in the Natural and Built Environments Bill, which will give councils greater scope for intervention. The Ministry is developing training and guidance that will help councils in improving CME, including considering how central government expectations and local government obligations can be conveyed.</w:t>
            </w:r>
          </w:p>
        </w:tc>
      </w:tr>
      <w:tr w:rsidR="004C22C4" w:rsidRPr="00056853" w14:paraId="13277BD7" w14:textId="77777777" w:rsidTr="00FA0CC3">
        <w:tc>
          <w:tcPr>
            <w:tcW w:w="8505" w:type="dxa"/>
            <w:tcBorders>
              <w:bottom w:val="single" w:sz="4" w:space="0" w:color="1B556B" w:themeColor="text2"/>
            </w:tcBorders>
            <w:shd w:val="clear" w:color="auto" w:fill="F7E1D3" w:themeFill="accent6" w:themeFillTint="33"/>
          </w:tcPr>
          <w:p w14:paraId="1C27A0A7" w14:textId="77777777" w:rsidR="004C22C4" w:rsidRDefault="004C22C4" w:rsidP="00086525">
            <w:pPr>
              <w:pStyle w:val="TableText"/>
              <w:keepNext/>
              <w:rPr>
                <w:rFonts w:eastAsia="Times New Roman"/>
                <w:b/>
                <w:bCs/>
              </w:rPr>
            </w:pPr>
            <w:r w:rsidRPr="00056853">
              <w:rPr>
                <w:rFonts w:eastAsia="Times New Roman"/>
                <w:b/>
                <w:bCs/>
              </w:rPr>
              <w:lastRenderedPageBreak/>
              <w:t>Actions for Ministry for the Environment</w:t>
            </w:r>
          </w:p>
          <w:p w14:paraId="10B7C0B6" w14:textId="54474BE0" w:rsidR="004C22C4" w:rsidRPr="00056853" w:rsidRDefault="004C22C4" w:rsidP="00162481">
            <w:pPr>
              <w:pStyle w:val="TableTextbold"/>
              <w:rPr>
                <w:rFonts w:eastAsia="MS Mincho"/>
              </w:rPr>
            </w:pPr>
            <w:r w:rsidRPr="00056853">
              <w:rPr>
                <w:rFonts w:eastAsia="MS Mincho"/>
              </w:rPr>
              <w:t>Ministry officials to reflect on the FEP and CME systems with the FWFP, CME and other relevant teams including consideration of the following.</w:t>
            </w:r>
          </w:p>
          <w:p w14:paraId="7468C308" w14:textId="261524A6" w:rsidR="004C22C4" w:rsidRPr="00056853" w:rsidRDefault="004C22C4" w:rsidP="00AE3E4A">
            <w:pPr>
              <w:pStyle w:val="TableBullet"/>
              <w:spacing w:line="230" w:lineRule="atLeast"/>
              <w:rPr>
                <w:rFonts w:eastAsia="MS Mincho"/>
              </w:rPr>
            </w:pPr>
            <w:r w:rsidRPr="00056853">
              <w:rPr>
                <w:rFonts w:eastAsia="MS Mincho"/>
              </w:rPr>
              <w:t xml:space="preserve">The FWFP regulations will set the scope of the data provisions to councils from FWFPs. Monitoring of system implementation will help identify any potential data limitations for council reporting </w:t>
            </w:r>
            <w:r w:rsidRPr="00056853">
              <w:rPr>
                <w:rFonts w:asciiTheme="minorHAnsi" w:eastAsia="Tahoma" w:hAnsiTheme="minorHAnsi" w:cstheme="minorHAnsi"/>
              </w:rPr>
              <w:t>purposes</w:t>
            </w:r>
            <w:r w:rsidRPr="00056853">
              <w:rPr>
                <w:rFonts w:eastAsia="MS Mincho"/>
              </w:rPr>
              <w:t>. Councils may also look to rely on additional data gathering, where relevant, under associated relevant plan rules or national standards.</w:t>
            </w:r>
          </w:p>
          <w:p w14:paraId="246969B1" w14:textId="720EFD98" w:rsidR="004C22C4" w:rsidRPr="00056853" w:rsidRDefault="004C22C4" w:rsidP="00AE3E4A">
            <w:pPr>
              <w:pStyle w:val="TableBullet"/>
              <w:rPr>
                <w:rFonts w:eastAsia="Times New Roman"/>
              </w:rPr>
            </w:pPr>
            <w:r w:rsidRPr="00056853">
              <w:rPr>
                <w:rFonts w:eastAsia="MS Mincho"/>
              </w:rPr>
              <w:t>The FWFP audit is not a complete substitute for council-led CME, which is needed to provide robust council oversight. Council-led compliance monitoring events, additional to audits, will be particularly important in more sensitive catchments where degradation can occur quickly and is difficult to reverse.</w:t>
            </w:r>
          </w:p>
        </w:tc>
      </w:tr>
      <w:tr w:rsidR="004C22C4" w:rsidRPr="00F24F9C" w14:paraId="1A2FB960" w14:textId="77777777" w:rsidTr="001F7250">
        <w:tc>
          <w:tcPr>
            <w:tcW w:w="8505" w:type="dxa"/>
            <w:tcBorders>
              <w:bottom w:val="single" w:sz="4" w:space="0" w:color="1B556B" w:themeColor="text2"/>
            </w:tcBorders>
            <w:shd w:val="clear" w:color="auto" w:fill="1B556B" w:themeFill="text2"/>
          </w:tcPr>
          <w:p w14:paraId="149C624B" w14:textId="1286CFCE" w:rsidR="004C22C4" w:rsidRPr="00F24F9C" w:rsidRDefault="004C22C4">
            <w:pPr>
              <w:pStyle w:val="TableText"/>
              <w:rPr>
                <w:rFonts w:eastAsia="Times New Roman"/>
                <w:b/>
                <w:bCs/>
                <w:color w:val="FFFFFF" w:themeColor="background1"/>
              </w:rPr>
            </w:pPr>
            <w:bookmarkStart w:id="52" w:name="Table2RegCouncil"/>
            <w:r w:rsidRPr="00F24F9C">
              <w:rPr>
                <w:b/>
                <w:bCs/>
                <w:color w:val="FFFFFF" w:themeColor="background1"/>
              </w:rPr>
              <w:t>Regional council oversight, data and reporting, and response system</w:t>
            </w:r>
            <w:bookmarkEnd w:id="52"/>
          </w:p>
        </w:tc>
      </w:tr>
      <w:tr w:rsidR="004C22C4" w:rsidRPr="00056853" w14:paraId="400E4A26" w14:textId="77777777" w:rsidTr="00445662">
        <w:tc>
          <w:tcPr>
            <w:tcW w:w="8505" w:type="dxa"/>
            <w:tcBorders>
              <w:bottom w:val="single" w:sz="4" w:space="0" w:color="1B556B" w:themeColor="text2"/>
            </w:tcBorders>
            <w:shd w:val="clear" w:color="auto" w:fill="D2DDE1" w:themeFill="background2"/>
          </w:tcPr>
          <w:p w14:paraId="0C6AB813" w14:textId="77777777" w:rsidR="004C22C4" w:rsidRDefault="004C22C4" w:rsidP="00097E6A">
            <w:pPr>
              <w:pStyle w:val="TableText"/>
            </w:pPr>
            <w:r w:rsidRPr="00056853">
              <w:rPr>
                <w:rFonts w:eastAsia="Times New Roman"/>
                <w:b/>
                <w:bCs/>
              </w:rPr>
              <w:t>Potential system vulnerabilities</w:t>
            </w:r>
          </w:p>
          <w:p w14:paraId="4B528258" w14:textId="6D4B8D3C" w:rsidR="004C22C4" w:rsidRPr="00056853" w:rsidRDefault="004C22C4" w:rsidP="00AE3E4A">
            <w:pPr>
              <w:pStyle w:val="TableBullet"/>
              <w:keepNext/>
              <w:spacing w:line="230" w:lineRule="atLeast"/>
              <w:rPr>
                <w:rFonts w:eastAsia="MS Mincho"/>
              </w:rPr>
            </w:pPr>
            <w:proofErr w:type="spellStart"/>
            <w:r w:rsidRPr="00056853">
              <w:rPr>
                <w:rFonts w:eastAsia="MS Mincho"/>
              </w:rPr>
              <w:t>ECan’s</w:t>
            </w:r>
            <w:proofErr w:type="spellEnd"/>
            <w:r w:rsidRPr="00056853">
              <w:rPr>
                <w:rFonts w:eastAsia="MS Mincho"/>
              </w:rPr>
              <w:t xml:space="preserve"> monitoring data tracked the condition of the </w:t>
            </w:r>
            <w:proofErr w:type="spellStart"/>
            <w:r w:rsidRPr="00056853">
              <w:rPr>
                <w:rFonts w:eastAsia="MS Mincho"/>
              </w:rPr>
              <w:t>Ōtūwharekai</w:t>
            </w:r>
            <w:proofErr w:type="spellEnd"/>
            <w:r w:rsidRPr="00056853">
              <w:rPr>
                <w:rFonts w:eastAsia="MS Mincho"/>
              </w:rPr>
              <w:t xml:space="preserve">/Ashburton Lakes, but land use changes (in pastoral extent and intensity) and land use trend data were not collected. This made detection of trends that might increase N-loss and undermine the farm baseline nitrogen limits difficult to detect. </w:t>
            </w:r>
          </w:p>
          <w:p w14:paraId="375F362C" w14:textId="7E5CE16F" w:rsidR="004C22C4" w:rsidRPr="00056853" w:rsidRDefault="004C22C4" w:rsidP="00AE3E4A">
            <w:pPr>
              <w:pStyle w:val="TableBullet"/>
              <w:keepNext/>
              <w:spacing w:line="230" w:lineRule="atLeast"/>
              <w:rPr>
                <w:rFonts w:eastAsia="MS Mincho"/>
              </w:rPr>
            </w:pPr>
            <w:r w:rsidRPr="00056853">
              <w:rPr>
                <w:rFonts w:eastAsia="MS Mincho"/>
              </w:rPr>
              <w:t xml:space="preserve">Compliance with the planning framework was presumed to be sufficient to protect the lakes. Multiple concerns from </w:t>
            </w:r>
            <w:proofErr w:type="spellStart"/>
            <w:r w:rsidRPr="00056853">
              <w:rPr>
                <w:rFonts w:eastAsia="MS Mincho"/>
              </w:rPr>
              <w:t>tangata</w:t>
            </w:r>
            <w:proofErr w:type="spellEnd"/>
            <w:r w:rsidRPr="00056853">
              <w:rPr>
                <w:rFonts w:eastAsia="MS Mincho"/>
              </w:rPr>
              <w:t xml:space="preserve"> whenua and other concerned parties </w:t>
            </w:r>
            <w:r w:rsidR="00DB0D2E">
              <w:rPr>
                <w:rFonts w:eastAsia="MS Mincho"/>
              </w:rPr>
              <w:t>(</w:t>
            </w:r>
            <w:r w:rsidR="005D65EE">
              <w:rPr>
                <w:rFonts w:eastAsia="MS Mincho"/>
              </w:rPr>
              <w:t xml:space="preserve">including </w:t>
            </w:r>
            <w:r w:rsidR="00F55AC3">
              <w:rPr>
                <w:rFonts w:eastAsia="MS Mincho"/>
              </w:rPr>
              <w:t>DOC, anglers and hut owners</w:t>
            </w:r>
            <w:r w:rsidR="007A01C9">
              <w:rPr>
                <w:rFonts w:eastAsia="MS Mincho"/>
              </w:rPr>
              <w:t>,</w:t>
            </w:r>
            <w:r w:rsidR="00F55AC3">
              <w:rPr>
                <w:rFonts w:eastAsia="MS Mincho"/>
              </w:rPr>
              <w:t xml:space="preserve"> and </w:t>
            </w:r>
            <w:r w:rsidR="00744FD5">
              <w:rPr>
                <w:rFonts w:eastAsia="MS Mincho"/>
              </w:rPr>
              <w:t>environmental non-governmental organisations</w:t>
            </w:r>
            <w:r w:rsidR="00F55AC3">
              <w:rPr>
                <w:rFonts w:eastAsia="MS Mincho"/>
              </w:rPr>
              <w:t xml:space="preserve">) </w:t>
            </w:r>
            <w:r w:rsidRPr="00056853">
              <w:rPr>
                <w:rFonts w:eastAsia="MS Mincho"/>
              </w:rPr>
              <w:t xml:space="preserve">about the state of the lakes, including higher intensity land use, were not able to be verified without land use data and did not trigger more in-depth investigations until 2019 </w:t>
            </w:r>
            <w:r w:rsidRPr="00056853">
              <w:rPr>
                <w:rFonts w:eastAsia="Tahoma"/>
              </w:rPr>
              <w:t>when</w:t>
            </w:r>
            <w:r w:rsidRPr="00056853">
              <w:rPr>
                <w:rFonts w:eastAsia="MS Mincho"/>
              </w:rPr>
              <w:t xml:space="preserve"> </w:t>
            </w:r>
            <w:proofErr w:type="spellStart"/>
            <w:r w:rsidRPr="00056853">
              <w:rPr>
                <w:rFonts w:eastAsia="MS Mincho"/>
              </w:rPr>
              <w:t>rūnanga</w:t>
            </w:r>
            <w:proofErr w:type="spellEnd"/>
            <w:r w:rsidRPr="00056853">
              <w:rPr>
                <w:rFonts w:eastAsia="MS Mincho"/>
              </w:rPr>
              <w:t xml:space="preserve"> requested an emergency hui.</w:t>
            </w:r>
          </w:p>
          <w:p w14:paraId="5AAE0568" w14:textId="35C3AA9B" w:rsidR="004C22C4" w:rsidRPr="00056853" w:rsidRDefault="004C22C4" w:rsidP="00AE3E4A">
            <w:pPr>
              <w:pStyle w:val="TableBullet"/>
              <w:keepNext/>
              <w:spacing w:line="230" w:lineRule="atLeast"/>
              <w:rPr>
                <w:rFonts w:eastAsia="MS Mincho"/>
              </w:rPr>
            </w:pPr>
            <w:proofErr w:type="spellStart"/>
            <w:r w:rsidRPr="00056853">
              <w:rPr>
                <w:rFonts w:eastAsia="MS Mincho"/>
              </w:rPr>
              <w:t>ECan</w:t>
            </w:r>
            <w:proofErr w:type="spellEnd"/>
            <w:r w:rsidRPr="00056853">
              <w:rPr>
                <w:rFonts w:eastAsia="MS Mincho"/>
              </w:rPr>
              <w:t xml:space="preserve"> has an int</w:t>
            </w:r>
            <w:r w:rsidRPr="00056853">
              <w:rPr>
                <w:rFonts w:eastAsia="Tahoma"/>
              </w:rPr>
              <w:t xml:space="preserve">ernal policy of declining requests from the public for </w:t>
            </w:r>
            <w:proofErr w:type="gramStart"/>
            <w:r w:rsidRPr="00056853">
              <w:rPr>
                <w:rFonts w:eastAsia="Tahoma"/>
              </w:rPr>
              <w:t>up-to-date</w:t>
            </w:r>
            <w:proofErr w:type="gramEnd"/>
            <w:r w:rsidRPr="00056853">
              <w:rPr>
                <w:rFonts w:eastAsia="Tahoma"/>
              </w:rPr>
              <w:t xml:space="preserve"> FEPs, FEP audits, and Overseer data. </w:t>
            </w:r>
            <w:proofErr w:type="spellStart"/>
            <w:r w:rsidRPr="00056853">
              <w:rPr>
                <w:rFonts w:eastAsia="Tahoma"/>
              </w:rPr>
              <w:t>ECan</w:t>
            </w:r>
            <w:proofErr w:type="spellEnd"/>
            <w:r w:rsidRPr="00056853">
              <w:rPr>
                <w:rFonts w:eastAsia="Tahoma"/>
              </w:rPr>
              <w:t xml:space="preserve"> also has an internal policy of limiting accessibility of this data to certain people or teams. Tension</w:t>
            </w:r>
            <w:r w:rsidRPr="00056853">
              <w:rPr>
                <w:rFonts w:eastAsia="MS Mincho"/>
              </w:rPr>
              <w:t xml:space="preserve"> exists between protecting the privacy of farmers and the value to the public of greater transparency around farm plan information. </w:t>
            </w:r>
          </w:p>
          <w:p w14:paraId="6112554C" w14:textId="7B260B99" w:rsidR="004C22C4" w:rsidRPr="00056853" w:rsidRDefault="004C22C4" w:rsidP="00AE3E4A">
            <w:pPr>
              <w:pStyle w:val="TableBullet"/>
              <w:keepNext/>
              <w:spacing w:line="230" w:lineRule="atLeast"/>
              <w:rPr>
                <w:rFonts w:eastAsia="Times New Roman"/>
              </w:rPr>
            </w:pPr>
            <w:r w:rsidRPr="00056853">
              <w:rPr>
                <w:rFonts w:eastAsia="MS Mincho"/>
              </w:rPr>
              <w:t xml:space="preserve">No systems were in place that allowed a timely response to the decline of the </w:t>
            </w:r>
            <w:proofErr w:type="spellStart"/>
            <w:r w:rsidRPr="00056853">
              <w:rPr>
                <w:rFonts w:eastAsia="MS Mincho"/>
              </w:rPr>
              <w:t>Ōtūwharekai</w:t>
            </w:r>
            <w:proofErr w:type="spellEnd"/>
            <w:r w:rsidRPr="00056853">
              <w:rPr>
                <w:rFonts w:eastAsia="MS Mincho"/>
              </w:rPr>
              <w:t xml:space="preserve">/Ashburton Lakes. </w:t>
            </w:r>
          </w:p>
        </w:tc>
      </w:tr>
      <w:tr w:rsidR="004C22C4" w:rsidRPr="00056853" w14:paraId="7567DE56" w14:textId="77777777" w:rsidTr="00273820">
        <w:tc>
          <w:tcPr>
            <w:tcW w:w="8505" w:type="dxa"/>
            <w:tcBorders>
              <w:bottom w:val="single" w:sz="4" w:space="0" w:color="1B556B" w:themeColor="text2"/>
            </w:tcBorders>
            <w:shd w:val="clear" w:color="auto" w:fill="D5EBE8" w:themeFill="accent3"/>
          </w:tcPr>
          <w:p w14:paraId="39531233" w14:textId="77777777" w:rsidR="004C22C4" w:rsidRDefault="004C22C4">
            <w:pPr>
              <w:pStyle w:val="TableText"/>
              <w:rPr>
                <w:rFonts w:eastAsia="Times New Roman"/>
                <w:b/>
                <w:bCs/>
              </w:rPr>
            </w:pPr>
            <w:r w:rsidRPr="00056853">
              <w:rPr>
                <w:rFonts w:eastAsia="Times New Roman"/>
                <w:b/>
                <w:bCs/>
              </w:rPr>
              <w:t xml:space="preserve">Check for carry-over of vulnerabilities post Essential Freshwater </w:t>
            </w:r>
            <w:proofErr w:type="gramStart"/>
            <w:r w:rsidRPr="00056853">
              <w:rPr>
                <w:rFonts w:eastAsia="Times New Roman"/>
                <w:b/>
                <w:bCs/>
              </w:rPr>
              <w:t>reform</w:t>
            </w:r>
            <w:proofErr w:type="gramEnd"/>
          </w:p>
          <w:p w14:paraId="60569E59" w14:textId="3937CBD8" w:rsidR="004C22C4" w:rsidRPr="00056853" w:rsidRDefault="004C22C4" w:rsidP="00AE3E4A">
            <w:pPr>
              <w:pStyle w:val="TableBullet"/>
              <w:spacing w:line="230" w:lineRule="atLeast"/>
              <w:rPr>
                <w:rFonts w:eastAsia="MS Mincho"/>
              </w:rPr>
            </w:pPr>
            <w:r w:rsidRPr="00056853">
              <w:rPr>
                <w:rFonts w:eastAsia="MS Mincho"/>
              </w:rPr>
              <w:t xml:space="preserve">The NPS-FM 2020 has specific monitoring provisions (note these are carried over from the </w:t>
            </w:r>
            <w:r w:rsidRPr="00056853">
              <w:rPr>
                <w:rFonts w:eastAsia="Tahoma"/>
              </w:rPr>
              <w:t>2014</w:t>
            </w:r>
            <w:r w:rsidRPr="00056853">
              <w:rPr>
                <w:rFonts w:eastAsia="MS Mincho"/>
              </w:rPr>
              <w:t xml:space="preserve"> NPS-FM). Section 3.29 of the NPS-FM 2020 specifies that freshwater accounting systems must be operated and maintained for every FMU. The purpose is to provide baseline data for target attribute states and limits, to check if over-allocation is occurring and </w:t>
            </w:r>
            <w:r w:rsidR="001C6415">
              <w:rPr>
                <w:rFonts w:eastAsia="MS Mincho"/>
              </w:rPr>
              <w:t xml:space="preserve">to </w:t>
            </w:r>
            <w:r w:rsidRPr="00056853">
              <w:rPr>
                <w:rFonts w:eastAsia="MS Mincho"/>
              </w:rPr>
              <w:t xml:space="preserve">track cumulative effects of activities, including increases in discharges and changes in land use. Councils are required to publish this information and record loads and concentrations of relevant contaminants as well as the proportion that has been allocated. They must also identify sources of contaminants and the amount attributable to each source. </w:t>
            </w:r>
          </w:p>
          <w:p w14:paraId="7605AAD9" w14:textId="4041C8E0" w:rsidR="004C22C4" w:rsidRPr="00056853" w:rsidRDefault="004C22C4" w:rsidP="00AE3E4A">
            <w:pPr>
              <w:pStyle w:val="TableBullet"/>
              <w:spacing w:line="230" w:lineRule="atLeast"/>
              <w:rPr>
                <w:rFonts w:eastAsia="MS Mincho"/>
              </w:rPr>
            </w:pPr>
            <w:r w:rsidRPr="00056853">
              <w:rPr>
                <w:rFonts w:eastAsia="MS Mincho"/>
              </w:rPr>
              <w:t xml:space="preserve">Section 3.29 and section 3.30 of the NPS-FM 2020 requires that councils must investigate where an FMU or </w:t>
            </w:r>
            <w:r w:rsidRPr="00056853">
              <w:rPr>
                <w:rFonts w:eastAsia="Tahoma"/>
              </w:rPr>
              <w:t>part</w:t>
            </w:r>
            <w:r w:rsidRPr="00056853">
              <w:rPr>
                <w:rFonts w:eastAsia="MS Mincho"/>
              </w:rPr>
              <w:t xml:space="preserve"> of an FMU is degraded or degrading and provide information on the known or likely causes as well as actions taken to address these.</w:t>
            </w:r>
          </w:p>
          <w:p w14:paraId="527843F6" w14:textId="04CE0630" w:rsidR="004C22C4" w:rsidRPr="00056853" w:rsidRDefault="004C22C4" w:rsidP="00AE3E4A">
            <w:pPr>
              <w:pStyle w:val="TableBullet"/>
              <w:spacing w:line="230" w:lineRule="atLeast"/>
              <w:rPr>
                <w:rFonts w:eastAsia="MS Mincho"/>
              </w:rPr>
            </w:pPr>
            <w:r w:rsidRPr="00056853">
              <w:rPr>
                <w:rFonts w:eastAsia="MS Mincho"/>
              </w:rPr>
              <w:t xml:space="preserve">The </w:t>
            </w:r>
            <w:r w:rsidRPr="00056853">
              <w:t xml:space="preserve">NES-F intensification regulations will only be effective if </w:t>
            </w:r>
            <w:proofErr w:type="spellStart"/>
            <w:r w:rsidRPr="00056853">
              <w:t>ECan</w:t>
            </w:r>
            <w:proofErr w:type="spellEnd"/>
            <w:r w:rsidRPr="00056853">
              <w:t xml:space="preserve"> collects baseline land use data and regularly monitors land use so expansion can be </w:t>
            </w:r>
            <w:proofErr w:type="gramStart"/>
            <w:r w:rsidRPr="00056853">
              <w:t>detected</w:t>
            </w:r>
            <w:proofErr w:type="gramEnd"/>
            <w:r w:rsidRPr="00056853">
              <w:t xml:space="preserve"> and the regulations can be enforced. The Council’s recent synthesis of historic aerial and satellite imagery may provide a useful starting point for this. </w:t>
            </w:r>
          </w:p>
          <w:p w14:paraId="42EE05BE" w14:textId="4201839C" w:rsidR="004C22C4" w:rsidRPr="00056853" w:rsidRDefault="004C22C4" w:rsidP="00AE3E4A">
            <w:pPr>
              <w:pStyle w:val="TableBullet"/>
              <w:rPr>
                <w:rFonts w:eastAsia="Times New Roman"/>
              </w:rPr>
            </w:pPr>
            <w:r w:rsidRPr="00056853">
              <w:rPr>
                <w:rFonts w:eastAsia="MS Mincho"/>
              </w:rPr>
              <w:t xml:space="preserve">While the national </w:t>
            </w:r>
            <w:r w:rsidRPr="00056853">
              <w:rPr>
                <w:rFonts w:eastAsia="Tahoma"/>
              </w:rPr>
              <w:t>policy</w:t>
            </w:r>
            <w:r w:rsidRPr="00056853">
              <w:rPr>
                <w:rFonts w:eastAsia="MS Mincho"/>
              </w:rPr>
              <w:t xml:space="preserve"> framework is in place for accounting systems and assessing and reporting, this work will take time to be implemented and has sometimes been implemented too coarsely spatially or temporally to assess effects at a fine enough scale. The scope exists for the Ministry to provide national consistency and</w:t>
            </w:r>
            <w:r w:rsidR="00F607AA">
              <w:rPr>
                <w:rFonts w:eastAsia="MS Mincho"/>
              </w:rPr>
              <w:t> </w:t>
            </w:r>
            <w:r w:rsidRPr="00056853">
              <w:rPr>
                <w:rFonts w:eastAsia="MS Mincho"/>
              </w:rPr>
              <w:t>support.</w:t>
            </w:r>
          </w:p>
        </w:tc>
      </w:tr>
      <w:tr w:rsidR="004C22C4" w:rsidRPr="00056853" w14:paraId="52C7EC9E" w14:textId="77777777" w:rsidTr="00FA0CC3">
        <w:tc>
          <w:tcPr>
            <w:tcW w:w="8505" w:type="dxa"/>
            <w:tcBorders>
              <w:bottom w:val="single" w:sz="4" w:space="0" w:color="1B556B" w:themeColor="text2"/>
            </w:tcBorders>
            <w:shd w:val="clear" w:color="auto" w:fill="F7E1D3" w:themeFill="accent6" w:themeFillTint="33"/>
          </w:tcPr>
          <w:p w14:paraId="2CC98387" w14:textId="77777777" w:rsidR="004C22C4" w:rsidRDefault="004C22C4" w:rsidP="00AE3E4A">
            <w:pPr>
              <w:pStyle w:val="TableText"/>
              <w:rPr>
                <w:rFonts w:eastAsia="Times New Roman"/>
                <w:b/>
                <w:bCs/>
              </w:rPr>
            </w:pPr>
            <w:r w:rsidRPr="00056853">
              <w:rPr>
                <w:rFonts w:eastAsia="Times New Roman"/>
                <w:b/>
                <w:bCs/>
              </w:rPr>
              <w:t>Actions for Ministry for the Environment</w:t>
            </w:r>
          </w:p>
          <w:p w14:paraId="7152FDC3" w14:textId="4F22C66C" w:rsidR="004C22C4" w:rsidRPr="00056853" w:rsidRDefault="004C22C4" w:rsidP="00AE3E4A">
            <w:pPr>
              <w:pStyle w:val="TableBullet"/>
              <w:spacing w:line="230" w:lineRule="atLeast"/>
              <w:rPr>
                <w:rFonts w:eastAsia="MS Mincho"/>
              </w:rPr>
            </w:pPr>
            <w:r w:rsidRPr="00056853">
              <w:rPr>
                <w:rFonts w:eastAsia="MS Mincho"/>
              </w:rPr>
              <w:t>Ministry to provide further direction and support to councils on setting up catchment accounting systems and data provision, as required by the NPS-FM and NES-F. This should include:</w:t>
            </w:r>
          </w:p>
          <w:p w14:paraId="17DE02E0" w14:textId="4BE08BE9" w:rsidR="004C22C4" w:rsidRPr="00056853" w:rsidRDefault="004C22C4" w:rsidP="00AE3E4A">
            <w:pPr>
              <w:pStyle w:val="TableDash"/>
              <w:spacing w:line="230" w:lineRule="atLeast"/>
              <w:ind w:left="567" w:hanging="283"/>
              <w:rPr>
                <w:rFonts w:eastAsia="MS Mincho"/>
              </w:rPr>
            </w:pPr>
            <w:r w:rsidRPr="00056853">
              <w:rPr>
                <w:rFonts w:eastAsia="MS Mincho"/>
              </w:rPr>
              <w:t xml:space="preserve">setting clear direction to collect land use trend data, to monitor for intensity and extent of </w:t>
            </w:r>
            <w:proofErr w:type="gramStart"/>
            <w:r w:rsidRPr="00056853">
              <w:rPr>
                <w:rFonts w:eastAsia="MS Mincho"/>
              </w:rPr>
              <w:t>change</w:t>
            </w:r>
            <w:proofErr w:type="gramEnd"/>
            <w:r w:rsidRPr="00056853">
              <w:rPr>
                <w:rFonts w:eastAsia="MS Mincho"/>
              </w:rPr>
              <w:t xml:space="preserve"> </w:t>
            </w:r>
          </w:p>
          <w:p w14:paraId="3B21078B" w14:textId="015F7122" w:rsidR="004C22C4" w:rsidRPr="00056853" w:rsidRDefault="004C22C4" w:rsidP="00AE3E4A">
            <w:pPr>
              <w:pStyle w:val="TableDash"/>
              <w:spacing w:line="230" w:lineRule="atLeast"/>
              <w:ind w:left="567" w:hanging="283"/>
              <w:rPr>
                <w:rFonts w:eastAsia="MS Mincho"/>
              </w:rPr>
            </w:pPr>
            <w:r w:rsidRPr="00056853">
              <w:rPr>
                <w:rFonts w:eastAsia="MS Mincho"/>
              </w:rPr>
              <w:t xml:space="preserve">working with the regional sector’s Compliance and Enforcement Special Interest Group, to collectively determine the data and form required that can be used for CME purposes to check land use actions, intensity, extent and practices are commensurate to achieving lake outcomes, and setting out a joint approach or roadmap for improving CME </w:t>
            </w:r>
            <w:proofErr w:type="gramStart"/>
            <w:r w:rsidRPr="00056853">
              <w:rPr>
                <w:rFonts w:eastAsia="MS Mincho"/>
              </w:rPr>
              <w:t>actions</w:t>
            </w:r>
            <w:proofErr w:type="gramEnd"/>
            <w:r w:rsidRPr="00056853">
              <w:rPr>
                <w:rFonts w:eastAsia="MS Mincho"/>
              </w:rPr>
              <w:t xml:space="preserve"> </w:t>
            </w:r>
          </w:p>
          <w:p w14:paraId="7D2B33DD" w14:textId="0C47266D" w:rsidR="004C22C4" w:rsidRPr="00056853" w:rsidRDefault="004C22C4" w:rsidP="00AE3E4A">
            <w:pPr>
              <w:pStyle w:val="TableDash"/>
              <w:spacing w:line="230" w:lineRule="atLeast"/>
              <w:ind w:left="567" w:hanging="283"/>
              <w:rPr>
                <w:rFonts w:asciiTheme="minorHAnsi" w:eastAsia="MS Mincho" w:hAnsiTheme="minorHAnsi" w:cstheme="minorHAnsi"/>
              </w:rPr>
            </w:pPr>
            <w:r w:rsidRPr="00056853">
              <w:rPr>
                <w:rFonts w:asciiTheme="minorHAnsi" w:eastAsia="MS Mincho" w:hAnsiTheme="minorHAnsi" w:cstheme="minorHAnsi"/>
              </w:rPr>
              <w:t xml:space="preserve">prioritising support to councils to monitor land use change in extent and intensification as a trigger for closer attention being required in at-risk </w:t>
            </w:r>
            <w:proofErr w:type="gramStart"/>
            <w:r w:rsidRPr="00056853">
              <w:rPr>
                <w:rFonts w:asciiTheme="minorHAnsi" w:eastAsia="MS Mincho" w:hAnsiTheme="minorHAnsi" w:cstheme="minorHAnsi"/>
              </w:rPr>
              <w:t>catchments</w:t>
            </w:r>
            <w:proofErr w:type="gramEnd"/>
          </w:p>
          <w:p w14:paraId="7D71935A" w14:textId="2099EDC7" w:rsidR="004C22C4" w:rsidRPr="00056853" w:rsidRDefault="004C22C4" w:rsidP="00AE3E4A">
            <w:pPr>
              <w:pStyle w:val="TableDash"/>
              <w:spacing w:line="230" w:lineRule="atLeast"/>
              <w:ind w:left="567" w:hanging="283"/>
              <w:rPr>
                <w:rFonts w:asciiTheme="minorHAnsi" w:eastAsia="MS Mincho" w:hAnsiTheme="minorHAnsi" w:cstheme="minorHAnsi"/>
              </w:rPr>
            </w:pPr>
            <w:r w:rsidRPr="00056853">
              <w:rPr>
                <w:rFonts w:asciiTheme="minorHAnsi" w:hAnsiTheme="minorHAnsi" w:cstheme="minorHAnsi"/>
              </w:rPr>
              <w:t xml:space="preserve">championing the merits of regulatory data transparency. </w:t>
            </w:r>
          </w:p>
          <w:p w14:paraId="092EDD75" w14:textId="4C43BE63" w:rsidR="004C22C4" w:rsidRPr="00056853" w:rsidRDefault="004C22C4" w:rsidP="00AE3E4A">
            <w:pPr>
              <w:pStyle w:val="TableBullet"/>
              <w:spacing w:line="230" w:lineRule="atLeast"/>
              <w:rPr>
                <w:rFonts w:eastAsia="MS Mincho"/>
              </w:rPr>
            </w:pPr>
            <w:r w:rsidRPr="00056853">
              <w:rPr>
                <w:rFonts w:eastAsia="MS Mincho"/>
              </w:rPr>
              <w:lastRenderedPageBreak/>
              <w:t>Ministry to p</w:t>
            </w:r>
            <w:r w:rsidRPr="00056853">
              <w:rPr>
                <w:rFonts w:eastAsia="Tahoma"/>
              </w:rPr>
              <w:t>rovide</w:t>
            </w:r>
            <w:r w:rsidRPr="00056853">
              <w:rPr>
                <w:rFonts w:eastAsia="MS Mincho"/>
              </w:rPr>
              <w:t xml:space="preserve"> oversight of council’s information and reporting systems, to ensure they are adequate for </w:t>
            </w:r>
            <w:r w:rsidR="00CC371C">
              <w:rPr>
                <w:rFonts w:eastAsia="MS Mincho"/>
              </w:rPr>
              <w:t>tracking change</w:t>
            </w:r>
            <w:r w:rsidR="001115E3">
              <w:rPr>
                <w:rFonts w:eastAsia="MS Mincho"/>
              </w:rPr>
              <w:t xml:space="preserve"> and </w:t>
            </w:r>
            <w:r w:rsidRPr="00056853">
              <w:rPr>
                <w:rFonts w:eastAsia="MS Mincho"/>
              </w:rPr>
              <w:t>achieving freshwater outcomes.</w:t>
            </w:r>
          </w:p>
          <w:p w14:paraId="24DB97BC" w14:textId="7469DE49" w:rsidR="004C22C4" w:rsidRPr="00056853" w:rsidRDefault="004C22C4" w:rsidP="00AE3E4A">
            <w:pPr>
              <w:pStyle w:val="TableBullet"/>
              <w:rPr>
                <w:rFonts w:eastAsia="MS Mincho"/>
              </w:rPr>
            </w:pPr>
            <w:r w:rsidRPr="00056853">
              <w:rPr>
                <w:rFonts w:eastAsia="MS Mincho"/>
              </w:rPr>
              <w:t>Ministry to provide guidance to councils, including:</w:t>
            </w:r>
          </w:p>
          <w:p w14:paraId="7B0F7BDA" w14:textId="2E38DA4E" w:rsidR="004C22C4" w:rsidRPr="007D05C5" w:rsidRDefault="004C22C4" w:rsidP="00AE3E4A">
            <w:pPr>
              <w:pStyle w:val="TableDash"/>
              <w:rPr>
                <w:rFonts w:eastAsia="Times New Roman"/>
              </w:rPr>
            </w:pPr>
            <w:r w:rsidRPr="00056853">
              <w:t xml:space="preserve">having more responsive and wider scoped investigation processes that look beyond consent compliance to root causes of problems, where broader water quality trends and concerns raised by </w:t>
            </w:r>
            <w:proofErr w:type="spellStart"/>
            <w:r w:rsidRPr="00056853">
              <w:t>tangata</w:t>
            </w:r>
            <w:proofErr w:type="spellEnd"/>
            <w:r w:rsidRPr="00056853">
              <w:t xml:space="preserve"> whenua and others are occurring despite no obvious implementation failure</w:t>
            </w:r>
            <w:r w:rsidR="00D40450">
              <w:t>.</w:t>
            </w:r>
            <w:r w:rsidR="0079159A">
              <w:br/>
            </w:r>
          </w:p>
          <w:p w14:paraId="20D806A4" w14:textId="7CEA2BBD" w:rsidR="00A66628" w:rsidRPr="00056853" w:rsidRDefault="00A66628" w:rsidP="00A66628">
            <w:pPr>
              <w:pStyle w:val="TableDash"/>
              <w:keepNext/>
            </w:pPr>
            <w:r w:rsidRPr="00056853">
              <w:t xml:space="preserve">improving systems to involve </w:t>
            </w:r>
            <w:proofErr w:type="spellStart"/>
            <w:r w:rsidRPr="00056853">
              <w:t>tangata</w:t>
            </w:r>
            <w:proofErr w:type="spellEnd"/>
            <w:r w:rsidRPr="00056853">
              <w:t xml:space="preserve"> whenua in freshwater management. This includes responding to concerns, investigating the causes of problems identified by </w:t>
            </w:r>
            <w:proofErr w:type="spellStart"/>
            <w:r w:rsidRPr="00056853">
              <w:t>tangata</w:t>
            </w:r>
            <w:proofErr w:type="spellEnd"/>
            <w:r w:rsidRPr="00056853">
              <w:t xml:space="preserve"> whenua, collaboratively developing solutions, including identifying and enabling appropriate points of </w:t>
            </w:r>
            <w:proofErr w:type="spellStart"/>
            <w:r w:rsidRPr="00056853">
              <w:t>tangata</w:t>
            </w:r>
            <w:proofErr w:type="spellEnd"/>
            <w:r w:rsidRPr="00056853">
              <w:t xml:space="preserve"> whenua involvement throughout the process. This is a matter for </w:t>
            </w:r>
            <w:proofErr w:type="spellStart"/>
            <w:r w:rsidRPr="00056853">
              <w:t>tangata</w:t>
            </w:r>
            <w:proofErr w:type="spellEnd"/>
            <w:r w:rsidRPr="00056853">
              <w:t xml:space="preserve"> whenua and councils to explore collaboratively at</w:t>
            </w:r>
            <w:r>
              <w:noBreakHyphen/>
            </w:r>
            <w:r w:rsidRPr="00056853">
              <w:t xml:space="preserve">place. </w:t>
            </w:r>
          </w:p>
          <w:p w14:paraId="1A83919B" w14:textId="6B69C630" w:rsidR="00A66628" w:rsidRPr="00056853" w:rsidRDefault="00A66628" w:rsidP="00A66628">
            <w:pPr>
              <w:pStyle w:val="TableDash"/>
            </w:pPr>
            <w:r w:rsidRPr="00056853">
              <w:t xml:space="preserve">ensuring greater and more active oversight of all parts of the freshwater management system, particularly where </w:t>
            </w:r>
            <w:proofErr w:type="gramStart"/>
            <w:r w:rsidRPr="00056853">
              <w:t>third party</w:t>
            </w:r>
            <w:proofErr w:type="gramEnd"/>
            <w:r w:rsidRPr="00056853">
              <w:t xml:space="preserve"> actors are tasked with undertaking a regulatory function, for example, certifiers and auditors. </w:t>
            </w:r>
          </w:p>
          <w:p w14:paraId="44759A7C" w14:textId="77777777" w:rsidR="00A66628" w:rsidRPr="00056853" w:rsidRDefault="00A66628" w:rsidP="00A66628">
            <w:pPr>
              <w:pStyle w:val="TableText"/>
              <w:spacing w:before="0" w:line="230" w:lineRule="atLeast"/>
              <w:rPr>
                <w:b/>
                <w:bCs/>
              </w:rPr>
            </w:pPr>
            <w:r w:rsidRPr="00056853">
              <w:rPr>
                <w:b/>
                <w:bCs/>
              </w:rPr>
              <w:t xml:space="preserve">To share with </w:t>
            </w:r>
            <w:proofErr w:type="spellStart"/>
            <w:r w:rsidRPr="00056853">
              <w:rPr>
                <w:b/>
                <w:bCs/>
              </w:rPr>
              <w:t>ECan</w:t>
            </w:r>
            <w:proofErr w:type="spellEnd"/>
            <w:r w:rsidRPr="00056853">
              <w:rPr>
                <w:b/>
                <w:bCs/>
              </w:rPr>
              <w:t>:</w:t>
            </w:r>
          </w:p>
          <w:p w14:paraId="6EB46335" w14:textId="6656E506" w:rsidR="00A66628" w:rsidRPr="00056853" w:rsidRDefault="00A66628" w:rsidP="00A66628">
            <w:pPr>
              <w:pStyle w:val="TableBullet"/>
              <w:spacing w:line="230" w:lineRule="atLeast"/>
            </w:pPr>
            <w:proofErr w:type="spellStart"/>
            <w:r w:rsidRPr="00056853">
              <w:t>ECan</w:t>
            </w:r>
            <w:proofErr w:type="spellEnd"/>
            <w:r w:rsidRPr="00056853">
              <w:t xml:space="preserve"> should consider a regular programme to collect land use trend data to identify if expected land use trends (</w:t>
            </w:r>
            <w:proofErr w:type="spellStart"/>
            <w:r w:rsidRPr="00056853">
              <w:t>eg</w:t>
            </w:r>
            <w:proofErr w:type="spellEnd"/>
            <w:r w:rsidRPr="00056853">
              <w:t xml:space="preserve">, a hold on intensification or extent) are occurring. </w:t>
            </w:r>
            <w:proofErr w:type="spellStart"/>
            <w:r w:rsidRPr="00056853">
              <w:t>ECan</w:t>
            </w:r>
            <w:proofErr w:type="spellEnd"/>
            <w:r w:rsidRPr="00056853">
              <w:t xml:space="preserve"> could also use this baseline data to show how and if the National Environmental Standards regulations are being complied with at the </w:t>
            </w:r>
            <w:proofErr w:type="spellStart"/>
            <w:r w:rsidRPr="00056853">
              <w:rPr>
                <w:rFonts w:eastAsia="MS Mincho"/>
              </w:rPr>
              <w:t>Ōtūwharekai</w:t>
            </w:r>
            <w:proofErr w:type="spellEnd"/>
            <w:r w:rsidRPr="00056853">
              <w:rPr>
                <w:rFonts w:eastAsia="MS Mincho"/>
              </w:rPr>
              <w:t>/</w:t>
            </w:r>
            <w:r>
              <w:rPr>
                <w:rFonts w:eastAsia="MS Mincho"/>
              </w:rPr>
              <w:t xml:space="preserve"> </w:t>
            </w:r>
            <w:r w:rsidRPr="00056853">
              <w:rPr>
                <w:rFonts w:eastAsia="MS Mincho"/>
              </w:rPr>
              <w:t>Ashburton</w:t>
            </w:r>
            <w:r w:rsidRPr="00056853">
              <w:t xml:space="preserve"> Lakes. </w:t>
            </w:r>
          </w:p>
          <w:p w14:paraId="194ED221" w14:textId="5359F3B1" w:rsidR="00A66628" w:rsidRPr="00056853" w:rsidRDefault="00A66628" w:rsidP="00A66628">
            <w:pPr>
              <w:pStyle w:val="TableBullet"/>
              <w:spacing w:line="230" w:lineRule="atLeast"/>
            </w:pPr>
            <w:r w:rsidRPr="00056853">
              <w:t>In the oversight system, ensure data, especially around land use trends, actions to achieve limits and audit data, is provided, and all relevant data is assessed together.</w:t>
            </w:r>
          </w:p>
          <w:p w14:paraId="49C7964D" w14:textId="3CE6BEE5" w:rsidR="007D05C5" w:rsidRPr="00056853" w:rsidRDefault="00A66628" w:rsidP="00A66628">
            <w:pPr>
              <w:pStyle w:val="TableDash"/>
              <w:rPr>
                <w:rFonts w:eastAsia="Times New Roman"/>
              </w:rPr>
            </w:pPr>
            <w:r w:rsidRPr="00056853">
              <w:t>Data transparency is critical to ensure the freshwater management</w:t>
            </w:r>
            <w:r w:rsidRPr="00056853">
              <w:rPr>
                <w:rFonts w:eastAsia="MS Mincho"/>
              </w:rPr>
              <w:t xml:space="preserve"> system can be trusted and for </w:t>
            </w:r>
            <w:r w:rsidRPr="00056853">
              <w:rPr>
                <w:rFonts w:eastAsia="Tahoma"/>
              </w:rPr>
              <w:t>all</w:t>
            </w:r>
            <w:r w:rsidRPr="00056853">
              <w:rPr>
                <w:rFonts w:eastAsia="MS Mincho"/>
              </w:rPr>
              <w:t xml:space="preserve"> parties to understand the basis for decision-making in the catchment.</w:t>
            </w:r>
            <w:r w:rsidRPr="00056853">
              <w:t xml:space="preserve"> Discuss merits of making core regulatory data (regulatory requirements within the FEP, FEP audits, Overseer data) and aggregated land use change data publicly available.</w:t>
            </w:r>
          </w:p>
        </w:tc>
      </w:tr>
    </w:tbl>
    <w:p w14:paraId="1685B5DC" w14:textId="77777777" w:rsidR="00086525" w:rsidRPr="00086525" w:rsidRDefault="00086525" w:rsidP="00086525">
      <w:pPr>
        <w:pStyle w:val="BodyText"/>
      </w:pPr>
      <w:bookmarkStart w:id="53" w:name="_Toc127438349"/>
      <w:bookmarkStart w:id="54" w:name="_Toc131594354"/>
    </w:p>
    <w:p w14:paraId="34A5803A" w14:textId="77777777" w:rsidR="00086525" w:rsidRPr="00086525" w:rsidRDefault="00086525" w:rsidP="00086525">
      <w:pPr>
        <w:pStyle w:val="BodyText"/>
      </w:pPr>
      <w:r w:rsidRPr="00086525">
        <w:br w:type="page"/>
      </w:r>
    </w:p>
    <w:p w14:paraId="4D70A56D" w14:textId="229E7970" w:rsidR="00EB615D" w:rsidRPr="00056853" w:rsidRDefault="00EB615D" w:rsidP="00EB615D">
      <w:pPr>
        <w:pStyle w:val="Heading1"/>
      </w:pPr>
      <w:bookmarkStart w:id="55" w:name="_Toc134511081"/>
      <w:r w:rsidRPr="00056853">
        <w:lastRenderedPageBreak/>
        <w:t>Conclusion</w:t>
      </w:r>
      <w:bookmarkEnd w:id="53"/>
      <w:bookmarkEnd w:id="54"/>
      <w:bookmarkEnd w:id="55"/>
    </w:p>
    <w:p w14:paraId="75873796" w14:textId="7B252C20" w:rsidR="00EB615D" w:rsidRPr="00056853" w:rsidRDefault="005E0F8D" w:rsidP="00EB615D">
      <w:pPr>
        <w:pStyle w:val="BodyText"/>
      </w:pPr>
      <w:r w:rsidRPr="00056853">
        <w:t>T</w:t>
      </w:r>
      <w:r w:rsidR="00EB615D" w:rsidRPr="00056853">
        <w:t xml:space="preserve">his report </w:t>
      </w:r>
      <w:r w:rsidRPr="00056853">
        <w:t>focuses</w:t>
      </w:r>
      <w:r w:rsidR="00EB615D" w:rsidRPr="00056853">
        <w:t xml:space="preserve"> on regulatory system risks </w:t>
      </w:r>
      <w:r w:rsidR="003C219D" w:rsidRPr="00056853">
        <w:t xml:space="preserve">that </w:t>
      </w:r>
      <w:r w:rsidR="00EB615D" w:rsidRPr="00056853">
        <w:t xml:space="preserve">may have contributed to the continuing decline of water quality in the </w:t>
      </w:r>
      <w:proofErr w:type="spellStart"/>
      <w:r w:rsidR="00EB615D" w:rsidRPr="00056853">
        <w:t>Ōtūwharekai</w:t>
      </w:r>
      <w:proofErr w:type="spellEnd"/>
      <w:r w:rsidR="00EB615D" w:rsidRPr="00056853">
        <w:t>/Ashburton Lakes catchment. At least some of the findings will be relevant elsewhere in the country. It is important to note that this report looks at decisions and actions taken in the past</w:t>
      </w:r>
      <w:r w:rsidR="005529CE" w:rsidRPr="00056853">
        <w:t>:</w:t>
      </w:r>
      <w:r w:rsidR="00EB615D" w:rsidRPr="00056853">
        <w:t xml:space="preserve"> farmers, advisors and council officers are working within the requirements, opportunities and constraints of the nutrient management system created by the LWRP. </w:t>
      </w:r>
    </w:p>
    <w:p w14:paraId="5F6C7265" w14:textId="503FFF49" w:rsidR="00EB615D" w:rsidRPr="00056853" w:rsidRDefault="00EB615D" w:rsidP="00EB615D">
      <w:pPr>
        <w:pStyle w:val="BodyText"/>
      </w:pPr>
      <w:r w:rsidRPr="00056853">
        <w:t xml:space="preserve">The LWRP, in turn, was framed within the settings of the RMA at the time, the </w:t>
      </w:r>
      <w:proofErr w:type="spellStart"/>
      <w:r w:rsidRPr="00056853">
        <w:t>ECan</w:t>
      </w:r>
      <w:proofErr w:type="spellEnd"/>
      <w:r w:rsidRPr="00056853">
        <w:t xml:space="preserve"> Act, the NPS-FM 2011 and the CWMS. It was also influenced by the prevailing economic and policy drivers and newly available nutrient management tools and approaches (Overseer and GMP). Since then, through P</w:t>
      </w:r>
      <w:r w:rsidR="00990C91" w:rsidRPr="00056853">
        <w:t xml:space="preserve">lan </w:t>
      </w:r>
      <w:r w:rsidR="00304484">
        <w:t>C</w:t>
      </w:r>
      <w:r w:rsidR="00990C91" w:rsidRPr="00056853">
        <w:t xml:space="preserve">hanges </w:t>
      </w:r>
      <w:r w:rsidRPr="00056853">
        <w:t>1</w:t>
      </w:r>
      <w:r w:rsidR="00990C91" w:rsidRPr="00056853">
        <w:t xml:space="preserve"> to </w:t>
      </w:r>
      <w:r w:rsidRPr="00056853">
        <w:t xml:space="preserve">7, </w:t>
      </w:r>
      <w:r w:rsidR="00636F99" w:rsidRPr="00056853">
        <w:t>the LWRP</w:t>
      </w:r>
      <w:r w:rsidRPr="00056853">
        <w:t xml:space="preserve"> has been increasingly aligned with more recent national direction. </w:t>
      </w:r>
    </w:p>
    <w:p w14:paraId="5E6D851A" w14:textId="31CC1D11" w:rsidR="00EB615D" w:rsidRPr="00056853" w:rsidRDefault="000D3699" w:rsidP="00EB615D">
      <w:pPr>
        <w:pStyle w:val="BodyText"/>
      </w:pPr>
      <w:r w:rsidRPr="00056853">
        <w:t>T</w:t>
      </w:r>
      <w:r w:rsidR="00EB615D" w:rsidRPr="00056853">
        <w:t>he LWRP brought new ambition and innovative approaches to freshwater management in Canterbury</w:t>
      </w:r>
      <w:r w:rsidR="00A359FA" w:rsidRPr="00056853">
        <w:t>.</w:t>
      </w:r>
      <w:r w:rsidR="00EB615D" w:rsidRPr="00056853">
        <w:t xml:space="preserve"> </w:t>
      </w:r>
      <w:r w:rsidR="00A359FA" w:rsidRPr="00056853">
        <w:t xml:space="preserve">However, </w:t>
      </w:r>
      <w:r w:rsidR="00EB615D" w:rsidRPr="00056853">
        <w:t xml:space="preserve">it is apparent a decade on, and acknowledged by </w:t>
      </w:r>
      <w:proofErr w:type="spellStart"/>
      <w:r w:rsidR="00EB615D" w:rsidRPr="00056853">
        <w:t>ECan</w:t>
      </w:r>
      <w:proofErr w:type="spellEnd"/>
      <w:r w:rsidR="00EB615D" w:rsidRPr="00056853">
        <w:t>, that the LWRP’s rules, and the GMP approach brought in at the time, have not been adequate to reduce nutrient levels</w:t>
      </w:r>
      <w:r w:rsidR="00AF00BB" w:rsidRPr="00056853">
        <w:t xml:space="preserve"> in the </w:t>
      </w:r>
      <w:proofErr w:type="spellStart"/>
      <w:r w:rsidR="00AF00BB" w:rsidRPr="00056853">
        <w:t>Ōtūwharekai</w:t>
      </w:r>
      <w:proofErr w:type="spellEnd"/>
      <w:r w:rsidR="00AF00BB" w:rsidRPr="00056853">
        <w:t>/Ashburton Lakes</w:t>
      </w:r>
      <w:r w:rsidR="00EB615D" w:rsidRPr="00056853">
        <w:t xml:space="preserve">. </w:t>
      </w:r>
    </w:p>
    <w:p w14:paraId="2A980C51" w14:textId="021BA5FB" w:rsidR="00EB615D" w:rsidRPr="00056853" w:rsidRDefault="00EB615D" w:rsidP="00EB615D">
      <w:pPr>
        <w:pStyle w:val="BodyText"/>
      </w:pPr>
      <w:r w:rsidRPr="00056853">
        <w:t>Given the magnitude of the contaminant reductions required, land use change</w:t>
      </w:r>
      <w:r w:rsidR="00AF00BB" w:rsidRPr="00056853">
        <w:t>,</w:t>
      </w:r>
      <w:r w:rsidRPr="00056853">
        <w:t xml:space="preserve"> such as livestock reductions in parts of the catchment, may be needed. However, other than audited FEPs, which are all being complied with, </w:t>
      </w:r>
      <w:proofErr w:type="spellStart"/>
      <w:r w:rsidRPr="00056853">
        <w:t>ECan</w:t>
      </w:r>
      <w:proofErr w:type="spellEnd"/>
      <w:r w:rsidRPr="00056853">
        <w:t xml:space="preserve"> has indicated that </w:t>
      </w:r>
      <w:r w:rsidR="001D0252" w:rsidRPr="00056853">
        <w:t xml:space="preserve">the </w:t>
      </w:r>
      <w:r w:rsidRPr="00056853">
        <w:t xml:space="preserve">LWRP </w:t>
      </w:r>
      <w:r w:rsidR="001D0252" w:rsidRPr="00056853">
        <w:t xml:space="preserve">has no other </w:t>
      </w:r>
      <w:r w:rsidRPr="00056853">
        <w:t xml:space="preserve">provisions enabling the </w:t>
      </w:r>
      <w:r w:rsidR="005372A6">
        <w:t xml:space="preserve">regional </w:t>
      </w:r>
      <w:r w:rsidRPr="00056853">
        <w:t>council to require changes to current land management.</w:t>
      </w:r>
      <w:r w:rsidR="006A3024" w:rsidRPr="00056853">
        <w:t xml:space="preserve"> </w:t>
      </w:r>
      <w:proofErr w:type="spellStart"/>
      <w:r w:rsidRPr="00056853">
        <w:t>ECan</w:t>
      </w:r>
      <w:proofErr w:type="spellEnd"/>
      <w:r w:rsidR="005372A6">
        <w:t> </w:t>
      </w:r>
      <w:r w:rsidRPr="00056853">
        <w:t>is therefore reliant on the voluntary actions of the catchment farmers, supported by the</w:t>
      </w:r>
      <w:r w:rsidR="005372A6">
        <w:t> </w:t>
      </w:r>
      <w:proofErr w:type="spellStart"/>
      <w:r w:rsidR="003F6B9F" w:rsidRPr="00056853">
        <w:t>Ōtūwharekai</w:t>
      </w:r>
      <w:proofErr w:type="spellEnd"/>
      <w:r w:rsidR="003F6B9F" w:rsidRPr="00056853">
        <w:t xml:space="preserve"> W</w:t>
      </w:r>
      <w:r w:rsidRPr="00056853">
        <w:t xml:space="preserve">orking </w:t>
      </w:r>
      <w:r w:rsidR="003F6B9F" w:rsidRPr="00056853">
        <w:t>G</w:t>
      </w:r>
      <w:r w:rsidRPr="00056853">
        <w:t>roup.</w:t>
      </w:r>
    </w:p>
    <w:p w14:paraId="261D390C" w14:textId="5B3075DC" w:rsidR="00EB615D" w:rsidRPr="00056853" w:rsidRDefault="00EF3363" w:rsidP="00EB615D">
      <w:pPr>
        <w:pStyle w:val="BodyText"/>
      </w:pPr>
      <w:r w:rsidRPr="00056853">
        <w:t>W</w:t>
      </w:r>
      <w:r w:rsidR="00EB615D" w:rsidRPr="00056853">
        <w:t>ork to address many of the risks in the system is</w:t>
      </w:r>
      <w:r w:rsidRPr="00056853">
        <w:t>, however, now</w:t>
      </w:r>
      <w:r w:rsidR="00EB615D" w:rsidRPr="00056853">
        <w:t xml:space="preserve"> underway. Councils are on tight timeframes to update the freshwater provisions of their plans by 2024</w:t>
      </w:r>
      <w:r w:rsidRPr="00056853">
        <w:t>,</w:t>
      </w:r>
      <w:r w:rsidR="00EB615D" w:rsidRPr="00056853">
        <w:t xml:space="preserve"> to give full effect to the NPS-FM 2020, the NES-F 2020, and other freshwater regulations. The NPS-FM 2020 provides much clearer direction on setting limits, and </w:t>
      </w:r>
      <w:r w:rsidR="00D24FE7" w:rsidRPr="00056853">
        <w:t>the Ministry</w:t>
      </w:r>
      <w:r w:rsidR="00EB615D" w:rsidRPr="00056853">
        <w:t xml:space="preserve"> has produced</w:t>
      </w:r>
      <w:r w:rsidR="00EB615D" w:rsidRPr="00056853" w:rsidDel="008255A0">
        <w:t xml:space="preserve"> </w:t>
      </w:r>
      <w:r w:rsidR="00EB615D" w:rsidRPr="00056853">
        <w:t xml:space="preserve">guidance on how to implement these national policies and regulations. The changes in national policy reflect a philosophical shift in resource management away from balanced use and towards the approach </w:t>
      </w:r>
      <w:r w:rsidR="00D24FE7" w:rsidRPr="00056853">
        <w:t xml:space="preserve">in Te Mana o </w:t>
      </w:r>
      <w:proofErr w:type="spellStart"/>
      <w:r w:rsidR="00D24FE7" w:rsidRPr="00056853">
        <w:t>te</w:t>
      </w:r>
      <w:proofErr w:type="spellEnd"/>
      <w:r w:rsidR="00D24FE7" w:rsidRPr="00056853">
        <w:t xml:space="preserve"> Wai, </w:t>
      </w:r>
      <w:r w:rsidR="00EB615D" w:rsidRPr="00056853">
        <w:t>which prioritises the waterbody first.</w:t>
      </w:r>
    </w:p>
    <w:p w14:paraId="4A224EFC" w14:textId="234348E5" w:rsidR="00EB615D" w:rsidRPr="00056853" w:rsidRDefault="00000000" w:rsidP="00EB615D">
      <w:pPr>
        <w:pStyle w:val="BodyText"/>
      </w:pPr>
      <w:hyperlink w:anchor="Table2" w:history="1">
        <w:r w:rsidR="004443E4" w:rsidRPr="00A448EC">
          <w:rPr>
            <w:rStyle w:val="Hyperlink"/>
          </w:rPr>
          <w:t>T</w:t>
        </w:r>
        <w:r w:rsidR="00EB615D" w:rsidRPr="00A448EC">
          <w:rPr>
            <w:rStyle w:val="Hyperlink"/>
          </w:rPr>
          <w:t xml:space="preserve">able </w:t>
        </w:r>
        <w:r w:rsidR="004443E4" w:rsidRPr="00A448EC">
          <w:rPr>
            <w:rStyle w:val="Hyperlink"/>
          </w:rPr>
          <w:t>2</w:t>
        </w:r>
      </w:hyperlink>
      <w:r w:rsidR="00EB615D" w:rsidRPr="00056853">
        <w:t xml:space="preserve"> identifie</w:t>
      </w:r>
      <w:r w:rsidR="004443E4" w:rsidRPr="00056853">
        <w:t>s</w:t>
      </w:r>
      <w:r w:rsidR="00EB615D" w:rsidRPr="00056853">
        <w:t xml:space="preserve">, for consideration, potential improvements to </w:t>
      </w:r>
      <w:proofErr w:type="spellStart"/>
      <w:r w:rsidR="00EB615D" w:rsidRPr="00056853">
        <w:t>ECan’s</w:t>
      </w:r>
      <w:proofErr w:type="spellEnd"/>
      <w:r w:rsidR="00EB615D" w:rsidRPr="00056853">
        <w:t xml:space="preserve"> regulatory framework that would support an improvement in </w:t>
      </w:r>
      <w:r w:rsidR="00366889" w:rsidRPr="00056853">
        <w:t xml:space="preserve">the </w:t>
      </w:r>
      <w:proofErr w:type="spellStart"/>
      <w:r w:rsidR="00EB615D" w:rsidRPr="00056853">
        <w:t>Ōtūwharekai</w:t>
      </w:r>
      <w:proofErr w:type="spellEnd"/>
      <w:r w:rsidR="00EB615D" w:rsidRPr="00056853">
        <w:t xml:space="preserve">/Ashburton Lakes and other sensitive areas. </w:t>
      </w:r>
      <w:proofErr w:type="spellStart"/>
      <w:r w:rsidR="00EB615D" w:rsidRPr="00056853">
        <w:t>ECan</w:t>
      </w:r>
      <w:proofErr w:type="spellEnd"/>
      <w:r w:rsidR="00EB615D" w:rsidRPr="00056853">
        <w:t xml:space="preserve"> will need to ensure the freshwater management system is robust, follows regulatory best practice, and that good council oversight </w:t>
      </w:r>
      <w:r w:rsidR="000A3A3B" w:rsidRPr="00056853">
        <w:t xml:space="preserve">occurs </w:t>
      </w:r>
      <w:r w:rsidR="00EB615D" w:rsidRPr="00056853">
        <w:t xml:space="preserve">of the system and various actors within it. The Ministry acknowledges that big challenges </w:t>
      </w:r>
      <w:r w:rsidR="000A3A3B" w:rsidRPr="00056853">
        <w:t xml:space="preserve">remain </w:t>
      </w:r>
      <w:r w:rsidR="00EB615D" w:rsidRPr="00056853">
        <w:t xml:space="preserve">ahead for </w:t>
      </w:r>
      <w:proofErr w:type="spellStart"/>
      <w:r w:rsidR="00EB615D" w:rsidRPr="00056853">
        <w:t>ECan</w:t>
      </w:r>
      <w:proofErr w:type="spellEnd"/>
      <w:r w:rsidR="00EB615D" w:rsidRPr="00056853">
        <w:t xml:space="preserve"> and other councils with highly over-allocated catchments. Although the policy settings are clearer, resolving these challenges may require new tools </w:t>
      </w:r>
      <w:r w:rsidR="009C4FE3" w:rsidRPr="00056853">
        <w:t>along with</w:t>
      </w:r>
      <w:r w:rsidR="00EB615D" w:rsidRPr="00056853">
        <w:t xml:space="preserve"> consideration of the full suite of existing tools</w:t>
      </w:r>
      <w:r w:rsidR="007B45CA" w:rsidRPr="00056853">
        <w:t>,</w:t>
      </w:r>
      <w:r w:rsidR="00EB615D" w:rsidRPr="00056853">
        <w:t xml:space="preserve"> ranging from input controls to new economic approaches.</w:t>
      </w:r>
    </w:p>
    <w:p w14:paraId="213CFA48" w14:textId="7182EBA1" w:rsidR="00EB615D" w:rsidRPr="00056853" w:rsidRDefault="00EB615D" w:rsidP="00EB615D">
      <w:pPr>
        <w:pStyle w:val="BodyText"/>
      </w:pPr>
      <w:r w:rsidRPr="00056853">
        <w:t xml:space="preserve">We note that </w:t>
      </w:r>
      <w:proofErr w:type="spellStart"/>
      <w:r w:rsidRPr="00056853">
        <w:t>Ōtūwharekai</w:t>
      </w:r>
      <w:proofErr w:type="spellEnd"/>
      <w:r w:rsidRPr="00056853">
        <w:t xml:space="preserve">/Ashburton Lakes farmers </w:t>
      </w:r>
      <w:r w:rsidR="0060740D" w:rsidRPr="00056853">
        <w:t>a</w:t>
      </w:r>
      <w:r w:rsidRPr="00056853">
        <w:t xml:space="preserve">re complying with LWRP requirements, and all said they would make changes if necessary to help improve the lakes. Several, however, expressed fears that tighter limits could be placed on their farming operations, which could </w:t>
      </w:r>
      <w:r w:rsidRPr="0079159A">
        <w:rPr>
          <w:spacing w:val="-2"/>
        </w:rPr>
        <w:t>threaten their viability. We recognise that the implementation of change is not straightforward,</w:t>
      </w:r>
      <w:r w:rsidRPr="00056853">
        <w:t xml:space="preserve"> and farmers will need support to make the transition</w:t>
      </w:r>
      <w:r w:rsidR="00607DD6" w:rsidRPr="00056853">
        <w:t>s</w:t>
      </w:r>
      <w:r w:rsidRPr="00056853">
        <w:t xml:space="preserve"> </w:t>
      </w:r>
      <w:r w:rsidR="00607DD6" w:rsidRPr="00056853">
        <w:t xml:space="preserve">needed </w:t>
      </w:r>
      <w:r w:rsidRPr="00056853">
        <w:t xml:space="preserve">especially where the necessary actions are urgent. </w:t>
      </w:r>
    </w:p>
    <w:p w14:paraId="3B5A62BD" w14:textId="12E1E6C3" w:rsidR="00EB615D" w:rsidRPr="00056853" w:rsidRDefault="00EB615D" w:rsidP="00EB615D">
      <w:pPr>
        <w:pStyle w:val="BodyText"/>
      </w:pPr>
      <w:r w:rsidRPr="00056853">
        <w:lastRenderedPageBreak/>
        <w:t xml:space="preserve">We have also identified issues that may persist in the system post the 2020 changes to the NPS-FM, depending on decisions by regional councils. One of the findings is that the risk of not achieving lake targets is heightened by the complexity of the output controls management system and the fragmentation of responsibilities within it. This suggests situations </w:t>
      </w:r>
      <w:r w:rsidR="000E6EDA" w:rsidRPr="00056853">
        <w:t>may</w:t>
      </w:r>
      <w:r w:rsidR="0079159A">
        <w:t> </w:t>
      </w:r>
      <w:r w:rsidR="000E6EDA" w:rsidRPr="00056853">
        <w:t xml:space="preserve">occur </w:t>
      </w:r>
      <w:r w:rsidRPr="00056853">
        <w:t>where more direct planning measures, such as input controls and land use controls,</w:t>
      </w:r>
      <w:r w:rsidR="0079159A">
        <w:t> </w:t>
      </w:r>
      <w:r w:rsidRPr="00056853">
        <w:t xml:space="preserve">could provide greater certainty of outcome. This lesson will be picked up in guidance to councils. </w:t>
      </w:r>
    </w:p>
    <w:p w14:paraId="158ACA8C" w14:textId="7F5E8CAB" w:rsidR="00EB615D" w:rsidRPr="00056853" w:rsidRDefault="00EB615D" w:rsidP="00EB615D">
      <w:pPr>
        <w:pStyle w:val="BodyText"/>
      </w:pPr>
      <w:r w:rsidRPr="00056853">
        <w:t xml:space="preserve">Related findings are that the LWRP over-relies on performance-based output controls that are not linked to lake biophysical outcomes and are implemented largely out of </w:t>
      </w:r>
      <w:proofErr w:type="spellStart"/>
      <w:r w:rsidRPr="00056853">
        <w:t>ECan’s</w:t>
      </w:r>
      <w:proofErr w:type="spellEnd"/>
      <w:r w:rsidRPr="00056853">
        <w:t xml:space="preserve"> sight. The estimation of the farm quantifiable N-loss limit</w:t>
      </w:r>
      <w:r w:rsidR="00AF79E0" w:rsidRPr="00056853">
        <w:t>,</w:t>
      </w:r>
      <w:r w:rsidRPr="00056853">
        <w:t xml:space="preserve"> and management of these output controls</w:t>
      </w:r>
      <w:r w:rsidR="00AF79E0" w:rsidRPr="00056853">
        <w:t>,</w:t>
      </w:r>
      <w:r w:rsidRPr="00056853">
        <w:t xml:space="preserve"> is devolved to various actors whose decisions appear to be neither tightly constrained nor well-monitored. This creates vulnerabilities at multiple pinch-points throughout the system, each having knock-on implications. </w:t>
      </w:r>
    </w:p>
    <w:p w14:paraId="29E306C0" w14:textId="69478769" w:rsidR="002F65F1" w:rsidRPr="00056853" w:rsidRDefault="00EB615D" w:rsidP="00EB615D">
      <w:pPr>
        <w:pStyle w:val="BodyText"/>
      </w:pPr>
      <w:r w:rsidRPr="00056853">
        <w:t>The vulnerabilities include</w:t>
      </w:r>
      <w:r w:rsidR="002F65F1" w:rsidRPr="00056853">
        <w:t>:</w:t>
      </w:r>
    </w:p>
    <w:p w14:paraId="7A8C6A3A" w14:textId="676388BB" w:rsidR="0030380A" w:rsidRPr="00056853" w:rsidRDefault="00EC282D" w:rsidP="00197E63">
      <w:pPr>
        <w:pStyle w:val="Bullet"/>
      </w:pPr>
      <w:proofErr w:type="spellStart"/>
      <w:r w:rsidRPr="00056853">
        <w:t>ECan’s</w:t>
      </w:r>
      <w:proofErr w:type="spellEnd"/>
      <w:r w:rsidR="00EB615D" w:rsidRPr="00056853">
        <w:t xml:space="preserve"> choice of N-loss limit and the methods used to set and manage </w:t>
      </w:r>
      <w:proofErr w:type="gramStart"/>
      <w:r w:rsidR="00EB615D" w:rsidRPr="00056853">
        <w:t>it</w:t>
      </w:r>
      <w:proofErr w:type="gramEnd"/>
      <w:r w:rsidR="00EB615D" w:rsidRPr="00056853">
        <w:t xml:space="preserve"> </w:t>
      </w:r>
    </w:p>
    <w:p w14:paraId="3A1DBEC8" w14:textId="70814945" w:rsidR="0030380A" w:rsidRPr="00056853" w:rsidRDefault="00EB615D" w:rsidP="00197E63">
      <w:pPr>
        <w:pStyle w:val="Bullet"/>
      </w:pPr>
      <w:r w:rsidRPr="00056853">
        <w:t xml:space="preserve">how well linked the </w:t>
      </w:r>
      <w:r w:rsidR="00AA70F5" w:rsidRPr="00056853">
        <w:t xml:space="preserve">N-loss </w:t>
      </w:r>
      <w:r w:rsidRPr="00056853">
        <w:t xml:space="preserve">limit is to the lake </w:t>
      </w:r>
      <w:proofErr w:type="gramStart"/>
      <w:r w:rsidRPr="00056853">
        <w:t>outcomes</w:t>
      </w:r>
      <w:proofErr w:type="gramEnd"/>
      <w:r w:rsidRPr="00056853">
        <w:t xml:space="preserve"> </w:t>
      </w:r>
    </w:p>
    <w:p w14:paraId="00BDA21B" w14:textId="4A9E3882" w:rsidR="0030380A" w:rsidRPr="00056853" w:rsidRDefault="00EB615D" w:rsidP="00197E63">
      <w:pPr>
        <w:pStyle w:val="Bullet"/>
      </w:pPr>
      <w:r w:rsidRPr="00056853">
        <w:t xml:space="preserve">the tools used by farmers, advisors, </w:t>
      </w:r>
      <w:proofErr w:type="gramStart"/>
      <w:r w:rsidRPr="00056853">
        <w:t>contractors</w:t>
      </w:r>
      <w:proofErr w:type="gramEnd"/>
      <w:r w:rsidRPr="00056853">
        <w:t xml:space="preserve"> and auditors to calculate and check compliance with the </w:t>
      </w:r>
      <w:r w:rsidR="00AA70F5" w:rsidRPr="00056853">
        <w:t xml:space="preserve">N-loss </w:t>
      </w:r>
      <w:r w:rsidRPr="00056853">
        <w:t>limits (</w:t>
      </w:r>
      <w:proofErr w:type="spellStart"/>
      <w:r w:rsidRPr="00056853">
        <w:t>ie</w:t>
      </w:r>
      <w:proofErr w:type="spellEnd"/>
      <w:r w:rsidRPr="00056853">
        <w:t xml:space="preserve">, FEPs, GMP, Overseer) </w:t>
      </w:r>
    </w:p>
    <w:p w14:paraId="08892731" w14:textId="44F22FFF" w:rsidR="00EB615D" w:rsidRPr="00056853" w:rsidRDefault="00EB615D" w:rsidP="00197E63">
      <w:pPr>
        <w:pStyle w:val="Bullet"/>
      </w:pPr>
      <w:r w:rsidRPr="00056853">
        <w:t xml:space="preserve">critically, the processes used </w:t>
      </w:r>
      <w:r w:rsidR="008076DD">
        <w:t xml:space="preserve">for implementing, </w:t>
      </w:r>
      <w:proofErr w:type="gramStart"/>
      <w:r w:rsidR="008076DD">
        <w:t>auditing</w:t>
      </w:r>
      <w:proofErr w:type="gramEnd"/>
      <w:r w:rsidR="008076DD">
        <w:t xml:space="preserve"> and </w:t>
      </w:r>
      <w:r w:rsidR="003B7E66">
        <w:t xml:space="preserve">ensuring sufficient </w:t>
      </w:r>
      <w:r w:rsidR="008076DD">
        <w:t>oversight</w:t>
      </w:r>
      <w:r w:rsidR="00AE1784">
        <w:t>,</w:t>
      </w:r>
      <w:r w:rsidR="007D5AB4">
        <w:t xml:space="preserve"> </w:t>
      </w:r>
      <w:r w:rsidRPr="00056853">
        <w:t xml:space="preserve">including </w:t>
      </w:r>
      <w:r w:rsidR="00607A6F">
        <w:t>a</w:t>
      </w:r>
      <w:r w:rsidRPr="00056853">
        <w:t xml:space="preserve"> lack of regulatory options to adjust course when outcomes are not being</w:t>
      </w:r>
      <w:r w:rsidR="001728AB">
        <w:t> </w:t>
      </w:r>
      <w:r w:rsidRPr="00056853">
        <w:t xml:space="preserve">met. </w:t>
      </w:r>
    </w:p>
    <w:p w14:paraId="10B13D79" w14:textId="3FE5C5EC" w:rsidR="00EB615D" w:rsidRPr="00056853" w:rsidRDefault="00EB615D" w:rsidP="00EB615D">
      <w:pPr>
        <w:pStyle w:val="BodyText"/>
      </w:pPr>
      <w:r w:rsidRPr="00056853">
        <w:t xml:space="preserve">The </w:t>
      </w:r>
      <w:r w:rsidRPr="00056853">
        <w:rPr>
          <w:rFonts w:cstheme="minorHAnsi"/>
        </w:rPr>
        <w:t>LWRP approach does not adequately account for these vulnerabilities</w:t>
      </w:r>
      <w:r w:rsidR="000F6055" w:rsidRPr="00056853">
        <w:rPr>
          <w:rFonts w:cstheme="minorHAnsi"/>
        </w:rPr>
        <w:t>,</w:t>
      </w:r>
      <w:r w:rsidRPr="00056853">
        <w:rPr>
          <w:rFonts w:cstheme="minorHAnsi"/>
        </w:rPr>
        <w:t xml:space="preserve"> and the complexity of such an approach</w:t>
      </w:r>
      <w:r w:rsidR="000F6055" w:rsidRPr="00056853">
        <w:rPr>
          <w:rFonts w:cstheme="minorHAnsi"/>
        </w:rPr>
        <w:t xml:space="preserve"> is</w:t>
      </w:r>
      <w:r w:rsidRPr="00056853">
        <w:rPr>
          <w:rFonts w:cstheme="minorHAnsi"/>
        </w:rPr>
        <w:t xml:space="preserve"> amplified in the varied environment of the lakes’ catchment. As such, it is important that, as we implement the Essential Freshwater package, we pay attention not just to the individual </w:t>
      </w:r>
      <w:r w:rsidR="001C17E2" w:rsidRPr="00056853">
        <w:rPr>
          <w:rFonts w:cstheme="minorHAnsi"/>
        </w:rPr>
        <w:t xml:space="preserve">parts </w:t>
      </w:r>
      <w:r w:rsidRPr="00056853">
        <w:rPr>
          <w:rFonts w:cstheme="minorHAnsi"/>
        </w:rPr>
        <w:t xml:space="preserve">of the system but to the </w:t>
      </w:r>
      <w:proofErr w:type="gramStart"/>
      <w:r w:rsidRPr="00056853">
        <w:rPr>
          <w:rFonts w:cstheme="minorHAnsi"/>
        </w:rPr>
        <w:t>system as a whole, which</w:t>
      </w:r>
      <w:proofErr w:type="gramEnd"/>
      <w:r w:rsidRPr="00056853">
        <w:rPr>
          <w:rFonts w:cstheme="minorHAnsi"/>
        </w:rPr>
        <w:t xml:space="preserve"> is something </w:t>
      </w:r>
      <w:r w:rsidR="00EC3978" w:rsidRPr="00056853">
        <w:rPr>
          <w:rFonts w:cstheme="minorHAnsi"/>
        </w:rPr>
        <w:t>the Ministry</w:t>
      </w:r>
      <w:r w:rsidRPr="00056853">
        <w:rPr>
          <w:rFonts w:cstheme="minorHAnsi"/>
        </w:rPr>
        <w:t xml:space="preserve"> will need to monitor. </w:t>
      </w:r>
    </w:p>
    <w:p w14:paraId="7A90070C" w14:textId="74052E27" w:rsidR="00EB615D" w:rsidRPr="00056853" w:rsidRDefault="00EB615D" w:rsidP="00EB615D">
      <w:pPr>
        <w:pStyle w:val="BodyText"/>
      </w:pPr>
      <w:proofErr w:type="spellStart"/>
      <w:r w:rsidRPr="00056853">
        <w:t>ECan</w:t>
      </w:r>
      <w:proofErr w:type="spellEnd"/>
      <w:r w:rsidRPr="00056853">
        <w:t xml:space="preserve"> is not the only agency with an important resource management role in the </w:t>
      </w:r>
      <w:proofErr w:type="spellStart"/>
      <w:r w:rsidRPr="00056853">
        <w:t>Ōtūwharekai</w:t>
      </w:r>
      <w:proofErr w:type="spellEnd"/>
      <w:r w:rsidRPr="00056853">
        <w:t>/ Ashburton Lakes area. Although examples of collaboration</w:t>
      </w:r>
      <w:r w:rsidR="00EC3978" w:rsidRPr="00056853">
        <w:t xml:space="preserve"> exist</w:t>
      </w:r>
      <w:r w:rsidRPr="00056853">
        <w:t xml:space="preserve">, such as between DOC and </w:t>
      </w:r>
      <w:proofErr w:type="spellStart"/>
      <w:r w:rsidRPr="00056853">
        <w:t>Ngāi</w:t>
      </w:r>
      <w:proofErr w:type="spellEnd"/>
      <w:r w:rsidRPr="00056853">
        <w:t xml:space="preserve"> </w:t>
      </w:r>
      <w:proofErr w:type="spellStart"/>
      <w:r w:rsidRPr="00056853">
        <w:t>Tahu</w:t>
      </w:r>
      <w:proofErr w:type="spellEnd"/>
      <w:r w:rsidRPr="00056853">
        <w:t xml:space="preserve"> on wetland projects, for lake health to be fully safeguarded and improved, better collaboration and alignment </w:t>
      </w:r>
      <w:r w:rsidR="00F277DF" w:rsidRPr="00056853">
        <w:t xml:space="preserve">is needed </w:t>
      </w:r>
      <w:r w:rsidRPr="00056853">
        <w:t>among all agencies and statutory bodies in the catchment</w:t>
      </w:r>
      <w:r w:rsidR="00BC4C3C">
        <w:t>. This</w:t>
      </w:r>
      <w:r w:rsidRPr="00056853">
        <w:t xml:space="preserve"> includ</w:t>
      </w:r>
      <w:r w:rsidR="00BC4C3C">
        <w:t>es</w:t>
      </w:r>
      <w:r w:rsidRPr="00056853">
        <w:t xml:space="preserve"> </w:t>
      </w:r>
      <w:r w:rsidR="00BC4C3C">
        <w:t xml:space="preserve">among </w:t>
      </w:r>
      <w:r w:rsidRPr="00056853">
        <w:t>DOC, LINZ, ADC, M</w:t>
      </w:r>
      <w:r w:rsidR="00B37F27" w:rsidRPr="00056853">
        <w:t xml:space="preserve">inistry for </w:t>
      </w:r>
      <w:r w:rsidRPr="00056853">
        <w:t>P</w:t>
      </w:r>
      <w:r w:rsidR="00B37F27" w:rsidRPr="00056853">
        <w:t xml:space="preserve">rimary </w:t>
      </w:r>
      <w:r w:rsidRPr="00056853">
        <w:t>I</w:t>
      </w:r>
      <w:r w:rsidR="00B37F27" w:rsidRPr="00056853">
        <w:t>ndustries</w:t>
      </w:r>
      <w:r w:rsidRPr="00056853">
        <w:t>, M</w:t>
      </w:r>
      <w:r w:rsidR="00B37F27" w:rsidRPr="00056853">
        <w:t xml:space="preserve">inistry </w:t>
      </w:r>
      <w:r w:rsidRPr="00056853">
        <w:t>f</w:t>
      </w:r>
      <w:r w:rsidR="00B37F27" w:rsidRPr="00056853">
        <w:t xml:space="preserve">or the </w:t>
      </w:r>
      <w:r w:rsidRPr="00056853">
        <w:t>E</w:t>
      </w:r>
      <w:r w:rsidR="00B37F27" w:rsidRPr="00056853">
        <w:t>nviron</w:t>
      </w:r>
      <w:r w:rsidR="0069148F" w:rsidRPr="00056853">
        <w:t>me</w:t>
      </w:r>
      <w:r w:rsidR="00B37F27" w:rsidRPr="00056853">
        <w:t>n</w:t>
      </w:r>
      <w:r w:rsidR="0069148F" w:rsidRPr="00056853">
        <w:t>t</w:t>
      </w:r>
      <w:r w:rsidRPr="00056853">
        <w:t xml:space="preserve"> and </w:t>
      </w:r>
      <w:r w:rsidR="0093531C" w:rsidRPr="00056853">
        <w:t>Central South Island Fish and Game</w:t>
      </w:r>
      <w:r w:rsidRPr="00056853">
        <w:t xml:space="preserve">, together with </w:t>
      </w:r>
      <w:proofErr w:type="spellStart"/>
      <w:r w:rsidRPr="00056853">
        <w:t>Ngāi</w:t>
      </w:r>
      <w:proofErr w:type="spellEnd"/>
      <w:r w:rsidRPr="00056853">
        <w:t xml:space="preserve"> </w:t>
      </w:r>
      <w:proofErr w:type="spellStart"/>
      <w:r w:rsidRPr="00056853">
        <w:t>Tahu</w:t>
      </w:r>
      <w:proofErr w:type="spellEnd"/>
      <w:r w:rsidRPr="00056853">
        <w:t xml:space="preserve">. The </w:t>
      </w:r>
      <w:proofErr w:type="spellStart"/>
      <w:r w:rsidR="000666A7" w:rsidRPr="00056853">
        <w:t>Ōtūwharekai</w:t>
      </w:r>
      <w:proofErr w:type="spellEnd"/>
      <w:r w:rsidR="000666A7" w:rsidRPr="00056853">
        <w:t xml:space="preserve"> W</w:t>
      </w:r>
      <w:r w:rsidRPr="00056853">
        <w:t xml:space="preserve">orking </w:t>
      </w:r>
      <w:r w:rsidR="000666A7" w:rsidRPr="00056853">
        <w:t>G</w:t>
      </w:r>
      <w:r w:rsidRPr="00056853">
        <w:t>roup is providing the forum for this to occur.</w:t>
      </w:r>
      <w:r w:rsidR="006A3024" w:rsidRPr="00056853">
        <w:t xml:space="preserve"> </w:t>
      </w:r>
    </w:p>
    <w:p w14:paraId="2307BF58" w14:textId="77777777" w:rsidR="00EB615D" w:rsidRPr="00056853" w:rsidRDefault="00EB615D" w:rsidP="00EB615D">
      <w:pPr>
        <w:pStyle w:val="BodyText"/>
      </w:pPr>
      <w:bookmarkStart w:id="56" w:name="_Toc127438350"/>
      <w:bookmarkStart w:id="57" w:name="_Toc131594355"/>
      <w:r w:rsidRPr="00056853">
        <w:br w:type="page"/>
      </w:r>
    </w:p>
    <w:p w14:paraId="026B4B21" w14:textId="44F87244" w:rsidR="00EB615D" w:rsidRPr="00056853" w:rsidRDefault="00EB615D" w:rsidP="00EB615D">
      <w:pPr>
        <w:pStyle w:val="Heading1"/>
      </w:pPr>
      <w:bookmarkStart w:id="58" w:name="_Toc134511082"/>
      <w:r w:rsidRPr="00056853">
        <w:lastRenderedPageBreak/>
        <w:t>Next steps</w:t>
      </w:r>
      <w:bookmarkEnd w:id="56"/>
      <w:bookmarkEnd w:id="57"/>
      <w:bookmarkEnd w:id="58"/>
    </w:p>
    <w:p w14:paraId="692DD686" w14:textId="7BA1FDDC" w:rsidR="00EB615D" w:rsidRPr="00056853" w:rsidRDefault="00EB615D" w:rsidP="00EB615D">
      <w:pPr>
        <w:pStyle w:val="BodyText"/>
        <w:rPr>
          <w:rFonts w:eastAsia="Times New Roman"/>
        </w:rPr>
      </w:pPr>
      <w:r w:rsidRPr="00056853">
        <w:rPr>
          <w:rFonts w:eastAsia="Times New Roman"/>
        </w:rPr>
        <w:t xml:space="preserve">The Randerson </w:t>
      </w:r>
      <w:r w:rsidR="004362AD" w:rsidRPr="00056853">
        <w:rPr>
          <w:rFonts w:eastAsia="Times New Roman"/>
        </w:rPr>
        <w:t>i</w:t>
      </w:r>
      <w:r w:rsidRPr="00056853">
        <w:rPr>
          <w:rFonts w:eastAsia="Times New Roman"/>
        </w:rPr>
        <w:t xml:space="preserve">ssues and </w:t>
      </w:r>
      <w:r w:rsidR="004362AD" w:rsidRPr="00056853">
        <w:rPr>
          <w:rFonts w:eastAsia="Times New Roman"/>
        </w:rPr>
        <w:t>o</w:t>
      </w:r>
      <w:r w:rsidRPr="00056853">
        <w:rPr>
          <w:rFonts w:eastAsia="Times New Roman"/>
        </w:rPr>
        <w:t>ptions paper</w:t>
      </w:r>
      <w:r w:rsidR="00BD62E9">
        <w:rPr>
          <w:rStyle w:val="FootnoteReference"/>
          <w:rFonts w:eastAsia="Times New Roman"/>
        </w:rPr>
        <w:footnoteReference w:id="70"/>
      </w:r>
      <w:r w:rsidRPr="00056853">
        <w:rPr>
          <w:rFonts w:eastAsia="Times New Roman"/>
        </w:rPr>
        <w:t xml:space="preserve"> noted that the RMA has not sufficiently protected the natural environment</w:t>
      </w:r>
      <w:r w:rsidR="00821165" w:rsidRPr="00056853">
        <w:rPr>
          <w:rFonts w:eastAsia="Times New Roman"/>
        </w:rPr>
        <w:t>.</w:t>
      </w:r>
      <w:r w:rsidRPr="00056853">
        <w:rPr>
          <w:rFonts w:eastAsia="Times New Roman"/>
        </w:rPr>
        <w:t xml:space="preserve"> </w:t>
      </w:r>
      <w:r w:rsidR="00821165" w:rsidRPr="00056853">
        <w:rPr>
          <w:rFonts w:eastAsia="Times New Roman"/>
        </w:rPr>
        <w:t xml:space="preserve">It </w:t>
      </w:r>
      <w:r w:rsidRPr="00056853">
        <w:rPr>
          <w:rFonts w:eastAsia="Times New Roman"/>
        </w:rPr>
        <w:t>stated</w:t>
      </w:r>
      <w:r w:rsidR="001728AB">
        <w:rPr>
          <w:rFonts w:eastAsia="Times New Roman"/>
        </w:rPr>
        <w:t>,</w:t>
      </w:r>
      <w:r w:rsidRPr="00056853">
        <w:rPr>
          <w:rFonts w:eastAsia="Times New Roman"/>
        </w:rPr>
        <w:t xml:space="preserve"> as </w:t>
      </w:r>
      <w:r w:rsidR="00821165" w:rsidRPr="00056853">
        <w:rPr>
          <w:rFonts w:eastAsia="Times New Roman"/>
        </w:rPr>
        <w:t xml:space="preserve">significant </w:t>
      </w:r>
      <w:r w:rsidRPr="00056853">
        <w:rPr>
          <w:rFonts w:eastAsia="Times New Roman"/>
        </w:rPr>
        <w:t xml:space="preserve">challenges and drivers, the lack of clarity about how the objective of sustainable management of natural and physical resources should be applied, and the role of insufficient provision of national direction along with implementation challenges in local government. </w:t>
      </w:r>
    </w:p>
    <w:p w14:paraId="1E8BD2F6" w14:textId="1094D091" w:rsidR="00EB615D" w:rsidRPr="00056853" w:rsidRDefault="00EB615D" w:rsidP="00EB615D">
      <w:pPr>
        <w:pStyle w:val="BodyText"/>
      </w:pPr>
      <w:r w:rsidRPr="00056853">
        <w:t xml:space="preserve">The challenges seen at the </w:t>
      </w:r>
      <w:proofErr w:type="spellStart"/>
      <w:r w:rsidRPr="00056853">
        <w:t>Ōtūwharekai</w:t>
      </w:r>
      <w:proofErr w:type="spellEnd"/>
      <w:r w:rsidRPr="00056853">
        <w:t>/Ashburton Lakes are illustrative of these wider system challenges</w:t>
      </w:r>
      <w:r w:rsidR="0022424F" w:rsidRPr="00056853">
        <w:t>,</w:t>
      </w:r>
      <w:r w:rsidRPr="00056853">
        <w:t xml:space="preserve"> which </w:t>
      </w:r>
      <w:r w:rsidR="00E67FE0" w:rsidRPr="00056853">
        <w:t>the Ministry</w:t>
      </w:r>
      <w:r w:rsidRPr="00056853">
        <w:t xml:space="preserve"> is seeking to address through the Essential Freshwater and wider resource management reforms.</w:t>
      </w:r>
      <w:r w:rsidR="006A3024" w:rsidRPr="00056853">
        <w:t xml:space="preserve"> </w:t>
      </w:r>
      <w:r w:rsidRPr="00056853">
        <w:t xml:space="preserve">This in-depth look at the </w:t>
      </w:r>
      <w:proofErr w:type="spellStart"/>
      <w:r w:rsidRPr="00056853">
        <w:t>Ōtūwharekai</w:t>
      </w:r>
      <w:proofErr w:type="spellEnd"/>
      <w:r w:rsidRPr="00056853">
        <w:t xml:space="preserve">/Ashburton Lakes freshwater management system has yielded useful lessons for current and future freshwater management system design. </w:t>
      </w:r>
    </w:p>
    <w:p w14:paraId="7528F0A5" w14:textId="1232ADAF" w:rsidR="00EB615D" w:rsidRPr="00056853" w:rsidRDefault="00EB615D" w:rsidP="00272129">
      <w:pPr>
        <w:pStyle w:val="BodyText"/>
      </w:pPr>
      <w:r w:rsidRPr="00056853">
        <w:t xml:space="preserve">Alongside this analysis of the planning system, </w:t>
      </w:r>
      <w:r w:rsidR="00A810C0" w:rsidRPr="00056853">
        <w:t>the Ministry has</w:t>
      </w:r>
      <w:r w:rsidRPr="00056853">
        <w:t xml:space="preserve"> also been working with the </w:t>
      </w:r>
      <w:proofErr w:type="spellStart"/>
      <w:r w:rsidRPr="00056853">
        <w:t>Ōtūwharekai</w:t>
      </w:r>
      <w:proofErr w:type="spellEnd"/>
      <w:r w:rsidRPr="00056853">
        <w:t xml:space="preserve"> </w:t>
      </w:r>
      <w:r w:rsidR="00A810C0" w:rsidRPr="00056853">
        <w:t>W</w:t>
      </w:r>
      <w:r w:rsidRPr="00056853">
        <w:t xml:space="preserve">orking </w:t>
      </w:r>
      <w:r w:rsidR="00A810C0" w:rsidRPr="00056853">
        <w:t>G</w:t>
      </w:r>
      <w:r w:rsidRPr="00056853">
        <w:t>roup on other projects</w:t>
      </w:r>
      <w:r w:rsidR="00C555E3" w:rsidRPr="00056853">
        <w:t>,</w:t>
      </w:r>
      <w:r w:rsidRPr="00056853">
        <w:t xml:space="preserve"> including procuring research identifying the mitigations, actions and land use changes needed to reduce nutrient loads sufficiently to meet the lakes’ water quality objectives.</w:t>
      </w:r>
      <w:r w:rsidRPr="00056853">
        <w:rPr>
          <w:vertAlign w:val="superscript"/>
        </w:rPr>
        <w:t>44</w:t>
      </w:r>
    </w:p>
    <w:p w14:paraId="3EA4DC82" w14:textId="3D3DCC0B" w:rsidR="00EB615D" w:rsidRPr="00056853" w:rsidRDefault="00EB615D" w:rsidP="00EB615D">
      <w:pPr>
        <w:pStyle w:val="BodyText"/>
      </w:pPr>
      <w:r w:rsidRPr="00056853">
        <w:t>The next steps include</w:t>
      </w:r>
      <w:r w:rsidR="007A66B3" w:rsidRPr="00056853">
        <w:t xml:space="preserve"> the following.</w:t>
      </w:r>
    </w:p>
    <w:p w14:paraId="55AC36B9" w14:textId="06C9A80D" w:rsidR="00EB615D" w:rsidRPr="00056853" w:rsidRDefault="00EB615D" w:rsidP="00EB615D">
      <w:pPr>
        <w:pStyle w:val="Bullet"/>
      </w:pPr>
      <w:r w:rsidRPr="00056853">
        <w:t xml:space="preserve">Sharing the evidence and insights in this report on </w:t>
      </w:r>
      <w:r w:rsidR="00C555E3" w:rsidRPr="00056853">
        <w:t>s</w:t>
      </w:r>
      <w:r w:rsidR="00941E89" w:rsidRPr="00056853">
        <w:t>pecific</w:t>
      </w:r>
      <w:r w:rsidR="00C555E3" w:rsidRPr="00056853">
        <w:t xml:space="preserve"> </w:t>
      </w:r>
      <w:r w:rsidRPr="00056853">
        <w:t>areas of the system</w:t>
      </w:r>
      <w:r w:rsidR="00941E89" w:rsidRPr="00056853">
        <w:t>,</w:t>
      </w:r>
      <w:r w:rsidRPr="00056853">
        <w:t xml:space="preserve"> to ensure they can be incorporated into the new systems including:</w:t>
      </w:r>
    </w:p>
    <w:p w14:paraId="4ABC4CB2" w14:textId="3C804984" w:rsidR="00EB615D" w:rsidRPr="00056853" w:rsidRDefault="00EB615D" w:rsidP="00EB615D">
      <w:pPr>
        <w:pStyle w:val="Sub-list"/>
      </w:pPr>
      <w:r w:rsidRPr="00056853">
        <w:t xml:space="preserve">FEPs with </w:t>
      </w:r>
      <w:r w:rsidR="007A66B3" w:rsidRPr="00056853">
        <w:t xml:space="preserve">the </w:t>
      </w:r>
      <w:r w:rsidRPr="00056853">
        <w:t>FWFP team</w:t>
      </w:r>
    </w:p>
    <w:p w14:paraId="34D71B50" w14:textId="2F337E2D" w:rsidR="00EB615D" w:rsidRPr="00056853" w:rsidRDefault="00EB615D" w:rsidP="00EB615D">
      <w:pPr>
        <w:pStyle w:val="Sub-list"/>
      </w:pPr>
      <w:r w:rsidRPr="00056853">
        <w:t xml:space="preserve">Overseer with </w:t>
      </w:r>
      <w:r w:rsidR="007A66B3" w:rsidRPr="00056853">
        <w:t xml:space="preserve">the </w:t>
      </w:r>
      <w:r w:rsidRPr="00056853">
        <w:t>N</w:t>
      </w:r>
      <w:r w:rsidR="00941E89" w:rsidRPr="00056853">
        <w:t xml:space="preserve">utrient </w:t>
      </w:r>
      <w:r w:rsidRPr="00056853">
        <w:t>M</w:t>
      </w:r>
      <w:r w:rsidR="00313739" w:rsidRPr="00056853">
        <w:t>anagement</w:t>
      </w:r>
      <w:r w:rsidR="00941E89" w:rsidRPr="00056853">
        <w:t xml:space="preserve"> </w:t>
      </w:r>
      <w:r w:rsidRPr="00056853">
        <w:t>T</w:t>
      </w:r>
      <w:r w:rsidR="007A66B3" w:rsidRPr="00056853">
        <w:t>ools</w:t>
      </w:r>
      <w:r w:rsidRPr="00056853">
        <w:t xml:space="preserve"> team</w:t>
      </w:r>
    </w:p>
    <w:p w14:paraId="3B3F8CF3" w14:textId="2BAC5214" w:rsidR="00EB615D" w:rsidRPr="00056853" w:rsidRDefault="007A66B3" w:rsidP="00EB615D">
      <w:pPr>
        <w:pStyle w:val="Sub-list"/>
      </w:pPr>
      <w:r w:rsidRPr="00056853">
        <w:t>e</w:t>
      </w:r>
      <w:r w:rsidR="00EB615D" w:rsidRPr="00056853">
        <w:t xml:space="preserve">lements of monitoring and CME with </w:t>
      </w:r>
      <w:r w:rsidRPr="00056853">
        <w:t xml:space="preserve">the </w:t>
      </w:r>
      <w:r w:rsidR="00EB615D" w:rsidRPr="00056853">
        <w:t>R</w:t>
      </w:r>
      <w:r w:rsidRPr="00056853">
        <w:t xml:space="preserve">esource </w:t>
      </w:r>
      <w:r w:rsidR="00EB615D" w:rsidRPr="00056853">
        <w:t>M</w:t>
      </w:r>
      <w:r w:rsidRPr="00056853">
        <w:t>anagement</w:t>
      </w:r>
      <w:r w:rsidR="00EB615D" w:rsidRPr="00056853">
        <w:t xml:space="preserve"> </w:t>
      </w:r>
      <w:r w:rsidRPr="00056853">
        <w:t>R</w:t>
      </w:r>
      <w:r w:rsidR="00EB615D" w:rsidRPr="00056853">
        <w:t>eform team</w:t>
      </w:r>
      <w:r w:rsidRPr="00056853">
        <w:t>.</w:t>
      </w:r>
    </w:p>
    <w:p w14:paraId="100F2BA9" w14:textId="538F8D5E" w:rsidR="00EB615D" w:rsidRPr="00056853" w:rsidRDefault="00EB615D" w:rsidP="00EB615D">
      <w:pPr>
        <w:pStyle w:val="Bullet"/>
      </w:pPr>
      <w:r w:rsidRPr="00056853">
        <w:t xml:space="preserve">With the completion of this report and </w:t>
      </w:r>
      <w:r w:rsidR="00923B8F">
        <w:t xml:space="preserve">the </w:t>
      </w:r>
      <w:r w:rsidR="00DA00D1">
        <w:t>mitigation</w:t>
      </w:r>
      <w:r w:rsidR="00923B8F">
        <w:t>s</w:t>
      </w:r>
      <w:r w:rsidR="00DA00D1">
        <w:t xml:space="preserve"> </w:t>
      </w:r>
      <w:r w:rsidR="00CB5A8C">
        <w:t>assessments</w:t>
      </w:r>
      <w:r w:rsidR="007A66B3" w:rsidRPr="00056853">
        <w:t xml:space="preserve">, the </w:t>
      </w:r>
      <w:r w:rsidR="00E33AAB" w:rsidRPr="00056853">
        <w:t>Ministry’s</w:t>
      </w:r>
      <w:r w:rsidRPr="00056853">
        <w:t xml:space="preserve"> role will chang</w:t>
      </w:r>
      <w:r w:rsidR="00A52F8A" w:rsidRPr="00056853">
        <w:t>e</w:t>
      </w:r>
      <w:r w:rsidRPr="00056853">
        <w:t xml:space="preserve"> to one of clarifying </w:t>
      </w:r>
      <w:r w:rsidR="00A52F8A" w:rsidRPr="00056853">
        <w:t xml:space="preserve">its </w:t>
      </w:r>
      <w:r w:rsidRPr="00056853">
        <w:t xml:space="preserve">expectations and monitoring continued progress </w:t>
      </w:r>
      <w:r w:rsidR="00A52F8A" w:rsidRPr="00056853">
        <w:t xml:space="preserve">because </w:t>
      </w:r>
      <w:r w:rsidRPr="00056853">
        <w:t>freshwater issues in other regions also require attention.</w:t>
      </w:r>
      <w:r w:rsidR="006A3024" w:rsidRPr="00056853">
        <w:t xml:space="preserve"> </w:t>
      </w:r>
    </w:p>
    <w:p w14:paraId="310A9CA8" w14:textId="1C47FE07" w:rsidR="00EB615D" w:rsidRPr="00056853" w:rsidRDefault="00EB615D" w:rsidP="00EB615D">
      <w:pPr>
        <w:pStyle w:val="Bullet"/>
      </w:pPr>
      <w:r w:rsidRPr="00056853">
        <w:t>One question that arose when compiling th</w:t>
      </w:r>
      <w:r w:rsidR="008412F7" w:rsidRPr="00056853">
        <w:t>is</w:t>
      </w:r>
      <w:r w:rsidRPr="00056853">
        <w:t xml:space="preserve"> report was </w:t>
      </w:r>
      <w:r w:rsidR="00D951DB" w:rsidRPr="00056853">
        <w:t>the Ministry’s</w:t>
      </w:r>
      <w:r w:rsidRPr="00056853">
        <w:t xml:space="preserve"> role in regulatory stewardship and oversight. Officials will use lessons </w:t>
      </w:r>
      <w:r w:rsidR="008412F7" w:rsidRPr="00056853">
        <w:t xml:space="preserve">from </w:t>
      </w:r>
      <w:r w:rsidRPr="00056853">
        <w:t>within th</w:t>
      </w:r>
      <w:r w:rsidR="003859B2" w:rsidRPr="00056853">
        <w:t>is</w:t>
      </w:r>
      <w:r w:rsidRPr="00056853">
        <w:t xml:space="preserve"> report to refine and scope what the Ministry’s role should be in monitoring the system. A freshwater reporting framework is being developed to obtain more specific information on regional achievement of freshwater objectives. This framework provides additional information to support the </w:t>
      </w:r>
      <w:r w:rsidR="00577C10">
        <w:t xml:space="preserve">current environmental </w:t>
      </w:r>
      <w:r w:rsidRPr="00056853">
        <w:t>reporting</w:t>
      </w:r>
      <w:r w:rsidR="004F6428">
        <w:rPr>
          <w:rStyle w:val="FootnoteReference"/>
        </w:rPr>
        <w:footnoteReference w:id="71"/>
      </w:r>
      <w:r w:rsidRPr="00056853">
        <w:t xml:space="preserve"> </w:t>
      </w:r>
      <w:r w:rsidR="004F6428">
        <w:t xml:space="preserve"> </w:t>
      </w:r>
      <w:r w:rsidRPr="00056853">
        <w:t xml:space="preserve">that will further </w:t>
      </w:r>
      <w:r w:rsidR="00CC3B1E" w:rsidRPr="00056853">
        <w:t xml:space="preserve">help </w:t>
      </w:r>
      <w:r w:rsidRPr="00056853">
        <w:t>to identify areas at risk and councils requiring greater support to manage freshwater bodies.</w:t>
      </w:r>
    </w:p>
    <w:p w14:paraId="7F289D96" w14:textId="3EDDDBDD" w:rsidR="00EB615D" w:rsidRPr="00056853" w:rsidRDefault="00CC3B1E" w:rsidP="00EB615D">
      <w:pPr>
        <w:pStyle w:val="Bullet"/>
      </w:pPr>
      <w:r w:rsidRPr="00056853">
        <w:t>The Ministry</w:t>
      </w:r>
      <w:r w:rsidR="00EB615D" w:rsidRPr="00056853">
        <w:t xml:space="preserve"> will also share these learnings with </w:t>
      </w:r>
      <w:proofErr w:type="spellStart"/>
      <w:r w:rsidR="00EB615D" w:rsidRPr="00056853">
        <w:t>ECan</w:t>
      </w:r>
      <w:proofErr w:type="spellEnd"/>
      <w:r w:rsidR="001728AB">
        <w:t>,</w:t>
      </w:r>
      <w:r w:rsidR="00EB615D" w:rsidRPr="00056853">
        <w:t xml:space="preserve"> to support </w:t>
      </w:r>
      <w:r w:rsidRPr="00056853">
        <w:t xml:space="preserve">its </w:t>
      </w:r>
      <w:r w:rsidR="00EB615D" w:rsidRPr="00056853">
        <w:t xml:space="preserve">efforts towards transitioning the </w:t>
      </w:r>
      <w:proofErr w:type="spellStart"/>
      <w:r w:rsidR="000C68E0" w:rsidRPr="00056853">
        <w:t>Ōtūwharekai</w:t>
      </w:r>
      <w:proofErr w:type="spellEnd"/>
      <w:r w:rsidR="000C68E0" w:rsidRPr="00056853">
        <w:t>/Ashburton L</w:t>
      </w:r>
      <w:r w:rsidR="00EB615D" w:rsidRPr="00056853">
        <w:t xml:space="preserve">akes to better health. </w:t>
      </w:r>
    </w:p>
    <w:bookmarkEnd w:id="3"/>
    <w:p w14:paraId="30B7A0F0" w14:textId="77777777" w:rsidR="001C3887" w:rsidRPr="00056853" w:rsidRDefault="001C3887" w:rsidP="0078099B">
      <w:pPr>
        <w:pStyle w:val="BodyText"/>
      </w:pPr>
    </w:p>
    <w:sectPr w:rsidR="001C3887" w:rsidRPr="00056853" w:rsidSect="00C21EE0">
      <w:headerReference w:type="even" r:id="rId25"/>
      <w:headerReference w:type="default" r:id="rId26"/>
      <w:footerReference w:type="default" r:id="rId27"/>
      <w:headerReference w:type="first" r:id="rId28"/>
      <w:endnotePr>
        <w:numFmt w:val="decimal"/>
      </w:endnotePr>
      <w:pgSz w:w="11907" w:h="16840" w:code="9"/>
      <w:pgMar w:top="1134" w:right="1701" w:bottom="1134" w:left="1701"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6C554" w14:textId="77777777" w:rsidR="00330BCE" w:rsidRDefault="00330BCE" w:rsidP="0080531E">
      <w:pPr>
        <w:spacing w:before="0" w:after="0" w:line="240" w:lineRule="auto"/>
      </w:pPr>
      <w:r>
        <w:separator/>
      </w:r>
    </w:p>
    <w:p w14:paraId="6B0CE973" w14:textId="77777777" w:rsidR="00330BCE" w:rsidRDefault="00330BCE"/>
  </w:endnote>
  <w:endnote w:type="continuationSeparator" w:id="0">
    <w:p w14:paraId="5D31D946" w14:textId="77777777" w:rsidR="00330BCE" w:rsidRDefault="00330BCE" w:rsidP="0080531E">
      <w:pPr>
        <w:spacing w:before="0" w:after="0" w:line="240" w:lineRule="auto"/>
      </w:pPr>
      <w:r>
        <w:continuationSeparator/>
      </w:r>
    </w:p>
    <w:p w14:paraId="5C694990" w14:textId="77777777" w:rsidR="00330BCE" w:rsidRDefault="00330BCE"/>
  </w:endnote>
  <w:endnote w:type="continuationNotice" w:id="1">
    <w:p w14:paraId="581DFB4C" w14:textId="77777777" w:rsidR="00330BCE" w:rsidRDefault="00330B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9131" w14:textId="600EDB9A" w:rsidR="00E5210B" w:rsidRDefault="008A30D9" w:rsidP="009F1D7F">
    <w:pPr>
      <w:spacing w:before="0" w:after="0" w:line="240" w:lineRule="auto"/>
      <w:jc w:val="left"/>
    </w:pPr>
    <w:r>
      <w:rPr>
        <w:noProof/>
        <w:color w:val="FF0000"/>
      </w:rPr>
      <w:drawing>
        <wp:anchor distT="0" distB="0" distL="114300" distR="114300" simplePos="0" relativeHeight="251658240" behindDoc="0" locked="0" layoutInCell="1" allowOverlap="1" wp14:anchorId="350B7E95" wp14:editId="7626916C">
          <wp:simplePos x="0" y="0"/>
          <wp:positionH relativeFrom="column">
            <wp:posOffset>-10633</wp:posOffset>
          </wp:positionH>
          <wp:positionV relativeFrom="paragraph">
            <wp:posOffset>-25045</wp:posOffset>
          </wp:positionV>
          <wp:extent cx="4072255" cy="5422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2255" cy="542290"/>
                  </a:xfrm>
                  <a:prstGeom prst="rect">
                    <a:avLst/>
                  </a:prstGeom>
                  <a:noFill/>
                </pic:spPr>
              </pic:pic>
            </a:graphicData>
          </a:graphic>
          <wp14:sizeRelH relativeFrom="page">
            <wp14:pctWidth>0</wp14:pctWidth>
          </wp14:sizeRelH>
          <wp14:sizeRelV relativeFrom="page">
            <wp14:pctHeight>0</wp14:pctHeight>
          </wp14:sizeRelV>
        </wp:anchor>
      </w:drawing>
    </w:r>
    <w:r w:rsidR="009F1D7F">
      <w:rPr>
        <w:b/>
        <w:bCs/>
        <w:noProof/>
      </w:rPr>
      <w:drawing>
        <wp:inline distT="0" distB="0" distL="0" distR="0" wp14:anchorId="2B9474CA" wp14:editId="795137E8">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FCA3" w14:textId="12FCB44C" w:rsidR="00E5210B" w:rsidRDefault="00C73656" w:rsidP="00C73656">
    <w:pPr>
      <w:pStyle w:val="Footereven"/>
    </w:pPr>
    <w:r>
      <w:fldChar w:fldCharType="begin"/>
    </w:r>
    <w:r>
      <w:instrText xml:space="preserve"> PAGE   \* MERGEFORMAT </w:instrText>
    </w:r>
    <w:r>
      <w:fldChar w:fldCharType="separate"/>
    </w:r>
    <w:r>
      <w:rPr>
        <w:noProof/>
      </w:rPr>
      <w:t>1</w:t>
    </w:r>
    <w:r>
      <w:rPr>
        <w:noProof/>
      </w:rPr>
      <w:fldChar w:fldCharType="end"/>
    </w:r>
    <w:r>
      <w:rPr>
        <w:noProof/>
      </w:rPr>
      <w:tab/>
    </w:r>
    <w:proofErr w:type="spellStart"/>
    <w:r w:rsidRPr="00233F9E">
      <w:t>Ōtūwharekai</w:t>
    </w:r>
    <w:proofErr w:type="spellEnd"/>
    <w:r w:rsidRPr="00233F9E">
      <w:t xml:space="preserve">/Ashburton Lakes </w:t>
    </w:r>
    <w:r w:rsidR="00D841E3">
      <w:t>l</w:t>
    </w:r>
    <w:r w:rsidRPr="00233F9E">
      <w:t>essons</w:t>
    </w:r>
    <w:r w:rsidR="00D841E3">
      <w:t>-</w:t>
    </w:r>
    <w:r>
      <w:t>l</w:t>
    </w:r>
    <w:r w:rsidRPr="00233F9E">
      <w:t xml:space="preserve">earnt </w:t>
    </w:r>
    <w:r>
      <w:t>r</w:t>
    </w:r>
    <w:r w:rsidRPr="00233F9E">
      <w:t>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4B7B"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E132" w14:textId="68DD307E" w:rsidR="00B63E64" w:rsidRDefault="00B63E64" w:rsidP="00B63E64">
    <w:pPr>
      <w:pStyle w:val="Footerodd"/>
    </w:pPr>
    <w:r>
      <w:tab/>
    </w:r>
    <w:proofErr w:type="spellStart"/>
    <w:r w:rsidR="00015B88" w:rsidRPr="00233F9E">
      <w:t>Ōtūwharekai</w:t>
    </w:r>
    <w:proofErr w:type="spellEnd"/>
    <w:r w:rsidR="00015B88" w:rsidRPr="00233F9E">
      <w:t xml:space="preserve">/Ashburton Lakes </w:t>
    </w:r>
    <w:r w:rsidR="00015B88">
      <w:t>l</w:t>
    </w:r>
    <w:r w:rsidR="00015B88" w:rsidRPr="00233F9E">
      <w:t>essons</w:t>
    </w:r>
    <w:r w:rsidR="00015B88">
      <w:t>-l</w:t>
    </w:r>
    <w:r w:rsidR="00015B88" w:rsidRPr="00233F9E">
      <w:t xml:space="preserve">earnt </w:t>
    </w:r>
    <w:r w:rsidR="00015B88">
      <w:t>r</w:t>
    </w:r>
    <w:r w:rsidR="00015B88" w:rsidRPr="00233F9E">
      <w:t>eport</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2C803" w14:textId="77777777" w:rsidR="00330BCE" w:rsidRDefault="00330BCE" w:rsidP="00CB5C5F">
      <w:pPr>
        <w:spacing w:before="0" w:after="80" w:line="240" w:lineRule="auto"/>
      </w:pPr>
      <w:r>
        <w:separator/>
      </w:r>
    </w:p>
  </w:footnote>
  <w:footnote w:type="continuationSeparator" w:id="0">
    <w:p w14:paraId="18EDAE1A" w14:textId="77777777" w:rsidR="00330BCE" w:rsidRDefault="00330BCE" w:rsidP="0080531E">
      <w:pPr>
        <w:spacing w:before="0" w:after="0" w:line="240" w:lineRule="auto"/>
      </w:pPr>
      <w:r>
        <w:continuationSeparator/>
      </w:r>
    </w:p>
    <w:p w14:paraId="713CE5B2" w14:textId="77777777" w:rsidR="00330BCE" w:rsidRDefault="00330BCE"/>
  </w:footnote>
  <w:footnote w:type="continuationNotice" w:id="1">
    <w:p w14:paraId="1508FF16" w14:textId="77777777" w:rsidR="00330BCE" w:rsidRDefault="00330BCE">
      <w:pPr>
        <w:spacing w:before="0" w:after="0" w:line="240" w:lineRule="auto"/>
      </w:pPr>
    </w:p>
  </w:footnote>
  <w:footnote w:id="2">
    <w:p w14:paraId="75A1261D" w14:textId="6D3D79D8" w:rsidR="00F82E43" w:rsidRPr="009A74B5" w:rsidRDefault="00F82E43" w:rsidP="009A74B5">
      <w:pPr>
        <w:pStyle w:val="FootnoteText"/>
      </w:pPr>
      <w:r w:rsidRPr="009A74B5">
        <w:rPr>
          <w:rStyle w:val="FootnoteReference"/>
        </w:rPr>
        <w:footnoteRef/>
      </w:r>
      <w:r w:rsidRPr="005F7793">
        <w:rPr>
          <w:sz w:val="18"/>
          <w:szCs w:val="18"/>
        </w:rPr>
        <w:t xml:space="preserve"> </w:t>
      </w:r>
      <w:r>
        <w:rPr>
          <w:sz w:val="18"/>
          <w:szCs w:val="18"/>
        </w:rPr>
        <w:tab/>
      </w:r>
      <w:r w:rsidR="007C37A8" w:rsidRPr="009A74B5">
        <w:t>D</w:t>
      </w:r>
      <w:r w:rsidR="007C37A8">
        <w:t>epartment of Conservation (</w:t>
      </w:r>
      <w:r w:rsidRPr="009A74B5">
        <w:t>DOC</w:t>
      </w:r>
      <w:r w:rsidR="007C37A8">
        <w:t>)</w:t>
      </w:r>
      <w:r w:rsidRPr="009A74B5">
        <w:t xml:space="preserve"> (2022) </w:t>
      </w:r>
      <w:r w:rsidRPr="00A47201">
        <w:rPr>
          <w:b/>
          <w:bCs/>
        </w:rPr>
        <w:t>About Otūwharekai</w:t>
      </w:r>
      <w:r w:rsidRPr="009A74B5">
        <w:t xml:space="preserve">. Department of Conservation. Retrieved from </w:t>
      </w:r>
      <w:hyperlink r:id="rId1" w:history="1">
        <w:r w:rsidRPr="009A74B5">
          <w:rPr>
            <w:rStyle w:val="Hyperlink"/>
          </w:rPr>
          <w:t>https://www.doc.govt.nz/our-work/freshwater-restoration/arawai-kakariki-wetland-restoration/sites/otuwharekai/about/</w:t>
        </w:r>
      </w:hyperlink>
      <w:r w:rsidR="00F45162">
        <w:t>.</w:t>
      </w:r>
    </w:p>
  </w:footnote>
  <w:footnote w:id="3">
    <w:p w14:paraId="424012BB" w14:textId="096EEBE9" w:rsidR="00F82E43" w:rsidRPr="00544A63" w:rsidRDefault="00F82E43" w:rsidP="007E6354">
      <w:pPr>
        <w:pStyle w:val="FootnoteText"/>
      </w:pPr>
      <w:r w:rsidRPr="009A74B5">
        <w:rPr>
          <w:rStyle w:val="FootnoteReference"/>
        </w:rPr>
        <w:footnoteRef/>
      </w:r>
      <w:r w:rsidRPr="00544A63">
        <w:t xml:space="preserve"> </w:t>
      </w:r>
      <w:r>
        <w:tab/>
      </w:r>
      <w:r w:rsidRPr="00544A63">
        <w:t xml:space="preserve">David Kelly, Lisa </w:t>
      </w:r>
      <w:r w:rsidRPr="00544A63">
        <w:t>Floerl, Paula Cassanovas (202</w:t>
      </w:r>
      <w:r>
        <w:t>1</w:t>
      </w:r>
      <w:r w:rsidRPr="00544A63">
        <w:t xml:space="preserve">) </w:t>
      </w:r>
      <w:r w:rsidRPr="00A47201">
        <w:rPr>
          <w:b/>
          <w:bCs/>
        </w:rPr>
        <w:t>Updating CLUES nutrient load predictions for Ashburton Basin and Waimakiriri high country lakes</w:t>
      </w:r>
      <w:r w:rsidRPr="005F7793">
        <w:t>.</w:t>
      </w:r>
      <w:r w:rsidRPr="00544A63">
        <w:t xml:space="preserve"> </w:t>
      </w:r>
      <w:r w:rsidRPr="00544A63">
        <w:rPr>
          <w:i/>
          <w:iCs/>
        </w:rPr>
        <w:t>Cawthron Report No. 3589</w:t>
      </w:r>
      <w:r w:rsidRPr="00544A63">
        <w:t>. Prepared for Department of Conservation and Environment Canterbury.</w:t>
      </w:r>
      <w:r>
        <w:t xml:space="preserve"> </w:t>
      </w:r>
      <w:r w:rsidR="00977659">
        <w:t>Retrieved</w:t>
      </w:r>
      <w:r w:rsidR="00951793">
        <w:t xml:space="preserve"> </w:t>
      </w:r>
      <w:r w:rsidR="00A5040C">
        <w:t>from</w:t>
      </w:r>
      <w:r w:rsidR="003217C4">
        <w:t xml:space="preserve"> </w:t>
      </w:r>
      <w:r w:rsidR="005F50F4">
        <w:t xml:space="preserve"> </w:t>
      </w:r>
      <w:r w:rsidR="00A5040C">
        <w:t xml:space="preserve"> </w:t>
      </w:r>
      <w:hyperlink r:id="rId2" w:history="1">
        <w:r w:rsidR="00543D41" w:rsidRPr="00271AA9">
          <w:rPr>
            <w:rStyle w:val="Hyperlink"/>
          </w:rPr>
          <w:t>https://www.ecan.govt.nz/document/download?uri=4217986</w:t>
        </w:r>
      </w:hyperlink>
      <w:r w:rsidR="00543D41">
        <w:t xml:space="preserve"> </w:t>
      </w:r>
    </w:p>
  </w:footnote>
  <w:footnote w:id="4">
    <w:p w14:paraId="2F1B74DD" w14:textId="353C862C" w:rsidR="00F82E43" w:rsidRDefault="00F82E43" w:rsidP="007E6354">
      <w:pPr>
        <w:pStyle w:val="FootnoteText"/>
      </w:pPr>
      <w:r>
        <w:rPr>
          <w:rStyle w:val="FootnoteReference"/>
        </w:rPr>
        <w:footnoteRef/>
      </w:r>
      <w:r>
        <w:t xml:space="preserve"> </w:t>
      </w:r>
      <w:r>
        <w:tab/>
      </w:r>
      <w:r w:rsidRPr="00544A63">
        <w:t xml:space="preserve">Te </w:t>
      </w:r>
      <w:r w:rsidRPr="00544A63">
        <w:t xml:space="preserve">Rūnanga o Arowhenua, Craig Pauling, Takerei Norton (2010) </w:t>
      </w:r>
      <w:r w:rsidRPr="00A47201">
        <w:rPr>
          <w:b/>
        </w:rPr>
        <w:t xml:space="preserve">Ō Tū Wharekai Ora Tonu: Cultural Health Assessment </w:t>
      </w:r>
      <w:r w:rsidR="00522D2B" w:rsidRPr="00A47201">
        <w:rPr>
          <w:b/>
        </w:rPr>
        <w:t>o</w:t>
      </w:r>
      <w:r w:rsidRPr="00A47201">
        <w:rPr>
          <w:b/>
        </w:rPr>
        <w:t xml:space="preserve">f Ō Tū Wharekai / The </w:t>
      </w:r>
      <w:r w:rsidRPr="00A47201">
        <w:rPr>
          <w:b/>
          <w:bCs/>
        </w:rPr>
        <w:t>Ōtūwharekai</w:t>
      </w:r>
      <w:r w:rsidRPr="00A47201">
        <w:rPr>
          <w:b/>
        </w:rPr>
        <w:t>/Ashburton Lakes.</w:t>
      </w:r>
      <w:r w:rsidRPr="00483EE3">
        <w:rPr>
          <w:b/>
        </w:rPr>
        <w:t xml:space="preserve"> </w:t>
      </w:r>
      <w:r w:rsidRPr="00544A63">
        <w:t>Prepared for the Department of Conservation.</w:t>
      </w:r>
      <w:r>
        <w:t xml:space="preserve"> Retrieved from </w:t>
      </w:r>
      <w:hyperlink r:id="rId3" w:history="1">
        <w:r w:rsidRPr="006A3024">
          <w:rPr>
            <w:rStyle w:val="Hyperlink"/>
          </w:rPr>
          <w:t>https://pdf4pro.com/amp/tag/9dcbe/wharekai.html</w:t>
        </w:r>
      </w:hyperlink>
      <w:r w:rsidR="00F45162">
        <w:t>.</w:t>
      </w:r>
    </w:p>
  </w:footnote>
  <w:footnote w:id="5">
    <w:p w14:paraId="4B5F0F76" w14:textId="78B8F349" w:rsidR="00F82E43" w:rsidRPr="007E6354" w:rsidRDefault="00F82E43" w:rsidP="007E6354">
      <w:pPr>
        <w:pStyle w:val="FootnoteText"/>
      </w:pPr>
      <w:r>
        <w:rPr>
          <w:rStyle w:val="FootnoteReference"/>
        </w:rPr>
        <w:footnoteRef/>
      </w:r>
      <w:r>
        <w:t xml:space="preserve"> </w:t>
      </w:r>
      <w:r>
        <w:tab/>
      </w:r>
      <w:r w:rsidR="00B70778">
        <w:t xml:space="preserve">In </w:t>
      </w:r>
      <w:r w:rsidRPr="005652EE">
        <w:t xml:space="preserve">2007 Te </w:t>
      </w:r>
      <w:r w:rsidRPr="005652EE">
        <w:t>Rūnanga o Arowhenua and D</w:t>
      </w:r>
      <w:r w:rsidR="00DE5441">
        <w:t>O</w:t>
      </w:r>
      <w:r w:rsidRPr="005652EE">
        <w:t xml:space="preserve">C </w:t>
      </w:r>
      <w:r>
        <w:t xml:space="preserve">began </w:t>
      </w:r>
      <w:r w:rsidRPr="005652EE">
        <w:t>collaborat</w:t>
      </w:r>
      <w:r>
        <w:t>ing</w:t>
      </w:r>
      <w:r w:rsidRPr="005652EE">
        <w:t xml:space="preserve"> with other partners on wetland restoration projects around the lakes.</w:t>
      </w:r>
    </w:p>
  </w:footnote>
  <w:footnote w:id="6">
    <w:p w14:paraId="18E0FF28" w14:textId="2138500B" w:rsidR="00F82E43" w:rsidRPr="00544A63" w:rsidRDefault="00F82E43" w:rsidP="007E6354">
      <w:pPr>
        <w:pStyle w:val="FootnoteText"/>
      </w:pPr>
      <w:r w:rsidRPr="00202FB7">
        <w:rPr>
          <w:rStyle w:val="FootnoteReference"/>
        </w:rPr>
        <w:footnoteRef/>
      </w:r>
      <w:r w:rsidRPr="00544A63">
        <w:t xml:space="preserve"> </w:t>
      </w:r>
      <w:r>
        <w:tab/>
      </w:r>
      <w:r w:rsidRPr="00544A63">
        <w:t>Eutrophication, or enrichment with nutrients, occurs when excess nitrogen and phosphorus enter a waterway</w:t>
      </w:r>
      <w:r>
        <w:t xml:space="preserve">, sometimes accompanied by sediment. In </w:t>
      </w:r>
      <w:r w:rsidR="00EE4E49">
        <w:t>‘</w:t>
      </w:r>
      <w:r w:rsidRPr="00EE4E49">
        <w:t>e</w:t>
      </w:r>
      <w:r w:rsidRPr="00197E63">
        <w:t>utrophic</w:t>
      </w:r>
      <w:r w:rsidR="00EE4E49">
        <w:t>’</w:t>
      </w:r>
      <w:r w:rsidRPr="007E6FA6">
        <w:rPr>
          <w:i/>
        </w:rPr>
        <w:t xml:space="preserve"> </w:t>
      </w:r>
      <w:r>
        <w:t>lakes, these nutrients enable</w:t>
      </w:r>
      <w:r w:rsidRPr="00544A63">
        <w:t xml:space="preserve"> algae to proliferate and crowd out aquatic plant life. </w:t>
      </w:r>
      <w:r>
        <w:t>Micro-organisms feed on the d</w:t>
      </w:r>
      <w:r w:rsidRPr="00544A63">
        <w:t>e</w:t>
      </w:r>
      <w:r>
        <w:t>ad</w:t>
      </w:r>
      <w:r w:rsidRPr="00544A63">
        <w:t xml:space="preserve"> plant</w:t>
      </w:r>
      <w:r>
        <w:t>s,</w:t>
      </w:r>
      <w:r w:rsidRPr="00544A63">
        <w:t xml:space="preserve"> multiply</w:t>
      </w:r>
      <w:r>
        <w:t>,</w:t>
      </w:r>
      <w:r w:rsidRPr="00544A63">
        <w:t xml:space="preserve"> and use up the oxygen in the water, </w:t>
      </w:r>
      <w:r>
        <w:t xml:space="preserve">causing </w:t>
      </w:r>
      <w:r w:rsidRPr="00544A63">
        <w:t>fish and invertebrates</w:t>
      </w:r>
      <w:r>
        <w:t xml:space="preserve"> to also die</w:t>
      </w:r>
      <w:r w:rsidRPr="00544A63">
        <w:t>.</w:t>
      </w:r>
      <w:r>
        <w:t xml:space="preserve"> This can result in algae-dominated, cloudy, water with few plants or animals. In contrast, </w:t>
      </w:r>
      <w:r w:rsidR="00EE4E49">
        <w:t>‘</w:t>
      </w:r>
      <w:r w:rsidRPr="00197E63">
        <w:t>oligotrophic</w:t>
      </w:r>
      <w:r w:rsidR="00EE4E49">
        <w:t>’</w:t>
      </w:r>
      <w:r w:rsidRPr="001806BC">
        <w:rPr>
          <w:i/>
          <w:iCs/>
        </w:rPr>
        <w:t xml:space="preserve"> </w:t>
      </w:r>
      <w:r>
        <w:t xml:space="preserve">lakes are clear with rich plant and animal life. </w:t>
      </w:r>
      <w:r w:rsidR="00EE4E49">
        <w:t>‘</w:t>
      </w:r>
      <w:r w:rsidRPr="00197E63">
        <w:t>Mesotrophic</w:t>
      </w:r>
      <w:r w:rsidR="00EE4E49">
        <w:t>’</w:t>
      </w:r>
      <w:r>
        <w:t xml:space="preserve"> lakes are in an intermediate trophic state. </w:t>
      </w:r>
    </w:p>
  </w:footnote>
  <w:footnote w:id="7">
    <w:p w14:paraId="0AA95A7B" w14:textId="04483386" w:rsidR="00F82E43" w:rsidRPr="007E6354" w:rsidRDefault="00F82E43" w:rsidP="007E6354">
      <w:pPr>
        <w:pStyle w:val="FootnoteText"/>
      </w:pPr>
      <w:r w:rsidRPr="00202FB7">
        <w:rPr>
          <w:rStyle w:val="FootnoteReference"/>
        </w:rPr>
        <w:footnoteRef/>
      </w:r>
      <w:r w:rsidRPr="00CC7CA1">
        <w:t xml:space="preserve"> </w:t>
      </w:r>
      <w:r>
        <w:tab/>
      </w:r>
      <w:r w:rsidRPr="00CC7CA1">
        <w:t xml:space="preserve">Trophic state refers to the extent to which nutrients in a lake are fuelling algal growth. A high Trophic Level Index (TLI) score </w:t>
      </w:r>
      <w:r w:rsidRPr="00C75DC3">
        <w:t>equates</w:t>
      </w:r>
      <w:r w:rsidRPr="00CC7CA1">
        <w:t xml:space="preserve"> to a eutrophic state with algal proliferation and reduced water quality for aquatic plants and animals.</w:t>
      </w:r>
    </w:p>
  </w:footnote>
  <w:footnote w:id="8">
    <w:p w14:paraId="1E00D5F6" w14:textId="031F3FEB" w:rsidR="00F82E43" w:rsidRPr="005F7793" w:rsidRDefault="00F82E43" w:rsidP="00097D8E">
      <w:pPr>
        <w:pStyle w:val="FootnoteText"/>
        <w:rPr>
          <w:rFonts w:asciiTheme="minorHAnsi" w:eastAsiaTheme="minorHAnsi" w:hAnsiTheme="minorHAnsi" w:cstheme="minorHAnsi"/>
          <w:i/>
          <w:sz w:val="18"/>
          <w:szCs w:val="18"/>
        </w:rPr>
      </w:pPr>
      <w:r w:rsidRPr="00544A63">
        <w:rPr>
          <w:rStyle w:val="FootnoteReference"/>
          <w:sz w:val="18"/>
          <w:szCs w:val="18"/>
        </w:rPr>
        <w:footnoteRef/>
      </w:r>
      <w:r w:rsidRPr="005F7793">
        <w:rPr>
          <w:sz w:val="18"/>
          <w:szCs w:val="18"/>
        </w:rPr>
        <w:t xml:space="preserve"> </w:t>
      </w:r>
      <w:r>
        <w:rPr>
          <w:sz w:val="18"/>
          <w:szCs w:val="18"/>
        </w:rPr>
        <w:tab/>
      </w:r>
      <w:hyperlink r:id="rId4" w:history="1">
        <w:r w:rsidRPr="00097D8E">
          <w:t>Jonathan M Abell</w:t>
        </w:r>
      </w:hyperlink>
      <w:r w:rsidRPr="00097D8E">
        <w:t xml:space="preserve">, Deniz </w:t>
      </w:r>
      <w:r w:rsidRPr="00097D8E">
        <w:t xml:space="preserve">Özkundakci, David Philip Hamilton, </w:t>
      </w:r>
      <w:hyperlink r:id="rId5" w:history="1">
        <w:r w:rsidRPr="00097D8E">
          <w:t>Paula Reeves</w:t>
        </w:r>
      </w:hyperlink>
      <w:r w:rsidRPr="00097D8E">
        <w:t xml:space="preserve"> (2020) </w:t>
      </w:r>
      <w:r w:rsidRPr="00D246F8">
        <w:rPr>
          <w:b/>
          <w:bCs/>
        </w:rPr>
        <w:t>Restoring shallow lakes impaired by eutrophication: Approaches, outcomes, and challenges</w:t>
      </w:r>
      <w:r w:rsidRPr="00097D8E">
        <w:t xml:space="preserve">. </w:t>
      </w:r>
      <w:hyperlink r:id="rId6" w:history="1">
        <w:r w:rsidRPr="00197E63">
          <w:rPr>
            <w:i/>
            <w:iCs/>
          </w:rPr>
          <w:t>Critical Reviews in Environmental Science and Technology</w:t>
        </w:r>
      </w:hyperlink>
      <w:r w:rsidRPr="00097D8E">
        <w:t xml:space="preserve"> </w:t>
      </w:r>
      <w:r w:rsidR="008335AF" w:rsidRPr="008335AF">
        <w:t>52</w:t>
      </w:r>
      <w:r w:rsidR="008335AF">
        <w:t>(7):</w:t>
      </w:r>
      <w:r w:rsidR="008335AF" w:rsidRPr="008335AF">
        <w:t xml:space="preserve"> </w:t>
      </w:r>
      <w:r w:rsidR="000339FE" w:rsidRPr="000339FE">
        <w:t>1199</w:t>
      </w:r>
      <w:r w:rsidR="000339FE">
        <w:t>–</w:t>
      </w:r>
      <w:r w:rsidR="000339FE" w:rsidRPr="000339FE">
        <w:t>1246</w:t>
      </w:r>
      <w:r w:rsidR="000339FE">
        <w:t>.</w:t>
      </w:r>
      <w:r w:rsidR="000339FE" w:rsidRPr="000339FE" w:rsidDel="008335AF">
        <w:t xml:space="preserve"> </w:t>
      </w:r>
      <w:r w:rsidRPr="00097D8E">
        <w:t>Retrieved from</w:t>
      </w:r>
      <w:r w:rsidRPr="005F7793">
        <w:rPr>
          <w:rFonts w:asciiTheme="minorHAnsi" w:eastAsiaTheme="minorHAnsi" w:hAnsiTheme="minorHAnsi" w:cstheme="minorHAnsi"/>
          <w:sz w:val="18"/>
          <w:szCs w:val="18"/>
        </w:rPr>
        <w:t xml:space="preserve"> </w:t>
      </w:r>
      <w:hyperlink r:id="rId7" w:tgtFrame="https://www.researchgate.net/publication/_blank" w:history="1">
        <w:r w:rsidRPr="00097D8E">
          <w:rPr>
            <w:rStyle w:val="Hyperlink"/>
          </w:rPr>
          <w:t>DOI: 10.1080/10643389.2020.1854564</w:t>
        </w:r>
      </w:hyperlink>
      <w:r w:rsidR="000339FE">
        <w:rPr>
          <w:rStyle w:val="Hyperlink"/>
        </w:rPr>
        <w:t>.</w:t>
      </w:r>
    </w:p>
  </w:footnote>
  <w:footnote w:id="9">
    <w:p w14:paraId="7AD55BF2" w14:textId="51D07B0E" w:rsidR="00C5396F" w:rsidRDefault="00C5396F">
      <w:pPr>
        <w:pStyle w:val="FootnoteText"/>
      </w:pPr>
      <w:r>
        <w:rPr>
          <w:rStyle w:val="FootnoteReference"/>
        </w:rPr>
        <w:footnoteRef/>
      </w:r>
      <w:r>
        <w:t xml:space="preserve"> </w:t>
      </w:r>
      <w:r w:rsidR="005D62D9">
        <w:tab/>
        <w:t xml:space="preserve">Ministry for the Environment (2020) </w:t>
      </w:r>
      <w:r w:rsidR="005D62D9" w:rsidRPr="00197E63">
        <w:rPr>
          <w:b/>
          <w:bCs/>
        </w:rPr>
        <w:t>Essential Freshwater Factsheet</w:t>
      </w:r>
      <w:r w:rsidR="003B77DF">
        <w:t xml:space="preserve">. Retrieved from </w:t>
      </w:r>
      <w:hyperlink r:id="rId8" w:history="1">
        <w:r w:rsidRPr="003B77DF">
          <w:rPr>
            <w:rStyle w:val="Hyperlink"/>
          </w:rPr>
          <w:t>https://environment.govt.nz/publications/essential-freshwater-overview-factsheet/</w:t>
        </w:r>
      </w:hyperlink>
    </w:p>
  </w:footnote>
  <w:footnote w:id="10">
    <w:p w14:paraId="4D71EBAB" w14:textId="0B305027" w:rsidR="00F82E43" w:rsidRPr="006848BD" w:rsidRDefault="00F82E43" w:rsidP="007E6354">
      <w:pPr>
        <w:pStyle w:val="FootnoteText"/>
      </w:pPr>
      <w:r w:rsidRPr="00202FB7">
        <w:rPr>
          <w:rStyle w:val="FootnoteReference"/>
        </w:rPr>
        <w:footnoteRef/>
      </w:r>
      <w:r w:rsidRPr="00202FB7">
        <w:rPr>
          <w:rStyle w:val="FootnoteReference"/>
        </w:rPr>
        <w:t xml:space="preserve"> </w:t>
      </w:r>
      <w:r>
        <w:rPr>
          <w:rFonts w:cstheme="minorHAnsi"/>
        </w:rPr>
        <w:tab/>
      </w:r>
      <w:r w:rsidRPr="006848BD">
        <w:rPr>
          <w:rFonts w:cstheme="minorHAnsi"/>
        </w:rPr>
        <w:t xml:space="preserve">Amber Allott (2021) </w:t>
      </w:r>
      <w:r w:rsidRPr="009C587F">
        <w:rPr>
          <w:rFonts w:cstheme="minorHAnsi"/>
          <w:b/>
          <w:bCs/>
        </w:rPr>
        <w:t xml:space="preserve">Urgent action needed to stop </w:t>
      </w:r>
      <w:r w:rsidRPr="009C587F">
        <w:rPr>
          <w:rFonts w:cstheme="minorHAnsi"/>
          <w:b/>
          <w:bCs/>
        </w:rPr>
        <w:t xml:space="preserve">Ōtūwharekai/Ashburton Lakes </w:t>
      </w:r>
      <w:r w:rsidR="00A64AAF" w:rsidRPr="009C587F">
        <w:rPr>
          <w:rFonts w:cstheme="minorHAnsi"/>
          <w:b/>
          <w:bCs/>
        </w:rPr>
        <w:t>‘</w:t>
      </w:r>
      <w:r w:rsidRPr="009C587F">
        <w:rPr>
          <w:rFonts w:cstheme="minorHAnsi"/>
          <w:b/>
          <w:bCs/>
        </w:rPr>
        <w:t>turning to sludge</w:t>
      </w:r>
      <w:r w:rsidR="00A64AAF" w:rsidRPr="009C587F">
        <w:rPr>
          <w:rFonts w:cstheme="minorHAnsi"/>
          <w:b/>
          <w:bCs/>
        </w:rPr>
        <w:t>’</w:t>
      </w:r>
      <w:r w:rsidRPr="003A4660">
        <w:rPr>
          <w:rFonts w:cstheme="minorHAnsi"/>
        </w:rPr>
        <w:t>.</w:t>
      </w:r>
      <w:r w:rsidRPr="006848BD">
        <w:rPr>
          <w:rFonts w:cstheme="minorHAnsi"/>
        </w:rPr>
        <w:t xml:space="preserve"> </w:t>
      </w:r>
      <w:r w:rsidRPr="006848BD">
        <w:rPr>
          <w:rFonts w:cstheme="minorHAnsi"/>
          <w:i/>
        </w:rPr>
        <w:t>Stuff</w:t>
      </w:r>
      <w:r w:rsidR="00DB727E" w:rsidRPr="00197E63">
        <w:rPr>
          <w:rFonts w:cstheme="minorHAnsi"/>
          <w:iCs/>
        </w:rPr>
        <w:t>.</w:t>
      </w:r>
      <w:r w:rsidRPr="006848BD">
        <w:rPr>
          <w:rFonts w:cstheme="minorHAnsi"/>
          <w:i/>
        </w:rPr>
        <w:t xml:space="preserve"> </w:t>
      </w:r>
      <w:r w:rsidRPr="006848BD">
        <w:rPr>
          <w:rFonts w:cstheme="minorHAnsi"/>
        </w:rPr>
        <w:t>28</w:t>
      </w:r>
      <w:r w:rsidR="000C48D4">
        <w:rPr>
          <w:rFonts w:cstheme="minorHAnsi"/>
        </w:rPr>
        <w:t> </w:t>
      </w:r>
      <w:r w:rsidRPr="006848BD">
        <w:rPr>
          <w:rFonts w:cstheme="minorHAnsi"/>
        </w:rPr>
        <w:t>July 2021.</w:t>
      </w:r>
      <w:r w:rsidRPr="006848BD">
        <w:t xml:space="preserve"> Retrieved from </w:t>
      </w:r>
      <w:hyperlink r:id="rId9" w:history="1">
        <w:r w:rsidRPr="006A3024">
          <w:rPr>
            <w:rStyle w:val="Hyperlink"/>
          </w:rPr>
          <w:t>https://www.stuff.co.nz/environment/125893890/urgent-action-needed-to-stop-ashburton-lakes-turning-to-sludge</w:t>
        </w:r>
      </w:hyperlink>
      <w:r w:rsidR="00F45162">
        <w:t>.</w:t>
      </w:r>
    </w:p>
  </w:footnote>
  <w:footnote w:id="11">
    <w:p w14:paraId="6F4E5370" w14:textId="469AC077" w:rsidR="00F82E43" w:rsidRPr="006848BD" w:rsidRDefault="00F82E43" w:rsidP="007E6354">
      <w:pPr>
        <w:pStyle w:val="FootnoteText"/>
        <w:rPr>
          <w:lang w:val="mi-NZ"/>
        </w:rPr>
      </w:pPr>
      <w:r w:rsidRPr="00202FB7">
        <w:rPr>
          <w:rStyle w:val="FootnoteReference"/>
        </w:rPr>
        <w:footnoteRef/>
      </w:r>
      <w:r w:rsidRPr="006848BD">
        <w:t xml:space="preserve"> </w:t>
      </w:r>
      <w:r>
        <w:tab/>
      </w:r>
      <w:r w:rsidRPr="006848BD">
        <w:t xml:space="preserve">Te </w:t>
      </w:r>
      <w:r w:rsidRPr="006848BD">
        <w:t xml:space="preserve">Rūnanga o Ngāi Tahu, </w:t>
      </w:r>
      <w:r w:rsidRPr="00870C48">
        <w:rPr>
          <w:b/>
        </w:rPr>
        <w:t>Ōtūwharekai Lessons learnt for Ministry for Environment – Papatipu Rūnanga and Te Rūnanga o Ngāi Tahu</w:t>
      </w:r>
      <w:r w:rsidRPr="006848BD">
        <w:rPr>
          <w:i/>
          <w:iCs/>
        </w:rPr>
        <w:t>.</w:t>
      </w:r>
      <w:r w:rsidRPr="006848BD">
        <w:t xml:space="preserve"> Letter sent 25 March 2022 to</w:t>
      </w:r>
      <w:r w:rsidR="003676EF">
        <w:t xml:space="preserve"> the Ministry</w:t>
      </w:r>
      <w:r w:rsidR="004A641B" w:rsidRPr="004A641B">
        <w:t xml:space="preserve"> for Environment</w:t>
      </w:r>
      <w:r w:rsidR="004A641B">
        <w:t xml:space="preserve"> (Ministry)</w:t>
      </w:r>
      <w:r w:rsidRPr="006848BD">
        <w:t xml:space="preserve"> about </w:t>
      </w:r>
      <w:r w:rsidR="003676EF">
        <w:t>its</w:t>
      </w:r>
      <w:r w:rsidR="003676EF" w:rsidRPr="006848BD">
        <w:t xml:space="preserve"> </w:t>
      </w:r>
      <w:r w:rsidRPr="006848BD">
        <w:t xml:space="preserve">role and views at the lakes. </w:t>
      </w:r>
    </w:p>
  </w:footnote>
  <w:footnote w:id="12">
    <w:p w14:paraId="2AE3ED45" w14:textId="3A1D7406" w:rsidR="00F82E43" w:rsidRPr="006848BD" w:rsidRDefault="00F82E43" w:rsidP="007E6354">
      <w:pPr>
        <w:pStyle w:val="FootnoteText"/>
      </w:pPr>
      <w:r w:rsidRPr="006848BD">
        <w:rPr>
          <w:rStyle w:val="FootnoteReference"/>
        </w:rPr>
        <w:footnoteRef/>
      </w:r>
      <w:r w:rsidRPr="006848BD">
        <w:t xml:space="preserve"> </w:t>
      </w:r>
      <w:r>
        <w:tab/>
      </w:r>
      <w:r w:rsidRPr="006848BD">
        <w:rPr>
          <w:lang w:eastAsia="zh-CN"/>
        </w:rPr>
        <w:t>DOC (2022)</w:t>
      </w:r>
      <w:r w:rsidR="00DE5441">
        <w:rPr>
          <w:lang w:eastAsia="zh-CN"/>
        </w:rPr>
        <w:t xml:space="preserve"> </w:t>
      </w:r>
      <w:r w:rsidR="00DE5441" w:rsidRPr="00DE5441">
        <w:rPr>
          <w:b/>
          <w:bCs/>
          <w:lang w:eastAsia="zh-CN"/>
        </w:rPr>
        <w:t>Arawai Kākāriki wetland restoration programme</w:t>
      </w:r>
      <w:r w:rsidR="00442167">
        <w:rPr>
          <w:rFonts w:cstheme="minorHAnsi"/>
          <w:b/>
          <w:sz w:val="18"/>
          <w:szCs w:val="18"/>
          <w:lang w:eastAsia="zh-CN"/>
        </w:rPr>
        <w:t>.</w:t>
      </w:r>
      <w:r w:rsidR="00442167">
        <w:rPr>
          <w:lang w:eastAsia="zh-CN"/>
        </w:rPr>
        <w:t xml:space="preserve"> </w:t>
      </w:r>
      <w:r>
        <w:rPr>
          <w:lang w:eastAsia="zh-CN"/>
        </w:rPr>
        <w:t xml:space="preserve">Department of </w:t>
      </w:r>
      <w:r w:rsidRPr="007E6354">
        <w:t>Conservation</w:t>
      </w:r>
      <w:r>
        <w:rPr>
          <w:lang w:eastAsia="zh-CN"/>
        </w:rPr>
        <w:t xml:space="preserve"> website. </w:t>
      </w:r>
      <w:r w:rsidRPr="006848BD">
        <w:rPr>
          <w:lang w:eastAsia="zh-CN"/>
        </w:rPr>
        <w:t>Retrieved from</w:t>
      </w:r>
      <w:r w:rsidRPr="006848BD">
        <w:t xml:space="preserve"> </w:t>
      </w:r>
      <w:hyperlink r:id="rId10" w:history="1">
        <w:r w:rsidRPr="006A3024">
          <w:rPr>
            <w:rStyle w:val="Hyperlink"/>
          </w:rPr>
          <w:t>https://www.doc.govt.nz/our-work/freshwater-restoration/arawai-kakariki-wetland-restoration/</w:t>
        </w:r>
      </w:hyperlink>
      <w:r w:rsidR="00F45162">
        <w:t>.</w:t>
      </w:r>
      <w:r w:rsidR="006A3024">
        <w:t xml:space="preserve"> </w:t>
      </w:r>
    </w:p>
  </w:footnote>
  <w:footnote w:id="13">
    <w:p w14:paraId="05123408" w14:textId="2F7BA9DE" w:rsidR="00F82E43" w:rsidRDefault="00F82E43" w:rsidP="007E6354">
      <w:pPr>
        <w:pStyle w:val="FootnoteText"/>
      </w:pPr>
      <w:r w:rsidRPr="006848BD">
        <w:rPr>
          <w:rStyle w:val="FootnoteReference"/>
        </w:rPr>
        <w:footnoteRef/>
      </w:r>
      <w:r w:rsidRPr="006848BD">
        <w:t xml:space="preserve"> </w:t>
      </w:r>
      <w:r>
        <w:tab/>
      </w:r>
      <w:r w:rsidRPr="006848BD">
        <w:t xml:space="preserve">Te </w:t>
      </w:r>
      <w:r w:rsidRPr="006848BD">
        <w:t>Rūnanga o</w:t>
      </w:r>
      <w:r w:rsidRPr="00544A63">
        <w:t xml:space="preserve"> Arowhenua, Craig Pauling, Takerei Norton (2010) </w:t>
      </w:r>
      <w:r w:rsidR="00305522" w:rsidRPr="00DE5441">
        <w:rPr>
          <w:b/>
          <w:szCs w:val="19"/>
        </w:rPr>
        <w:t xml:space="preserve">Ō Tū Wharekai Ora Tonu: Cultural Health Assessment </w:t>
      </w:r>
      <w:r w:rsidR="00305522" w:rsidRPr="00DE5441">
        <w:rPr>
          <w:b/>
          <w:bCs/>
          <w:szCs w:val="19"/>
        </w:rPr>
        <w:t>of</w:t>
      </w:r>
      <w:r w:rsidR="00305522" w:rsidRPr="00DE5441">
        <w:rPr>
          <w:b/>
          <w:szCs w:val="19"/>
        </w:rPr>
        <w:t xml:space="preserve"> Ō Tū Wharekai / The </w:t>
      </w:r>
      <w:r w:rsidR="00305522" w:rsidRPr="00DE5441">
        <w:rPr>
          <w:b/>
          <w:bCs/>
          <w:szCs w:val="19"/>
        </w:rPr>
        <w:t>Ōtūwharekai</w:t>
      </w:r>
      <w:r w:rsidR="00305522" w:rsidRPr="00DE5441">
        <w:rPr>
          <w:b/>
          <w:szCs w:val="19"/>
        </w:rPr>
        <w:t>/Ashburton Lakes</w:t>
      </w:r>
      <w:r w:rsidRPr="00DE5441">
        <w:rPr>
          <w:szCs w:val="19"/>
        </w:rPr>
        <w:t>.</w:t>
      </w:r>
      <w:r w:rsidRPr="005F7793">
        <w:t xml:space="preserve"> </w:t>
      </w:r>
      <w:r w:rsidRPr="00544A63">
        <w:t>Prepared for the Department of Conservation.</w:t>
      </w:r>
      <w:r>
        <w:t xml:space="preserve"> Retrieved from </w:t>
      </w:r>
      <w:hyperlink r:id="rId11" w:history="1">
        <w:r w:rsidRPr="00202FB7">
          <w:rPr>
            <w:rStyle w:val="Hyperlink"/>
          </w:rPr>
          <w:t>https://pdf4pro.com/amp/tag/9dcbe/wharekai.html</w:t>
        </w:r>
      </w:hyperlink>
      <w:r w:rsidR="00F45162">
        <w:t>.</w:t>
      </w:r>
    </w:p>
  </w:footnote>
  <w:footnote w:id="14">
    <w:p w14:paraId="2662C0B8" w14:textId="5B5FA349" w:rsidR="00F82E43" w:rsidRDefault="00F82E43" w:rsidP="007E6354">
      <w:pPr>
        <w:pStyle w:val="FootnoteText"/>
      </w:pPr>
      <w:r w:rsidRPr="00FA36BC">
        <w:rPr>
          <w:rStyle w:val="FootnoteReference"/>
          <w:rFonts w:asciiTheme="minorHAnsi" w:eastAsiaTheme="minorHAnsi" w:hAnsiTheme="minorHAnsi"/>
          <w:sz w:val="20"/>
          <w:szCs w:val="20"/>
          <w:lang w:eastAsia="en-US"/>
        </w:rPr>
        <w:footnoteRef/>
      </w:r>
      <w:r>
        <w:t xml:space="preserve"> </w:t>
      </w:r>
      <w:r>
        <w:tab/>
      </w:r>
      <w:r w:rsidRPr="00FA36BC">
        <w:t>The eight monitored lakes are Lake Heron, Lake Emily, the two Māori Lakes (West and East), Lake Clearwater, Lake Camp, Lake Emma and Lake Denny, though nutrient accumulation also affects other lakes and wetlands (</w:t>
      </w:r>
      <w:r w:rsidRPr="00FA36BC">
        <w:t xml:space="preserve">eg, Lake Roundabout, Lake </w:t>
      </w:r>
      <w:r w:rsidRPr="00FA36BC">
        <w:t>Trinity</w:t>
      </w:r>
      <w:r w:rsidR="00F15429">
        <w:t xml:space="preserve"> and</w:t>
      </w:r>
      <w:r w:rsidRPr="00FA36BC">
        <w:t xml:space="preserve"> the Spider Lakes).</w:t>
      </w:r>
    </w:p>
  </w:footnote>
  <w:footnote w:id="15">
    <w:p w14:paraId="358813F5" w14:textId="7F0810F1" w:rsidR="00F82E43" w:rsidRPr="00544A63" w:rsidRDefault="00F82E43" w:rsidP="007E6354">
      <w:pPr>
        <w:pStyle w:val="FootnoteText"/>
      </w:pPr>
      <w:r w:rsidRPr="00FB06C9">
        <w:rPr>
          <w:rStyle w:val="FootnoteReference"/>
        </w:rPr>
        <w:footnoteRef/>
      </w:r>
      <w:r>
        <w:t xml:space="preserve"> </w:t>
      </w:r>
      <w:r>
        <w:tab/>
      </w:r>
      <w:r w:rsidRPr="00544A63">
        <w:t>Tina Bayer, Adrian Meredith (2020)</w:t>
      </w:r>
      <w:r w:rsidR="00D04B37">
        <w:t>.</w:t>
      </w:r>
      <w:r w:rsidRPr="00544A63">
        <w:t xml:space="preserve"> </w:t>
      </w:r>
      <w:r w:rsidRPr="00714211">
        <w:rPr>
          <w:b/>
          <w:bCs/>
        </w:rPr>
        <w:t>Canterbury high-country lakes monitoring programme – state and trends, 2005</w:t>
      </w:r>
      <w:r w:rsidR="0065185B" w:rsidRPr="00197E63">
        <w:rPr>
          <w:b/>
          <w:bCs/>
        </w:rPr>
        <w:t>–</w:t>
      </w:r>
      <w:r w:rsidRPr="00714211">
        <w:rPr>
          <w:b/>
          <w:bCs/>
        </w:rPr>
        <w:t>2019</w:t>
      </w:r>
      <w:r w:rsidRPr="00725901">
        <w:t>.</w:t>
      </w:r>
      <w:r w:rsidRPr="00544A63">
        <w:t xml:space="preserve"> </w:t>
      </w:r>
      <w:r w:rsidRPr="00544A63">
        <w:rPr>
          <w:i/>
          <w:iCs/>
        </w:rPr>
        <w:t>Environment Canterbury Report No. R20/50</w:t>
      </w:r>
      <w:r>
        <w:rPr>
          <w:i/>
          <w:iCs/>
        </w:rPr>
        <w:t xml:space="preserve">. </w:t>
      </w:r>
      <w:r>
        <w:t xml:space="preserve">Retrieved from </w:t>
      </w:r>
      <w:hyperlink r:id="rId12" w:history="1">
        <w:r w:rsidRPr="006A3024">
          <w:rPr>
            <w:rStyle w:val="Hyperlink"/>
          </w:rPr>
          <w:t>https://api.ecan.govt.nz/TrimPublicAPI/documents/download/3952519</w:t>
        </w:r>
      </w:hyperlink>
      <w:r w:rsidR="00F45162">
        <w:t>.</w:t>
      </w:r>
    </w:p>
  </w:footnote>
  <w:footnote w:id="16">
    <w:p w14:paraId="407271ED" w14:textId="69422E03" w:rsidR="00F82E43" w:rsidRPr="007E6354" w:rsidRDefault="00F82E43" w:rsidP="007E6354">
      <w:pPr>
        <w:pStyle w:val="FootnoteText"/>
      </w:pPr>
      <w:r>
        <w:rPr>
          <w:rStyle w:val="FootnoteReference"/>
        </w:rPr>
        <w:footnoteRef/>
      </w:r>
      <w:r>
        <w:t xml:space="preserve"> </w:t>
      </w:r>
      <w:r>
        <w:tab/>
      </w:r>
      <w:r w:rsidRPr="001E5C56">
        <w:t xml:space="preserve">Craig Allan Woodward, James </w:t>
      </w:r>
      <w:r w:rsidRPr="001E5C56">
        <w:t>Shulmeister, Atun Zawadzki,</w:t>
      </w:r>
      <w:r>
        <w:t xml:space="preserve"> </w:t>
      </w:r>
      <w:r w:rsidRPr="001E5C56">
        <w:t>Geraldine Jacobsen (2014)</w:t>
      </w:r>
      <w:r>
        <w:t xml:space="preserve"> </w:t>
      </w:r>
      <w:r w:rsidRPr="00DE5441">
        <w:rPr>
          <w:b/>
          <w:bCs/>
        </w:rPr>
        <w:t>Major disturbance to aquatic ecosystems in the South Island, New Zealand, following human settlement in the Late Holocene</w:t>
      </w:r>
      <w:r w:rsidRPr="00725901">
        <w:t>.</w:t>
      </w:r>
      <w:r w:rsidRPr="001E5C56">
        <w:t xml:space="preserve"> </w:t>
      </w:r>
      <w:r w:rsidRPr="001E5C56">
        <w:rPr>
          <w:i/>
          <w:iCs/>
        </w:rPr>
        <w:t>The Holocene</w:t>
      </w:r>
      <w:r w:rsidRPr="001E5C56">
        <w:t xml:space="preserve"> 24(6):</w:t>
      </w:r>
      <w:r w:rsidR="00E73C91">
        <w:t xml:space="preserve"> </w:t>
      </w:r>
      <w:r w:rsidRPr="001E5C56">
        <w:t>668</w:t>
      </w:r>
      <w:r w:rsidR="00E73C91">
        <w:t>–</w:t>
      </w:r>
      <w:r w:rsidRPr="001E5C56">
        <w:t>678</w:t>
      </w:r>
      <w:r w:rsidR="00E73C91">
        <w:t>.</w:t>
      </w:r>
      <w:r w:rsidRPr="001E5C56">
        <w:t xml:space="preserve"> Retrieved from</w:t>
      </w:r>
      <w:r>
        <w:t xml:space="preserve"> </w:t>
      </w:r>
      <w:r w:rsidRPr="001E5C56">
        <w:t xml:space="preserve">DOI: </w:t>
      </w:r>
      <w:hyperlink r:id="rId13" w:history="1">
        <w:r w:rsidRPr="00E33F56">
          <w:rPr>
            <w:rStyle w:val="Hyperlink"/>
          </w:rPr>
          <w:t>10.1177/0959683614526935</w:t>
        </w:r>
      </w:hyperlink>
      <w:r w:rsidR="00E73C91">
        <w:t>.</w:t>
      </w:r>
    </w:p>
  </w:footnote>
  <w:footnote w:id="17">
    <w:p w14:paraId="0189555D" w14:textId="3A3FB873" w:rsidR="00F82E43" w:rsidRPr="007E6354" w:rsidRDefault="00F82E43" w:rsidP="007E6354">
      <w:pPr>
        <w:pStyle w:val="FootnoteText"/>
      </w:pPr>
      <w:r>
        <w:rPr>
          <w:rStyle w:val="FootnoteReference"/>
        </w:rPr>
        <w:footnoteRef/>
      </w:r>
      <w:r>
        <w:t xml:space="preserve"> </w:t>
      </w:r>
      <w:r>
        <w:tab/>
      </w:r>
      <w:r w:rsidRPr="00544A63">
        <w:t xml:space="preserve">David Kelly, Lisa </w:t>
      </w:r>
      <w:r w:rsidRPr="00544A63">
        <w:t>Floerl, Paula Cassanovas (202</w:t>
      </w:r>
      <w:r>
        <w:t>1</w:t>
      </w:r>
      <w:r w:rsidRPr="00544A63">
        <w:t xml:space="preserve">) </w:t>
      </w:r>
      <w:r w:rsidRPr="006C5E3F">
        <w:rPr>
          <w:b/>
          <w:bCs/>
        </w:rPr>
        <w:t>Updating CLUES nutrient load predictions for Ashburton Basin and Waimakiriri high country lakes</w:t>
      </w:r>
      <w:r w:rsidRPr="005F7793">
        <w:t>.</w:t>
      </w:r>
      <w:r w:rsidRPr="00544A63">
        <w:t xml:space="preserve"> </w:t>
      </w:r>
      <w:r w:rsidRPr="00544A63">
        <w:rPr>
          <w:i/>
          <w:iCs/>
        </w:rPr>
        <w:t>Cawthron Report No. 3589</w:t>
      </w:r>
      <w:r w:rsidRPr="00544A63">
        <w:t>. Prepared for Department of Conservation and Environment Canterbury.</w:t>
      </w:r>
      <w:r>
        <w:t xml:space="preserve"> </w:t>
      </w:r>
      <w:r w:rsidR="00770BE0">
        <w:t>Retrieved from</w:t>
      </w:r>
      <w:r w:rsidR="003217C4">
        <w:t xml:space="preserve"> </w:t>
      </w:r>
      <w:r w:rsidR="00770BE0">
        <w:t xml:space="preserve"> </w:t>
      </w:r>
      <w:hyperlink r:id="rId14" w:history="1">
        <w:r w:rsidR="00770BE0" w:rsidRPr="00770BE0">
          <w:rPr>
            <w:rStyle w:val="Hyperlink"/>
          </w:rPr>
          <w:t>https://www.ecan.govt.nz/document/download?uri=4217986</w:t>
        </w:r>
      </w:hyperlink>
      <w:r w:rsidR="001876FC">
        <w:t xml:space="preserve"> </w:t>
      </w:r>
    </w:p>
  </w:footnote>
  <w:footnote w:id="18">
    <w:p w14:paraId="0C9C701C" w14:textId="3993DB7C" w:rsidR="00F82E43" w:rsidRPr="007E6354" w:rsidRDefault="00F82E43" w:rsidP="007E6354">
      <w:pPr>
        <w:pStyle w:val="FootnoteText"/>
      </w:pPr>
      <w:r>
        <w:rPr>
          <w:rStyle w:val="FootnoteReference"/>
        </w:rPr>
        <w:footnoteRef/>
      </w:r>
      <w:r>
        <w:t xml:space="preserve"> </w:t>
      </w:r>
      <w:r>
        <w:tab/>
      </w:r>
      <w:r w:rsidRPr="006F7D65">
        <w:t>Tina Bayer, Adrian Meredith, Tom Drinan</w:t>
      </w:r>
      <w:r>
        <w:t>,</w:t>
      </w:r>
      <w:r w:rsidRPr="006F7D65">
        <w:t xml:space="preserve"> Hugh Robertson</w:t>
      </w:r>
      <w:r>
        <w:t xml:space="preserve"> (2021)</w:t>
      </w:r>
      <w:r w:rsidRPr="006F7D65">
        <w:t xml:space="preserve"> </w:t>
      </w:r>
      <w:r w:rsidRPr="00D27902">
        <w:rPr>
          <w:b/>
          <w:bCs/>
        </w:rPr>
        <w:t xml:space="preserve">CLUES Nutrient Load Predictions for the Ashburton Basin Lakes – 2021 </w:t>
      </w:r>
      <w:r w:rsidRPr="00D27902">
        <w:rPr>
          <w:b/>
          <w:bCs/>
        </w:rPr>
        <w:t>Cawthron report – Supplementary Memorandum</w:t>
      </w:r>
      <w:r w:rsidRPr="00D27902">
        <w:t>.</w:t>
      </w:r>
      <w:r w:rsidRPr="00197E63">
        <w:t xml:space="preserve"> </w:t>
      </w:r>
      <w:r w:rsidRPr="00D27902">
        <w:t>Environment Canterbury,</w:t>
      </w:r>
      <w:r w:rsidRPr="00197E63">
        <w:t xml:space="preserve"> </w:t>
      </w:r>
      <w:r w:rsidRPr="006F7D65">
        <w:t>June 2021</w:t>
      </w:r>
      <w:r>
        <w:t xml:space="preserve">. Retrieved from </w:t>
      </w:r>
      <w:hyperlink r:id="rId15" w:tgtFrame="_blank" w:history="1">
        <w:r w:rsidRPr="006A3024">
          <w:rPr>
            <w:rStyle w:val="Hyperlink"/>
          </w:rPr>
          <w:t>https://www.ecan.govt.nz/document/download?uri=4219613</w:t>
        </w:r>
      </w:hyperlink>
      <w:r w:rsidR="00F45162">
        <w:t>.</w:t>
      </w:r>
    </w:p>
  </w:footnote>
  <w:footnote w:id="19">
    <w:p w14:paraId="688592CD" w14:textId="2ACA7EB1" w:rsidR="00F82E43" w:rsidRPr="007E6354" w:rsidRDefault="00F82E43" w:rsidP="007E6354">
      <w:pPr>
        <w:pStyle w:val="FootnoteText"/>
      </w:pPr>
      <w:r>
        <w:rPr>
          <w:rStyle w:val="FootnoteReference"/>
        </w:rPr>
        <w:footnoteRef/>
      </w:r>
      <w:r>
        <w:t xml:space="preserve"> </w:t>
      </w:r>
      <w:r>
        <w:tab/>
      </w:r>
      <w:r w:rsidRPr="006D227E">
        <w:t xml:space="preserve">For example, Lake Heron and </w:t>
      </w:r>
      <w:r w:rsidR="007516CF">
        <w:t xml:space="preserve">Lake </w:t>
      </w:r>
      <w:r w:rsidRPr="006D227E">
        <w:t xml:space="preserve">Clearwater did not meet the </w:t>
      </w:r>
      <w:r w:rsidR="0092681F" w:rsidRPr="0092681F">
        <w:t>National Policy Statement for Freshwater Management (</w:t>
      </w:r>
      <w:r w:rsidRPr="006D227E">
        <w:t>NPS-FM</w:t>
      </w:r>
      <w:r w:rsidR="0092681F">
        <w:t>)</w:t>
      </w:r>
      <w:r w:rsidRPr="006D227E">
        <w:t xml:space="preserve"> 2020 </w:t>
      </w:r>
      <w:r w:rsidR="0092681F">
        <w:t>natio</w:t>
      </w:r>
      <w:r w:rsidR="00D34BBC">
        <w:t>nal bottom line</w:t>
      </w:r>
      <w:r w:rsidRPr="006D227E">
        <w:t xml:space="preserve"> for algal biomass in 2020/21</w:t>
      </w:r>
      <w:r>
        <w:t>.</w:t>
      </w:r>
    </w:p>
  </w:footnote>
  <w:footnote w:id="20">
    <w:p w14:paraId="675DA364" w14:textId="5006AB65" w:rsidR="00F82E43" w:rsidRDefault="00F82E43" w:rsidP="007E6354">
      <w:pPr>
        <w:pStyle w:val="FootnoteText"/>
      </w:pPr>
      <w:r>
        <w:rPr>
          <w:rStyle w:val="FootnoteReference"/>
        </w:rPr>
        <w:footnoteRef/>
      </w:r>
      <w:r>
        <w:t xml:space="preserve"> </w:t>
      </w:r>
      <w:r>
        <w:tab/>
      </w:r>
      <w:r w:rsidRPr="00FF4B28">
        <w:t xml:space="preserve">No statistics </w:t>
      </w:r>
      <w:r w:rsidRPr="007E6354">
        <w:t>are</w:t>
      </w:r>
      <w:r w:rsidRPr="00FF4B28">
        <w:t xml:space="preserve"> available on </w:t>
      </w:r>
      <w:r w:rsidRPr="009A33E6">
        <w:t>historical livestock trends</w:t>
      </w:r>
      <w:r w:rsidRPr="00FF4B28">
        <w:t xml:space="preserve"> a</w:t>
      </w:r>
      <w:r w:rsidRPr="009A33E6">
        <w:t>t</w:t>
      </w:r>
      <w:r w:rsidRPr="00FF4B28">
        <w:t xml:space="preserve"> </w:t>
      </w:r>
      <w:r w:rsidR="00CA110C">
        <w:rPr>
          <w:rFonts w:cs="Calibri"/>
        </w:rPr>
        <w:t>Ō</w:t>
      </w:r>
      <w:r w:rsidRPr="00FF4B28">
        <w:t>t</w:t>
      </w:r>
      <w:r w:rsidR="00251B29">
        <w:rPr>
          <w:rFonts w:cs="Calibri"/>
        </w:rPr>
        <w:t>ū</w:t>
      </w:r>
      <w:r w:rsidRPr="00FF4B28">
        <w:t>wharekai</w:t>
      </w:r>
      <w:r w:rsidR="00333CAA">
        <w:t>.</w:t>
      </w:r>
      <w:r w:rsidRPr="00FF4B28">
        <w:t xml:space="preserve"> </w:t>
      </w:r>
      <w:r w:rsidR="00333CAA">
        <w:t xml:space="preserve">However, </w:t>
      </w:r>
      <w:r w:rsidRPr="009A33E6">
        <w:t xml:space="preserve">the </w:t>
      </w:r>
      <w:r w:rsidRPr="00FF4B28">
        <w:t xml:space="preserve">farmers interviewed for this report said </w:t>
      </w:r>
      <w:r w:rsidRPr="009A33E6">
        <w:t xml:space="preserve">the main </w:t>
      </w:r>
      <w:r w:rsidRPr="00FF4B28">
        <w:t>pasture improvements and stock increases occurred in the 1990</w:t>
      </w:r>
      <w:r w:rsidR="00333CAA">
        <w:t xml:space="preserve"> to </w:t>
      </w:r>
      <w:r>
        <w:t>2010 period</w:t>
      </w:r>
      <w:r w:rsidRPr="009A33E6">
        <w:t>, with minor changes since then</w:t>
      </w:r>
      <w:r>
        <w:t>, mostly within areas that had already been intensified</w:t>
      </w:r>
      <w:r w:rsidRPr="00FF4B28">
        <w:t>.</w:t>
      </w:r>
    </w:p>
  </w:footnote>
  <w:footnote w:id="21">
    <w:p w14:paraId="0E521E7B" w14:textId="70859537" w:rsidR="00F82E43" w:rsidRDefault="00F82E43" w:rsidP="007E6354">
      <w:pPr>
        <w:pStyle w:val="FootnoteText"/>
      </w:pPr>
      <w:r>
        <w:rPr>
          <w:rStyle w:val="FootnoteReference"/>
        </w:rPr>
        <w:footnoteRef/>
      </w:r>
      <w:r>
        <w:t xml:space="preserve"> </w:t>
      </w:r>
      <w:r>
        <w:tab/>
      </w:r>
      <w:r w:rsidRPr="00F66E4A">
        <w:t xml:space="preserve">No statistics </w:t>
      </w:r>
      <w:r>
        <w:t>exist</w:t>
      </w:r>
      <w:r w:rsidRPr="00F66E4A">
        <w:t xml:space="preserve"> on historical fertiliser use at </w:t>
      </w:r>
      <w:r w:rsidRPr="00F66E4A">
        <w:t>Ōtūwharekai, but fertiliser is integral to the pasture improvements reported by the farmers</w:t>
      </w:r>
      <w:r>
        <w:t>. During the 1991</w:t>
      </w:r>
      <w:r w:rsidR="000067AB">
        <w:t xml:space="preserve"> to </w:t>
      </w:r>
      <w:r>
        <w:t xml:space="preserve">2019 period, nitrogen </w:t>
      </w:r>
      <w:r w:rsidRPr="00F66E4A">
        <w:t xml:space="preserve">fertiliser use </w:t>
      </w:r>
      <w:r>
        <w:t xml:space="preserve">increased nationally by more than 600 percent. Source: Stats NZ, 15 April 2021, </w:t>
      </w:r>
      <w:r w:rsidRPr="00A61650">
        <w:rPr>
          <w:b/>
        </w:rPr>
        <w:t>Fertilisers – nitrogen and phosphorus</w:t>
      </w:r>
      <w:r w:rsidRPr="00197E63">
        <w:rPr>
          <w:bCs/>
        </w:rPr>
        <w:t>.</w:t>
      </w:r>
      <w:r w:rsidRPr="0086080E">
        <w:rPr>
          <w:i/>
          <w:iCs/>
        </w:rPr>
        <w:t xml:space="preserve"> </w:t>
      </w:r>
      <w:r>
        <w:t xml:space="preserve">Retrieved from </w:t>
      </w:r>
      <w:hyperlink r:id="rId16" w:history="1">
        <w:r w:rsidRPr="006A3024">
          <w:rPr>
            <w:rStyle w:val="Hyperlink"/>
          </w:rPr>
          <w:t>https://www.stats.govt.nz/indicators/fertilisers-nitrogen-and-phosphorus</w:t>
        </w:r>
      </w:hyperlink>
      <w:r w:rsidR="00F45162">
        <w:t>.</w:t>
      </w:r>
      <w:r w:rsidRPr="006A3024">
        <w:rPr>
          <w:rStyle w:val="Hyperlink"/>
        </w:rPr>
        <w:t xml:space="preserve"> </w:t>
      </w:r>
    </w:p>
  </w:footnote>
  <w:footnote w:id="22">
    <w:p w14:paraId="7F67FE6A" w14:textId="4FBA5AD6" w:rsidR="00F82E43" w:rsidRPr="007E6354" w:rsidRDefault="00F82E43" w:rsidP="007E6354">
      <w:pPr>
        <w:pStyle w:val="FootnoteText"/>
      </w:pPr>
      <w:r>
        <w:rPr>
          <w:rStyle w:val="FootnoteReference"/>
        </w:rPr>
        <w:footnoteRef/>
      </w:r>
      <w:r>
        <w:t xml:space="preserve"> </w:t>
      </w:r>
      <w:r>
        <w:tab/>
      </w:r>
      <w:r w:rsidRPr="00DA6D83">
        <w:t xml:space="preserve">From comments made by </w:t>
      </w:r>
      <w:r w:rsidR="0046601E" w:rsidRPr="0046601E">
        <w:t>Environment Canterbury (</w:t>
      </w:r>
      <w:r w:rsidRPr="00CA0AE7">
        <w:t>ECan</w:t>
      </w:r>
      <w:r w:rsidR="0046601E">
        <w:t>)</w:t>
      </w:r>
      <w:r w:rsidRPr="00CA0AE7">
        <w:t xml:space="preserve"> staff interviewed on 25 Aug</w:t>
      </w:r>
      <w:r w:rsidR="000067AB">
        <w:t>ust</w:t>
      </w:r>
      <w:r w:rsidRPr="00CA0AE7">
        <w:t xml:space="preserve"> 2021 by </w:t>
      </w:r>
      <w:r w:rsidR="000067AB">
        <w:t xml:space="preserve">the Ministry </w:t>
      </w:r>
      <w:r w:rsidRPr="00CA0AE7">
        <w:t>team (Claire Graeme, Rowan Taylor, Carly Waddleton, Shannon Wallace)</w:t>
      </w:r>
      <w:r w:rsidR="000067AB">
        <w:t>.</w:t>
      </w:r>
    </w:p>
  </w:footnote>
  <w:footnote w:id="23">
    <w:p w14:paraId="53982F61" w14:textId="08CFC5F9" w:rsidR="00F82E43" w:rsidRPr="007E6354" w:rsidRDefault="00F82E43" w:rsidP="007E6354">
      <w:pPr>
        <w:pStyle w:val="FootnoteText"/>
      </w:pPr>
      <w:r>
        <w:rPr>
          <w:rStyle w:val="FootnoteReference"/>
        </w:rPr>
        <w:footnoteRef/>
      </w:r>
      <w:r>
        <w:rPr>
          <w:lang w:eastAsia="zh-CN"/>
        </w:rPr>
        <w:t xml:space="preserve"> </w:t>
      </w:r>
      <w:r>
        <w:rPr>
          <w:lang w:eastAsia="zh-CN"/>
        </w:rPr>
        <w:tab/>
      </w:r>
      <w:r w:rsidRPr="00544A63">
        <w:rPr>
          <w:lang w:eastAsia="zh-CN"/>
        </w:rPr>
        <w:t>Philip Grove, Mark Parker, Tina Bayer, Duncan Gray</w:t>
      </w:r>
      <w:r w:rsidRPr="00544A63">
        <w:t xml:space="preserve"> </w:t>
      </w:r>
      <w:r w:rsidRPr="00544A63">
        <w:rPr>
          <w:lang w:eastAsia="zh-CN"/>
        </w:rPr>
        <w:t xml:space="preserve">(2021) </w:t>
      </w:r>
      <w:r w:rsidRPr="007E6354">
        <w:rPr>
          <w:b/>
          <w:bCs/>
          <w:lang w:eastAsia="zh-CN"/>
        </w:rPr>
        <w:t>Agricultural land use change in mid-Canterbury hill and high country, 1990-2019: implications for indigenous biodiversity and ecosystem health</w:t>
      </w:r>
      <w:r w:rsidRPr="00544A63">
        <w:t xml:space="preserve">. </w:t>
      </w:r>
      <w:r w:rsidRPr="00544A63">
        <w:rPr>
          <w:i/>
          <w:iCs/>
        </w:rPr>
        <w:t xml:space="preserve">Environment Canterbury </w:t>
      </w:r>
      <w:r w:rsidRPr="00544A63">
        <w:rPr>
          <w:i/>
          <w:iCs/>
          <w:lang w:eastAsia="zh-CN"/>
        </w:rPr>
        <w:t>Report No. R20/62</w:t>
      </w:r>
      <w:r>
        <w:rPr>
          <w:i/>
          <w:iCs/>
          <w:lang w:eastAsia="zh-CN"/>
        </w:rPr>
        <w:t>.</w:t>
      </w:r>
      <w:r w:rsidRPr="00544A63">
        <w:t xml:space="preserve"> </w:t>
      </w:r>
      <w:r w:rsidRPr="00F528FE">
        <w:t xml:space="preserve">Retrieved from </w:t>
      </w:r>
      <w:hyperlink r:id="rId17" w:tgtFrame="_blank" w:history="1">
        <w:r w:rsidRPr="006A3024">
          <w:rPr>
            <w:rStyle w:val="Hyperlink"/>
          </w:rPr>
          <w:t>https://api.ecan.govt.nz/TrimPublicAPI/documents/download/4017664</w:t>
        </w:r>
      </w:hyperlink>
      <w:r w:rsidR="00F45162">
        <w:t>.</w:t>
      </w:r>
    </w:p>
  </w:footnote>
  <w:footnote w:id="24">
    <w:p w14:paraId="105E7448" w14:textId="7A8EDDFC" w:rsidR="00F82E43" w:rsidRDefault="00F82E43" w:rsidP="007E6354">
      <w:pPr>
        <w:pStyle w:val="FootnoteText"/>
      </w:pPr>
      <w:r w:rsidRPr="008D366C">
        <w:rPr>
          <w:rStyle w:val="FootnoteReference"/>
          <w:rFonts w:eastAsiaTheme="majorEastAsia" w:cstheme="minorHAnsi"/>
          <w:sz w:val="18"/>
          <w:szCs w:val="18"/>
        </w:rPr>
        <w:footnoteRef/>
      </w:r>
      <w:r>
        <w:t xml:space="preserve"> </w:t>
      </w:r>
      <w:r>
        <w:tab/>
      </w:r>
      <w:r w:rsidRPr="00DA6D83">
        <w:t xml:space="preserve">From comments made by </w:t>
      </w:r>
      <w:r w:rsidRPr="008D366C">
        <w:t>E</w:t>
      </w:r>
      <w:r w:rsidR="007E326A">
        <w:t>C</w:t>
      </w:r>
      <w:r w:rsidRPr="008D366C">
        <w:t>an staff interviewed on 1 Mar</w:t>
      </w:r>
      <w:r w:rsidR="000067AB">
        <w:t>ch</w:t>
      </w:r>
      <w:r w:rsidRPr="008D366C">
        <w:t xml:space="preserve"> 2022 by </w:t>
      </w:r>
      <w:r w:rsidR="000067AB">
        <w:t>the Ministry</w:t>
      </w:r>
      <w:r w:rsidRPr="008D366C">
        <w:t xml:space="preserve"> team (Claire Graeme, Joseph Edlin, Rowan Taylor, James Rollinson)</w:t>
      </w:r>
      <w:r w:rsidR="000067AB">
        <w:t>.</w:t>
      </w:r>
    </w:p>
  </w:footnote>
  <w:footnote w:id="25">
    <w:p w14:paraId="129FB20B" w14:textId="349C8E19" w:rsidR="00F82E43" w:rsidRPr="00F0599C" w:rsidRDefault="00F82E43" w:rsidP="008B16EF">
      <w:pPr>
        <w:pStyle w:val="FootnoteText"/>
        <w:rPr>
          <w:rFonts w:eastAsiaTheme="minorHAnsi"/>
        </w:rPr>
      </w:pPr>
      <w:r w:rsidRPr="009564E4">
        <w:rPr>
          <w:rStyle w:val="FootnoteReference"/>
          <w:rFonts w:asciiTheme="minorHAnsi" w:hAnsiTheme="minorHAnsi" w:cstheme="minorHAnsi"/>
          <w:sz w:val="18"/>
          <w:szCs w:val="18"/>
        </w:rPr>
        <w:footnoteRef/>
      </w:r>
      <w:r>
        <w:rPr>
          <w:lang w:eastAsia="zh-CN"/>
        </w:rPr>
        <w:t xml:space="preserve"> </w:t>
      </w:r>
      <w:r>
        <w:rPr>
          <w:lang w:eastAsia="zh-CN"/>
        </w:rPr>
        <w:tab/>
      </w:r>
      <w:r w:rsidRPr="00F0599C">
        <w:rPr>
          <w:lang w:eastAsia="zh-CN"/>
        </w:rPr>
        <w:t xml:space="preserve">DOC (2022) </w:t>
      </w:r>
      <w:r w:rsidRPr="002469A5">
        <w:rPr>
          <w:b/>
          <w:bCs/>
          <w:lang w:eastAsia="zh-CN"/>
        </w:rPr>
        <w:t>Arawai Kākāriki wetland restoration programme</w:t>
      </w:r>
      <w:r w:rsidRPr="00F0599C">
        <w:rPr>
          <w:i/>
          <w:iCs/>
          <w:lang w:eastAsia="zh-CN"/>
        </w:rPr>
        <w:t>.</w:t>
      </w:r>
      <w:r w:rsidRPr="00F0599C">
        <w:rPr>
          <w:lang w:eastAsia="zh-CN"/>
        </w:rPr>
        <w:t xml:space="preserve"> Retrieved from</w:t>
      </w:r>
      <w:r w:rsidRPr="00F0599C">
        <w:t xml:space="preserve"> </w:t>
      </w:r>
      <w:hyperlink r:id="rId18" w:history="1">
        <w:r w:rsidRPr="00B66F2D">
          <w:rPr>
            <w:rStyle w:val="Hyperlink"/>
          </w:rPr>
          <w:t>https://www.doc.govt.nz/our-work/freshwater-restoration/arawai-kakariki-wetland-restoration/</w:t>
        </w:r>
      </w:hyperlink>
      <w:r w:rsidR="00F45162">
        <w:t>.</w:t>
      </w:r>
      <w:r w:rsidR="006A3024">
        <w:t xml:space="preserve"> </w:t>
      </w:r>
    </w:p>
  </w:footnote>
  <w:footnote w:id="26">
    <w:p w14:paraId="137E1934" w14:textId="52A46B64" w:rsidR="00F82E43" w:rsidRPr="008B16EF" w:rsidRDefault="00F82E43" w:rsidP="008B16EF">
      <w:pPr>
        <w:pStyle w:val="FootnoteText"/>
      </w:pPr>
      <w:r>
        <w:rPr>
          <w:rStyle w:val="FootnoteReference"/>
        </w:rPr>
        <w:footnoteRef/>
      </w:r>
      <w:r>
        <w:tab/>
        <w:t xml:space="preserve">The </w:t>
      </w:r>
      <w:r>
        <w:t>Ōtūwharekai Working Group comprise</w:t>
      </w:r>
      <w:r w:rsidR="00593B19">
        <w:t>s</w:t>
      </w:r>
      <w:r>
        <w:t xml:space="preserve"> farmers in the area, ECan, DOC, </w:t>
      </w:r>
      <w:r w:rsidR="001F0D58" w:rsidRPr="001F0D58">
        <w:t>Land Information New Zealand (</w:t>
      </w:r>
      <w:r>
        <w:t>LINZ</w:t>
      </w:r>
      <w:r w:rsidR="001F0D58">
        <w:t>)</w:t>
      </w:r>
      <w:r>
        <w:t>, Te Rūnanga o Arowhenua, Te Ngāi Tūāhuriri Rūnanga, Te Taumutu Rūnanga, Te Rūnanga o Ng</w:t>
      </w:r>
      <w:r w:rsidR="006E7063">
        <w:t>ā</w:t>
      </w:r>
      <w:r>
        <w:t xml:space="preserve">i Tahu, Ashburton District Council, Central South Island Fish </w:t>
      </w:r>
      <w:r w:rsidR="006E7063">
        <w:t>and</w:t>
      </w:r>
      <w:r>
        <w:t xml:space="preserve"> Game and </w:t>
      </w:r>
      <w:r w:rsidR="006E7063">
        <w:t>the Ministry for Primary Industries</w:t>
      </w:r>
      <w:r>
        <w:t xml:space="preserve">. </w:t>
      </w:r>
      <w:r w:rsidR="00AF5E94">
        <w:t>The Ministry for the Environment</w:t>
      </w:r>
      <w:r>
        <w:t xml:space="preserve"> participates as an observer and has commissioned some of the research and modelling.</w:t>
      </w:r>
    </w:p>
  </w:footnote>
  <w:footnote w:id="27">
    <w:p w14:paraId="6799A51F" w14:textId="46CAEA0E" w:rsidR="00F82E43" w:rsidRDefault="00F82E43" w:rsidP="008B16EF">
      <w:pPr>
        <w:pStyle w:val="FootnoteText"/>
      </w:pPr>
      <w:r>
        <w:rPr>
          <w:rStyle w:val="FootnoteReference"/>
        </w:rPr>
        <w:footnoteRef/>
      </w:r>
      <w:r>
        <w:t xml:space="preserve"> </w:t>
      </w:r>
      <w:r>
        <w:tab/>
      </w:r>
      <w:r w:rsidRPr="00544A63">
        <w:t xml:space="preserve">David Kelly, Lisa </w:t>
      </w:r>
      <w:r w:rsidRPr="00544A63">
        <w:t>Floerl, Paula Cassanovas (202</w:t>
      </w:r>
      <w:r>
        <w:t>1</w:t>
      </w:r>
      <w:r w:rsidRPr="00544A63">
        <w:t xml:space="preserve">) </w:t>
      </w:r>
      <w:r w:rsidRPr="008C5EDC">
        <w:rPr>
          <w:b/>
          <w:bCs/>
        </w:rPr>
        <w:t>Updating CLUES nutrient load predictions for Ashburton Basin and Waimakiriri high country lakes</w:t>
      </w:r>
      <w:r w:rsidRPr="005F7793">
        <w:t>.</w:t>
      </w:r>
      <w:r w:rsidRPr="00544A63">
        <w:t xml:space="preserve"> </w:t>
      </w:r>
      <w:r w:rsidRPr="00544A63">
        <w:rPr>
          <w:i/>
          <w:iCs/>
        </w:rPr>
        <w:t>Cawthron Report No. 3589</w:t>
      </w:r>
      <w:r w:rsidRPr="00544A63">
        <w:t>. Prepared for Department of Conservation and Environment Canterbury.</w:t>
      </w:r>
      <w:r>
        <w:t xml:space="preserve"> Cawthron Institute.</w:t>
      </w:r>
      <w:hyperlink r:id="rId19" w:history="1">
        <w:r w:rsidR="001A02F3" w:rsidRPr="001A02F3">
          <w:rPr>
            <w:rStyle w:val="Hyperlink"/>
          </w:rPr>
          <w:t xml:space="preserve"> Retrieved</w:t>
        </w:r>
      </w:hyperlink>
      <w:r w:rsidR="00770BE0">
        <w:t xml:space="preserve"> from</w:t>
      </w:r>
      <w:r w:rsidR="003217C4">
        <w:t xml:space="preserve"> </w:t>
      </w:r>
      <w:hyperlink r:id="rId20" w:history="1">
        <w:r w:rsidR="003217C4" w:rsidRPr="00951793">
          <w:rPr>
            <w:rStyle w:val="Hyperlink"/>
          </w:rPr>
          <w:t>https://www.ecan.govt.nz/document/download?uri=4217986</w:t>
        </w:r>
      </w:hyperlink>
    </w:p>
  </w:footnote>
  <w:footnote w:id="28">
    <w:p w14:paraId="0C60902C" w14:textId="7181EFE7" w:rsidR="00F82E43" w:rsidRPr="00265592" w:rsidRDefault="00F82E43" w:rsidP="008B16EF">
      <w:pPr>
        <w:pStyle w:val="FootnoteText"/>
        <w:rPr>
          <w:rStyle w:val="Hyperlink"/>
          <w:sz w:val="18"/>
          <w:szCs w:val="18"/>
        </w:rPr>
      </w:pPr>
      <w:r>
        <w:rPr>
          <w:rStyle w:val="FootnoteReference"/>
        </w:rPr>
        <w:footnoteRef/>
      </w:r>
      <w:r>
        <w:t xml:space="preserve"> </w:t>
      </w:r>
      <w:r>
        <w:tab/>
      </w:r>
      <w:r w:rsidRPr="006F7D65">
        <w:t xml:space="preserve">Tina Bayer, Adrian Meredith, Tom </w:t>
      </w:r>
      <w:r w:rsidRPr="008B16EF">
        <w:t>Drinan</w:t>
      </w:r>
      <w:r>
        <w:t>,</w:t>
      </w:r>
      <w:r w:rsidRPr="006F7D65">
        <w:t xml:space="preserve"> Hugh Robertson</w:t>
      </w:r>
      <w:r>
        <w:t xml:space="preserve"> (2021)</w:t>
      </w:r>
      <w:r w:rsidRPr="006F7D65">
        <w:t xml:space="preserve"> </w:t>
      </w:r>
      <w:r w:rsidRPr="00D27902">
        <w:rPr>
          <w:b/>
          <w:bCs/>
        </w:rPr>
        <w:t xml:space="preserve">CLUES Nutrient Load Predictions for the Ashburton Basin Lakes – 2021 </w:t>
      </w:r>
      <w:r w:rsidRPr="00D27902">
        <w:rPr>
          <w:b/>
          <w:bCs/>
        </w:rPr>
        <w:t>Cawthron report – Supplementary Memorandum</w:t>
      </w:r>
      <w:r w:rsidRPr="00D27902">
        <w:t>.</w:t>
      </w:r>
      <w:r w:rsidRPr="006F7D65">
        <w:rPr>
          <w:u w:val="single"/>
        </w:rPr>
        <w:t xml:space="preserve"> </w:t>
      </w:r>
      <w:r w:rsidRPr="00D27902">
        <w:t>Environment Canterbury,</w:t>
      </w:r>
      <w:r>
        <w:rPr>
          <w:u w:val="single"/>
        </w:rPr>
        <w:t xml:space="preserve"> </w:t>
      </w:r>
      <w:r w:rsidRPr="006F7D65">
        <w:t>June 2021</w:t>
      </w:r>
      <w:r>
        <w:t xml:space="preserve">. Retrieved from </w:t>
      </w:r>
      <w:hyperlink r:id="rId21" w:tgtFrame="_blank" w:history="1">
        <w:r w:rsidRPr="006A3024">
          <w:rPr>
            <w:rStyle w:val="Hyperlink"/>
          </w:rPr>
          <w:t>https://www.ecan.govt.nz/document/download?uri=4219613</w:t>
        </w:r>
      </w:hyperlink>
      <w:r w:rsidR="00F45162">
        <w:t>.</w:t>
      </w:r>
    </w:p>
  </w:footnote>
  <w:footnote w:id="29">
    <w:p w14:paraId="436ECC7E" w14:textId="77777777" w:rsidR="00F82E43" w:rsidRDefault="00F82E43" w:rsidP="008B16EF">
      <w:pPr>
        <w:pStyle w:val="FootnoteText"/>
      </w:pPr>
      <w:r>
        <w:rPr>
          <w:rStyle w:val="FootnoteReference"/>
        </w:rPr>
        <w:footnoteRef/>
      </w:r>
      <w:r>
        <w:t xml:space="preserve"> </w:t>
      </w:r>
      <w:r>
        <w:tab/>
      </w:r>
      <w:r w:rsidRPr="002B7332">
        <w:t xml:space="preserve">Yvonne </w:t>
      </w:r>
      <w:r w:rsidRPr="008B16EF">
        <w:t>Matthews</w:t>
      </w:r>
      <w:r w:rsidRPr="002B7332">
        <w:t xml:space="preserve"> (2022) </w:t>
      </w:r>
      <w:r w:rsidRPr="002B7332">
        <w:rPr>
          <w:b/>
          <w:bCs/>
        </w:rPr>
        <w:t>Ōtūwharekai Potential Actions: Task 4 – Cost Effectiveness Analysis</w:t>
      </w:r>
      <w:r>
        <w:rPr>
          <w:b/>
          <w:bCs/>
        </w:rPr>
        <w:t>.</w:t>
      </w:r>
      <w:r w:rsidRPr="002B7332">
        <w:t xml:space="preserve"> </w:t>
      </w:r>
      <w:r w:rsidRPr="00E82467">
        <w:rPr>
          <w:i/>
          <w:iCs/>
        </w:rPr>
        <w:t>Client Report 2022367HN</w:t>
      </w:r>
      <w:r>
        <w:t>.</w:t>
      </w:r>
      <w:r w:rsidRPr="002B7332">
        <w:t xml:space="preserve"> </w:t>
      </w:r>
      <w:r w:rsidRPr="007D2C62">
        <w:t>Prepared for Environment Canterbury</w:t>
      </w:r>
      <w:r>
        <w:t>,</w:t>
      </w:r>
      <w:r w:rsidRPr="007D2C62">
        <w:t xml:space="preserve"> December 2022.</w:t>
      </w:r>
      <w:r w:rsidRPr="002B7332">
        <w:t xml:space="preserve"> National Institute for Water and Atmospheric Research Ltd</w:t>
      </w:r>
      <w:r>
        <w:t>.</w:t>
      </w:r>
    </w:p>
  </w:footnote>
  <w:footnote w:id="30">
    <w:p w14:paraId="12362E37" w14:textId="33710E84" w:rsidR="00F82E43" w:rsidRPr="00DC2BB8" w:rsidRDefault="00F82E43" w:rsidP="00024C38">
      <w:pPr>
        <w:pStyle w:val="FootnoteText"/>
        <w:rPr>
          <w:lang w:val="mi-NZ"/>
        </w:rPr>
      </w:pPr>
      <w:r w:rsidRPr="006A3024">
        <w:rPr>
          <w:rStyle w:val="FootnoteReference"/>
        </w:rPr>
        <w:footnoteRef/>
      </w:r>
      <w:r w:rsidRPr="00DC2BB8">
        <w:t xml:space="preserve"> </w:t>
      </w:r>
      <w:r>
        <w:tab/>
        <w:t>David</w:t>
      </w:r>
      <w:r w:rsidRPr="00DC2BB8">
        <w:t xml:space="preserve"> Kelly, </w:t>
      </w:r>
      <w:r>
        <w:t>Hugh</w:t>
      </w:r>
      <w:r w:rsidRPr="00DC2BB8">
        <w:t xml:space="preserve"> Robertson, C</w:t>
      </w:r>
      <w:r>
        <w:t>raig</w:t>
      </w:r>
      <w:r w:rsidRPr="00DC2BB8">
        <w:t xml:space="preserve"> Allen (2014</w:t>
      </w:r>
      <w:r w:rsidRPr="00197E63">
        <w:rPr>
          <w:bCs/>
        </w:rPr>
        <w:t>)</w:t>
      </w:r>
      <w:r w:rsidRPr="002B7332">
        <w:rPr>
          <w:b/>
        </w:rPr>
        <w:t xml:space="preserve"> Nutrient loading to Canterbury high-country lakes for sustaining ecological values</w:t>
      </w:r>
      <w:r w:rsidRPr="00DC2BB8">
        <w:t xml:space="preserve">. </w:t>
      </w:r>
      <w:r w:rsidRPr="002B7332">
        <w:rPr>
          <w:i/>
          <w:iCs/>
        </w:rPr>
        <w:t>Cawthron Report NO. 2557</w:t>
      </w:r>
      <w:r>
        <w:rPr>
          <w:i/>
          <w:iCs/>
        </w:rPr>
        <w:t xml:space="preserve">. </w:t>
      </w:r>
      <w:r w:rsidRPr="00DC2BB8">
        <w:t>Prepared for Department of Conservation and Environment Canterbury.</w:t>
      </w:r>
      <w:r w:rsidR="001206A5">
        <w:t xml:space="preserve"> </w:t>
      </w:r>
      <w:r w:rsidR="0060553F">
        <w:t xml:space="preserve">Retrieved </w:t>
      </w:r>
      <w:r w:rsidR="00A56066">
        <w:t xml:space="preserve">from </w:t>
      </w:r>
      <w:r w:rsidR="001206A5">
        <w:t xml:space="preserve"> </w:t>
      </w:r>
      <w:r w:rsidR="001206A5" w:rsidRPr="001206A5">
        <w:t>https://api.ecan.govt.nz/TrimPublicAPI/documents/download/2993014</w:t>
      </w:r>
    </w:p>
  </w:footnote>
  <w:footnote w:id="31">
    <w:p w14:paraId="0B3FB457" w14:textId="77777777" w:rsidR="004C7337" w:rsidRDefault="004C7337" w:rsidP="004C7337">
      <w:pPr>
        <w:pStyle w:val="FootnoteText"/>
      </w:pPr>
      <w:r w:rsidRPr="006A3024">
        <w:rPr>
          <w:rStyle w:val="FootnoteReference"/>
        </w:rPr>
        <w:footnoteRef/>
      </w:r>
      <w:r>
        <w:t xml:space="preserve"> </w:t>
      </w:r>
      <w:r>
        <w:tab/>
      </w:r>
      <w:r w:rsidRPr="0000040C">
        <w:t xml:space="preserve">Mike </w:t>
      </w:r>
      <w:r w:rsidRPr="0000040C">
        <w:t>Doesburg (2022)</w:t>
      </w:r>
      <w:r>
        <w:t xml:space="preserve"> </w:t>
      </w:r>
      <w:r w:rsidRPr="00F6456E">
        <w:rPr>
          <w:b/>
          <w:bCs/>
        </w:rPr>
        <w:t>Under the covers of RMA reform – changes to planning, consenting and much more.</w:t>
      </w:r>
      <w:r>
        <w:t xml:space="preserve"> </w:t>
      </w:r>
      <w:r w:rsidRPr="00A25085">
        <w:rPr>
          <w:i/>
          <w:iCs/>
        </w:rPr>
        <w:t>Insight</w:t>
      </w:r>
      <w:r>
        <w:t xml:space="preserve"> </w:t>
      </w:r>
      <w:r w:rsidRPr="00A25085">
        <w:t>16 November 2022. Retrieved</w:t>
      </w:r>
      <w:r>
        <w:t xml:space="preserve"> </w:t>
      </w:r>
      <w:r w:rsidRPr="00A25085">
        <w:t>from</w:t>
      </w:r>
      <w:r>
        <w:t xml:space="preserve"> </w:t>
      </w:r>
      <w:hyperlink r:id="rId22" w:history="1">
        <w:r w:rsidRPr="006A3024">
          <w:rPr>
            <w:rStyle w:val="Hyperlink"/>
          </w:rPr>
          <w:t>https://www.wynnwilliams.co.nz/insights/environment-and-planning/under-the-covers-of-rma-reform-changes-to-planning-consenting-and-much-more/</w:t>
        </w:r>
      </w:hyperlink>
      <w:r>
        <w:t>.</w:t>
      </w:r>
    </w:p>
  </w:footnote>
  <w:footnote w:id="32">
    <w:p w14:paraId="25F62F9F" w14:textId="77777777" w:rsidR="004C7337" w:rsidRPr="008D366C" w:rsidRDefault="004C7337" w:rsidP="004C7337">
      <w:pPr>
        <w:pStyle w:val="FootnoteText"/>
        <w:rPr>
          <w:sz w:val="16"/>
          <w:szCs w:val="16"/>
        </w:rPr>
      </w:pPr>
      <w:r w:rsidRPr="006A3024">
        <w:rPr>
          <w:rStyle w:val="FootnoteReference"/>
        </w:rPr>
        <w:footnoteRef/>
      </w:r>
      <w:r>
        <w:t xml:space="preserve"> </w:t>
      </w:r>
      <w:r>
        <w:tab/>
      </w:r>
      <w:r w:rsidRPr="00A81ED3">
        <w:t>Philip Milne (2005)</w:t>
      </w:r>
      <w:r>
        <w:t xml:space="preserve"> </w:t>
      </w:r>
      <w:r w:rsidRPr="002A0705">
        <w:rPr>
          <w:b/>
          <w:bCs/>
        </w:rPr>
        <w:t xml:space="preserve">Allocation of Public Resources under the RMA: Implications of Aoraki Water Trust v Meridian. </w:t>
      </w:r>
      <w:r w:rsidRPr="002A0705">
        <w:rPr>
          <w:i/>
          <w:iCs/>
        </w:rPr>
        <w:t>2005 Salmon Lecture.</w:t>
      </w:r>
      <w:r>
        <w:rPr>
          <w:i/>
          <w:iCs/>
        </w:rPr>
        <w:t xml:space="preserve"> </w:t>
      </w:r>
      <w:r w:rsidRPr="002A0705">
        <w:t>Retrieved from</w:t>
      </w:r>
      <w:r>
        <w:rPr>
          <w:rStyle w:val="Hyperlink"/>
          <w:rFonts w:cstheme="minorHAnsi"/>
          <w:sz w:val="18"/>
          <w:szCs w:val="18"/>
        </w:rPr>
        <w:t xml:space="preserve"> </w:t>
      </w:r>
      <w:hyperlink r:id="rId23" w:history="1">
        <w:r w:rsidRPr="00421F0C">
          <w:rPr>
            <w:rStyle w:val="Hyperlink"/>
          </w:rPr>
          <w:t>https://www.rmla.org.nz/wp-content/uploads/2016/09/milne_salmon05.pdf</w:t>
        </w:r>
      </w:hyperlink>
      <w:r>
        <w:t>.</w:t>
      </w:r>
    </w:p>
  </w:footnote>
  <w:footnote w:id="33">
    <w:p w14:paraId="708D9B35" w14:textId="77777777" w:rsidR="004C7337" w:rsidRPr="00F82E43" w:rsidRDefault="004C7337" w:rsidP="004C7337">
      <w:pPr>
        <w:pStyle w:val="FootnoteText"/>
      </w:pPr>
      <w:r>
        <w:rPr>
          <w:rStyle w:val="FootnoteReference"/>
        </w:rPr>
        <w:footnoteRef/>
      </w:r>
      <w:r>
        <w:t xml:space="preserve"> </w:t>
      </w:r>
      <w:r>
        <w:tab/>
      </w:r>
      <w:hyperlink r:id="rId24" w:history="1">
        <w:r w:rsidRPr="006A3024">
          <w:rPr>
            <w:rStyle w:val="Hyperlink"/>
          </w:rPr>
          <w:t xml:space="preserve">Resource Management Act 1991 (as </w:t>
        </w:r>
        <w:r w:rsidRPr="006A3024">
          <w:rPr>
            <w:rStyle w:val="Hyperlink"/>
          </w:rPr>
          <w:t>at 28 September 2022), Subpart 4—Freshwater planning process – New Zealand Legislation</w:t>
        </w:r>
      </w:hyperlink>
      <w:r>
        <w:rPr>
          <w:rStyle w:val="Hyperlink"/>
        </w:rPr>
        <w:t>.</w:t>
      </w:r>
    </w:p>
  </w:footnote>
  <w:footnote w:id="34">
    <w:p w14:paraId="089491CE" w14:textId="13410E31" w:rsidR="00F82E43" w:rsidRPr="00F82E43" w:rsidRDefault="00F82E43" w:rsidP="00F82E43">
      <w:pPr>
        <w:pStyle w:val="FootnoteText"/>
      </w:pPr>
      <w:r>
        <w:rPr>
          <w:rStyle w:val="FootnoteReference"/>
        </w:rPr>
        <w:footnoteRef/>
      </w:r>
      <w:r>
        <w:t xml:space="preserve"> </w:t>
      </w:r>
      <w:r>
        <w:tab/>
      </w:r>
      <w:r w:rsidRPr="00A922F4">
        <w:t xml:space="preserve">Section 63 of the </w:t>
      </w:r>
      <w:hyperlink r:id="rId25" w:history="1">
        <w:r w:rsidRPr="00F41249">
          <w:rPr>
            <w:rStyle w:val="Hyperlink"/>
          </w:rPr>
          <w:t>Environment Canterbury (Temporary Commissioners and Improved Water Management) Act 2010</w:t>
        </w:r>
      </w:hyperlink>
      <w:r w:rsidR="0042603C">
        <w:t>.</w:t>
      </w:r>
    </w:p>
  </w:footnote>
  <w:footnote w:id="35">
    <w:p w14:paraId="46AA52CB" w14:textId="6B97612C" w:rsidR="00F82E43" w:rsidRPr="00F82E43" w:rsidRDefault="00F82E43" w:rsidP="00F82E43">
      <w:pPr>
        <w:pStyle w:val="FootnoteText"/>
      </w:pPr>
      <w:r>
        <w:rPr>
          <w:rStyle w:val="FootnoteReference"/>
        </w:rPr>
        <w:footnoteRef/>
      </w:r>
      <w:r>
        <w:t xml:space="preserve"> </w:t>
      </w:r>
      <w:r>
        <w:tab/>
      </w:r>
      <w:r w:rsidRPr="005830AB">
        <w:t xml:space="preserve">David F Sheppard, Robert van </w:t>
      </w:r>
      <w:r w:rsidRPr="005830AB">
        <w:t xml:space="preserve">Voorthuysen, Raewyn Solomon (2021) </w:t>
      </w:r>
      <w:r w:rsidRPr="009726AE">
        <w:rPr>
          <w:b/>
          <w:bCs/>
        </w:rPr>
        <w:t xml:space="preserve">Report and Recommendations of the Hearing Commissioners in the Matter of </w:t>
      </w:r>
      <w:r w:rsidR="0054341D" w:rsidRPr="009726AE">
        <w:rPr>
          <w:b/>
          <w:bCs/>
        </w:rPr>
        <w:t>P</w:t>
      </w:r>
      <w:r w:rsidRPr="009726AE">
        <w:rPr>
          <w:b/>
          <w:bCs/>
        </w:rPr>
        <w:t>roposed Plan Change 7 to the Canterbury Land and Water Regional Plan and Plan Change 2 to the Waimakariri River Regional Plan</w:t>
      </w:r>
      <w:r w:rsidRPr="005830AB">
        <w:t xml:space="preserve"> (</w:t>
      </w:r>
      <w:r w:rsidR="0054341D">
        <w:t>p</w:t>
      </w:r>
      <w:r w:rsidRPr="005830AB">
        <w:t>p 23 and 33</w:t>
      </w:r>
      <w:r w:rsidR="0054341D">
        <w:t>–</w:t>
      </w:r>
      <w:r w:rsidRPr="005830AB">
        <w:t>37)</w:t>
      </w:r>
      <w:r w:rsidR="0054341D">
        <w:t>.</w:t>
      </w:r>
      <w:r w:rsidRPr="005830AB">
        <w:t xml:space="preserve"> Retrieved from</w:t>
      </w:r>
      <w:r>
        <w:t xml:space="preserve"> </w:t>
      </w:r>
      <w:hyperlink r:id="rId26" w:history="1">
        <w:r w:rsidRPr="00861472">
          <w:rPr>
            <w:rStyle w:val="Hyperlink"/>
          </w:rPr>
          <w:t>https://www.ecan.govt.nz/your-region/plans-strategies-and-bylaws/canterbury-land-and-water-regional-plan/change-7/</w:t>
        </w:r>
      </w:hyperlink>
      <w:r w:rsidR="00F45162">
        <w:t>.</w:t>
      </w:r>
    </w:p>
  </w:footnote>
  <w:footnote w:id="36">
    <w:p w14:paraId="0F37101D" w14:textId="6DEC1B49" w:rsidR="00F82E43" w:rsidRPr="00CF730E" w:rsidRDefault="00F82E43" w:rsidP="00F82E43">
      <w:pPr>
        <w:pStyle w:val="FootnoteText"/>
      </w:pPr>
      <w:r w:rsidRPr="00CF730E">
        <w:rPr>
          <w:rStyle w:val="FootnoteReference"/>
          <w:rFonts w:eastAsiaTheme="minorHAnsi"/>
          <w:sz w:val="20"/>
          <w:szCs w:val="20"/>
        </w:rPr>
        <w:footnoteRef/>
      </w:r>
      <w:r>
        <w:rPr>
          <w:rFonts w:eastAsiaTheme="minorHAnsi"/>
          <w:lang w:eastAsia="en-US"/>
        </w:rPr>
        <w:t xml:space="preserve"> </w:t>
      </w:r>
      <w:r>
        <w:rPr>
          <w:rFonts w:eastAsiaTheme="minorHAnsi"/>
          <w:lang w:eastAsia="en-US"/>
        </w:rPr>
        <w:tab/>
      </w:r>
      <w:r w:rsidRPr="00CF730E">
        <w:rPr>
          <w:rFonts w:eastAsiaTheme="minorHAnsi"/>
          <w:lang w:eastAsia="en-US"/>
        </w:rPr>
        <w:t xml:space="preserve">Bryan Jenkins (2007) </w:t>
      </w:r>
      <w:r w:rsidRPr="00CF730E">
        <w:rPr>
          <w:rFonts w:eastAsiaTheme="minorHAnsi"/>
          <w:b/>
          <w:bCs/>
          <w:lang w:eastAsia="en-US"/>
        </w:rPr>
        <w:t>Water allocation in Canterbury</w:t>
      </w:r>
      <w:r w:rsidRPr="00CF730E">
        <w:rPr>
          <w:rFonts w:eastAsiaTheme="minorHAnsi"/>
          <w:lang w:eastAsia="en-US"/>
        </w:rPr>
        <w:t>. New Zealand Planning Institute Conference 2007</w:t>
      </w:r>
      <w:r>
        <w:rPr>
          <w:rFonts w:eastAsiaTheme="minorHAnsi"/>
          <w:lang w:eastAsia="en-US"/>
        </w:rPr>
        <w:t xml:space="preserve">. </w:t>
      </w:r>
      <w:r w:rsidRPr="00CF730E">
        <w:t>Retrieved from</w:t>
      </w:r>
      <w:r>
        <w:t xml:space="preserve"> </w:t>
      </w:r>
      <w:hyperlink r:id="rId27" w:history="1">
        <w:r w:rsidRPr="006A3024">
          <w:rPr>
            <w:rStyle w:val="Hyperlink"/>
          </w:rPr>
          <w:t>https://www.researchgate.net/publication/341094870_WATER_ALLOCATION_IN_CANTERBURY</w:t>
        </w:r>
      </w:hyperlink>
      <w:r w:rsidR="00F45162">
        <w:t>.</w:t>
      </w:r>
      <w:r w:rsidRPr="00CF730E">
        <w:t xml:space="preserve"> </w:t>
      </w:r>
    </w:p>
  </w:footnote>
  <w:footnote w:id="37">
    <w:p w14:paraId="4E71DE42" w14:textId="7DCAC4D2" w:rsidR="00F82E43" w:rsidRDefault="00F82E43" w:rsidP="00F82E43">
      <w:pPr>
        <w:pStyle w:val="FootnoteText"/>
      </w:pPr>
      <w:r>
        <w:rPr>
          <w:rStyle w:val="FootnoteReference"/>
        </w:rPr>
        <w:footnoteRef/>
      </w:r>
      <w:r>
        <w:tab/>
      </w:r>
      <w:r w:rsidRPr="009D250A">
        <w:t>MG Miller and A Veltman (2004) Proposed Canterbury Natural Resources Plan for river and groundwater allocation policies and the implications for irrigation dependent farming in Canterbury.</w:t>
      </w:r>
      <w:r>
        <w:t xml:space="preserve"> </w:t>
      </w:r>
      <w:r w:rsidRPr="00A822E9">
        <w:rPr>
          <w:i/>
          <w:iCs/>
          <w:lang w:eastAsia="zh-CN"/>
        </w:rPr>
        <w:t xml:space="preserve">Proceedings of the New Zealand Grassland Association </w:t>
      </w:r>
      <w:r w:rsidRPr="00A822E9">
        <w:t>66: 11–23</w:t>
      </w:r>
      <w:r w:rsidR="0054341D">
        <w:t>.</w:t>
      </w:r>
      <w:r w:rsidRPr="00A822E9">
        <w:t xml:space="preserve"> Retrieved from</w:t>
      </w:r>
      <w:r>
        <w:t xml:space="preserve"> </w:t>
      </w:r>
      <w:hyperlink r:id="rId28" w:history="1">
        <w:r w:rsidRPr="006A3024">
          <w:rPr>
            <w:rStyle w:val="Hyperlink"/>
          </w:rPr>
          <w:t>https://www.nzgajournal.org.nz/index.php/ProNZGA/article/download/2559/2187/3952</w:t>
        </w:r>
      </w:hyperlink>
      <w:r w:rsidR="00F45162">
        <w:t>.</w:t>
      </w:r>
    </w:p>
  </w:footnote>
  <w:footnote w:id="38">
    <w:p w14:paraId="01686CE3" w14:textId="5B58B67A" w:rsidR="00F82E43" w:rsidRDefault="00F82E43" w:rsidP="00F82E43">
      <w:pPr>
        <w:pStyle w:val="FootnoteText"/>
      </w:pPr>
      <w:r>
        <w:rPr>
          <w:rStyle w:val="FootnoteReference"/>
        </w:rPr>
        <w:footnoteRef/>
      </w:r>
      <w:r>
        <w:tab/>
      </w:r>
      <w:r w:rsidRPr="00F66E4A">
        <w:t xml:space="preserve">Peter Constantine, Paul Whyte, Matthew McCallum-Clark, Angela </w:t>
      </w:r>
      <w:r w:rsidRPr="00F66E4A">
        <w:t xml:space="preserve">Fenemor (2014) </w:t>
      </w:r>
      <w:r w:rsidRPr="00F66E4A">
        <w:rPr>
          <w:b/>
          <w:bCs/>
        </w:rPr>
        <w:t>Integrated land and water planning in a challenging environment</w:t>
      </w:r>
      <w:r>
        <w:t>.</w:t>
      </w:r>
      <w:r w:rsidRPr="00F66E4A">
        <w:t xml:space="preserve"> N</w:t>
      </w:r>
      <w:r w:rsidR="009726AE">
        <w:t xml:space="preserve">ew </w:t>
      </w:r>
      <w:r w:rsidRPr="00F66E4A">
        <w:t>Z</w:t>
      </w:r>
      <w:r w:rsidR="009726AE">
        <w:t>ealand</w:t>
      </w:r>
      <w:r w:rsidRPr="00F66E4A">
        <w:t xml:space="preserve"> Planning Institute website. Retrieved from </w:t>
      </w:r>
      <w:hyperlink r:id="rId29" w:history="1">
        <w:r w:rsidRPr="006A3024">
          <w:rPr>
            <w:rStyle w:val="Hyperlink"/>
          </w:rPr>
          <w:t>https://planning.org.nz/Attachment?Action=Download&amp;Attachment_id=3108</w:t>
        </w:r>
      </w:hyperlink>
      <w:r w:rsidR="00F45162">
        <w:t>.</w:t>
      </w:r>
    </w:p>
  </w:footnote>
  <w:footnote w:id="39">
    <w:p w14:paraId="1E25EAF4" w14:textId="19881AB2" w:rsidR="00F82E43" w:rsidRDefault="00F82E43" w:rsidP="008618AE">
      <w:pPr>
        <w:pStyle w:val="FootnoteText"/>
        <w:spacing w:after="40"/>
      </w:pPr>
      <w:r>
        <w:rPr>
          <w:rStyle w:val="FootnoteReference"/>
        </w:rPr>
        <w:footnoteRef/>
      </w:r>
      <w:r>
        <w:tab/>
      </w:r>
      <w:r w:rsidRPr="00F66E4A">
        <w:t xml:space="preserve">Peter Constantine, Paul Whyte, Matthew McCallum-Clark, Angela </w:t>
      </w:r>
      <w:r w:rsidRPr="00F66E4A">
        <w:t xml:space="preserve">Fenemor (2014) </w:t>
      </w:r>
      <w:r w:rsidRPr="00F66E4A">
        <w:rPr>
          <w:b/>
          <w:bCs/>
        </w:rPr>
        <w:t>Integrated land and water planning in a challenging environment</w:t>
      </w:r>
      <w:r>
        <w:t>.</w:t>
      </w:r>
      <w:r w:rsidRPr="00F66E4A">
        <w:t xml:space="preserve"> NZ Planning Institute website. Retrieved from </w:t>
      </w:r>
      <w:hyperlink r:id="rId30" w:history="1">
        <w:r w:rsidRPr="006A3024">
          <w:rPr>
            <w:rStyle w:val="Hyperlink"/>
          </w:rPr>
          <w:t>https://planning.org.nz/Attachment?Action=Download&amp;Attachment_id=3108</w:t>
        </w:r>
      </w:hyperlink>
      <w:r w:rsidR="00012362">
        <w:t>.</w:t>
      </w:r>
    </w:p>
  </w:footnote>
  <w:footnote w:id="40">
    <w:p w14:paraId="2FB345BF" w14:textId="03CA6B77" w:rsidR="00F82E43" w:rsidRPr="00F82E43" w:rsidRDefault="00F82E43" w:rsidP="008618AE">
      <w:pPr>
        <w:pStyle w:val="FootnoteText"/>
        <w:spacing w:after="40"/>
      </w:pPr>
      <w:r w:rsidRPr="006A3024">
        <w:rPr>
          <w:rStyle w:val="FootnoteReference"/>
        </w:rPr>
        <w:footnoteRef/>
      </w:r>
      <w:r w:rsidRPr="006A3024">
        <w:rPr>
          <w:rStyle w:val="FootnoteReference"/>
        </w:rPr>
        <w:t xml:space="preserve"> </w:t>
      </w:r>
      <w:r>
        <w:tab/>
      </w:r>
      <w:r w:rsidRPr="006B7F63">
        <w:t>Section 63 of the Environment Canterbury (Temporary Commissioners and Improved Water Management) Act 2010</w:t>
      </w:r>
      <w:r w:rsidR="00D004C1">
        <w:t>.</w:t>
      </w:r>
    </w:p>
  </w:footnote>
  <w:footnote w:id="41">
    <w:p w14:paraId="0B876AB9" w14:textId="66EDA0CD" w:rsidR="00F82E43" w:rsidRPr="00F82E43" w:rsidRDefault="00F82E43" w:rsidP="008618AE">
      <w:pPr>
        <w:pStyle w:val="FootnoteText"/>
        <w:spacing w:after="40"/>
        <w:rPr>
          <w:rStyle w:val="Hyperlink"/>
          <w:color w:val="auto"/>
        </w:rPr>
      </w:pPr>
      <w:r w:rsidRPr="006A3024">
        <w:rPr>
          <w:rStyle w:val="FootnoteReference"/>
        </w:rPr>
        <w:footnoteRef/>
      </w:r>
      <w:r w:rsidRPr="00D268EE">
        <w:t xml:space="preserve"> </w:t>
      </w:r>
      <w:r>
        <w:tab/>
      </w:r>
      <w:r w:rsidRPr="00D268EE">
        <w:t xml:space="preserve">Canterbury Mayoral Forum (2009) </w:t>
      </w:r>
      <w:r w:rsidRPr="00D268EE">
        <w:rPr>
          <w:b/>
          <w:bCs/>
        </w:rPr>
        <w:t xml:space="preserve">Canterbury Water Management Strategy </w:t>
      </w:r>
      <w:r w:rsidR="00FA2F73">
        <w:rPr>
          <w:b/>
          <w:bCs/>
        </w:rPr>
        <w:t>–</w:t>
      </w:r>
      <w:r w:rsidRPr="00D268EE">
        <w:rPr>
          <w:b/>
          <w:bCs/>
        </w:rPr>
        <w:t xml:space="preserve"> Strategic Framework.</w:t>
      </w:r>
      <w:r w:rsidRPr="00D268EE">
        <w:t xml:space="preserve"> (November 2009). Retrieved from: </w:t>
      </w:r>
      <w:hyperlink r:id="rId31" w:history="1">
        <w:r w:rsidRPr="005F282A">
          <w:rPr>
            <w:rStyle w:val="Hyperlink"/>
          </w:rPr>
          <w:t>https://www.ecan.govt.nz/document/download?uri=3701242</w:t>
        </w:r>
      </w:hyperlink>
      <w:r w:rsidR="00012362">
        <w:t>.</w:t>
      </w:r>
    </w:p>
  </w:footnote>
  <w:footnote w:id="42">
    <w:p w14:paraId="6515EB1F" w14:textId="169E0465" w:rsidR="00F82E43" w:rsidRPr="00822435" w:rsidRDefault="00F82E43" w:rsidP="008618AE">
      <w:pPr>
        <w:pStyle w:val="FootnoteText"/>
        <w:spacing w:after="40"/>
        <w:rPr>
          <w:rStyle w:val="Hyperlink"/>
          <w:sz w:val="18"/>
          <w:szCs w:val="18"/>
        </w:rPr>
      </w:pPr>
      <w:r w:rsidRPr="006A3024">
        <w:rPr>
          <w:rStyle w:val="FootnoteReference"/>
        </w:rPr>
        <w:footnoteRef/>
      </w:r>
      <w:r w:rsidRPr="006A3024">
        <w:rPr>
          <w:rStyle w:val="FootnoteReference"/>
        </w:rPr>
        <w:t xml:space="preserve"> </w:t>
      </w:r>
      <w:r>
        <w:tab/>
      </w:r>
      <w:r w:rsidRPr="006E6B25">
        <w:t xml:space="preserve">ECan (2021) </w:t>
      </w:r>
      <w:r w:rsidRPr="006E6B25">
        <w:rPr>
          <w:b/>
          <w:bCs/>
        </w:rPr>
        <w:t>Measuring CWMS Progress.</w:t>
      </w:r>
      <w:r w:rsidRPr="006E6B25">
        <w:t xml:space="preserve"> Environment Canterbury: Christchurch. Retrieved from:</w:t>
      </w:r>
      <w:r>
        <w:t xml:space="preserve"> </w:t>
      </w:r>
      <w:hyperlink r:id="rId32" w:history="1">
        <w:r w:rsidRPr="00FA2F73">
          <w:rPr>
            <w:rStyle w:val="Hyperlink"/>
          </w:rPr>
          <w:t>https://www.ecan.govt.nz/your-region/your-environment/water/measuring-cwms-progress/</w:t>
        </w:r>
      </w:hyperlink>
      <w:r w:rsidR="00012362">
        <w:t>.</w:t>
      </w:r>
    </w:p>
  </w:footnote>
  <w:footnote w:id="43">
    <w:p w14:paraId="14E9F764" w14:textId="453EC3B2" w:rsidR="00F82E43" w:rsidRPr="009E6962" w:rsidRDefault="00F82E43" w:rsidP="008618AE">
      <w:pPr>
        <w:pStyle w:val="FootnoteText"/>
        <w:spacing w:after="40"/>
      </w:pPr>
      <w:r w:rsidRPr="009E6962">
        <w:rPr>
          <w:rStyle w:val="FootnoteReference"/>
        </w:rPr>
        <w:footnoteRef/>
      </w:r>
      <w:r w:rsidRPr="00D04520">
        <w:t xml:space="preserve"> </w:t>
      </w:r>
      <w:r>
        <w:tab/>
      </w:r>
      <w:r w:rsidRPr="00D04520">
        <w:t xml:space="preserve">Amber Allott (2021) </w:t>
      </w:r>
      <w:r w:rsidRPr="00E16050">
        <w:rPr>
          <w:b/>
          <w:bCs/>
        </w:rPr>
        <w:t xml:space="preserve">Canterbury meets just two of more than 30 water quality goals set a decade ago. </w:t>
      </w:r>
      <w:r w:rsidRPr="00E42B20">
        <w:rPr>
          <w:i/>
          <w:iCs/>
        </w:rPr>
        <w:t>Stuff</w:t>
      </w:r>
      <w:r>
        <w:t xml:space="preserve"> 6 Sep</w:t>
      </w:r>
      <w:r w:rsidR="00D004C1">
        <w:t>tember</w:t>
      </w:r>
      <w:r>
        <w:t xml:space="preserve"> 2021. Retrieved from:</w:t>
      </w:r>
      <w:r w:rsidR="006A3024">
        <w:t xml:space="preserve"> </w:t>
      </w:r>
      <w:hyperlink r:id="rId33" w:history="1">
        <w:r w:rsidRPr="00E42B20">
          <w:rPr>
            <w:rStyle w:val="Hyperlink"/>
          </w:rPr>
          <w:t>https://www.stuff.co.nz/environment/126272898/canterbury-meets-just-two-of-more-than-30-water-quality-goals-set-a-decade-ago</w:t>
        </w:r>
      </w:hyperlink>
      <w:r w:rsidR="00012362">
        <w:t>.</w:t>
      </w:r>
    </w:p>
  </w:footnote>
  <w:footnote w:id="44">
    <w:p w14:paraId="6EC48181" w14:textId="13E65ABC" w:rsidR="00F82E43" w:rsidRPr="00F82E43" w:rsidRDefault="00F82E43" w:rsidP="00F82E43">
      <w:pPr>
        <w:pStyle w:val="FootnoteText"/>
      </w:pPr>
      <w:r w:rsidRPr="006A3024">
        <w:rPr>
          <w:rStyle w:val="FootnoteReference"/>
        </w:rPr>
        <w:footnoteRef/>
      </w:r>
      <w:r w:rsidRPr="006A3024">
        <w:rPr>
          <w:rStyle w:val="FootnoteReference"/>
        </w:rPr>
        <w:t xml:space="preserve"> </w:t>
      </w:r>
      <w:r>
        <w:tab/>
      </w:r>
      <w:r w:rsidRPr="00D268EE">
        <w:t xml:space="preserve">ECan (2013) </w:t>
      </w:r>
      <w:r w:rsidRPr="00D268EE">
        <w:rPr>
          <w:b/>
          <w:bCs/>
        </w:rPr>
        <w:t>Canterbury Regional Policy Statement 2013.</w:t>
      </w:r>
      <w:r w:rsidRPr="00D268EE">
        <w:t xml:space="preserve"> Environment Canterbury: Christchurch (see explanation p</w:t>
      </w:r>
      <w:r w:rsidR="00EF25D9">
        <w:t xml:space="preserve"> </w:t>
      </w:r>
      <w:r w:rsidRPr="00D268EE">
        <w:t xml:space="preserve">101). Retrieved from: </w:t>
      </w:r>
      <w:hyperlink r:id="rId34" w:history="1">
        <w:r w:rsidR="006A3024" w:rsidRPr="00460C32">
          <w:rPr>
            <w:rStyle w:val="Hyperlink"/>
          </w:rPr>
          <w:t>https://www.ecan.govt.nz/document/download?uri=4218008</w:t>
        </w:r>
      </w:hyperlink>
      <w:r w:rsidR="00EF25D9" w:rsidRPr="00D268EE">
        <w:t>.</w:t>
      </w:r>
      <w:r w:rsidR="006A3024">
        <w:t xml:space="preserve"> </w:t>
      </w:r>
    </w:p>
  </w:footnote>
  <w:footnote w:id="45">
    <w:p w14:paraId="03A92B53" w14:textId="6CC265AB" w:rsidR="00F82E43" w:rsidRPr="00D268EE" w:rsidRDefault="00F82E43" w:rsidP="00F82E43">
      <w:pPr>
        <w:pStyle w:val="FootnoteText"/>
      </w:pPr>
      <w:r w:rsidRPr="006A3024">
        <w:rPr>
          <w:rStyle w:val="FootnoteReference"/>
        </w:rPr>
        <w:footnoteRef/>
      </w:r>
      <w:r w:rsidRPr="00D268EE">
        <w:t xml:space="preserve"> </w:t>
      </w:r>
      <w:r>
        <w:tab/>
      </w:r>
      <w:r w:rsidRPr="006B7F63">
        <w:t xml:space="preserve">Peter Constantine, Paul Whyte, Matthew McCallum-Clark, Angela </w:t>
      </w:r>
      <w:r w:rsidRPr="006B7F63">
        <w:t xml:space="preserve">Fenemor (2014) </w:t>
      </w:r>
      <w:r w:rsidRPr="006B7F63">
        <w:rPr>
          <w:b/>
          <w:bCs/>
        </w:rPr>
        <w:t>Integrated land and water planning in a challenging environment</w:t>
      </w:r>
      <w:r w:rsidRPr="006B7F63">
        <w:t xml:space="preserve">. NZ Planning Institute website. Retrieved from </w:t>
      </w:r>
      <w:hyperlink r:id="rId35" w:history="1">
        <w:r w:rsidRPr="006A3024">
          <w:rPr>
            <w:rStyle w:val="Hyperlink"/>
          </w:rPr>
          <w:t>https://planning.org.nz/Attachment?Action=Download&amp;Attachment_id=3108</w:t>
        </w:r>
      </w:hyperlink>
      <w:r w:rsidR="00EF25D9" w:rsidRPr="00D268EE">
        <w:t>.</w:t>
      </w:r>
    </w:p>
  </w:footnote>
  <w:footnote w:id="46">
    <w:p w14:paraId="0BEFD391" w14:textId="56053F9E" w:rsidR="00F82E43" w:rsidRPr="00D268EE" w:rsidRDefault="00F82E43" w:rsidP="00F82E43">
      <w:pPr>
        <w:pStyle w:val="FootnoteText"/>
      </w:pPr>
      <w:r w:rsidRPr="006A3024">
        <w:rPr>
          <w:rStyle w:val="FootnoteReference"/>
        </w:rPr>
        <w:footnoteRef/>
      </w:r>
      <w:r w:rsidRPr="00D268EE">
        <w:t xml:space="preserve"> </w:t>
      </w:r>
      <w:r>
        <w:tab/>
      </w:r>
      <w:r w:rsidRPr="00D268EE">
        <w:t xml:space="preserve">ECan (2018) </w:t>
      </w:r>
      <w:r w:rsidRPr="00D268EE">
        <w:rPr>
          <w:b/>
          <w:bCs/>
        </w:rPr>
        <w:t xml:space="preserve">Canterbury Land and Water Regional Plan </w:t>
      </w:r>
      <w:r w:rsidR="00EF25D9">
        <w:rPr>
          <w:b/>
          <w:bCs/>
        </w:rPr>
        <w:t>–</w:t>
      </w:r>
      <w:r w:rsidRPr="00D268EE">
        <w:rPr>
          <w:b/>
          <w:bCs/>
        </w:rPr>
        <w:t xml:space="preserve"> Vol 1. </w:t>
      </w:r>
      <w:r w:rsidRPr="00D268EE">
        <w:t xml:space="preserve">Environment Canterbury: Christchurch. Retrieved from: </w:t>
      </w:r>
      <w:hyperlink r:id="rId36" w:history="1">
        <w:r w:rsidRPr="006A3024">
          <w:rPr>
            <w:rStyle w:val="Hyperlink"/>
          </w:rPr>
          <w:t>https://www.ecan.govt.nz/document/download?uri=3552692</w:t>
        </w:r>
      </w:hyperlink>
      <w:r w:rsidRPr="00D268EE">
        <w:t xml:space="preserve"> (</w:t>
      </w:r>
      <w:r w:rsidR="00EF25D9">
        <w:t>s</w:t>
      </w:r>
      <w:r w:rsidRPr="00D268EE">
        <w:t>ee discussion on p 27)</w:t>
      </w:r>
      <w:r w:rsidR="00EF25D9">
        <w:t>.</w:t>
      </w:r>
      <w:r>
        <w:t xml:space="preserve"> </w:t>
      </w:r>
    </w:p>
  </w:footnote>
  <w:footnote w:id="47">
    <w:p w14:paraId="3EFE4302" w14:textId="39C0B7CC" w:rsidR="00F82E43" w:rsidRPr="008D366C" w:rsidRDefault="00F82E43" w:rsidP="003B76BF">
      <w:pPr>
        <w:pStyle w:val="FootnoteText"/>
      </w:pPr>
      <w:r w:rsidRPr="007B49DA">
        <w:rPr>
          <w:rStyle w:val="FootnoteReference"/>
        </w:rPr>
        <w:footnoteRef/>
      </w:r>
      <w:r w:rsidRPr="007B49DA">
        <w:rPr>
          <w:rStyle w:val="FootnoteReference"/>
        </w:rPr>
        <w:t xml:space="preserve"> </w:t>
      </w:r>
      <w:r>
        <w:rPr>
          <w:vertAlign w:val="superscript"/>
        </w:rPr>
        <w:tab/>
      </w:r>
      <w:r w:rsidRPr="008D366C">
        <w:t xml:space="preserve">ECan (2020) </w:t>
      </w:r>
      <w:r w:rsidRPr="008D366C">
        <w:rPr>
          <w:b/>
        </w:rPr>
        <w:t>Canterbury Certified Farm Environment Plan Auditor Manual</w:t>
      </w:r>
      <w:r w:rsidRPr="008D366C">
        <w:t xml:space="preserve">. Environment Canterbury: Christchurch. </w:t>
      </w:r>
      <w:r>
        <w:t>Retrieved from:</w:t>
      </w:r>
      <w:r w:rsidR="00C22BAD">
        <w:rPr>
          <w:rFonts w:asciiTheme="minorHAnsi" w:hAnsiTheme="minorHAnsi" w:cstheme="minorHAnsi"/>
          <w:sz w:val="18"/>
          <w:szCs w:val="18"/>
        </w:rPr>
        <w:t xml:space="preserve"> </w:t>
      </w:r>
      <w:hyperlink r:id="rId37" w:history="1">
        <w:r w:rsidR="00C22BAD" w:rsidRPr="00197E63">
          <w:rPr>
            <w:rStyle w:val="Hyperlink"/>
            <w:rFonts w:asciiTheme="minorHAnsi" w:hAnsiTheme="minorHAnsi" w:cstheme="minorHAnsi"/>
            <w:sz w:val="18"/>
            <w:szCs w:val="18"/>
            <w:shd w:val="clear" w:color="auto" w:fill="FFFFFF"/>
          </w:rPr>
          <w:t>https://www.ecan.govt.nz/your-region/farmers-hub/fep/information-for-auditors/</w:t>
        </w:r>
      </w:hyperlink>
    </w:p>
  </w:footnote>
  <w:footnote w:id="48">
    <w:p w14:paraId="6D0DB592" w14:textId="3157D352" w:rsidR="00F82E43" w:rsidRDefault="00F82E43" w:rsidP="003B76BF">
      <w:pPr>
        <w:pStyle w:val="FootnoteText"/>
      </w:pPr>
      <w:r>
        <w:rPr>
          <w:rStyle w:val="FootnoteReference"/>
        </w:rPr>
        <w:footnoteRef/>
      </w:r>
      <w:r>
        <w:t xml:space="preserve"> </w:t>
      </w:r>
      <w:r>
        <w:tab/>
      </w:r>
      <w:r w:rsidRPr="00593651">
        <w:t xml:space="preserve">From comments made by </w:t>
      </w:r>
      <w:r w:rsidRPr="00593651">
        <w:t>ECan</w:t>
      </w:r>
      <w:r w:rsidRPr="008D366C">
        <w:t xml:space="preserve"> staff interviewed</w:t>
      </w:r>
      <w:r>
        <w:t xml:space="preserve"> </w:t>
      </w:r>
      <w:r w:rsidRPr="00CA0AE7">
        <w:t>on 15 Feb 2022</w:t>
      </w:r>
      <w:r w:rsidRPr="008D366C">
        <w:t xml:space="preserve"> by </w:t>
      </w:r>
      <w:r w:rsidR="00FA151B">
        <w:t>the Ministry</w:t>
      </w:r>
      <w:r w:rsidRPr="008D366C">
        <w:t xml:space="preserve"> </w:t>
      </w:r>
      <w:r>
        <w:t>team (Claire Graeme, Joseph Edlin, Rowan Taylor, James Rolinson)</w:t>
      </w:r>
      <w:r w:rsidR="007470DD">
        <w:t>.</w:t>
      </w:r>
      <w:r>
        <w:t xml:space="preserve"> </w:t>
      </w:r>
    </w:p>
  </w:footnote>
  <w:footnote w:id="49">
    <w:p w14:paraId="41FB9E92" w14:textId="1152ABD6" w:rsidR="00F82E43" w:rsidRDefault="00F82E43" w:rsidP="003B76BF">
      <w:pPr>
        <w:pStyle w:val="FootnoteText"/>
      </w:pPr>
      <w:r>
        <w:rPr>
          <w:rStyle w:val="FootnoteReference"/>
        </w:rPr>
        <w:footnoteRef/>
      </w:r>
      <w:r>
        <w:t xml:space="preserve"> </w:t>
      </w:r>
      <w:r>
        <w:tab/>
      </w:r>
      <w:r w:rsidRPr="00593651">
        <w:t xml:space="preserve">From comments made by </w:t>
      </w:r>
      <w:r w:rsidRPr="00593651">
        <w:t>ECan</w:t>
      </w:r>
      <w:r w:rsidRPr="008D366C">
        <w:t xml:space="preserve"> staff interviewed</w:t>
      </w:r>
      <w:r>
        <w:t xml:space="preserve"> </w:t>
      </w:r>
      <w:r w:rsidRPr="00CA0AE7">
        <w:t>on 15 Feb 2022</w:t>
      </w:r>
      <w:r w:rsidRPr="008D366C">
        <w:t xml:space="preserve"> by </w:t>
      </w:r>
      <w:r w:rsidR="00FA151B">
        <w:t>the Ministry</w:t>
      </w:r>
      <w:r w:rsidRPr="008D366C">
        <w:t xml:space="preserve"> </w:t>
      </w:r>
      <w:r>
        <w:t>team (Claire Graeme, Joseph Edlin, Rowan Taylor, James Rolinson)</w:t>
      </w:r>
      <w:r w:rsidR="007470DD">
        <w:t>.</w:t>
      </w:r>
    </w:p>
  </w:footnote>
  <w:footnote w:id="50">
    <w:p w14:paraId="6CFF1CAE" w14:textId="18E0227D" w:rsidR="00F82E43" w:rsidRDefault="00F82E43" w:rsidP="003B76BF">
      <w:pPr>
        <w:pStyle w:val="FootnoteText"/>
      </w:pPr>
      <w:r>
        <w:rPr>
          <w:rStyle w:val="FootnoteReference"/>
        </w:rPr>
        <w:footnoteRef/>
      </w:r>
      <w:r>
        <w:t xml:space="preserve"> </w:t>
      </w:r>
      <w:r>
        <w:tab/>
      </w:r>
      <w:r w:rsidRPr="00D268EE">
        <w:t xml:space="preserve">ECan (2020) </w:t>
      </w:r>
      <w:r w:rsidRPr="00D268EE">
        <w:rPr>
          <w:b/>
          <w:bCs/>
        </w:rPr>
        <w:t>Canterbury Certified Farm Environment Plan Auditor Manual</w:t>
      </w:r>
      <w:r w:rsidRPr="00D268EE">
        <w:t xml:space="preserve">. Environment Canterbury: Christchurch. </w:t>
      </w:r>
      <w:r>
        <w:t>Retrieved from:</w:t>
      </w:r>
      <w:r w:rsidR="00B61B39">
        <w:rPr>
          <w:rStyle w:val="Hyperlink"/>
        </w:rPr>
        <w:t xml:space="preserve"> </w:t>
      </w:r>
      <w:hyperlink r:id="rId38" w:history="1">
        <w:r w:rsidR="00C22BAD" w:rsidRPr="00E6123D">
          <w:rPr>
            <w:rStyle w:val="Hyperlink"/>
            <w:rFonts w:asciiTheme="minorHAnsi" w:hAnsiTheme="minorHAnsi" w:cstheme="minorHAnsi"/>
            <w:sz w:val="18"/>
            <w:szCs w:val="18"/>
            <w:shd w:val="clear" w:color="auto" w:fill="FFFFFF"/>
          </w:rPr>
          <w:t>https://www.ecan.govt.nz/your-region/farmers-hub/fep/information-for-auditors/</w:t>
        </w:r>
      </w:hyperlink>
    </w:p>
  </w:footnote>
  <w:footnote w:id="51">
    <w:p w14:paraId="11FC30A8" w14:textId="6997DC37" w:rsidR="00F82E43" w:rsidRPr="00E30630" w:rsidRDefault="00F82E43" w:rsidP="003B76BF">
      <w:pPr>
        <w:pStyle w:val="FootnoteText"/>
      </w:pPr>
      <w:r>
        <w:rPr>
          <w:rStyle w:val="FootnoteReference"/>
        </w:rPr>
        <w:footnoteRef/>
      </w:r>
      <w:r>
        <w:t xml:space="preserve"> </w:t>
      </w:r>
      <w:r>
        <w:tab/>
      </w:r>
      <w:r w:rsidRPr="00593651">
        <w:t xml:space="preserve">From comments made by </w:t>
      </w:r>
      <w:r w:rsidRPr="00593651">
        <w:t>ECan</w:t>
      </w:r>
      <w:r w:rsidRPr="008D366C">
        <w:t xml:space="preserve"> staff interviewed</w:t>
      </w:r>
      <w:r>
        <w:t xml:space="preserve"> </w:t>
      </w:r>
      <w:r w:rsidRPr="00CA0AE7">
        <w:t>on 15 Feb 2022</w:t>
      </w:r>
      <w:r w:rsidRPr="008D366C">
        <w:t xml:space="preserve"> by </w:t>
      </w:r>
      <w:r w:rsidR="00FA151B">
        <w:t>the Ministry</w:t>
      </w:r>
      <w:r w:rsidRPr="008D366C">
        <w:t xml:space="preserve"> </w:t>
      </w:r>
      <w:r>
        <w:t xml:space="preserve">team (Claire Graeme, Joseph Edlin, Rowan </w:t>
      </w:r>
      <w:r w:rsidRPr="00E30630">
        <w:t>Taylor, James Rolinson)</w:t>
      </w:r>
      <w:r w:rsidR="00866CD9">
        <w:t>.</w:t>
      </w:r>
    </w:p>
  </w:footnote>
  <w:footnote w:id="52">
    <w:p w14:paraId="12E350CF" w14:textId="01E81CC6" w:rsidR="00F82E43" w:rsidRPr="00E30630" w:rsidRDefault="00F82E43" w:rsidP="007B49DA">
      <w:pPr>
        <w:pStyle w:val="FootnoteText"/>
      </w:pPr>
      <w:r w:rsidRPr="001A23A0">
        <w:rPr>
          <w:rStyle w:val="FootnoteReference"/>
        </w:rPr>
        <w:footnoteRef/>
      </w:r>
      <w:r w:rsidRPr="001A23A0">
        <w:rPr>
          <w:rStyle w:val="FootnoteReference"/>
        </w:rPr>
        <w:t xml:space="preserve"> </w:t>
      </w:r>
      <w:r>
        <w:tab/>
      </w:r>
      <w:r w:rsidRPr="00E30630">
        <w:t xml:space="preserve">From comments made by </w:t>
      </w:r>
      <w:r w:rsidRPr="00E30630">
        <w:t>ECan staff interviewed by</w:t>
      </w:r>
      <w:r w:rsidR="00FA151B" w:rsidRPr="00FA151B">
        <w:t xml:space="preserve"> </w:t>
      </w:r>
      <w:r w:rsidR="00FA151B">
        <w:t>the Ministry</w:t>
      </w:r>
      <w:r w:rsidRPr="00E30630">
        <w:t xml:space="preserve"> team on 23 Feb 2022 (Alison Grayston, Rowan Taylor, James </w:t>
      </w:r>
      <w:r w:rsidRPr="007B49DA">
        <w:t>Rolinson</w:t>
      </w:r>
      <w:r w:rsidRPr="00E30630">
        <w:t>)</w:t>
      </w:r>
      <w:r w:rsidR="005C3DFD">
        <w:t>.</w:t>
      </w:r>
    </w:p>
  </w:footnote>
  <w:footnote w:id="53">
    <w:p w14:paraId="359FDC62" w14:textId="0517545B" w:rsidR="00F82E43" w:rsidRPr="007B49DA" w:rsidRDefault="00F82E43" w:rsidP="007B49DA">
      <w:pPr>
        <w:pStyle w:val="FootnoteText"/>
      </w:pPr>
      <w:r w:rsidRPr="00E30630">
        <w:rPr>
          <w:rStyle w:val="FootnoteReference"/>
        </w:rPr>
        <w:footnoteRef/>
      </w:r>
      <w:r>
        <w:t xml:space="preserve"> </w:t>
      </w:r>
      <w:r>
        <w:tab/>
      </w:r>
      <w:r w:rsidRPr="00E30630">
        <w:t xml:space="preserve">From comments made by former </w:t>
      </w:r>
      <w:r w:rsidR="00721C31" w:rsidRPr="00721C31">
        <w:t>Land and Water Regional Plan</w:t>
      </w:r>
      <w:r w:rsidR="00721C31" w:rsidRPr="00721C31" w:rsidDel="00721C31">
        <w:t xml:space="preserve"> </w:t>
      </w:r>
      <w:r w:rsidRPr="00E30630">
        <w:t xml:space="preserve">lead planner, Peter Constantine, interviewed by </w:t>
      </w:r>
      <w:r w:rsidR="00BD4029">
        <w:t>Ministry</w:t>
      </w:r>
      <w:r w:rsidR="00BD4029" w:rsidRPr="00E30630">
        <w:t xml:space="preserve"> </w:t>
      </w:r>
      <w:r w:rsidRPr="00E30630">
        <w:t>staff on 1</w:t>
      </w:r>
      <w:r w:rsidR="005C3DFD">
        <w:t> </w:t>
      </w:r>
      <w:r w:rsidRPr="00E30630">
        <w:t>November 2022 (Rowan Taylor).</w:t>
      </w:r>
    </w:p>
  </w:footnote>
  <w:footnote w:id="54">
    <w:p w14:paraId="50D66482" w14:textId="3E338951" w:rsidR="00F82E43" w:rsidRPr="003B76BF" w:rsidRDefault="00F82E43" w:rsidP="003B76BF">
      <w:pPr>
        <w:pStyle w:val="FootnoteText"/>
      </w:pPr>
      <w:r>
        <w:rPr>
          <w:rStyle w:val="FootnoteReference"/>
        </w:rPr>
        <w:footnoteRef/>
      </w:r>
      <w:r>
        <w:t xml:space="preserve"> </w:t>
      </w:r>
      <w:r>
        <w:tab/>
        <w:t xml:space="preserve">David </w:t>
      </w:r>
      <w:r w:rsidRPr="00256ECC">
        <w:t xml:space="preserve">Kelly, </w:t>
      </w:r>
      <w:r>
        <w:t>Hugh</w:t>
      </w:r>
      <w:r w:rsidRPr="00256ECC">
        <w:t xml:space="preserve"> Robertson, </w:t>
      </w:r>
      <w:r w:rsidRPr="00DC2BB8">
        <w:t>C</w:t>
      </w:r>
      <w:r>
        <w:t>raig</w:t>
      </w:r>
      <w:r w:rsidRPr="00256ECC">
        <w:t xml:space="preserve"> Allen (2014</w:t>
      </w:r>
      <w:r w:rsidRPr="00197E63">
        <w:rPr>
          <w:bCs/>
        </w:rPr>
        <w:t>)</w:t>
      </w:r>
      <w:r w:rsidRPr="002B7332">
        <w:rPr>
          <w:b/>
        </w:rPr>
        <w:t xml:space="preserve"> Nutrient loading to Canterbury high- country lakes for sustaining ecological values</w:t>
      </w:r>
      <w:r w:rsidRPr="00256ECC">
        <w:t xml:space="preserve">. </w:t>
      </w:r>
      <w:r w:rsidRPr="002B7332">
        <w:rPr>
          <w:i/>
          <w:iCs/>
        </w:rPr>
        <w:t>Cawthron Report NO. 2557</w:t>
      </w:r>
      <w:r>
        <w:rPr>
          <w:i/>
          <w:iCs/>
        </w:rPr>
        <w:t xml:space="preserve">. </w:t>
      </w:r>
      <w:r w:rsidRPr="00256ECC">
        <w:t>Prepared for Department of Conservation and Environment Canterbury.</w:t>
      </w:r>
      <w:r w:rsidRPr="00256ECC">
        <w:rPr>
          <w:lang w:val="mi-NZ"/>
        </w:rPr>
        <w:t xml:space="preserve"> </w:t>
      </w:r>
      <w:r w:rsidR="00F44A04">
        <w:rPr>
          <w:lang w:val="mi-NZ"/>
        </w:rPr>
        <w:t>Retrieved from</w:t>
      </w:r>
      <w:r w:rsidR="00A64889">
        <w:rPr>
          <w:lang w:val="mi-NZ"/>
        </w:rPr>
        <w:t xml:space="preserve"> </w:t>
      </w:r>
      <w:r w:rsidR="00F44A04" w:rsidRPr="00197E63">
        <w:rPr>
          <w:rStyle w:val="Hyperlink"/>
        </w:rPr>
        <w:t>https://api.ecan.govt.nz/TrimPublicAPI/documents/download/2993014</w:t>
      </w:r>
    </w:p>
  </w:footnote>
  <w:footnote w:id="55">
    <w:p w14:paraId="4BDA9EF3" w14:textId="4135094F" w:rsidR="00F82E43" w:rsidRPr="003B76BF" w:rsidRDefault="00F82E43" w:rsidP="003B76BF">
      <w:pPr>
        <w:pStyle w:val="FootnoteText"/>
      </w:pPr>
      <w:r w:rsidRPr="001A23A0">
        <w:rPr>
          <w:rStyle w:val="FootnoteReference"/>
          <w:rFonts w:asciiTheme="minorHAnsi" w:eastAsiaTheme="minorHAnsi" w:hAnsiTheme="minorHAnsi"/>
          <w:lang w:eastAsia="en-US"/>
        </w:rPr>
        <w:footnoteRef/>
      </w:r>
      <w:r w:rsidRPr="001A23A0">
        <w:rPr>
          <w:rStyle w:val="FootnoteReference"/>
          <w:rFonts w:asciiTheme="minorHAnsi" w:eastAsiaTheme="minorHAnsi" w:hAnsiTheme="minorHAnsi"/>
          <w:lang w:eastAsia="en-US"/>
        </w:rPr>
        <w:t xml:space="preserve"> </w:t>
      </w:r>
      <w:r>
        <w:rPr>
          <w:rFonts w:eastAsiaTheme="minorHAnsi"/>
          <w:lang w:eastAsia="en-US"/>
        </w:rPr>
        <w:tab/>
      </w:r>
      <w:r w:rsidRPr="00E30630">
        <w:t xml:space="preserve">Science Advisory Panel </w:t>
      </w:r>
      <w:r w:rsidR="00B86066">
        <w:t>(</w:t>
      </w:r>
      <w:r w:rsidRPr="00E30630">
        <w:t>2021</w:t>
      </w:r>
      <w:r w:rsidR="00B86066">
        <w:t>)</w:t>
      </w:r>
      <w:r w:rsidRPr="00E30630">
        <w:t xml:space="preserve"> </w:t>
      </w:r>
      <w:r w:rsidRPr="006E6B25">
        <w:rPr>
          <w:b/>
        </w:rPr>
        <w:t>Overseer Whole-Model Technical Review: Assessment of the Model Approach</w:t>
      </w:r>
      <w:r w:rsidRPr="00197E63">
        <w:rPr>
          <w:bCs/>
        </w:rPr>
        <w:t>.</w:t>
      </w:r>
      <w:r w:rsidRPr="00E30630">
        <w:t xml:space="preserve"> Retrieved from: </w:t>
      </w:r>
      <w:hyperlink r:id="rId39" w:history="1">
        <w:r w:rsidRPr="007B49DA">
          <w:rPr>
            <w:rStyle w:val="Hyperlink"/>
          </w:rPr>
          <w:t>https://www.mpi.govt.nz/dmsdocument/46360-Overseer-whole-model-review-Assessment-of-the-model-approach</w:t>
        </w:r>
      </w:hyperlink>
      <w:r w:rsidR="00B86066" w:rsidRPr="00256ECC">
        <w:t>.</w:t>
      </w:r>
    </w:p>
  </w:footnote>
  <w:footnote w:id="56">
    <w:p w14:paraId="1D10B44F" w14:textId="2CF5D2A7" w:rsidR="00F82E43" w:rsidRPr="003B76BF" w:rsidRDefault="00F82E43" w:rsidP="003B76BF">
      <w:pPr>
        <w:pStyle w:val="FootnoteText"/>
      </w:pPr>
      <w:r w:rsidRPr="00587C81">
        <w:rPr>
          <w:rStyle w:val="FootnoteReference"/>
        </w:rPr>
        <w:footnoteRef/>
      </w:r>
      <w:r>
        <w:t xml:space="preserve"> </w:t>
      </w:r>
      <w:r>
        <w:tab/>
      </w:r>
      <w:r w:rsidRPr="00DB41A0">
        <w:t xml:space="preserve">From comments made by </w:t>
      </w:r>
      <w:r w:rsidRPr="00DB41A0">
        <w:t>E</w:t>
      </w:r>
      <w:r>
        <w:t>C</w:t>
      </w:r>
      <w:r w:rsidRPr="00DB41A0">
        <w:t xml:space="preserve">an </w:t>
      </w:r>
      <w:r w:rsidR="00C1440D" w:rsidRPr="00C1440D">
        <w:t>compliance, monitoring and enforcement</w:t>
      </w:r>
      <w:r w:rsidRPr="00DB41A0">
        <w:t xml:space="preserve"> officer interviewed </w:t>
      </w:r>
      <w:r>
        <w:t xml:space="preserve">by </w:t>
      </w:r>
      <w:r w:rsidR="00C7515F">
        <w:t xml:space="preserve">the </w:t>
      </w:r>
      <w:r w:rsidR="00AC561E">
        <w:t>M</w:t>
      </w:r>
      <w:r w:rsidR="00C7515F">
        <w:t xml:space="preserve">inistry </w:t>
      </w:r>
      <w:r>
        <w:t>in February 2022 (</w:t>
      </w:r>
      <w:r w:rsidRPr="00587C81">
        <w:t>Joseph Edlin, Rowan Taylor, Claire Graeme).</w:t>
      </w:r>
    </w:p>
  </w:footnote>
  <w:footnote w:id="57">
    <w:p w14:paraId="24E200FC" w14:textId="638A07D3" w:rsidR="00F82E43" w:rsidRPr="003B76BF" w:rsidRDefault="00F82E43" w:rsidP="003B76BF">
      <w:pPr>
        <w:pStyle w:val="FootnoteText"/>
        <w:rPr>
          <w:rStyle w:val="Hyperlink"/>
          <w:color w:val="auto"/>
        </w:rPr>
      </w:pPr>
      <w:r w:rsidRPr="001A23A0">
        <w:rPr>
          <w:rStyle w:val="FootnoteReference"/>
        </w:rPr>
        <w:footnoteRef/>
      </w:r>
      <w:r w:rsidRPr="001A23A0">
        <w:rPr>
          <w:rStyle w:val="FootnoteReference"/>
        </w:rPr>
        <w:t xml:space="preserve"> </w:t>
      </w:r>
      <w:r>
        <w:tab/>
      </w:r>
      <w:r w:rsidRPr="00587C81">
        <w:t xml:space="preserve">ECan </w:t>
      </w:r>
      <w:r>
        <w:t xml:space="preserve">(2022) </w:t>
      </w:r>
      <w:r w:rsidRPr="00E61F70">
        <w:rPr>
          <w:b/>
        </w:rPr>
        <w:t>Water quality data</w:t>
      </w:r>
      <w:r w:rsidRPr="00CF730E">
        <w:rPr>
          <w:i/>
          <w:iCs/>
        </w:rPr>
        <w:t>.</w:t>
      </w:r>
      <w:r w:rsidRPr="00CF730E">
        <w:t xml:space="preserve"> </w:t>
      </w:r>
      <w:r>
        <w:t xml:space="preserve">Environment Canterbury: Christchurch. </w:t>
      </w:r>
      <w:r w:rsidRPr="00CF730E">
        <w:t>Retrieved from</w:t>
      </w:r>
      <w:r>
        <w:t>:</w:t>
      </w:r>
      <w:r w:rsidRPr="00CF730E">
        <w:t xml:space="preserve"> </w:t>
      </w:r>
      <w:hyperlink r:id="rId40" w:history="1">
        <w:r w:rsidRPr="003B76BF">
          <w:rPr>
            <w:rStyle w:val="Hyperlink"/>
          </w:rPr>
          <w:t>https://www.ecan.govt.nz/data/water-quality-data/</w:t>
        </w:r>
      </w:hyperlink>
      <w:r w:rsidR="006A3024">
        <w:rPr>
          <w:rStyle w:val="Hyperlink"/>
        </w:rPr>
        <w:t xml:space="preserve"> </w:t>
      </w:r>
      <w:r w:rsidRPr="003B76BF">
        <w:rPr>
          <w:rStyle w:val="Hyperlink"/>
        </w:rPr>
        <w:t xml:space="preserve">Also: DOC website containing ECan, DOC data. Retrieved from: </w:t>
      </w:r>
      <w:hyperlink r:id="rId41" w:history="1">
        <w:r w:rsidRPr="003B76BF">
          <w:rPr>
            <w:rStyle w:val="Hyperlink"/>
          </w:rPr>
          <w:t>https://doc-app-dong.shinyapps.io/Water-Quality/</w:t>
        </w:r>
      </w:hyperlink>
      <w:r w:rsidR="00C1440D" w:rsidRPr="00587C81">
        <w:t>.</w:t>
      </w:r>
    </w:p>
  </w:footnote>
  <w:footnote w:id="58">
    <w:p w14:paraId="0D4C8590" w14:textId="0D1A9B51" w:rsidR="00F82E43" w:rsidRPr="00544A63" w:rsidRDefault="00F82E43" w:rsidP="003B76BF">
      <w:pPr>
        <w:pStyle w:val="FootnoteText"/>
      </w:pPr>
      <w:r w:rsidRPr="007B49DA">
        <w:rPr>
          <w:rStyle w:val="FootnoteReference"/>
        </w:rPr>
        <w:footnoteRef/>
      </w:r>
      <w:r w:rsidRPr="007B49DA">
        <w:rPr>
          <w:rStyle w:val="FootnoteReference"/>
        </w:rPr>
        <w:t xml:space="preserve"> </w:t>
      </w:r>
      <w:r w:rsidR="003B76BF">
        <w:rPr>
          <w:lang w:eastAsia="zh-CN"/>
        </w:rPr>
        <w:tab/>
      </w:r>
      <w:r w:rsidRPr="00544A63">
        <w:rPr>
          <w:lang w:eastAsia="zh-CN"/>
        </w:rPr>
        <w:t>Philip Grove, Mark Parker, Tina Bayer, Duncan Gray</w:t>
      </w:r>
      <w:r w:rsidRPr="00544A63">
        <w:t xml:space="preserve"> </w:t>
      </w:r>
      <w:r w:rsidRPr="00544A63">
        <w:rPr>
          <w:lang w:eastAsia="zh-CN"/>
        </w:rPr>
        <w:t xml:space="preserve">(2021) </w:t>
      </w:r>
      <w:r w:rsidRPr="00197E63">
        <w:rPr>
          <w:b/>
          <w:bCs/>
          <w:lang w:eastAsia="zh-CN"/>
        </w:rPr>
        <w:t>Agricultural land use change in mid-Canterbury hill and high country, 1990</w:t>
      </w:r>
      <w:r w:rsidR="00091CED" w:rsidRPr="00197E63">
        <w:rPr>
          <w:b/>
          <w:bCs/>
          <w:lang w:eastAsia="zh-CN"/>
        </w:rPr>
        <w:t>–</w:t>
      </w:r>
      <w:r w:rsidRPr="00197E63">
        <w:rPr>
          <w:b/>
          <w:bCs/>
          <w:lang w:eastAsia="zh-CN"/>
        </w:rPr>
        <w:t xml:space="preserve">2019: </w:t>
      </w:r>
      <w:r w:rsidR="00091CED" w:rsidRPr="00197E63">
        <w:rPr>
          <w:b/>
          <w:bCs/>
          <w:lang w:eastAsia="zh-CN"/>
        </w:rPr>
        <w:t>I</w:t>
      </w:r>
      <w:r w:rsidRPr="00197E63">
        <w:rPr>
          <w:b/>
          <w:bCs/>
          <w:lang w:eastAsia="zh-CN"/>
        </w:rPr>
        <w:t>mplications for indigenous biodiversity and ecosystem health</w:t>
      </w:r>
      <w:r w:rsidRPr="00544A63">
        <w:t xml:space="preserve">. </w:t>
      </w:r>
      <w:r w:rsidRPr="00197E63">
        <w:t xml:space="preserve">Environment Canterbury </w:t>
      </w:r>
      <w:r w:rsidRPr="00197E63">
        <w:rPr>
          <w:lang w:eastAsia="zh-CN"/>
        </w:rPr>
        <w:t>Report No. R20/62.</w:t>
      </w:r>
      <w:r w:rsidRPr="00544A63">
        <w:t xml:space="preserve"> </w:t>
      </w:r>
      <w:r w:rsidRPr="00F528FE">
        <w:t xml:space="preserve">Retrieved from </w:t>
      </w:r>
      <w:hyperlink r:id="rId42" w:tgtFrame="_blank" w:history="1">
        <w:r w:rsidRPr="003B76BF">
          <w:rPr>
            <w:rStyle w:val="Hyperlink"/>
          </w:rPr>
          <w:t>https://api.ecan.govt.nz/TrimPublicAPI/documents/download/4017664</w:t>
        </w:r>
      </w:hyperlink>
      <w:r w:rsidR="00C1440D" w:rsidRPr="00587C81">
        <w:t>.</w:t>
      </w:r>
    </w:p>
  </w:footnote>
  <w:footnote w:id="59">
    <w:p w14:paraId="4FF7DFB9" w14:textId="038950BF" w:rsidR="00E17CE8" w:rsidRPr="00FF6712" w:rsidRDefault="00E17CE8" w:rsidP="00E17CE8">
      <w:pPr>
        <w:pStyle w:val="FootnoteText"/>
      </w:pPr>
      <w:r w:rsidRPr="00E71B5A">
        <w:rPr>
          <w:rStyle w:val="FootnoteReference"/>
        </w:rPr>
        <w:footnoteRef/>
      </w:r>
      <w:r w:rsidR="006A3024">
        <w:rPr>
          <w:rStyle w:val="FootnoteReference"/>
        </w:rPr>
        <w:t xml:space="preserve"> </w:t>
      </w:r>
      <w:r>
        <w:tab/>
      </w:r>
      <w:r w:rsidRPr="00FF6712">
        <w:t xml:space="preserve">Chris C Tanner, James PS </w:t>
      </w:r>
      <w:r w:rsidRPr="00FF6712">
        <w:t xml:space="preserve">Sukias (2022) </w:t>
      </w:r>
      <w:r w:rsidRPr="00197E63">
        <w:rPr>
          <w:b/>
          <w:bCs/>
        </w:rPr>
        <w:t>Ōtūwharekai Potential Actions:</w:t>
      </w:r>
      <w:r w:rsidR="006A3024" w:rsidRPr="00197E63">
        <w:rPr>
          <w:b/>
          <w:bCs/>
        </w:rPr>
        <w:t xml:space="preserve"> </w:t>
      </w:r>
      <w:r w:rsidRPr="00197E63">
        <w:rPr>
          <w:b/>
          <w:bCs/>
        </w:rPr>
        <w:t xml:space="preserve">Task 3 </w:t>
      </w:r>
      <w:r w:rsidR="003843D8">
        <w:rPr>
          <w:b/>
          <w:bCs/>
        </w:rPr>
        <w:t>–</w:t>
      </w:r>
      <w:r w:rsidRPr="00197E63">
        <w:rPr>
          <w:b/>
          <w:bCs/>
        </w:rPr>
        <w:t xml:space="preserve"> Catchment Interventions</w:t>
      </w:r>
      <w:r w:rsidRPr="00FF6712">
        <w:t xml:space="preserve">. National Institute of Atmospheric and Water Research Ltd. Client Report 2022360HN. Prepared for Ministry for the Environment and Environment Canterbury. </w:t>
      </w:r>
    </w:p>
  </w:footnote>
  <w:footnote w:id="60">
    <w:p w14:paraId="734E8AF4" w14:textId="038783E7" w:rsidR="00E17CE8" w:rsidRPr="006848BD" w:rsidRDefault="00E17CE8" w:rsidP="00FF6712">
      <w:pPr>
        <w:pStyle w:val="FootnoteText"/>
      </w:pPr>
      <w:r>
        <w:rPr>
          <w:rStyle w:val="FootnoteReference"/>
        </w:rPr>
        <w:footnoteRef/>
      </w:r>
      <w:r>
        <w:t xml:space="preserve"> </w:t>
      </w:r>
      <w:r>
        <w:tab/>
      </w:r>
      <w:r w:rsidRPr="00544A63">
        <w:t xml:space="preserve">David Kelly, Lisa </w:t>
      </w:r>
      <w:r w:rsidRPr="00544A63">
        <w:t>Floerl, Paula Cassanovas (202</w:t>
      </w:r>
      <w:r>
        <w:t>1</w:t>
      </w:r>
      <w:r w:rsidRPr="00544A63">
        <w:t xml:space="preserve">) </w:t>
      </w:r>
      <w:r w:rsidRPr="008C5EDC">
        <w:rPr>
          <w:b/>
          <w:bCs/>
        </w:rPr>
        <w:t>Updating CLUES nutrient load predictions for Ashburton Basin and Waimakiriri high country lakes</w:t>
      </w:r>
      <w:r w:rsidRPr="005F7793">
        <w:t>.</w:t>
      </w:r>
      <w:r w:rsidRPr="00544A63">
        <w:t xml:space="preserve"> </w:t>
      </w:r>
      <w:r w:rsidRPr="00544A63">
        <w:rPr>
          <w:i/>
          <w:iCs/>
        </w:rPr>
        <w:t>Cawthron Report No. 3589</w:t>
      </w:r>
      <w:r w:rsidRPr="00544A63">
        <w:t xml:space="preserve">. </w:t>
      </w:r>
      <w:r w:rsidRPr="00FF6712">
        <w:t>Prepared</w:t>
      </w:r>
      <w:r w:rsidRPr="00544A63">
        <w:t xml:space="preserve"> for Department of Conservation and Environment </w:t>
      </w:r>
      <w:r w:rsidRPr="006848BD">
        <w:t xml:space="preserve">Canterbury. </w:t>
      </w:r>
      <w:r w:rsidR="001A5FDD">
        <w:t xml:space="preserve">Retrieved from   </w:t>
      </w:r>
      <w:hyperlink r:id="rId43" w:history="1">
        <w:r w:rsidR="001A5FDD" w:rsidRPr="00951793">
          <w:rPr>
            <w:rStyle w:val="Hyperlink"/>
          </w:rPr>
          <w:t>https://www.ecan.govt.nz/document/download?uri=4217986</w:t>
        </w:r>
      </w:hyperlink>
    </w:p>
  </w:footnote>
  <w:footnote w:id="61">
    <w:p w14:paraId="2735AF2C" w14:textId="4E86977E" w:rsidR="00E17CE8" w:rsidRPr="006848BD" w:rsidRDefault="00E17CE8" w:rsidP="00FF6712">
      <w:pPr>
        <w:pStyle w:val="FootnoteText"/>
      </w:pPr>
      <w:r w:rsidRPr="006848BD">
        <w:rPr>
          <w:rStyle w:val="FootnoteReference"/>
        </w:rPr>
        <w:footnoteRef/>
      </w:r>
      <w:r>
        <w:t xml:space="preserve"> </w:t>
      </w:r>
      <w:r>
        <w:tab/>
      </w:r>
      <w:r w:rsidRPr="006848BD">
        <w:t>Tina Bayer, Adrian Meredith, Tom Drinan</w:t>
      </w:r>
      <w:r>
        <w:t>,</w:t>
      </w:r>
      <w:r w:rsidRPr="006848BD">
        <w:t xml:space="preserve"> Hugh Robertson (2021). </w:t>
      </w:r>
      <w:r w:rsidRPr="006848BD">
        <w:rPr>
          <w:b/>
          <w:bCs/>
        </w:rPr>
        <w:t xml:space="preserve">CLUES Nutrient Load Predictions for the Ashburton Basin Lakes – 2021 </w:t>
      </w:r>
      <w:r w:rsidRPr="006848BD">
        <w:rPr>
          <w:b/>
          <w:bCs/>
        </w:rPr>
        <w:t>Cawthron report – Supplementary Memorandum</w:t>
      </w:r>
      <w:r w:rsidRPr="006848BD">
        <w:t>.</w:t>
      </w:r>
      <w:r w:rsidRPr="00853C74">
        <w:t xml:space="preserve"> </w:t>
      </w:r>
      <w:r w:rsidRPr="006848BD">
        <w:t xml:space="preserve">Environment </w:t>
      </w:r>
      <w:r w:rsidRPr="00FF6712">
        <w:t>Canterbury</w:t>
      </w:r>
      <w:r w:rsidRPr="006848BD">
        <w:t>,</w:t>
      </w:r>
      <w:r w:rsidRPr="00853C74">
        <w:t xml:space="preserve"> </w:t>
      </w:r>
      <w:r w:rsidRPr="006848BD">
        <w:t xml:space="preserve">June 2021. Retrieved from </w:t>
      </w:r>
      <w:hyperlink r:id="rId44" w:tgtFrame="_blank" w:history="1">
        <w:r w:rsidRPr="007B49DA">
          <w:rPr>
            <w:rStyle w:val="Hyperlink"/>
          </w:rPr>
          <w:t>https://www.ecan.govt.nz/document/download?uri=4219613</w:t>
        </w:r>
      </w:hyperlink>
      <w:r w:rsidR="00853C74" w:rsidRPr="00FF6712">
        <w:t>.</w:t>
      </w:r>
    </w:p>
  </w:footnote>
  <w:footnote w:id="62">
    <w:p w14:paraId="518E00A0" w14:textId="2938B43F" w:rsidR="00E17CE8" w:rsidRPr="00FF6712" w:rsidRDefault="00E17CE8" w:rsidP="00B25665">
      <w:pPr>
        <w:pStyle w:val="FootnoteText"/>
      </w:pPr>
      <w:r w:rsidRPr="00E71B5A">
        <w:rPr>
          <w:rStyle w:val="FootnoteReference"/>
        </w:rPr>
        <w:footnoteRef/>
      </w:r>
      <w:r w:rsidR="006A3024">
        <w:rPr>
          <w:rStyle w:val="FootnoteReference"/>
        </w:rPr>
        <w:t xml:space="preserve"> </w:t>
      </w:r>
      <w:r>
        <w:tab/>
      </w:r>
      <w:r w:rsidRPr="00FF6712">
        <w:t xml:space="preserve">Chris C Tanner, James PS </w:t>
      </w:r>
      <w:r w:rsidRPr="00FF6712">
        <w:t xml:space="preserve">Sukias (2022) </w:t>
      </w:r>
      <w:r w:rsidRPr="00197E63">
        <w:rPr>
          <w:b/>
          <w:bCs/>
        </w:rPr>
        <w:t>Ōtūwharekai Potential Actions:</w:t>
      </w:r>
      <w:r w:rsidR="006A3024" w:rsidRPr="00197E63">
        <w:rPr>
          <w:b/>
          <w:bCs/>
        </w:rPr>
        <w:t xml:space="preserve"> </w:t>
      </w:r>
      <w:r w:rsidRPr="00197E63">
        <w:rPr>
          <w:b/>
          <w:bCs/>
        </w:rPr>
        <w:t xml:space="preserve">Task 3 </w:t>
      </w:r>
      <w:r w:rsidR="007B07D2">
        <w:rPr>
          <w:b/>
          <w:bCs/>
        </w:rPr>
        <w:t>–</w:t>
      </w:r>
      <w:r w:rsidRPr="00197E63">
        <w:rPr>
          <w:b/>
          <w:bCs/>
        </w:rPr>
        <w:t xml:space="preserve"> Catchment Interventions</w:t>
      </w:r>
      <w:r w:rsidRPr="00FF6712">
        <w:t xml:space="preserve">. National Institute of </w:t>
      </w:r>
      <w:r w:rsidRPr="00B25665">
        <w:t>Atmospheric</w:t>
      </w:r>
      <w:r w:rsidRPr="00FF6712">
        <w:t xml:space="preserve"> and Water Research Ltd. Client Report 2022360HN. Prepared for Ministry for the Environment and Environment Canterbury.</w:t>
      </w:r>
      <w:r w:rsidR="006A3024">
        <w:t xml:space="preserve"> </w:t>
      </w:r>
    </w:p>
  </w:footnote>
  <w:footnote w:id="63">
    <w:p w14:paraId="4FBAEB91" w14:textId="04D9AAE1" w:rsidR="00E17CE8" w:rsidRPr="006848BD" w:rsidRDefault="00E17CE8" w:rsidP="00FF6712">
      <w:pPr>
        <w:pStyle w:val="FootnoteText"/>
      </w:pPr>
      <w:r>
        <w:rPr>
          <w:rStyle w:val="FootnoteReference"/>
        </w:rPr>
        <w:footnoteRef/>
      </w:r>
      <w:r>
        <w:t xml:space="preserve"> </w:t>
      </w:r>
      <w:r>
        <w:tab/>
      </w:r>
      <w:r w:rsidRPr="00544A63">
        <w:t xml:space="preserve">David Kelly, Lisa </w:t>
      </w:r>
      <w:r w:rsidRPr="00544A63">
        <w:t xml:space="preserve">Floerl, Paula </w:t>
      </w:r>
      <w:r w:rsidRPr="00FF6712">
        <w:t>Cassanovas</w:t>
      </w:r>
      <w:r w:rsidRPr="00544A63">
        <w:t xml:space="preserve"> (202</w:t>
      </w:r>
      <w:r>
        <w:t>1</w:t>
      </w:r>
      <w:r w:rsidRPr="00544A63">
        <w:t xml:space="preserve">) </w:t>
      </w:r>
      <w:r w:rsidRPr="008C5EDC">
        <w:rPr>
          <w:b/>
          <w:bCs/>
        </w:rPr>
        <w:t>Updating CLUES nutrient load predictions for Ashburton Basin and Waimakiriri high country lakes</w:t>
      </w:r>
      <w:r w:rsidRPr="005F7793">
        <w:t>.</w:t>
      </w:r>
      <w:r w:rsidRPr="00544A63">
        <w:t xml:space="preserve"> </w:t>
      </w:r>
      <w:r w:rsidRPr="00544A63">
        <w:rPr>
          <w:i/>
          <w:iCs/>
        </w:rPr>
        <w:t>Cawthron Report No. 3589</w:t>
      </w:r>
      <w:r w:rsidRPr="00544A63">
        <w:t xml:space="preserve">. Prepared for Department of Conservation and Environment </w:t>
      </w:r>
      <w:r w:rsidRPr="006848BD">
        <w:t xml:space="preserve">Canterbury. </w:t>
      </w:r>
      <w:r w:rsidR="00490EAC">
        <w:t xml:space="preserve">Retrieved from   </w:t>
      </w:r>
      <w:hyperlink r:id="rId45" w:history="1">
        <w:r w:rsidR="00490EAC" w:rsidRPr="00951793">
          <w:rPr>
            <w:rStyle w:val="Hyperlink"/>
          </w:rPr>
          <w:t>https://www.ecan.govt.nz/document/download?uri=4217986</w:t>
        </w:r>
      </w:hyperlink>
    </w:p>
  </w:footnote>
  <w:footnote w:id="64">
    <w:p w14:paraId="50EBF3AA" w14:textId="2D7D37A1" w:rsidR="00E17CE8" w:rsidRPr="006848BD" w:rsidRDefault="00E17CE8" w:rsidP="00FF6712">
      <w:pPr>
        <w:pStyle w:val="FootnoteText"/>
      </w:pPr>
      <w:r w:rsidRPr="006848BD">
        <w:rPr>
          <w:rStyle w:val="FootnoteReference"/>
        </w:rPr>
        <w:footnoteRef/>
      </w:r>
      <w:r>
        <w:t xml:space="preserve"> </w:t>
      </w:r>
      <w:r>
        <w:tab/>
      </w:r>
      <w:r w:rsidRPr="006848BD">
        <w:t>Tina Bayer, Adrian Meredith, Tom Drinan</w:t>
      </w:r>
      <w:r>
        <w:t>,</w:t>
      </w:r>
      <w:r w:rsidRPr="006848BD">
        <w:t xml:space="preserve"> Hugh Robertson (2021) </w:t>
      </w:r>
      <w:r w:rsidRPr="006848BD">
        <w:rPr>
          <w:b/>
          <w:bCs/>
        </w:rPr>
        <w:t xml:space="preserve">CLUES Nutrient Load Predictions for the Ashburton Basin Lakes – 2021 </w:t>
      </w:r>
      <w:r w:rsidRPr="006848BD">
        <w:rPr>
          <w:b/>
          <w:bCs/>
        </w:rPr>
        <w:t>Cawthron report – Supplementary Memorandum</w:t>
      </w:r>
      <w:r w:rsidRPr="006848BD">
        <w:t>.</w:t>
      </w:r>
      <w:r w:rsidRPr="00853C74">
        <w:t xml:space="preserve"> </w:t>
      </w:r>
      <w:r w:rsidRPr="006848BD">
        <w:t>Environment Canterbury,</w:t>
      </w:r>
      <w:r w:rsidRPr="00853C74">
        <w:t xml:space="preserve"> </w:t>
      </w:r>
      <w:r w:rsidRPr="006848BD">
        <w:t xml:space="preserve">June 2021. Retrieved from </w:t>
      </w:r>
      <w:hyperlink r:id="rId46" w:tgtFrame="_blank" w:history="1">
        <w:r w:rsidRPr="007B49DA">
          <w:rPr>
            <w:rStyle w:val="Hyperlink"/>
          </w:rPr>
          <w:t>https://www.ecan.govt.nz/document/download?uri=4219613</w:t>
        </w:r>
      </w:hyperlink>
      <w:r w:rsidR="00853C74" w:rsidRPr="00FF6712">
        <w:t>.</w:t>
      </w:r>
    </w:p>
  </w:footnote>
  <w:footnote w:id="65">
    <w:p w14:paraId="0C8E95AD" w14:textId="77777777" w:rsidR="00E17CE8" w:rsidRPr="00744768" w:rsidRDefault="00E17CE8" w:rsidP="00744768">
      <w:pPr>
        <w:pStyle w:val="FootnoteText"/>
      </w:pPr>
      <w:r>
        <w:rPr>
          <w:rStyle w:val="FootnoteReference"/>
        </w:rPr>
        <w:footnoteRef/>
      </w:r>
      <w:r w:rsidR="006A3024">
        <w:t xml:space="preserve"> </w:t>
      </w:r>
      <w:r>
        <w:tab/>
        <w:t xml:space="preserve">LINZ (2019) </w:t>
      </w:r>
      <w:r w:rsidRPr="00DF7C52">
        <w:rPr>
          <w:rFonts w:cstheme="minorHAnsi"/>
          <w:b/>
          <w:bCs/>
          <w:sz w:val="18"/>
          <w:szCs w:val="18"/>
        </w:rPr>
        <w:t>Crown Pastoral Land Regulatory System – Regulatory System Assessment</w:t>
      </w:r>
      <w:r w:rsidRPr="00197E63">
        <w:rPr>
          <w:rFonts w:cstheme="minorHAnsi"/>
          <w:sz w:val="18"/>
          <w:szCs w:val="18"/>
        </w:rPr>
        <w:t>.</w:t>
      </w:r>
      <w:r w:rsidRPr="006745FE">
        <w:rPr>
          <w:rFonts w:cstheme="minorHAnsi"/>
          <w:sz w:val="18"/>
          <w:szCs w:val="18"/>
        </w:rPr>
        <w:t xml:space="preserve"> </w:t>
      </w:r>
      <w:r w:rsidRPr="006745FE">
        <w:rPr>
          <w:rFonts w:cstheme="minorHAnsi"/>
          <w:sz w:val="18"/>
          <w:szCs w:val="18"/>
        </w:rPr>
        <w:t xml:space="preserve">Toitū Te Whenua </w:t>
      </w:r>
      <w:r w:rsidR="006E0560">
        <w:rPr>
          <w:rFonts w:cstheme="minorHAnsi"/>
          <w:sz w:val="18"/>
          <w:szCs w:val="18"/>
        </w:rPr>
        <w:t>–</w:t>
      </w:r>
      <w:r w:rsidRPr="006745FE">
        <w:rPr>
          <w:rFonts w:cstheme="minorHAnsi"/>
          <w:sz w:val="18"/>
          <w:szCs w:val="18"/>
        </w:rPr>
        <w:t xml:space="preserve"> Land Information New Zealand</w:t>
      </w:r>
      <w:r>
        <w:rPr>
          <w:rFonts w:cstheme="minorHAnsi"/>
          <w:sz w:val="18"/>
          <w:szCs w:val="18"/>
        </w:rPr>
        <w:t xml:space="preserve">. Retrieved from </w:t>
      </w:r>
      <w:hyperlink r:id="rId47" w:history="1">
        <w:r w:rsidRPr="007B49DA">
          <w:rPr>
            <w:rStyle w:val="Hyperlink"/>
          </w:rPr>
          <w:t>https://www.linz.govt.nz/resources/research/crown-pastoral-land-regulatory-system-regulatory-system-assessment</w:t>
        </w:r>
      </w:hyperlink>
      <w:r w:rsidR="006E0560">
        <w:rPr>
          <w:rFonts w:cstheme="minorHAnsi"/>
          <w:sz w:val="18"/>
          <w:szCs w:val="18"/>
        </w:rPr>
        <w:t>.</w:t>
      </w:r>
      <w:r w:rsidRPr="00744768">
        <w:rPr>
          <w:rStyle w:val="Hyperlink"/>
        </w:rPr>
        <w:t xml:space="preserve"> </w:t>
      </w:r>
    </w:p>
  </w:footnote>
  <w:footnote w:id="66">
    <w:p w14:paraId="7A8F069B" w14:textId="4639DABF" w:rsidR="00C503AD" w:rsidRPr="00197E63" w:rsidRDefault="00C503AD">
      <w:pPr>
        <w:pStyle w:val="FootnoteText"/>
        <w:rPr>
          <w:lang w:val="mi-NZ"/>
        </w:rPr>
      </w:pPr>
      <w:r>
        <w:rPr>
          <w:rStyle w:val="FootnoteReference"/>
        </w:rPr>
        <w:footnoteRef/>
      </w:r>
      <w:r>
        <w:t xml:space="preserve"> </w:t>
      </w:r>
      <w:r w:rsidR="0084732A">
        <w:tab/>
      </w:r>
      <w:r w:rsidR="006B732E" w:rsidRPr="00197E63">
        <w:rPr>
          <w:rFonts w:asciiTheme="minorHAnsi" w:eastAsia="Times New Roman" w:hAnsiTheme="minorHAnsi" w:cstheme="minorHAnsi"/>
          <w:b/>
          <w:sz w:val="18"/>
          <w:szCs w:val="18"/>
        </w:rPr>
        <w:t xml:space="preserve">Environmental </w:t>
      </w:r>
      <w:r w:rsidR="006B732E" w:rsidRPr="00197E63">
        <w:rPr>
          <w:rFonts w:asciiTheme="minorHAnsi" w:eastAsia="Times New Roman" w:hAnsiTheme="minorHAnsi" w:cstheme="minorHAnsi"/>
          <w:b/>
          <w:color w:val="000000"/>
          <w:sz w:val="18"/>
          <w:szCs w:val="18"/>
        </w:rPr>
        <w:t xml:space="preserve">Defence Society Incorporated v The New Zealand King Salmon Company Limited &amp; </w:t>
      </w:r>
      <w:r w:rsidR="006B732E" w:rsidRPr="00197E63">
        <w:rPr>
          <w:rFonts w:asciiTheme="minorHAnsi" w:eastAsia="Times New Roman" w:hAnsiTheme="minorHAnsi" w:cstheme="minorHAnsi"/>
          <w:b/>
          <w:color w:val="000000"/>
          <w:sz w:val="18"/>
          <w:szCs w:val="18"/>
        </w:rPr>
        <w:t>Ors</w:t>
      </w:r>
      <w:r w:rsidR="006B732E" w:rsidRPr="00197E63">
        <w:rPr>
          <w:rFonts w:asciiTheme="minorHAnsi" w:eastAsia="Times New Roman" w:hAnsiTheme="minorHAnsi" w:cstheme="minorHAnsi"/>
          <w:color w:val="000000"/>
          <w:sz w:val="18"/>
          <w:szCs w:val="18"/>
        </w:rPr>
        <w:t xml:space="preserve"> (17 April 2014) </w:t>
      </w:r>
      <w:r w:rsidR="006B732E" w:rsidRPr="00197E63">
        <w:rPr>
          <w:rFonts w:asciiTheme="minorHAnsi" w:eastAsia="Times New Roman" w:hAnsiTheme="minorHAnsi" w:cstheme="minorHAnsi"/>
          <w:i/>
          <w:color w:val="000000"/>
          <w:sz w:val="18"/>
          <w:szCs w:val="18"/>
        </w:rPr>
        <w:t>NZSC 38, [2014] 1 NZLR 593</w:t>
      </w:r>
      <w:r w:rsidR="00BD77C6">
        <w:rPr>
          <w:rFonts w:asciiTheme="minorHAnsi" w:eastAsia="Times New Roman" w:hAnsiTheme="minorHAnsi" w:cstheme="minorHAnsi"/>
          <w:i/>
          <w:iCs/>
          <w:color w:val="000000"/>
          <w:sz w:val="18"/>
          <w:szCs w:val="18"/>
        </w:rPr>
        <w:t xml:space="preserve">. </w:t>
      </w:r>
      <w:r w:rsidR="005C0C81">
        <w:rPr>
          <w:rFonts w:asciiTheme="minorHAnsi" w:eastAsia="Times New Roman" w:hAnsiTheme="minorHAnsi" w:cstheme="minorHAnsi"/>
          <w:color w:val="000000"/>
          <w:sz w:val="18"/>
          <w:szCs w:val="18"/>
        </w:rPr>
        <w:t xml:space="preserve">The King Salmon </w:t>
      </w:r>
      <w:r w:rsidR="00B63CEC">
        <w:rPr>
          <w:rFonts w:asciiTheme="minorHAnsi" w:eastAsia="Times New Roman" w:hAnsiTheme="minorHAnsi" w:cstheme="minorHAnsi"/>
          <w:color w:val="000000"/>
          <w:sz w:val="18"/>
          <w:szCs w:val="18"/>
        </w:rPr>
        <w:t>decision</w:t>
      </w:r>
      <w:r w:rsidR="00691FBA">
        <w:rPr>
          <w:rStyle w:val="cf01"/>
          <w:rFonts w:asciiTheme="minorHAnsi" w:hAnsiTheme="minorHAnsi" w:cstheme="minorHAnsi"/>
        </w:rPr>
        <w:t xml:space="preserve"> </w:t>
      </w:r>
      <w:r w:rsidRPr="00197E63">
        <w:rPr>
          <w:rStyle w:val="cf01"/>
          <w:rFonts w:asciiTheme="minorHAnsi" w:hAnsiTheme="minorHAnsi" w:cstheme="minorHAnsi"/>
        </w:rPr>
        <w:t>was a significant</w:t>
      </w:r>
      <w:r>
        <w:rPr>
          <w:rStyle w:val="cf01"/>
          <w:rFonts w:asciiTheme="minorHAnsi" w:hAnsiTheme="minorHAnsi" w:cstheme="minorHAnsi"/>
        </w:rPr>
        <w:t xml:space="preserve"> </w:t>
      </w:r>
      <w:r w:rsidR="002B4346">
        <w:rPr>
          <w:rStyle w:val="cf01"/>
          <w:rFonts w:asciiTheme="minorHAnsi" w:hAnsiTheme="minorHAnsi" w:cstheme="minorHAnsi"/>
        </w:rPr>
        <w:t xml:space="preserve">Supreme Court </w:t>
      </w:r>
      <w:r w:rsidR="008A6DE5">
        <w:rPr>
          <w:rStyle w:val="cf01"/>
          <w:rFonts w:asciiTheme="minorHAnsi" w:hAnsiTheme="minorHAnsi" w:cstheme="minorHAnsi"/>
        </w:rPr>
        <w:t>judgment from 2012</w:t>
      </w:r>
      <w:r w:rsidR="002B4346">
        <w:rPr>
          <w:rStyle w:val="cf01"/>
          <w:rFonts w:asciiTheme="minorHAnsi" w:hAnsiTheme="minorHAnsi" w:cstheme="minorHAnsi"/>
        </w:rPr>
        <w:t xml:space="preserve"> that </w:t>
      </w:r>
      <w:r w:rsidR="00A8188F">
        <w:rPr>
          <w:rStyle w:val="cf01"/>
          <w:rFonts w:asciiTheme="minorHAnsi" w:hAnsiTheme="minorHAnsi" w:cstheme="minorHAnsi"/>
        </w:rPr>
        <w:t>found</w:t>
      </w:r>
      <w:r w:rsidR="00D3224F">
        <w:rPr>
          <w:rStyle w:val="cf01"/>
          <w:rFonts w:asciiTheme="minorHAnsi" w:hAnsiTheme="minorHAnsi" w:cstheme="minorHAnsi"/>
        </w:rPr>
        <w:t xml:space="preserve"> </w:t>
      </w:r>
      <w:r w:rsidR="00DD4432">
        <w:rPr>
          <w:rStyle w:val="cf01"/>
          <w:rFonts w:asciiTheme="minorHAnsi" w:hAnsiTheme="minorHAnsi" w:cstheme="minorHAnsi"/>
        </w:rPr>
        <w:t>that</w:t>
      </w:r>
      <w:r w:rsidR="00A8188F">
        <w:rPr>
          <w:rStyle w:val="cf01"/>
          <w:rFonts w:asciiTheme="minorHAnsi" w:hAnsiTheme="minorHAnsi" w:cstheme="minorHAnsi"/>
        </w:rPr>
        <w:t>,</w:t>
      </w:r>
      <w:r w:rsidR="00DD4432">
        <w:rPr>
          <w:rStyle w:val="cf01"/>
          <w:rFonts w:asciiTheme="minorHAnsi" w:hAnsiTheme="minorHAnsi" w:cstheme="minorHAnsi"/>
        </w:rPr>
        <w:t xml:space="preserve"> </w:t>
      </w:r>
      <w:r w:rsidR="004406E7">
        <w:rPr>
          <w:rStyle w:val="cf01"/>
          <w:rFonts w:asciiTheme="minorHAnsi" w:hAnsiTheme="minorHAnsi" w:cstheme="minorHAnsi"/>
        </w:rPr>
        <w:t xml:space="preserve">when </w:t>
      </w:r>
      <w:r w:rsidR="00D94449">
        <w:rPr>
          <w:rStyle w:val="cf01"/>
          <w:rFonts w:asciiTheme="minorHAnsi" w:hAnsiTheme="minorHAnsi" w:cstheme="minorHAnsi"/>
        </w:rPr>
        <w:t xml:space="preserve">developing </w:t>
      </w:r>
      <w:r w:rsidR="001500C9">
        <w:rPr>
          <w:rStyle w:val="cf01"/>
          <w:rFonts w:asciiTheme="minorHAnsi" w:hAnsiTheme="minorHAnsi" w:cstheme="minorHAnsi"/>
        </w:rPr>
        <w:t xml:space="preserve">regional policy statements, </w:t>
      </w:r>
      <w:r w:rsidR="0071658E">
        <w:rPr>
          <w:rStyle w:val="cf01"/>
          <w:rFonts w:asciiTheme="minorHAnsi" w:hAnsiTheme="minorHAnsi" w:cstheme="minorHAnsi"/>
        </w:rPr>
        <w:t xml:space="preserve">regional </w:t>
      </w:r>
      <w:r w:rsidR="00E17C6C">
        <w:rPr>
          <w:rStyle w:val="cf01"/>
          <w:rFonts w:asciiTheme="minorHAnsi" w:hAnsiTheme="minorHAnsi" w:cstheme="minorHAnsi"/>
        </w:rPr>
        <w:t>plans</w:t>
      </w:r>
      <w:r w:rsidR="0071658E">
        <w:rPr>
          <w:rStyle w:val="cf01"/>
          <w:rFonts w:asciiTheme="minorHAnsi" w:hAnsiTheme="minorHAnsi" w:cstheme="minorHAnsi"/>
        </w:rPr>
        <w:t xml:space="preserve"> or district plans</w:t>
      </w:r>
      <w:r w:rsidR="001500C9">
        <w:rPr>
          <w:rStyle w:val="cf01"/>
          <w:rFonts w:asciiTheme="minorHAnsi" w:hAnsiTheme="minorHAnsi" w:cstheme="minorHAnsi"/>
        </w:rPr>
        <w:t xml:space="preserve">, </w:t>
      </w:r>
      <w:r w:rsidR="00575271">
        <w:rPr>
          <w:rStyle w:val="cf01"/>
          <w:rFonts w:asciiTheme="minorHAnsi" w:hAnsiTheme="minorHAnsi" w:cstheme="minorHAnsi"/>
        </w:rPr>
        <w:t>RMA</w:t>
      </w:r>
      <w:r w:rsidR="001500C9">
        <w:rPr>
          <w:rStyle w:val="cf01"/>
          <w:rFonts w:asciiTheme="minorHAnsi" w:hAnsiTheme="minorHAnsi" w:cstheme="minorHAnsi"/>
        </w:rPr>
        <w:t xml:space="preserve"> decision-makers must </w:t>
      </w:r>
      <w:r w:rsidR="001C1B6D">
        <w:rPr>
          <w:rStyle w:val="cf01"/>
          <w:rFonts w:asciiTheme="minorHAnsi" w:hAnsiTheme="minorHAnsi" w:cstheme="minorHAnsi"/>
        </w:rPr>
        <w:t xml:space="preserve">implement </w:t>
      </w:r>
      <w:r w:rsidR="00D911B6">
        <w:rPr>
          <w:rStyle w:val="cf01"/>
          <w:rFonts w:asciiTheme="minorHAnsi" w:hAnsiTheme="minorHAnsi" w:cstheme="minorHAnsi"/>
        </w:rPr>
        <w:t>relevant</w:t>
      </w:r>
      <w:r w:rsidR="00E17C6C">
        <w:rPr>
          <w:rStyle w:val="cf01"/>
          <w:rFonts w:asciiTheme="minorHAnsi" w:hAnsiTheme="minorHAnsi" w:cstheme="minorHAnsi"/>
        </w:rPr>
        <w:t>, clear</w:t>
      </w:r>
      <w:r w:rsidR="00D911B6">
        <w:rPr>
          <w:rStyle w:val="cf01"/>
          <w:rFonts w:asciiTheme="minorHAnsi" w:hAnsiTheme="minorHAnsi" w:cstheme="minorHAnsi"/>
        </w:rPr>
        <w:t xml:space="preserve"> and directive </w:t>
      </w:r>
      <w:r w:rsidR="001C3649">
        <w:rPr>
          <w:rStyle w:val="cf01"/>
          <w:rFonts w:asciiTheme="minorHAnsi" w:hAnsiTheme="minorHAnsi" w:cstheme="minorHAnsi"/>
        </w:rPr>
        <w:t xml:space="preserve">provisions of </w:t>
      </w:r>
      <w:r w:rsidR="00D911B6">
        <w:rPr>
          <w:rStyle w:val="cf01"/>
          <w:rFonts w:asciiTheme="minorHAnsi" w:hAnsiTheme="minorHAnsi" w:cstheme="minorHAnsi"/>
        </w:rPr>
        <w:t>national policy statements</w:t>
      </w:r>
      <w:r>
        <w:rPr>
          <w:rStyle w:val="cf01"/>
          <w:rFonts w:asciiTheme="minorHAnsi" w:hAnsiTheme="minorHAnsi" w:cstheme="minorHAnsi"/>
        </w:rPr>
        <w:t xml:space="preserve"> </w:t>
      </w:r>
      <w:r w:rsidR="00346E43">
        <w:rPr>
          <w:rStyle w:val="cf01"/>
          <w:rFonts w:asciiTheme="minorHAnsi" w:hAnsiTheme="minorHAnsi" w:cstheme="minorHAnsi"/>
        </w:rPr>
        <w:t>as</w:t>
      </w:r>
      <w:r w:rsidR="008A6DE5">
        <w:rPr>
          <w:rStyle w:val="cf01"/>
          <w:rFonts w:asciiTheme="minorHAnsi" w:hAnsiTheme="minorHAnsi" w:cstheme="minorHAnsi"/>
        </w:rPr>
        <w:t xml:space="preserve"> they are </w:t>
      </w:r>
      <w:r w:rsidR="00E17C6C">
        <w:rPr>
          <w:rStyle w:val="cf01"/>
          <w:rFonts w:asciiTheme="minorHAnsi" w:hAnsiTheme="minorHAnsi" w:cstheme="minorHAnsi"/>
        </w:rPr>
        <w:t>written,</w:t>
      </w:r>
      <w:r w:rsidR="00346E43">
        <w:rPr>
          <w:rStyle w:val="cf01"/>
          <w:rFonts w:asciiTheme="minorHAnsi" w:hAnsiTheme="minorHAnsi" w:cstheme="minorHAnsi"/>
        </w:rPr>
        <w:t xml:space="preserve"> </w:t>
      </w:r>
      <w:r w:rsidR="00E17C6C">
        <w:rPr>
          <w:rStyle w:val="cf01"/>
          <w:rFonts w:asciiTheme="minorHAnsi" w:hAnsiTheme="minorHAnsi" w:cstheme="minorHAnsi"/>
        </w:rPr>
        <w:t xml:space="preserve">and </w:t>
      </w:r>
      <w:r w:rsidR="001C3649">
        <w:rPr>
          <w:rStyle w:val="cf01"/>
          <w:rFonts w:asciiTheme="minorHAnsi" w:hAnsiTheme="minorHAnsi" w:cstheme="minorHAnsi"/>
        </w:rPr>
        <w:t xml:space="preserve">must not </w:t>
      </w:r>
      <w:r w:rsidR="00706967">
        <w:rPr>
          <w:rStyle w:val="cf01"/>
          <w:rFonts w:asciiTheme="minorHAnsi" w:hAnsiTheme="minorHAnsi" w:cstheme="minorHAnsi"/>
        </w:rPr>
        <w:t>exercis</w:t>
      </w:r>
      <w:r w:rsidR="001C3649">
        <w:rPr>
          <w:rStyle w:val="cf01"/>
          <w:rFonts w:asciiTheme="minorHAnsi" w:hAnsiTheme="minorHAnsi" w:cstheme="minorHAnsi"/>
        </w:rPr>
        <w:t>e their</w:t>
      </w:r>
      <w:r w:rsidR="00706967">
        <w:rPr>
          <w:rStyle w:val="cf01"/>
          <w:rFonts w:asciiTheme="minorHAnsi" w:hAnsiTheme="minorHAnsi" w:cstheme="minorHAnsi"/>
        </w:rPr>
        <w:t xml:space="preserve">  “overall judgment” </w:t>
      </w:r>
      <w:r w:rsidR="001C3649">
        <w:rPr>
          <w:rStyle w:val="cf01"/>
          <w:rFonts w:asciiTheme="minorHAnsi" w:hAnsiTheme="minorHAnsi" w:cstheme="minorHAnsi"/>
        </w:rPr>
        <w:t>to</w:t>
      </w:r>
      <w:r w:rsidR="0071658E">
        <w:rPr>
          <w:rStyle w:val="cf01"/>
          <w:rFonts w:asciiTheme="minorHAnsi" w:hAnsiTheme="minorHAnsi" w:cstheme="minorHAnsi"/>
        </w:rPr>
        <w:t xml:space="preserve"> </w:t>
      </w:r>
      <w:r w:rsidR="00E17C6C">
        <w:rPr>
          <w:rStyle w:val="cf01"/>
          <w:rFonts w:asciiTheme="minorHAnsi" w:hAnsiTheme="minorHAnsi" w:cstheme="minorHAnsi"/>
        </w:rPr>
        <w:t>balanc</w:t>
      </w:r>
      <w:r w:rsidR="001C3649">
        <w:rPr>
          <w:rStyle w:val="cf01"/>
          <w:rFonts w:asciiTheme="minorHAnsi" w:hAnsiTheme="minorHAnsi" w:cstheme="minorHAnsi"/>
        </w:rPr>
        <w:t>e</w:t>
      </w:r>
      <w:r w:rsidR="00E92787">
        <w:rPr>
          <w:rStyle w:val="cf01"/>
          <w:rFonts w:asciiTheme="minorHAnsi" w:hAnsiTheme="minorHAnsi" w:cstheme="minorHAnsi"/>
        </w:rPr>
        <w:t xml:space="preserve"> those</w:t>
      </w:r>
      <w:r w:rsidR="00B82089">
        <w:rPr>
          <w:rStyle w:val="cf01"/>
          <w:rFonts w:asciiTheme="minorHAnsi" w:hAnsiTheme="minorHAnsi" w:cstheme="minorHAnsi"/>
        </w:rPr>
        <w:t xml:space="preserve"> provisions</w:t>
      </w:r>
      <w:r w:rsidR="00E17C6C">
        <w:rPr>
          <w:rStyle w:val="cf01"/>
          <w:rFonts w:asciiTheme="minorHAnsi" w:hAnsiTheme="minorHAnsi" w:cstheme="minorHAnsi"/>
        </w:rPr>
        <w:t xml:space="preserve"> against the purpose and principles in </w:t>
      </w:r>
      <w:r w:rsidR="0071658E">
        <w:rPr>
          <w:rStyle w:val="cf01"/>
          <w:rFonts w:asciiTheme="minorHAnsi" w:hAnsiTheme="minorHAnsi" w:cstheme="minorHAnsi"/>
        </w:rPr>
        <w:t>Part 2 of the RMA</w:t>
      </w:r>
      <w:r w:rsidR="00110FF4">
        <w:rPr>
          <w:rStyle w:val="cf01"/>
          <w:rFonts w:asciiTheme="minorHAnsi" w:hAnsiTheme="minorHAnsi" w:cstheme="minorHAnsi"/>
        </w:rPr>
        <w:t xml:space="preserve"> </w:t>
      </w:r>
      <w:r w:rsidR="003B100C">
        <w:rPr>
          <w:rStyle w:val="cf01"/>
          <w:rFonts w:asciiTheme="minorHAnsi" w:hAnsiTheme="minorHAnsi" w:cstheme="minorHAnsi"/>
        </w:rPr>
        <w:t>(</w:t>
      </w:r>
      <w:r w:rsidR="00110FF4">
        <w:rPr>
          <w:rStyle w:val="cf01"/>
          <w:rFonts w:asciiTheme="minorHAnsi" w:hAnsiTheme="minorHAnsi" w:cstheme="minorHAnsi"/>
        </w:rPr>
        <w:t xml:space="preserve">even if intending to </w:t>
      </w:r>
      <w:r w:rsidR="00436D58">
        <w:rPr>
          <w:rStyle w:val="cf01"/>
          <w:rFonts w:asciiTheme="minorHAnsi" w:hAnsiTheme="minorHAnsi" w:cstheme="minorHAnsi"/>
        </w:rPr>
        <w:t>giv</w:t>
      </w:r>
      <w:r w:rsidR="00A14F0E">
        <w:rPr>
          <w:rStyle w:val="cf01"/>
          <w:rFonts w:asciiTheme="minorHAnsi" w:hAnsiTheme="minorHAnsi" w:cstheme="minorHAnsi"/>
        </w:rPr>
        <w:t>e</w:t>
      </w:r>
      <w:r w:rsidR="00436D58">
        <w:rPr>
          <w:rStyle w:val="cf01"/>
          <w:rFonts w:asciiTheme="minorHAnsi" w:hAnsiTheme="minorHAnsi" w:cstheme="minorHAnsi"/>
        </w:rPr>
        <w:t xml:space="preserve"> effect to the</w:t>
      </w:r>
      <w:r w:rsidR="00DE16E0">
        <w:rPr>
          <w:rStyle w:val="cf01"/>
          <w:rFonts w:asciiTheme="minorHAnsi" w:hAnsiTheme="minorHAnsi" w:cstheme="minorHAnsi"/>
        </w:rPr>
        <w:t xml:space="preserve"> national direction “as a whole”</w:t>
      </w:r>
      <w:r w:rsidR="003B100C">
        <w:rPr>
          <w:rStyle w:val="cf01"/>
          <w:rFonts w:asciiTheme="minorHAnsi" w:hAnsiTheme="minorHAnsi" w:cstheme="minorHAnsi"/>
        </w:rPr>
        <w:t>)</w:t>
      </w:r>
      <w:r w:rsidR="00E17C6C">
        <w:rPr>
          <w:rStyle w:val="cf01"/>
          <w:rFonts w:asciiTheme="minorHAnsi" w:hAnsiTheme="minorHAnsi" w:cstheme="minorHAnsi"/>
        </w:rPr>
        <w:t>.</w:t>
      </w:r>
    </w:p>
  </w:footnote>
  <w:footnote w:id="67">
    <w:p w14:paraId="4058395D" w14:textId="4E385AD5" w:rsidR="004C22C4" w:rsidRPr="00715C11" w:rsidRDefault="004C22C4" w:rsidP="004A3019">
      <w:pPr>
        <w:pStyle w:val="FootnoteText"/>
        <w:rPr>
          <w:lang w:val="mi-NZ"/>
        </w:rPr>
      </w:pPr>
      <w:r>
        <w:rPr>
          <w:rStyle w:val="FootnoteReference"/>
        </w:rPr>
        <w:footnoteRef/>
      </w:r>
      <w:r>
        <w:t xml:space="preserve"> </w:t>
      </w:r>
      <w:r>
        <w:tab/>
      </w:r>
      <w:r w:rsidRPr="00D06409">
        <w:t xml:space="preserve">Ministry for the Environment and Ministry for Primary Industries (2021) </w:t>
      </w:r>
      <w:r w:rsidRPr="00D06409">
        <w:rPr>
          <w:b/>
          <w:bCs/>
        </w:rPr>
        <w:t>Government response to the findings of the Overseer peer review report.</w:t>
      </w:r>
      <w:r w:rsidRPr="00D06409">
        <w:t xml:space="preserve"> Ministry for the Environment and Ministry for Primary Industries.</w:t>
      </w:r>
      <w:r>
        <w:t xml:space="preserve"> Retrieved from: </w:t>
      </w:r>
      <w:hyperlink r:id="rId48" w:history="1">
        <w:r w:rsidRPr="007B49DA">
          <w:rPr>
            <w:rStyle w:val="Hyperlink"/>
          </w:rPr>
          <w:t>https://environment.govt.nz/publications/government-response-to-the-findings-of-the-overseer-peer-review-report/</w:t>
        </w:r>
      </w:hyperlink>
      <w:r w:rsidRPr="00D06409">
        <w:t>.</w:t>
      </w:r>
    </w:p>
  </w:footnote>
  <w:footnote w:id="68">
    <w:p w14:paraId="139D70FE" w14:textId="3489998B" w:rsidR="004C22C4" w:rsidRPr="006848BD" w:rsidRDefault="004C22C4" w:rsidP="00F607AA">
      <w:pPr>
        <w:pStyle w:val="FootnoteText"/>
        <w:spacing w:after="40"/>
        <w:rPr>
          <w:lang w:val="mi-NZ"/>
        </w:rPr>
      </w:pPr>
      <w:r w:rsidRPr="00326D57">
        <w:rPr>
          <w:rStyle w:val="FootnoteReference"/>
        </w:rPr>
        <w:footnoteRef/>
      </w:r>
      <w:r w:rsidRPr="006848BD">
        <w:t xml:space="preserve"> </w:t>
      </w:r>
      <w:r>
        <w:tab/>
        <w:t>Jeroen</w:t>
      </w:r>
      <w:r w:rsidRPr="006848BD">
        <w:t xml:space="preserve"> van der Heijden </w:t>
      </w:r>
      <w:r>
        <w:t>(</w:t>
      </w:r>
      <w:r w:rsidRPr="006848BD">
        <w:t>2022</w:t>
      </w:r>
      <w:r>
        <w:t>)</w:t>
      </w:r>
      <w:r w:rsidRPr="006848BD">
        <w:rPr>
          <w:i/>
        </w:rPr>
        <w:t xml:space="preserve"> </w:t>
      </w:r>
      <w:r w:rsidRPr="00EC176F">
        <w:rPr>
          <w:b/>
        </w:rPr>
        <w:t>Regulatory failure: A review of the international academic literature</w:t>
      </w:r>
      <w:r w:rsidRPr="00CB2945">
        <w:rPr>
          <w:bCs/>
        </w:rPr>
        <w:t>.</w:t>
      </w:r>
      <w:r w:rsidRPr="006848BD">
        <w:t xml:space="preserve"> </w:t>
      </w:r>
      <w:r w:rsidRPr="00EC176F">
        <w:rPr>
          <w:i/>
        </w:rPr>
        <w:t>State of the Art in Regulatory Governance Research Paper – 2022.11.</w:t>
      </w:r>
      <w:r w:rsidRPr="006848BD">
        <w:t xml:space="preserve"> Wellington: Victoria University of Wellington/Government Regulatory Practice Initiative. Retrieve</w:t>
      </w:r>
      <w:r w:rsidRPr="006A2EC0">
        <w:rPr>
          <w:color w:val="000000" w:themeColor="text1"/>
        </w:rPr>
        <w:t xml:space="preserve">d from: </w:t>
      </w:r>
      <w:hyperlink r:id="rId49" w:history="1">
        <w:r w:rsidRPr="004A3019">
          <w:rPr>
            <w:rStyle w:val="Hyperlink"/>
          </w:rPr>
          <w:t>https://papers.ssrn.com/sol3/papers.cfm?abstract_id=4050156</w:t>
        </w:r>
      </w:hyperlink>
      <w:r w:rsidRPr="006848BD">
        <w:t>.</w:t>
      </w:r>
    </w:p>
  </w:footnote>
  <w:footnote w:id="69">
    <w:p w14:paraId="1A046956" w14:textId="15CD035A" w:rsidR="004C22C4" w:rsidRPr="00AE7293" w:rsidRDefault="004C22C4" w:rsidP="00F607AA">
      <w:pPr>
        <w:pStyle w:val="FootnoteText"/>
        <w:spacing w:after="40"/>
        <w:rPr>
          <w:lang w:val="mi-NZ"/>
        </w:rPr>
      </w:pPr>
      <w:r w:rsidRPr="00326D57">
        <w:rPr>
          <w:rStyle w:val="FootnoteReference"/>
        </w:rPr>
        <w:footnoteRef/>
      </w:r>
      <w:r w:rsidRPr="00326D57">
        <w:rPr>
          <w:rStyle w:val="FootnoteReference"/>
        </w:rPr>
        <w:t xml:space="preserve"> </w:t>
      </w:r>
      <w:r>
        <w:tab/>
      </w:r>
      <w:r w:rsidRPr="00F84371">
        <w:rPr>
          <w:rFonts w:cstheme="minorHAnsi"/>
        </w:rPr>
        <w:t>Resource Management Review Panel (2020)</w:t>
      </w:r>
      <w:r>
        <w:t xml:space="preserve"> </w:t>
      </w:r>
      <w:r w:rsidRPr="006848BD">
        <w:rPr>
          <w:b/>
          <w:bCs/>
        </w:rPr>
        <w:t>New Directions for Resource Management in New Zealand</w:t>
      </w:r>
      <w:r w:rsidRPr="006848BD">
        <w:t>.</w:t>
      </w:r>
      <w:r w:rsidRPr="006848BD">
        <w:rPr>
          <w:rFonts w:cstheme="minorHAnsi"/>
        </w:rPr>
        <w:t xml:space="preserve"> Retrieved from:</w:t>
      </w:r>
      <w:r w:rsidRPr="006A2EC0">
        <w:t xml:space="preserve"> </w:t>
      </w:r>
      <w:hyperlink r:id="rId50" w:history="1">
        <w:r w:rsidRPr="004A3019">
          <w:rPr>
            <w:rStyle w:val="Hyperlink"/>
          </w:rPr>
          <w:t>https://environment.govt.nz/assets/Publications/Files/rm-panel-review-report-web.pdf</w:t>
        </w:r>
      </w:hyperlink>
      <w:r w:rsidRPr="006848BD">
        <w:t>.</w:t>
      </w:r>
      <w:r w:rsidRPr="00124425">
        <w:rPr>
          <w:rStyle w:val="Hyperlink"/>
          <w:rFonts w:eastAsiaTheme="majorEastAsia"/>
          <w:color w:val="0070C0"/>
        </w:rPr>
        <w:t xml:space="preserve"> </w:t>
      </w:r>
    </w:p>
  </w:footnote>
  <w:footnote w:id="70">
    <w:p w14:paraId="68CEC55E" w14:textId="18984E6E" w:rsidR="00BD62E9" w:rsidRPr="00197E63" w:rsidRDefault="00BD62E9">
      <w:pPr>
        <w:pStyle w:val="FootnoteText"/>
        <w:rPr>
          <w:lang w:val="mi-NZ"/>
        </w:rPr>
      </w:pPr>
      <w:r>
        <w:rPr>
          <w:rStyle w:val="FootnoteReference"/>
        </w:rPr>
        <w:footnoteRef/>
      </w:r>
      <w:r>
        <w:t xml:space="preserve"> </w:t>
      </w:r>
      <w:hyperlink r:id="rId51" w:history="1">
        <w:r w:rsidRPr="00E6123D">
          <w:rPr>
            <w:rStyle w:val="Hyperlink"/>
            <w:sz w:val="18"/>
            <w:szCs w:val="18"/>
          </w:rPr>
          <w:t>Transforming the resource management system: opportunities for change - Issues and options paper | Ministry for the Environment</w:t>
        </w:r>
      </w:hyperlink>
    </w:p>
  </w:footnote>
  <w:footnote w:id="71">
    <w:p w14:paraId="6CAA6505" w14:textId="24E1F73D" w:rsidR="004F6428" w:rsidRPr="00197E63" w:rsidRDefault="004F6428">
      <w:pPr>
        <w:pStyle w:val="FootnoteText"/>
        <w:rPr>
          <w:lang w:val="mi-NZ"/>
        </w:rPr>
      </w:pPr>
      <w:r>
        <w:rPr>
          <w:rStyle w:val="FootnoteReference"/>
        </w:rPr>
        <w:footnoteRef/>
      </w:r>
      <w:r>
        <w:t xml:space="preserve"> </w:t>
      </w:r>
      <w:hyperlink r:id="rId52" w:history="1">
        <w:r>
          <w:rPr>
            <w:rStyle w:val="Hyperlink"/>
          </w:rPr>
          <w:t>Environmental reporting | Ministry for the Environment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CA12" w14:textId="58BC518A" w:rsidR="00E016C2" w:rsidRDefault="00E016C2" w:rsidP="009F1D7F">
    <w:pPr>
      <w:pStyle w:val="Header"/>
      <w:jc w:val="left"/>
      <w:rPr>
        <w:noProof/>
      </w:rPr>
    </w:pPr>
  </w:p>
  <w:p w14:paraId="7E1CF475" w14:textId="267D82E4"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5C12" w14:textId="4B90EEAD" w:rsidR="00E016C2" w:rsidRDefault="00E016C2">
    <w:pPr>
      <w:pStyle w:val="Header"/>
      <w:rPr>
        <w:noProof/>
      </w:rPr>
    </w:pPr>
  </w:p>
  <w:p w14:paraId="6260E14B" w14:textId="481F01E1" w:rsidR="002A1370" w:rsidRDefault="002A13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6D56" w14:textId="122150FF" w:rsidR="00E016C2" w:rsidRDefault="00E016C2" w:rsidP="0036151C">
    <w:pPr>
      <w:rPr>
        <w:noProof/>
      </w:rPr>
    </w:pPr>
  </w:p>
  <w:p w14:paraId="5D917536" w14:textId="5083EF67" w:rsidR="00E5210B" w:rsidRDefault="00E5210B" w:rsidP="003615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4E52" w14:textId="232CFA90" w:rsidR="00E016C2" w:rsidRDefault="00E016C2">
    <w:pPr>
      <w:pStyle w:val="Header"/>
      <w:rPr>
        <w:noProof/>
      </w:rPr>
    </w:pPr>
  </w:p>
  <w:p w14:paraId="350CD902" w14:textId="70842326" w:rsidR="00E5210B" w:rsidRDefault="00E521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DFFA" w14:textId="0F953B6F" w:rsidR="00E016C2" w:rsidRDefault="00E016C2">
    <w:pPr>
      <w:pStyle w:val="Header"/>
      <w:rPr>
        <w:noProof/>
      </w:rPr>
    </w:pPr>
  </w:p>
  <w:p w14:paraId="690F8E9C" w14:textId="38131E73" w:rsidR="002A1370" w:rsidRDefault="002A13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02A1" w14:textId="36F784C9" w:rsidR="00176B1D" w:rsidRDefault="00176B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C2B6" w14:textId="50ADEB49" w:rsidR="00176B1D" w:rsidRDefault="00176B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9BE4" w14:textId="184555C1" w:rsidR="00176B1D" w:rsidRDefault="00176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D67FBB"/>
    <w:multiLevelType w:val="multilevel"/>
    <w:tmpl w:val="67C443AA"/>
    <w:lvl w:ilvl="0">
      <w:start w:val="1"/>
      <w:numFmt w:val="bullet"/>
      <w:lvlText w:val="o"/>
      <w:lvlJc w:val="left"/>
      <w:pPr>
        <w:tabs>
          <w:tab w:val="num" w:pos="397"/>
        </w:tabs>
        <w:ind w:left="794" w:hanging="397"/>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724991209">
    <w:abstractNumId w:val="6"/>
  </w:num>
  <w:num w:numId="2" w16cid:durableId="1993177408">
    <w:abstractNumId w:val="11"/>
  </w:num>
  <w:num w:numId="3" w16cid:durableId="519121977">
    <w:abstractNumId w:val="8"/>
  </w:num>
  <w:num w:numId="4" w16cid:durableId="892697383">
    <w:abstractNumId w:val="5"/>
  </w:num>
  <w:num w:numId="5" w16cid:durableId="593051814">
    <w:abstractNumId w:val="2"/>
  </w:num>
  <w:num w:numId="6" w16cid:durableId="426385153">
    <w:abstractNumId w:val="10"/>
  </w:num>
  <w:num w:numId="7" w16cid:durableId="21824987">
    <w:abstractNumId w:val="9"/>
  </w:num>
  <w:num w:numId="8" w16cid:durableId="621115200">
    <w:abstractNumId w:val="14"/>
  </w:num>
  <w:num w:numId="9" w16cid:durableId="2099907324">
    <w:abstractNumId w:val="4"/>
  </w:num>
  <w:num w:numId="10" w16cid:durableId="671487379">
    <w:abstractNumId w:val="12"/>
  </w:num>
  <w:num w:numId="11" w16cid:durableId="33772961">
    <w:abstractNumId w:val="0"/>
  </w:num>
  <w:num w:numId="12" w16cid:durableId="1090466685">
    <w:abstractNumId w:val="3"/>
  </w:num>
  <w:num w:numId="13" w16cid:durableId="1016423024">
    <w:abstractNumId w:val="7"/>
  </w:num>
  <w:num w:numId="14" w16cid:durableId="2066682530">
    <w:abstractNumId w:val="1"/>
  </w:num>
  <w:num w:numId="15" w16cid:durableId="1095243796">
    <w:abstractNumId w:val="13"/>
  </w:num>
  <w:num w:numId="16" w16cid:durableId="20275129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4C"/>
    <w:rsid w:val="00000792"/>
    <w:rsid w:val="00000975"/>
    <w:rsid w:val="00000F04"/>
    <w:rsid w:val="000014F5"/>
    <w:rsid w:val="0000209B"/>
    <w:rsid w:val="00002775"/>
    <w:rsid w:val="0000294C"/>
    <w:rsid w:val="0000305C"/>
    <w:rsid w:val="00003326"/>
    <w:rsid w:val="000035EF"/>
    <w:rsid w:val="000035F0"/>
    <w:rsid w:val="00003674"/>
    <w:rsid w:val="000038DD"/>
    <w:rsid w:val="00003C4F"/>
    <w:rsid w:val="00004402"/>
    <w:rsid w:val="00004BD1"/>
    <w:rsid w:val="00004E0A"/>
    <w:rsid w:val="00004FD3"/>
    <w:rsid w:val="000058B7"/>
    <w:rsid w:val="0000639F"/>
    <w:rsid w:val="000067AB"/>
    <w:rsid w:val="00006DF5"/>
    <w:rsid w:val="00006F95"/>
    <w:rsid w:val="00007023"/>
    <w:rsid w:val="0000709F"/>
    <w:rsid w:val="0000710D"/>
    <w:rsid w:val="000071D6"/>
    <w:rsid w:val="00007AB7"/>
    <w:rsid w:val="00007F2D"/>
    <w:rsid w:val="00007FAC"/>
    <w:rsid w:val="00010A9C"/>
    <w:rsid w:val="00010ABA"/>
    <w:rsid w:val="00010E15"/>
    <w:rsid w:val="00010F57"/>
    <w:rsid w:val="0001100C"/>
    <w:rsid w:val="00011188"/>
    <w:rsid w:val="000113A6"/>
    <w:rsid w:val="00012003"/>
    <w:rsid w:val="00012362"/>
    <w:rsid w:val="00012555"/>
    <w:rsid w:val="00013A9F"/>
    <w:rsid w:val="00014236"/>
    <w:rsid w:val="0001474E"/>
    <w:rsid w:val="000148F6"/>
    <w:rsid w:val="00014F38"/>
    <w:rsid w:val="00015217"/>
    <w:rsid w:val="000159D2"/>
    <w:rsid w:val="00015B1A"/>
    <w:rsid w:val="00015B88"/>
    <w:rsid w:val="00015D7D"/>
    <w:rsid w:val="000161D3"/>
    <w:rsid w:val="00016264"/>
    <w:rsid w:val="00016993"/>
    <w:rsid w:val="00016CAB"/>
    <w:rsid w:val="00016E5B"/>
    <w:rsid w:val="00017194"/>
    <w:rsid w:val="0001749B"/>
    <w:rsid w:val="000174B8"/>
    <w:rsid w:val="00017D75"/>
    <w:rsid w:val="00017FE5"/>
    <w:rsid w:val="00020A49"/>
    <w:rsid w:val="00020FF9"/>
    <w:rsid w:val="00021287"/>
    <w:rsid w:val="00021431"/>
    <w:rsid w:val="00021910"/>
    <w:rsid w:val="00022E8D"/>
    <w:rsid w:val="0002348A"/>
    <w:rsid w:val="000235B5"/>
    <w:rsid w:val="00023AB0"/>
    <w:rsid w:val="00023BDA"/>
    <w:rsid w:val="00023DCA"/>
    <w:rsid w:val="000240D5"/>
    <w:rsid w:val="00024708"/>
    <w:rsid w:val="0002492D"/>
    <w:rsid w:val="00024AFE"/>
    <w:rsid w:val="00024C38"/>
    <w:rsid w:val="00024EE7"/>
    <w:rsid w:val="00025F96"/>
    <w:rsid w:val="00025FAB"/>
    <w:rsid w:val="00026ABB"/>
    <w:rsid w:val="00026E89"/>
    <w:rsid w:val="0002752C"/>
    <w:rsid w:val="000275A3"/>
    <w:rsid w:val="00030558"/>
    <w:rsid w:val="00030699"/>
    <w:rsid w:val="00030725"/>
    <w:rsid w:val="000308D4"/>
    <w:rsid w:val="00030DB8"/>
    <w:rsid w:val="000312A7"/>
    <w:rsid w:val="0003176D"/>
    <w:rsid w:val="0003177B"/>
    <w:rsid w:val="00031A83"/>
    <w:rsid w:val="0003213A"/>
    <w:rsid w:val="00032A81"/>
    <w:rsid w:val="0003329B"/>
    <w:rsid w:val="00033908"/>
    <w:rsid w:val="000339FE"/>
    <w:rsid w:val="00033FBA"/>
    <w:rsid w:val="00033FBD"/>
    <w:rsid w:val="000340D8"/>
    <w:rsid w:val="0003427D"/>
    <w:rsid w:val="00034727"/>
    <w:rsid w:val="00034739"/>
    <w:rsid w:val="00034DFA"/>
    <w:rsid w:val="00034F61"/>
    <w:rsid w:val="000353E2"/>
    <w:rsid w:val="000357ED"/>
    <w:rsid w:val="00035E15"/>
    <w:rsid w:val="0003640E"/>
    <w:rsid w:val="0003688A"/>
    <w:rsid w:val="000368FC"/>
    <w:rsid w:val="00036A0D"/>
    <w:rsid w:val="00036DA3"/>
    <w:rsid w:val="0003726E"/>
    <w:rsid w:val="00037740"/>
    <w:rsid w:val="000379BF"/>
    <w:rsid w:val="00037BEC"/>
    <w:rsid w:val="000400D9"/>
    <w:rsid w:val="0004035C"/>
    <w:rsid w:val="00040648"/>
    <w:rsid w:val="00040860"/>
    <w:rsid w:val="00040CED"/>
    <w:rsid w:val="00040EA1"/>
    <w:rsid w:val="0004205F"/>
    <w:rsid w:val="000423C6"/>
    <w:rsid w:val="00042437"/>
    <w:rsid w:val="0004248F"/>
    <w:rsid w:val="00042580"/>
    <w:rsid w:val="00042EDB"/>
    <w:rsid w:val="00043153"/>
    <w:rsid w:val="0004346A"/>
    <w:rsid w:val="000434C3"/>
    <w:rsid w:val="00043FD0"/>
    <w:rsid w:val="00044603"/>
    <w:rsid w:val="0004470C"/>
    <w:rsid w:val="00044A50"/>
    <w:rsid w:val="00044B66"/>
    <w:rsid w:val="00044C65"/>
    <w:rsid w:val="00044F72"/>
    <w:rsid w:val="00045819"/>
    <w:rsid w:val="000458C7"/>
    <w:rsid w:val="00045991"/>
    <w:rsid w:val="00045E5C"/>
    <w:rsid w:val="00046288"/>
    <w:rsid w:val="00046A00"/>
    <w:rsid w:val="00046A88"/>
    <w:rsid w:val="00046E26"/>
    <w:rsid w:val="00046E35"/>
    <w:rsid w:val="0004720A"/>
    <w:rsid w:val="00047635"/>
    <w:rsid w:val="0004783A"/>
    <w:rsid w:val="00047941"/>
    <w:rsid w:val="00050968"/>
    <w:rsid w:val="00050A22"/>
    <w:rsid w:val="00050E27"/>
    <w:rsid w:val="0005144F"/>
    <w:rsid w:val="00051AF1"/>
    <w:rsid w:val="00051C1A"/>
    <w:rsid w:val="00051D42"/>
    <w:rsid w:val="000525D9"/>
    <w:rsid w:val="00052639"/>
    <w:rsid w:val="0005313A"/>
    <w:rsid w:val="000533DA"/>
    <w:rsid w:val="00053679"/>
    <w:rsid w:val="000538A1"/>
    <w:rsid w:val="00053966"/>
    <w:rsid w:val="00053D9E"/>
    <w:rsid w:val="000540B0"/>
    <w:rsid w:val="0005448B"/>
    <w:rsid w:val="00054930"/>
    <w:rsid w:val="00054991"/>
    <w:rsid w:val="00055375"/>
    <w:rsid w:val="00056319"/>
    <w:rsid w:val="000564E7"/>
    <w:rsid w:val="00056770"/>
    <w:rsid w:val="00056853"/>
    <w:rsid w:val="000572BE"/>
    <w:rsid w:val="00057386"/>
    <w:rsid w:val="000577B0"/>
    <w:rsid w:val="00057EEF"/>
    <w:rsid w:val="0006003C"/>
    <w:rsid w:val="00060582"/>
    <w:rsid w:val="0006086D"/>
    <w:rsid w:val="0006088C"/>
    <w:rsid w:val="00060FF0"/>
    <w:rsid w:val="00061358"/>
    <w:rsid w:val="000619CB"/>
    <w:rsid w:val="00061A4D"/>
    <w:rsid w:val="00062387"/>
    <w:rsid w:val="00063BC5"/>
    <w:rsid w:val="0006409A"/>
    <w:rsid w:val="000640F0"/>
    <w:rsid w:val="0006434D"/>
    <w:rsid w:val="000643A1"/>
    <w:rsid w:val="00064679"/>
    <w:rsid w:val="00064A13"/>
    <w:rsid w:val="00064AF4"/>
    <w:rsid w:val="00064DB1"/>
    <w:rsid w:val="00065BA3"/>
    <w:rsid w:val="00065BE3"/>
    <w:rsid w:val="00065D3B"/>
    <w:rsid w:val="00065D71"/>
    <w:rsid w:val="000661B6"/>
    <w:rsid w:val="000666A7"/>
    <w:rsid w:val="000667E9"/>
    <w:rsid w:val="00066BBB"/>
    <w:rsid w:val="00067128"/>
    <w:rsid w:val="000674C7"/>
    <w:rsid w:val="0006755B"/>
    <w:rsid w:val="000675CD"/>
    <w:rsid w:val="000677EA"/>
    <w:rsid w:val="00067872"/>
    <w:rsid w:val="000678AC"/>
    <w:rsid w:val="000679F9"/>
    <w:rsid w:val="00067B9C"/>
    <w:rsid w:val="000703B2"/>
    <w:rsid w:val="00070B32"/>
    <w:rsid w:val="00070C2D"/>
    <w:rsid w:val="00070FBF"/>
    <w:rsid w:val="000711EE"/>
    <w:rsid w:val="0007180E"/>
    <w:rsid w:val="00071AE4"/>
    <w:rsid w:val="00071CB5"/>
    <w:rsid w:val="00071CCB"/>
    <w:rsid w:val="00071D03"/>
    <w:rsid w:val="0007207B"/>
    <w:rsid w:val="0007232B"/>
    <w:rsid w:val="000735A2"/>
    <w:rsid w:val="0007471F"/>
    <w:rsid w:val="000747F5"/>
    <w:rsid w:val="00074927"/>
    <w:rsid w:val="00074BBB"/>
    <w:rsid w:val="0007508A"/>
    <w:rsid w:val="0007511C"/>
    <w:rsid w:val="0007517E"/>
    <w:rsid w:val="000751D8"/>
    <w:rsid w:val="0007572D"/>
    <w:rsid w:val="00075FE1"/>
    <w:rsid w:val="00076667"/>
    <w:rsid w:val="00076B1E"/>
    <w:rsid w:val="00077473"/>
    <w:rsid w:val="00077481"/>
    <w:rsid w:val="000776F9"/>
    <w:rsid w:val="00077EE0"/>
    <w:rsid w:val="000802F9"/>
    <w:rsid w:val="000813DD"/>
    <w:rsid w:val="0008145A"/>
    <w:rsid w:val="000814FA"/>
    <w:rsid w:val="0008162D"/>
    <w:rsid w:val="000825BD"/>
    <w:rsid w:val="00083101"/>
    <w:rsid w:val="00083130"/>
    <w:rsid w:val="000831C8"/>
    <w:rsid w:val="000834EF"/>
    <w:rsid w:val="00083F5E"/>
    <w:rsid w:val="00083FB3"/>
    <w:rsid w:val="00084065"/>
    <w:rsid w:val="00084C41"/>
    <w:rsid w:val="00084FDB"/>
    <w:rsid w:val="0008505C"/>
    <w:rsid w:val="00085C46"/>
    <w:rsid w:val="00086273"/>
    <w:rsid w:val="00086525"/>
    <w:rsid w:val="0008665C"/>
    <w:rsid w:val="0008686A"/>
    <w:rsid w:val="000870D8"/>
    <w:rsid w:val="00087175"/>
    <w:rsid w:val="000877DE"/>
    <w:rsid w:val="00087D35"/>
    <w:rsid w:val="00090873"/>
    <w:rsid w:val="0009101C"/>
    <w:rsid w:val="0009153C"/>
    <w:rsid w:val="00091796"/>
    <w:rsid w:val="00091AF0"/>
    <w:rsid w:val="00091BA2"/>
    <w:rsid w:val="00091CB0"/>
    <w:rsid w:val="00091CED"/>
    <w:rsid w:val="00091D20"/>
    <w:rsid w:val="00092E19"/>
    <w:rsid w:val="0009325A"/>
    <w:rsid w:val="00093D63"/>
    <w:rsid w:val="00093E9D"/>
    <w:rsid w:val="00094344"/>
    <w:rsid w:val="00094964"/>
    <w:rsid w:val="0009539C"/>
    <w:rsid w:val="000953C6"/>
    <w:rsid w:val="000953F4"/>
    <w:rsid w:val="0009590C"/>
    <w:rsid w:val="000959E7"/>
    <w:rsid w:val="00095AB1"/>
    <w:rsid w:val="00095C45"/>
    <w:rsid w:val="00095E7D"/>
    <w:rsid w:val="0009625E"/>
    <w:rsid w:val="000964DE"/>
    <w:rsid w:val="000968D2"/>
    <w:rsid w:val="000969A9"/>
    <w:rsid w:val="00097217"/>
    <w:rsid w:val="000972AB"/>
    <w:rsid w:val="00097507"/>
    <w:rsid w:val="00097B40"/>
    <w:rsid w:val="00097D0E"/>
    <w:rsid w:val="00097D8E"/>
    <w:rsid w:val="00097E6A"/>
    <w:rsid w:val="000A109B"/>
    <w:rsid w:val="000A1553"/>
    <w:rsid w:val="000A17EA"/>
    <w:rsid w:val="000A1C7A"/>
    <w:rsid w:val="000A2345"/>
    <w:rsid w:val="000A2394"/>
    <w:rsid w:val="000A2D2E"/>
    <w:rsid w:val="000A303F"/>
    <w:rsid w:val="000A31C1"/>
    <w:rsid w:val="000A32C5"/>
    <w:rsid w:val="000A3411"/>
    <w:rsid w:val="000A34CA"/>
    <w:rsid w:val="000A36CB"/>
    <w:rsid w:val="000A3A3B"/>
    <w:rsid w:val="000A3CB5"/>
    <w:rsid w:val="000A426F"/>
    <w:rsid w:val="000A4559"/>
    <w:rsid w:val="000A45FD"/>
    <w:rsid w:val="000A477B"/>
    <w:rsid w:val="000A4E29"/>
    <w:rsid w:val="000A558D"/>
    <w:rsid w:val="000A5611"/>
    <w:rsid w:val="000A563C"/>
    <w:rsid w:val="000A59C5"/>
    <w:rsid w:val="000A5DEA"/>
    <w:rsid w:val="000A5EBD"/>
    <w:rsid w:val="000A632E"/>
    <w:rsid w:val="000A652D"/>
    <w:rsid w:val="000A660D"/>
    <w:rsid w:val="000A7190"/>
    <w:rsid w:val="000A7658"/>
    <w:rsid w:val="000A7B42"/>
    <w:rsid w:val="000A7E2A"/>
    <w:rsid w:val="000A7F0F"/>
    <w:rsid w:val="000A7F4C"/>
    <w:rsid w:val="000B02BC"/>
    <w:rsid w:val="000B0498"/>
    <w:rsid w:val="000B0F36"/>
    <w:rsid w:val="000B1283"/>
    <w:rsid w:val="000B14C6"/>
    <w:rsid w:val="000B1942"/>
    <w:rsid w:val="000B1BED"/>
    <w:rsid w:val="000B2240"/>
    <w:rsid w:val="000B2477"/>
    <w:rsid w:val="000B2600"/>
    <w:rsid w:val="000B2890"/>
    <w:rsid w:val="000B2DB6"/>
    <w:rsid w:val="000B336C"/>
    <w:rsid w:val="000B36F9"/>
    <w:rsid w:val="000B4074"/>
    <w:rsid w:val="000B42A5"/>
    <w:rsid w:val="000B4732"/>
    <w:rsid w:val="000B4BCD"/>
    <w:rsid w:val="000B517B"/>
    <w:rsid w:val="000B5D17"/>
    <w:rsid w:val="000B6384"/>
    <w:rsid w:val="000B66DC"/>
    <w:rsid w:val="000B6D1F"/>
    <w:rsid w:val="000B6DF4"/>
    <w:rsid w:val="000C062F"/>
    <w:rsid w:val="000C08EA"/>
    <w:rsid w:val="000C134B"/>
    <w:rsid w:val="000C1763"/>
    <w:rsid w:val="000C17E7"/>
    <w:rsid w:val="000C2255"/>
    <w:rsid w:val="000C24DF"/>
    <w:rsid w:val="000C3270"/>
    <w:rsid w:val="000C3C96"/>
    <w:rsid w:val="000C48D4"/>
    <w:rsid w:val="000C4F9F"/>
    <w:rsid w:val="000C52CF"/>
    <w:rsid w:val="000C577E"/>
    <w:rsid w:val="000C5A63"/>
    <w:rsid w:val="000C5D7F"/>
    <w:rsid w:val="000C5E9A"/>
    <w:rsid w:val="000C6130"/>
    <w:rsid w:val="000C68E0"/>
    <w:rsid w:val="000D04BA"/>
    <w:rsid w:val="000D0519"/>
    <w:rsid w:val="000D0733"/>
    <w:rsid w:val="000D0A63"/>
    <w:rsid w:val="000D0B6E"/>
    <w:rsid w:val="000D0D65"/>
    <w:rsid w:val="000D12E0"/>
    <w:rsid w:val="000D1944"/>
    <w:rsid w:val="000D1DD9"/>
    <w:rsid w:val="000D2172"/>
    <w:rsid w:val="000D293C"/>
    <w:rsid w:val="000D2BC1"/>
    <w:rsid w:val="000D337B"/>
    <w:rsid w:val="000D344F"/>
    <w:rsid w:val="000D3699"/>
    <w:rsid w:val="000D385A"/>
    <w:rsid w:val="000D38C2"/>
    <w:rsid w:val="000D3CA7"/>
    <w:rsid w:val="000D41E3"/>
    <w:rsid w:val="000D5B16"/>
    <w:rsid w:val="000D5FD6"/>
    <w:rsid w:val="000D6201"/>
    <w:rsid w:val="000D6244"/>
    <w:rsid w:val="000D6488"/>
    <w:rsid w:val="000D690B"/>
    <w:rsid w:val="000D6B5C"/>
    <w:rsid w:val="000D7088"/>
    <w:rsid w:val="000D770B"/>
    <w:rsid w:val="000D788E"/>
    <w:rsid w:val="000E09E1"/>
    <w:rsid w:val="000E0E76"/>
    <w:rsid w:val="000E12B0"/>
    <w:rsid w:val="000E14F1"/>
    <w:rsid w:val="000E1BC8"/>
    <w:rsid w:val="000E1D32"/>
    <w:rsid w:val="000E1FCA"/>
    <w:rsid w:val="000E243C"/>
    <w:rsid w:val="000E26D8"/>
    <w:rsid w:val="000E2784"/>
    <w:rsid w:val="000E2B94"/>
    <w:rsid w:val="000E3156"/>
    <w:rsid w:val="000E35B6"/>
    <w:rsid w:val="000E3B2B"/>
    <w:rsid w:val="000E3B2E"/>
    <w:rsid w:val="000E3BB8"/>
    <w:rsid w:val="000E3D9B"/>
    <w:rsid w:val="000E3DFD"/>
    <w:rsid w:val="000E4261"/>
    <w:rsid w:val="000E4697"/>
    <w:rsid w:val="000E5017"/>
    <w:rsid w:val="000E54D0"/>
    <w:rsid w:val="000E58C5"/>
    <w:rsid w:val="000E6203"/>
    <w:rsid w:val="000E64CB"/>
    <w:rsid w:val="000E663B"/>
    <w:rsid w:val="000E6717"/>
    <w:rsid w:val="000E6EDA"/>
    <w:rsid w:val="000E722C"/>
    <w:rsid w:val="000E72D3"/>
    <w:rsid w:val="000E755B"/>
    <w:rsid w:val="000E786F"/>
    <w:rsid w:val="000E7DA7"/>
    <w:rsid w:val="000E7FA0"/>
    <w:rsid w:val="000F00BA"/>
    <w:rsid w:val="000F02F8"/>
    <w:rsid w:val="000F0409"/>
    <w:rsid w:val="000F0451"/>
    <w:rsid w:val="000F049F"/>
    <w:rsid w:val="000F0642"/>
    <w:rsid w:val="000F07FA"/>
    <w:rsid w:val="000F0B5E"/>
    <w:rsid w:val="000F135D"/>
    <w:rsid w:val="000F197A"/>
    <w:rsid w:val="000F1C68"/>
    <w:rsid w:val="000F1D43"/>
    <w:rsid w:val="000F1FFF"/>
    <w:rsid w:val="000F20AA"/>
    <w:rsid w:val="000F224F"/>
    <w:rsid w:val="000F24A6"/>
    <w:rsid w:val="000F24E9"/>
    <w:rsid w:val="000F2651"/>
    <w:rsid w:val="000F348D"/>
    <w:rsid w:val="000F3558"/>
    <w:rsid w:val="000F369A"/>
    <w:rsid w:val="000F3E68"/>
    <w:rsid w:val="000F4463"/>
    <w:rsid w:val="000F4B1A"/>
    <w:rsid w:val="000F5285"/>
    <w:rsid w:val="000F52E0"/>
    <w:rsid w:val="000F53A9"/>
    <w:rsid w:val="000F55D1"/>
    <w:rsid w:val="000F55D2"/>
    <w:rsid w:val="000F5836"/>
    <w:rsid w:val="000F5A49"/>
    <w:rsid w:val="000F5D25"/>
    <w:rsid w:val="000F6055"/>
    <w:rsid w:val="000F6464"/>
    <w:rsid w:val="000F6628"/>
    <w:rsid w:val="000F6C25"/>
    <w:rsid w:val="000F7187"/>
    <w:rsid w:val="000F7596"/>
    <w:rsid w:val="000F76EB"/>
    <w:rsid w:val="000F78AE"/>
    <w:rsid w:val="000F7E25"/>
    <w:rsid w:val="001007EE"/>
    <w:rsid w:val="00100B5C"/>
    <w:rsid w:val="00100CE2"/>
    <w:rsid w:val="00100F76"/>
    <w:rsid w:val="00101425"/>
    <w:rsid w:val="0010148E"/>
    <w:rsid w:val="0010253C"/>
    <w:rsid w:val="00102BD1"/>
    <w:rsid w:val="00102D20"/>
    <w:rsid w:val="00103504"/>
    <w:rsid w:val="00103C2C"/>
    <w:rsid w:val="001047E8"/>
    <w:rsid w:val="0010486A"/>
    <w:rsid w:val="00104F9F"/>
    <w:rsid w:val="00105427"/>
    <w:rsid w:val="0010561C"/>
    <w:rsid w:val="00105C0F"/>
    <w:rsid w:val="00105E39"/>
    <w:rsid w:val="00105EF2"/>
    <w:rsid w:val="00106561"/>
    <w:rsid w:val="001069C9"/>
    <w:rsid w:val="00106A48"/>
    <w:rsid w:val="00106D63"/>
    <w:rsid w:val="001070D8"/>
    <w:rsid w:val="001075F3"/>
    <w:rsid w:val="00107A01"/>
    <w:rsid w:val="00107C23"/>
    <w:rsid w:val="00110300"/>
    <w:rsid w:val="00110307"/>
    <w:rsid w:val="00110478"/>
    <w:rsid w:val="00110C2A"/>
    <w:rsid w:val="00110C7F"/>
    <w:rsid w:val="00110EE2"/>
    <w:rsid w:val="00110FF4"/>
    <w:rsid w:val="001115E3"/>
    <w:rsid w:val="0011173A"/>
    <w:rsid w:val="001119A3"/>
    <w:rsid w:val="00111A88"/>
    <w:rsid w:val="0011221A"/>
    <w:rsid w:val="001129F9"/>
    <w:rsid w:val="00112A5E"/>
    <w:rsid w:val="00113283"/>
    <w:rsid w:val="001134FE"/>
    <w:rsid w:val="001137AE"/>
    <w:rsid w:val="00113B1F"/>
    <w:rsid w:val="00113B20"/>
    <w:rsid w:val="00113BE7"/>
    <w:rsid w:val="00113DAE"/>
    <w:rsid w:val="001141DB"/>
    <w:rsid w:val="001147B3"/>
    <w:rsid w:val="00114897"/>
    <w:rsid w:val="001148F7"/>
    <w:rsid w:val="001149B2"/>
    <w:rsid w:val="00114C2D"/>
    <w:rsid w:val="00115125"/>
    <w:rsid w:val="001152F2"/>
    <w:rsid w:val="001157D7"/>
    <w:rsid w:val="00115BD1"/>
    <w:rsid w:val="00115E4F"/>
    <w:rsid w:val="00115EF9"/>
    <w:rsid w:val="00116382"/>
    <w:rsid w:val="00116484"/>
    <w:rsid w:val="00116895"/>
    <w:rsid w:val="00116ACF"/>
    <w:rsid w:val="00116D5C"/>
    <w:rsid w:val="0011725D"/>
    <w:rsid w:val="001172B2"/>
    <w:rsid w:val="00117827"/>
    <w:rsid w:val="001179C2"/>
    <w:rsid w:val="00117F9B"/>
    <w:rsid w:val="001205DD"/>
    <w:rsid w:val="001206A5"/>
    <w:rsid w:val="00121211"/>
    <w:rsid w:val="00121628"/>
    <w:rsid w:val="0012167D"/>
    <w:rsid w:val="00122189"/>
    <w:rsid w:val="00122280"/>
    <w:rsid w:val="001228F1"/>
    <w:rsid w:val="00122D42"/>
    <w:rsid w:val="00123345"/>
    <w:rsid w:val="00123532"/>
    <w:rsid w:val="001239AE"/>
    <w:rsid w:val="001239CE"/>
    <w:rsid w:val="00123C46"/>
    <w:rsid w:val="0012470B"/>
    <w:rsid w:val="00125538"/>
    <w:rsid w:val="00125AA8"/>
    <w:rsid w:val="00125C75"/>
    <w:rsid w:val="00125C7E"/>
    <w:rsid w:val="00126C17"/>
    <w:rsid w:val="00127945"/>
    <w:rsid w:val="00127D94"/>
    <w:rsid w:val="00127E90"/>
    <w:rsid w:val="001302C1"/>
    <w:rsid w:val="001302C6"/>
    <w:rsid w:val="001306D3"/>
    <w:rsid w:val="00130960"/>
    <w:rsid w:val="001310BF"/>
    <w:rsid w:val="00131E2A"/>
    <w:rsid w:val="00133C68"/>
    <w:rsid w:val="00133E73"/>
    <w:rsid w:val="00133FDB"/>
    <w:rsid w:val="001343A3"/>
    <w:rsid w:val="001346F3"/>
    <w:rsid w:val="00134E31"/>
    <w:rsid w:val="00134F4A"/>
    <w:rsid w:val="00135313"/>
    <w:rsid w:val="001354C5"/>
    <w:rsid w:val="001359C4"/>
    <w:rsid w:val="00135E4E"/>
    <w:rsid w:val="001360A2"/>
    <w:rsid w:val="00136246"/>
    <w:rsid w:val="001364D4"/>
    <w:rsid w:val="001371C8"/>
    <w:rsid w:val="001372E7"/>
    <w:rsid w:val="001372ED"/>
    <w:rsid w:val="001375BE"/>
    <w:rsid w:val="0013762D"/>
    <w:rsid w:val="00137904"/>
    <w:rsid w:val="00137BBC"/>
    <w:rsid w:val="00137F9A"/>
    <w:rsid w:val="001404E5"/>
    <w:rsid w:val="00140967"/>
    <w:rsid w:val="00140FEF"/>
    <w:rsid w:val="00141142"/>
    <w:rsid w:val="00141CD1"/>
    <w:rsid w:val="00142B0C"/>
    <w:rsid w:val="00142B50"/>
    <w:rsid w:val="00142CC4"/>
    <w:rsid w:val="00143022"/>
    <w:rsid w:val="00143832"/>
    <w:rsid w:val="00143873"/>
    <w:rsid w:val="001439E9"/>
    <w:rsid w:val="00143B1D"/>
    <w:rsid w:val="00143C55"/>
    <w:rsid w:val="00143DED"/>
    <w:rsid w:val="00143EC6"/>
    <w:rsid w:val="001442E1"/>
    <w:rsid w:val="0014447C"/>
    <w:rsid w:val="00144C6F"/>
    <w:rsid w:val="00145089"/>
    <w:rsid w:val="00145093"/>
    <w:rsid w:val="001451E7"/>
    <w:rsid w:val="001462E3"/>
    <w:rsid w:val="00146C64"/>
    <w:rsid w:val="0014720C"/>
    <w:rsid w:val="001472B5"/>
    <w:rsid w:val="001472C2"/>
    <w:rsid w:val="001473FB"/>
    <w:rsid w:val="00147458"/>
    <w:rsid w:val="00147734"/>
    <w:rsid w:val="00147E21"/>
    <w:rsid w:val="001500C9"/>
    <w:rsid w:val="001501BE"/>
    <w:rsid w:val="001502A7"/>
    <w:rsid w:val="001502DA"/>
    <w:rsid w:val="00150440"/>
    <w:rsid w:val="00150742"/>
    <w:rsid w:val="00150BA8"/>
    <w:rsid w:val="00150D19"/>
    <w:rsid w:val="00150D44"/>
    <w:rsid w:val="001511C9"/>
    <w:rsid w:val="0015181B"/>
    <w:rsid w:val="00151A9F"/>
    <w:rsid w:val="00151E5A"/>
    <w:rsid w:val="00151FDC"/>
    <w:rsid w:val="0015246E"/>
    <w:rsid w:val="0015269C"/>
    <w:rsid w:val="00152B87"/>
    <w:rsid w:val="00152D70"/>
    <w:rsid w:val="00153A96"/>
    <w:rsid w:val="00153D1C"/>
    <w:rsid w:val="00153E5D"/>
    <w:rsid w:val="001543A5"/>
    <w:rsid w:val="001543E2"/>
    <w:rsid w:val="0015513E"/>
    <w:rsid w:val="00155169"/>
    <w:rsid w:val="0015555D"/>
    <w:rsid w:val="00155776"/>
    <w:rsid w:val="00155B43"/>
    <w:rsid w:val="001565A2"/>
    <w:rsid w:val="001567C3"/>
    <w:rsid w:val="00156A12"/>
    <w:rsid w:val="001572DA"/>
    <w:rsid w:val="00157B3F"/>
    <w:rsid w:val="00157F8A"/>
    <w:rsid w:val="00160C3D"/>
    <w:rsid w:val="00161250"/>
    <w:rsid w:val="00161B24"/>
    <w:rsid w:val="00161C41"/>
    <w:rsid w:val="00161DD5"/>
    <w:rsid w:val="00162481"/>
    <w:rsid w:val="00163136"/>
    <w:rsid w:val="001633A4"/>
    <w:rsid w:val="00163463"/>
    <w:rsid w:val="001634D6"/>
    <w:rsid w:val="00163A9D"/>
    <w:rsid w:val="0016409E"/>
    <w:rsid w:val="0016428B"/>
    <w:rsid w:val="001648DD"/>
    <w:rsid w:val="00164AD4"/>
    <w:rsid w:val="001652E6"/>
    <w:rsid w:val="00165370"/>
    <w:rsid w:val="00165705"/>
    <w:rsid w:val="00165AE5"/>
    <w:rsid w:val="00166389"/>
    <w:rsid w:val="00166E03"/>
    <w:rsid w:val="00167E4C"/>
    <w:rsid w:val="00171449"/>
    <w:rsid w:val="00171577"/>
    <w:rsid w:val="0017199C"/>
    <w:rsid w:val="00171C7E"/>
    <w:rsid w:val="00171D0D"/>
    <w:rsid w:val="00171F35"/>
    <w:rsid w:val="00172552"/>
    <w:rsid w:val="00172873"/>
    <w:rsid w:val="001728AB"/>
    <w:rsid w:val="00172CF7"/>
    <w:rsid w:val="0017319E"/>
    <w:rsid w:val="00173A1F"/>
    <w:rsid w:val="00173BC3"/>
    <w:rsid w:val="00173F01"/>
    <w:rsid w:val="00173FAB"/>
    <w:rsid w:val="00174128"/>
    <w:rsid w:val="001741EB"/>
    <w:rsid w:val="001743D4"/>
    <w:rsid w:val="0017484E"/>
    <w:rsid w:val="00174D21"/>
    <w:rsid w:val="00174D89"/>
    <w:rsid w:val="00175101"/>
    <w:rsid w:val="00175C34"/>
    <w:rsid w:val="00175F9A"/>
    <w:rsid w:val="00176AA3"/>
    <w:rsid w:val="00176B1D"/>
    <w:rsid w:val="00176E98"/>
    <w:rsid w:val="00176FEA"/>
    <w:rsid w:val="00177763"/>
    <w:rsid w:val="00177996"/>
    <w:rsid w:val="001803CC"/>
    <w:rsid w:val="001806DD"/>
    <w:rsid w:val="00180B3F"/>
    <w:rsid w:val="00180C83"/>
    <w:rsid w:val="00180CE5"/>
    <w:rsid w:val="00180DA2"/>
    <w:rsid w:val="00180EB4"/>
    <w:rsid w:val="001811E3"/>
    <w:rsid w:val="0018175B"/>
    <w:rsid w:val="00181917"/>
    <w:rsid w:val="001819ED"/>
    <w:rsid w:val="00181C74"/>
    <w:rsid w:val="00181CBA"/>
    <w:rsid w:val="001820A3"/>
    <w:rsid w:val="001823DC"/>
    <w:rsid w:val="00182BF2"/>
    <w:rsid w:val="00182CD6"/>
    <w:rsid w:val="00182DF7"/>
    <w:rsid w:val="0018332A"/>
    <w:rsid w:val="001838B7"/>
    <w:rsid w:val="00183D80"/>
    <w:rsid w:val="00183D91"/>
    <w:rsid w:val="001842C8"/>
    <w:rsid w:val="00185044"/>
    <w:rsid w:val="001850DB"/>
    <w:rsid w:val="00185663"/>
    <w:rsid w:val="0018599C"/>
    <w:rsid w:val="00185CB2"/>
    <w:rsid w:val="0018637B"/>
    <w:rsid w:val="001869EE"/>
    <w:rsid w:val="00186C3E"/>
    <w:rsid w:val="00186D00"/>
    <w:rsid w:val="0018743A"/>
    <w:rsid w:val="001876FC"/>
    <w:rsid w:val="0018784E"/>
    <w:rsid w:val="00187CC0"/>
    <w:rsid w:val="0019074E"/>
    <w:rsid w:val="00190A57"/>
    <w:rsid w:val="00190B0C"/>
    <w:rsid w:val="00190B3F"/>
    <w:rsid w:val="00190DED"/>
    <w:rsid w:val="00190E8D"/>
    <w:rsid w:val="0019122C"/>
    <w:rsid w:val="001918F6"/>
    <w:rsid w:val="00191908"/>
    <w:rsid w:val="0019287E"/>
    <w:rsid w:val="00192DF3"/>
    <w:rsid w:val="00192FDD"/>
    <w:rsid w:val="0019301F"/>
    <w:rsid w:val="0019322A"/>
    <w:rsid w:val="00193286"/>
    <w:rsid w:val="001937B8"/>
    <w:rsid w:val="001949C9"/>
    <w:rsid w:val="00194BB7"/>
    <w:rsid w:val="00194CC5"/>
    <w:rsid w:val="00194F2E"/>
    <w:rsid w:val="001951B2"/>
    <w:rsid w:val="0019565D"/>
    <w:rsid w:val="00196132"/>
    <w:rsid w:val="00196344"/>
    <w:rsid w:val="00197192"/>
    <w:rsid w:val="00197564"/>
    <w:rsid w:val="00197E63"/>
    <w:rsid w:val="00197EC2"/>
    <w:rsid w:val="00197ECE"/>
    <w:rsid w:val="001A02F3"/>
    <w:rsid w:val="001A036F"/>
    <w:rsid w:val="001A0AD8"/>
    <w:rsid w:val="001A1490"/>
    <w:rsid w:val="001A1BFA"/>
    <w:rsid w:val="001A1CED"/>
    <w:rsid w:val="001A2190"/>
    <w:rsid w:val="001A279B"/>
    <w:rsid w:val="001A2D07"/>
    <w:rsid w:val="001A2DC3"/>
    <w:rsid w:val="001A2E87"/>
    <w:rsid w:val="001A3869"/>
    <w:rsid w:val="001A38C2"/>
    <w:rsid w:val="001A3C60"/>
    <w:rsid w:val="001A4117"/>
    <w:rsid w:val="001A436C"/>
    <w:rsid w:val="001A48ED"/>
    <w:rsid w:val="001A576E"/>
    <w:rsid w:val="001A5FDD"/>
    <w:rsid w:val="001A65C8"/>
    <w:rsid w:val="001A6C86"/>
    <w:rsid w:val="001A6FFB"/>
    <w:rsid w:val="001A732E"/>
    <w:rsid w:val="001A75C2"/>
    <w:rsid w:val="001A78AB"/>
    <w:rsid w:val="001A7C16"/>
    <w:rsid w:val="001A7E48"/>
    <w:rsid w:val="001A7F30"/>
    <w:rsid w:val="001B06E2"/>
    <w:rsid w:val="001B06F2"/>
    <w:rsid w:val="001B077C"/>
    <w:rsid w:val="001B103A"/>
    <w:rsid w:val="001B103D"/>
    <w:rsid w:val="001B1452"/>
    <w:rsid w:val="001B1513"/>
    <w:rsid w:val="001B1767"/>
    <w:rsid w:val="001B19E1"/>
    <w:rsid w:val="001B2341"/>
    <w:rsid w:val="001B2453"/>
    <w:rsid w:val="001B2D4C"/>
    <w:rsid w:val="001B32D3"/>
    <w:rsid w:val="001B32E1"/>
    <w:rsid w:val="001B3D48"/>
    <w:rsid w:val="001B3EEE"/>
    <w:rsid w:val="001B402E"/>
    <w:rsid w:val="001B4ED6"/>
    <w:rsid w:val="001B5528"/>
    <w:rsid w:val="001B5AF9"/>
    <w:rsid w:val="001B5CD3"/>
    <w:rsid w:val="001B6198"/>
    <w:rsid w:val="001B6339"/>
    <w:rsid w:val="001B6600"/>
    <w:rsid w:val="001B6B9B"/>
    <w:rsid w:val="001B6C27"/>
    <w:rsid w:val="001B7144"/>
    <w:rsid w:val="001B7C96"/>
    <w:rsid w:val="001B7CCD"/>
    <w:rsid w:val="001B7E14"/>
    <w:rsid w:val="001B7E91"/>
    <w:rsid w:val="001B7F03"/>
    <w:rsid w:val="001C0E98"/>
    <w:rsid w:val="001C0FB1"/>
    <w:rsid w:val="001C147E"/>
    <w:rsid w:val="001C151B"/>
    <w:rsid w:val="001C17E2"/>
    <w:rsid w:val="001C19E5"/>
    <w:rsid w:val="001C1B6D"/>
    <w:rsid w:val="001C1E6A"/>
    <w:rsid w:val="001C287B"/>
    <w:rsid w:val="001C2DB8"/>
    <w:rsid w:val="001C2FF5"/>
    <w:rsid w:val="001C3649"/>
    <w:rsid w:val="001C3800"/>
    <w:rsid w:val="001C3887"/>
    <w:rsid w:val="001C3C7B"/>
    <w:rsid w:val="001C40EC"/>
    <w:rsid w:val="001C4942"/>
    <w:rsid w:val="001C6122"/>
    <w:rsid w:val="001C6358"/>
    <w:rsid w:val="001C6415"/>
    <w:rsid w:val="001C6587"/>
    <w:rsid w:val="001C69BE"/>
    <w:rsid w:val="001C6DB5"/>
    <w:rsid w:val="001C71AC"/>
    <w:rsid w:val="001C7316"/>
    <w:rsid w:val="001C7546"/>
    <w:rsid w:val="001C7E5C"/>
    <w:rsid w:val="001D00CC"/>
    <w:rsid w:val="001D0252"/>
    <w:rsid w:val="001D02B8"/>
    <w:rsid w:val="001D0494"/>
    <w:rsid w:val="001D07B7"/>
    <w:rsid w:val="001D0D7C"/>
    <w:rsid w:val="001D14B9"/>
    <w:rsid w:val="001D1719"/>
    <w:rsid w:val="001D171B"/>
    <w:rsid w:val="001D1732"/>
    <w:rsid w:val="001D19E8"/>
    <w:rsid w:val="001D1E2E"/>
    <w:rsid w:val="001D2203"/>
    <w:rsid w:val="001D255C"/>
    <w:rsid w:val="001D2DEF"/>
    <w:rsid w:val="001D30BB"/>
    <w:rsid w:val="001D3251"/>
    <w:rsid w:val="001D3ECD"/>
    <w:rsid w:val="001D488C"/>
    <w:rsid w:val="001D4CDF"/>
    <w:rsid w:val="001D4F88"/>
    <w:rsid w:val="001D578D"/>
    <w:rsid w:val="001D5818"/>
    <w:rsid w:val="001D5D92"/>
    <w:rsid w:val="001D653A"/>
    <w:rsid w:val="001D7677"/>
    <w:rsid w:val="001D7DEE"/>
    <w:rsid w:val="001E02CB"/>
    <w:rsid w:val="001E0375"/>
    <w:rsid w:val="001E0531"/>
    <w:rsid w:val="001E0DF5"/>
    <w:rsid w:val="001E0EFF"/>
    <w:rsid w:val="001E14FD"/>
    <w:rsid w:val="001E180F"/>
    <w:rsid w:val="001E1C64"/>
    <w:rsid w:val="001E1CBA"/>
    <w:rsid w:val="001E1CEC"/>
    <w:rsid w:val="001E2858"/>
    <w:rsid w:val="001E2ECB"/>
    <w:rsid w:val="001E3A88"/>
    <w:rsid w:val="001E3EA7"/>
    <w:rsid w:val="001E4B64"/>
    <w:rsid w:val="001E4C56"/>
    <w:rsid w:val="001E5468"/>
    <w:rsid w:val="001E552A"/>
    <w:rsid w:val="001E57B9"/>
    <w:rsid w:val="001E5B7C"/>
    <w:rsid w:val="001E5F72"/>
    <w:rsid w:val="001E6E8D"/>
    <w:rsid w:val="001E74A7"/>
    <w:rsid w:val="001E7EE4"/>
    <w:rsid w:val="001E7F76"/>
    <w:rsid w:val="001F0D58"/>
    <w:rsid w:val="001F0EFF"/>
    <w:rsid w:val="001F0FAF"/>
    <w:rsid w:val="001F139F"/>
    <w:rsid w:val="001F152F"/>
    <w:rsid w:val="001F1ABE"/>
    <w:rsid w:val="001F1B33"/>
    <w:rsid w:val="001F1ED2"/>
    <w:rsid w:val="001F272E"/>
    <w:rsid w:val="001F2805"/>
    <w:rsid w:val="001F2E79"/>
    <w:rsid w:val="001F2F07"/>
    <w:rsid w:val="001F3123"/>
    <w:rsid w:val="001F3628"/>
    <w:rsid w:val="001F376D"/>
    <w:rsid w:val="001F418C"/>
    <w:rsid w:val="001F42E3"/>
    <w:rsid w:val="001F4A9F"/>
    <w:rsid w:val="001F4B2D"/>
    <w:rsid w:val="001F4E7E"/>
    <w:rsid w:val="001F4F40"/>
    <w:rsid w:val="001F50E0"/>
    <w:rsid w:val="001F551E"/>
    <w:rsid w:val="001F5668"/>
    <w:rsid w:val="001F594C"/>
    <w:rsid w:val="001F6427"/>
    <w:rsid w:val="001F6823"/>
    <w:rsid w:val="001F69FC"/>
    <w:rsid w:val="001F6D62"/>
    <w:rsid w:val="001F7250"/>
    <w:rsid w:val="001F7357"/>
    <w:rsid w:val="001F753B"/>
    <w:rsid w:val="001F7675"/>
    <w:rsid w:val="002008D1"/>
    <w:rsid w:val="00200AF6"/>
    <w:rsid w:val="00200F75"/>
    <w:rsid w:val="00200FAE"/>
    <w:rsid w:val="0020102D"/>
    <w:rsid w:val="002010E2"/>
    <w:rsid w:val="002012C7"/>
    <w:rsid w:val="00201983"/>
    <w:rsid w:val="00201B73"/>
    <w:rsid w:val="0020210D"/>
    <w:rsid w:val="00202517"/>
    <w:rsid w:val="00202ADB"/>
    <w:rsid w:val="00202BB7"/>
    <w:rsid w:val="00202DDC"/>
    <w:rsid w:val="00202FB7"/>
    <w:rsid w:val="002030AC"/>
    <w:rsid w:val="0020319A"/>
    <w:rsid w:val="00203BAE"/>
    <w:rsid w:val="0020435B"/>
    <w:rsid w:val="00204533"/>
    <w:rsid w:val="00204F2D"/>
    <w:rsid w:val="00204F39"/>
    <w:rsid w:val="00205157"/>
    <w:rsid w:val="00205566"/>
    <w:rsid w:val="00205744"/>
    <w:rsid w:val="00205C38"/>
    <w:rsid w:val="002063AA"/>
    <w:rsid w:val="002074C7"/>
    <w:rsid w:val="00210549"/>
    <w:rsid w:val="0021069E"/>
    <w:rsid w:val="00210804"/>
    <w:rsid w:val="0021088F"/>
    <w:rsid w:val="002109EC"/>
    <w:rsid w:val="00210D9F"/>
    <w:rsid w:val="00211240"/>
    <w:rsid w:val="002113FE"/>
    <w:rsid w:val="00211737"/>
    <w:rsid w:val="0021181B"/>
    <w:rsid w:val="0021230F"/>
    <w:rsid w:val="002125B0"/>
    <w:rsid w:val="002125F3"/>
    <w:rsid w:val="002125F6"/>
    <w:rsid w:val="00212A82"/>
    <w:rsid w:val="002147D1"/>
    <w:rsid w:val="00214EA2"/>
    <w:rsid w:val="002160FA"/>
    <w:rsid w:val="002166DD"/>
    <w:rsid w:val="002168A2"/>
    <w:rsid w:val="00216F1E"/>
    <w:rsid w:val="00217703"/>
    <w:rsid w:val="00217867"/>
    <w:rsid w:val="002205E4"/>
    <w:rsid w:val="002209C1"/>
    <w:rsid w:val="00220ADF"/>
    <w:rsid w:val="00220D67"/>
    <w:rsid w:val="002215F8"/>
    <w:rsid w:val="002215FD"/>
    <w:rsid w:val="00221954"/>
    <w:rsid w:val="00221F80"/>
    <w:rsid w:val="0022273A"/>
    <w:rsid w:val="0022299B"/>
    <w:rsid w:val="00222A48"/>
    <w:rsid w:val="00222A8D"/>
    <w:rsid w:val="00222D28"/>
    <w:rsid w:val="00223C8A"/>
    <w:rsid w:val="00223CF4"/>
    <w:rsid w:val="00224220"/>
    <w:rsid w:val="0022424F"/>
    <w:rsid w:val="00224398"/>
    <w:rsid w:val="002249D8"/>
    <w:rsid w:val="00224A81"/>
    <w:rsid w:val="00224E91"/>
    <w:rsid w:val="00225B4C"/>
    <w:rsid w:val="00225E1E"/>
    <w:rsid w:val="00225E56"/>
    <w:rsid w:val="00225F18"/>
    <w:rsid w:val="00226075"/>
    <w:rsid w:val="0022607F"/>
    <w:rsid w:val="00226129"/>
    <w:rsid w:val="0022614D"/>
    <w:rsid w:val="00226AA2"/>
    <w:rsid w:val="00226D25"/>
    <w:rsid w:val="00226DE4"/>
    <w:rsid w:val="00227218"/>
    <w:rsid w:val="0022770A"/>
    <w:rsid w:val="00227BEE"/>
    <w:rsid w:val="00227FB4"/>
    <w:rsid w:val="0023057E"/>
    <w:rsid w:val="002309AC"/>
    <w:rsid w:val="00230CDB"/>
    <w:rsid w:val="002312BC"/>
    <w:rsid w:val="00231B98"/>
    <w:rsid w:val="00231CF8"/>
    <w:rsid w:val="00232E45"/>
    <w:rsid w:val="00232E51"/>
    <w:rsid w:val="002331AF"/>
    <w:rsid w:val="002337E5"/>
    <w:rsid w:val="00233C06"/>
    <w:rsid w:val="00233F24"/>
    <w:rsid w:val="00233F9E"/>
    <w:rsid w:val="00234753"/>
    <w:rsid w:val="00234BBB"/>
    <w:rsid w:val="00234E70"/>
    <w:rsid w:val="002352C5"/>
    <w:rsid w:val="002356F4"/>
    <w:rsid w:val="00235C23"/>
    <w:rsid w:val="00235F02"/>
    <w:rsid w:val="00236597"/>
    <w:rsid w:val="00236D28"/>
    <w:rsid w:val="00237FE4"/>
    <w:rsid w:val="00240656"/>
    <w:rsid w:val="002410E7"/>
    <w:rsid w:val="00241343"/>
    <w:rsid w:val="002415B9"/>
    <w:rsid w:val="00241610"/>
    <w:rsid w:val="0024176D"/>
    <w:rsid w:val="00241AED"/>
    <w:rsid w:val="00241B4E"/>
    <w:rsid w:val="0024309B"/>
    <w:rsid w:val="00243182"/>
    <w:rsid w:val="00243928"/>
    <w:rsid w:val="00243946"/>
    <w:rsid w:val="00243BC5"/>
    <w:rsid w:val="00243C7D"/>
    <w:rsid w:val="00243E9A"/>
    <w:rsid w:val="00244371"/>
    <w:rsid w:val="00244907"/>
    <w:rsid w:val="00244AF8"/>
    <w:rsid w:val="00244BC5"/>
    <w:rsid w:val="00244BCB"/>
    <w:rsid w:val="00244E68"/>
    <w:rsid w:val="002456C5"/>
    <w:rsid w:val="0024580C"/>
    <w:rsid w:val="00245ABE"/>
    <w:rsid w:val="00245C0B"/>
    <w:rsid w:val="00245DD9"/>
    <w:rsid w:val="002469A5"/>
    <w:rsid w:val="00246DCC"/>
    <w:rsid w:val="00246DE2"/>
    <w:rsid w:val="00246EAE"/>
    <w:rsid w:val="002470FC"/>
    <w:rsid w:val="00247116"/>
    <w:rsid w:val="00247170"/>
    <w:rsid w:val="002471A5"/>
    <w:rsid w:val="002471E5"/>
    <w:rsid w:val="0024741C"/>
    <w:rsid w:val="002475CC"/>
    <w:rsid w:val="00247B7F"/>
    <w:rsid w:val="002500BC"/>
    <w:rsid w:val="00250135"/>
    <w:rsid w:val="00250DA7"/>
    <w:rsid w:val="00250DBE"/>
    <w:rsid w:val="00251038"/>
    <w:rsid w:val="002514F0"/>
    <w:rsid w:val="002517A8"/>
    <w:rsid w:val="00251B29"/>
    <w:rsid w:val="00251B66"/>
    <w:rsid w:val="00251EEE"/>
    <w:rsid w:val="00252C13"/>
    <w:rsid w:val="00252E32"/>
    <w:rsid w:val="00253177"/>
    <w:rsid w:val="0025333C"/>
    <w:rsid w:val="002538B8"/>
    <w:rsid w:val="0025396F"/>
    <w:rsid w:val="00253EFE"/>
    <w:rsid w:val="00254319"/>
    <w:rsid w:val="0025539F"/>
    <w:rsid w:val="002560C1"/>
    <w:rsid w:val="00256388"/>
    <w:rsid w:val="00256A14"/>
    <w:rsid w:val="00256E44"/>
    <w:rsid w:val="002570C5"/>
    <w:rsid w:val="00260919"/>
    <w:rsid w:val="002612FD"/>
    <w:rsid w:val="002613DC"/>
    <w:rsid w:val="00261755"/>
    <w:rsid w:val="00261AAA"/>
    <w:rsid w:val="00262097"/>
    <w:rsid w:val="0026240F"/>
    <w:rsid w:val="00262BE6"/>
    <w:rsid w:val="00262D20"/>
    <w:rsid w:val="002634AB"/>
    <w:rsid w:val="002638E0"/>
    <w:rsid w:val="00263C19"/>
    <w:rsid w:val="00263DE5"/>
    <w:rsid w:val="00263E9F"/>
    <w:rsid w:val="0026412F"/>
    <w:rsid w:val="00264142"/>
    <w:rsid w:val="00264834"/>
    <w:rsid w:val="00264A18"/>
    <w:rsid w:val="00264E9D"/>
    <w:rsid w:val="00264F03"/>
    <w:rsid w:val="00264F8F"/>
    <w:rsid w:val="002655AE"/>
    <w:rsid w:val="0026591F"/>
    <w:rsid w:val="002659CE"/>
    <w:rsid w:val="00265A65"/>
    <w:rsid w:val="00265B60"/>
    <w:rsid w:val="002660F0"/>
    <w:rsid w:val="00266499"/>
    <w:rsid w:val="002666CD"/>
    <w:rsid w:val="002675B6"/>
    <w:rsid w:val="0026794C"/>
    <w:rsid w:val="00267A99"/>
    <w:rsid w:val="00270271"/>
    <w:rsid w:val="00270365"/>
    <w:rsid w:val="00271175"/>
    <w:rsid w:val="00271928"/>
    <w:rsid w:val="00272129"/>
    <w:rsid w:val="00272174"/>
    <w:rsid w:val="002721A6"/>
    <w:rsid w:val="002722E0"/>
    <w:rsid w:val="00272FE2"/>
    <w:rsid w:val="002730EC"/>
    <w:rsid w:val="00273100"/>
    <w:rsid w:val="002735CC"/>
    <w:rsid w:val="00273820"/>
    <w:rsid w:val="002743D7"/>
    <w:rsid w:val="00274588"/>
    <w:rsid w:val="002746E8"/>
    <w:rsid w:val="00274A67"/>
    <w:rsid w:val="00274AA2"/>
    <w:rsid w:val="002756E0"/>
    <w:rsid w:val="002756EF"/>
    <w:rsid w:val="00275708"/>
    <w:rsid w:val="00275A2C"/>
    <w:rsid w:val="002768CF"/>
    <w:rsid w:val="00276F82"/>
    <w:rsid w:val="002805DF"/>
    <w:rsid w:val="0028092D"/>
    <w:rsid w:val="00280E04"/>
    <w:rsid w:val="00280E7B"/>
    <w:rsid w:val="002815D9"/>
    <w:rsid w:val="00281842"/>
    <w:rsid w:val="00281F73"/>
    <w:rsid w:val="00281FAD"/>
    <w:rsid w:val="00282317"/>
    <w:rsid w:val="00282385"/>
    <w:rsid w:val="00282D25"/>
    <w:rsid w:val="00282DF9"/>
    <w:rsid w:val="00283A44"/>
    <w:rsid w:val="00284CFC"/>
    <w:rsid w:val="0028529F"/>
    <w:rsid w:val="00285687"/>
    <w:rsid w:val="00285BE6"/>
    <w:rsid w:val="0028628B"/>
    <w:rsid w:val="0028630F"/>
    <w:rsid w:val="00286C4B"/>
    <w:rsid w:val="00287649"/>
    <w:rsid w:val="002879A8"/>
    <w:rsid w:val="00287C7C"/>
    <w:rsid w:val="00287DAB"/>
    <w:rsid w:val="00287FB6"/>
    <w:rsid w:val="002900C5"/>
    <w:rsid w:val="002901E0"/>
    <w:rsid w:val="0029075B"/>
    <w:rsid w:val="0029079C"/>
    <w:rsid w:val="00290BB1"/>
    <w:rsid w:val="00290E51"/>
    <w:rsid w:val="00291326"/>
    <w:rsid w:val="0029183F"/>
    <w:rsid w:val="00291BC1"/>
    <w:rsid w:val="00291DAC"/>
    <w:rsid w:val="002928B1"/>
    <w:rsid w:val="002929A7"/>
    <w:rsid w:val="002933AC"/>
    <w:rsid w:val="002933CA"/>
    <w:rsid w:val="00293A8F"/>
    <w:rsid w:val="00293FD9"/>
    <w:rsid w:val="00295155"/>
    <w:rsid w:val="00295171"/>
    <w:rsid w:val="0029572B"/>
    <w:rsid w:val="00295940"/>
    <w:rsid w:val="00295D51"/>
    <w:rsid w:val="0029616A"/>
    <w:rsid w:val="00296203"/>
    <w:rsid w:val="00296428"/>
    <w:rsid w:val="0029643D"/>
    <w:rsid w:val="00296C1A"/>
    <w:rsid w:val="00296C9F"/>
    <w:rsid w:val="0029706A"/>
    <w:rsid w:val="002972EE"/>
    <w:rsid w:val="00297B6C"/>
    <w:rsid w:val="00297F01"/>
    <w:rsid w:val="002A052D"/>
    <w:rsid w:val="002A0DF8"/>
    <w:rsid w:val="002A1370"/>
    <w:rsid w:val="002A1928"/>
    <w:rsid w:val="002A1F1F"/>
    <w:rsid w:val="002A21B5"/>
    <w:rsid w:val="002A2631"/>
    <w:rsid w:val="002A283F"/>
    <w:rsid w:val="002A2A0C"/>
    <w:rsid w:val="002A2A8D"/>
    <w:rsid w:val="002A2BB6"/>
    <w:rsid w:val="002A30E0"/>
    <w:rsid w:val="002A310C"/>
    <w:rsid w:val="002A3521"/>
    <w:rsid w:val="002A35C5"/>
    <w:rsid w:val="002A37E1"/>
    <w:rsid w:val="002A3B61"/>
    <w:rsid w:val="002A3F62"/>
    <w:rsid w:val="002A402A"/>
    <w:rsid w:val="002A45AA"/>
    <w:rsid w:val="002A4917"/>
    <w:rsid w:val="002A4B0B"/>
    <w:rsid w:val="002A4B6F"/>
    <w:rsid w:val="002A4CF1"/>
    <w:rsid w:val="002A4FFF"/>
    <w:rsid w:val="002A533C"/>
    <w:rsid w:val="002A56E1"/>
    <w:rsid w:val="002A5830"/>
    <w:rsid w:val="002A59BD"/>
    <w:rsid w:val="002A5BFC"/>
    <w:rsid w:val="002A60BD"/>
    <w:rsid w:val="002A6C12"/>
    <w:rsid w:val="002A6DC6"/>
    <w:rsid w:val="002A701E"/>
    <w:rsid w:val="002A75CA"/>
    <w:rsid w:val="002A7889"/>
    <w:rsid w:val="002A799A"/>
    <w:rsid w:val="002A7C8F"/>
    <w:rsid w:val="002B02AB"/>
    <w:rsid w:val="002B097D"/>
    <w:rsid w:val="002B11B2"/>
    <w:rsid w:val="002B18F7"/>
    <w:rsid w:val="002B22B9"/>
    <w:rsid w:val="002B2E4A"/>
    <w:rsid w:val="002B3653"/>
    <w:rsid w:val="002B37B2"/>
    <w:rsid w:val="002B3ED7"/>
    <w:rsid w:val="002B4346"/>
    <w:rsid w:val="002B4778"/>
    <w:rsid w:val="002B4B21"/>
    <w:rsid w:val="002B4F5A"/>
    <w:rsid w:val="002B6137"/>
    <w:rsid w:val="002B696E"/>
    <w:rsid w:val="002B71C0"/>
    <w:rsid w:val="002B75B2"/>
    <w:rsid w:val="002B7778"/>
    <w:rsid w:val="002B79B7"/>
    <w:rsid w:val="002B7F78"/>
    <w:rsid w:val="002C130D"/>
    <w:rsid w:val="002C141D"/>
    <w:rsid w:val="002C19C0"/>
    <w:rsid w:val="002C2485"/>
    <w:rsid w:val="002C257C"/>
    <w:rsid w:val="002C25E0"/>
    <w:rsid w:val="002C2A2D"/>
    <w:rsid w:val="002C3585"/>
    <w:rsid w:val="002C36C0"/>
    <w:rsid w:val="002C3928"/>
    <w:rsid w:val="002C3AB9"/>
    <w:rsid w:val="002C3B33"/>
    <w:rsid w:val="002C435E"/>
    <w:rsid w:val="002C43BB"/>
    <w:rsid w:val="002C44AB"/>
    <w:rsid w:val="002C45F9"/>
    <w:rsid w:val="002C4D79"/>
    <w:rsid w:val="002C50AD"/>
    <w:rsid w:val="002C5E39"/>
    <w:rsid w:val="002C5FA2"/>
    <w:rsid w:val="002C67D8"/>
    <w:rsid w:val="002C72B1"/>
    <w:rsid w:val="002C7A02"/>
    <w:rsid w:val="002C7BD4"/>
    <w:rsid w:val="002D0107"/>
    <w:rsid w:val="002D01F3"/>
    <w:rsid w:val="002D021D"/>
    <w:rsid w:val="002D0404"/>
    <w:rsid w:val="002D062E"/>
    <w:rsid w:val="002D06FB"/>
    <w:rsid w:val="002D082E"/>
    <w:rsid w:val="002D0D43"/>
    <w:rsid w:val="002D14E9"/>
    <w:rsid w:val="002D15C2"/>
    <w:rsid w:val="002D1B8A"/>
    <w:rsid w:val="002D1D72"/>
    <w:rsid w:val="002D2367"/>
    <w:rsid w:val="002D2868"/>
    <w:rsid w:val="002D2B10"/>
    <w:rsid w:val="002D2CCD"/>
    <w:rsid w:val="002D351B"/>
    <w:rsid w:val="002D386A"/>
    <w:rsid w:val="002D4100"/>
    <w:rsid w:val="002D477F"/>
    <w:rsid w:val="002D4F48"/>
    <w:rsid w:val="002D519B"/>
    <w:rsid w:val="002D621E"/>
    <w:rsid w:val="002D6228"/>
    <w:rsid w:val="002D6368"/>
    <w:rsid w:val="002D66DA"/>
    <w:rsid w:val="002D6859"/>
    <w:rsid w:val="002D6A72"/>
    <w:rsid w:val="002D7027"/>
    <w:rsid w:val="002D70DC"/>
    <w:rsid w:val="002D758B"/>
    <w:rsid w:val="002D79BC"/>
    <w:rsid w:val="002D7B0A"/>
    <w:rsid w:val="002D7E58"/>
    <w:rsid w:val="002E046A"/>
    <w:rsid w:val="002E0C08"/>
    <w:rsid w:val="002E0D31"/>
    <w:rsid w:val="002E0EFA"/>
    <w:rsid w:val="002E1073"/>
    <w:rsid w:val="002E12EC"/>
    <w:rsid w:val="002E1414"/>
    <w:rsid w:val="002E146D"/>
    <w:rsid w:val="002E1803"/>
    <w:rsid w:val="002E23E5"/>
    <w:rsid w:val="002E272B"/>
    <w:rsid w:val="002E2755"/>
    <w:rsid w:val="002E285E"/>
    <w:rsid w:val="002E29F8"/>
    <w:rsid w:val="002E2C52"/>
    <w:rsid w:val="002E2FF5"/>
    <w:rsid w:val="002E3168"/>
    <w:rsid w:val="002E342B"/>
    <w:rsid w:val="002E3587"/>
    <w:rsid w:val="002E360C"/>
    <w:rsid w:val="002E3B81"/>
    <w:rsid w:val="002E3D08"/>
    <w:rsid w:val="002E3E1D"/>
    <w:rsid w:val="002E3EEA"/>
    <w:rsid w:val="002E43CA"/>
    <w:rsid w:val="002E4D08"/>
    <w:rsid w:val="002E4DA5"/>
    <w:rsid w:val="002E52B8"/>
    <w:rsid w:val="002E5651"/>
    <w:rsid w:val="002E5B8E"/>
    <w:rsid w:val="002E5DBF"/>
    <w:rsid w:val="002E5E01"/>
    <w:rsid w:val="002E60F5"/>
    <w:rsid w:val="002E6536"/>
    <w:rsid w:val="002E6920"/>
    <w:rsid w:val="002E69F5"/>
    <w:rsid w:val="002E6CAA"/>
    <w:rsid w:val="002E73EC"/>
    <w:rsid w:val="002F023D"/>
    <w:rsid w:val="002F0324"/>
    <w:rsid w:val="002F0377"/>
    <w:rsid w:val="002F05AD"/>
    <w:rsid w:val="002F0AEC"/>
    <w:rsid w:val="002F108B"/>
    <w:rsid w:val="002F10EC"/>
    <w:rsid w:val="002F1136"/>
    <w:rsid w:val="002F1231"/>
    <w:rsid w:val="002F144A"/>
    <w:rsid w:val="002F150D"/>
    <w:rsid w:val="002F1521"/>
    <w:rsid w:val="002F15EE"/>
    <w:rsid w:val="002F20E8"/>
    <w:rsid w:val="002F214C"/>
    <w:rsid w:val="002F23E8"/>
    <w:rsid w:val="002F27B5"/>
    <w:rsid w:val="002F3394"/>
    <w:rsid w:val="002F3632"/>
    <w:rsid w:val="002F3AFB"/>
    <w:rsid w:val="002F3BBC"/>
    <w:rsid w:val="002F3C41"/>
    <w:rsid w:val="002F4519"/>
    <w:rsid w:val="002F4A5E"/>
    <w:rsid w:val="002F4C8E"/>
    <w:rsid w:val="002F5034"/>
    <w:rsid w:val="002F5045"/>
    <w:rsid w:val="002F5076"/>
    <w:rsid w:val="002F5839"/>
    <w:rsid w:val="002F6121"/>
    <w:rsid w:val="002F61CF"/>
    <w:rsid w:val="002F64D9"/>
    <w:rsid w:val="002F651D"/>
    <w:rsid w:val="002F65F1"/>
    <w:rsid w:val="002F6648"/>
    <w:rsid w:val="002F6E44"/>
    <w:rsid w:val="002F7222"/>
    <w:rsid w:val="002F7302"/>
    <w:rsid w:val="002F74FD"/>
    <w:rsid w:val="002F77C7"/>
    <w:rsid w:val="002F787B"/>
    <w:rsid w:val="002F7974"/>
    <w:rsid w:val="002F7D01"/>
    <w:rsid w:val="002F7E6B"/>
    <w:rsid w:val="0030005C"/>
    <w:rsid w:val="00300369"/>
    <w:rsid w:val="0030045A"/>
    <w:rsid w:val="0030055F"/>
    <w:rsid w:val="00301D0A"/>
    <w:rsid w:val="00301D62"/>
    <w:rsid w:val="00302625"/>
    <w:rsid w:val="003027B8"/>
    <w:rsid w:val="0030293F"/>
    <w:rsid w:val="00302947"/>
    <w:rsid w:val="00302C50"/>
    <w:rsid w:val="00302DE6"/>
    <w:rsid w:val="003031C2"/>
    <w:rsid w:val="0030380A"/>
    <w:rsid w:val="00303861"/>
    <w:rsid w:val="00304175"/>
    <w:rsid w:val="00304484"/>
    <w:rsid w:val="00304FFF"/>
    <w:rsid w:val="003054E9"/>
    <w:rsid w:val="00305522"/>
    <w:rsid w:val="00305557"/>
    <w:rsid w:val="0030561F"/>
    <w:rsid w:val="00305CA3"/>
    <w:rsid w:val="00305D22"/>
    <w:rsid w:val="00305DA3"/>
    <w:rsid w:val="00305FCB"/>
    <w:rsid w:val="0030674A"/>
    <w:rsid w:val="00306BED"/>
    <w:rsid w:val="00306C16"/>
    <w:rsid w:val="00306E5C"/>
    <w:rsid w:val="00306FB0"/>
    <w:rsid w:val="003078B9"/>
    <w:rsid w:val="00307C19"/>
    <w:rsid w:val="00310732"/>
    <w:rsid w:val="0031074C"/>
    <w:rsid w:val="00310BC9"/>
    <w:rsid w:val="00311762"/>
    <w:rsid w:val="00311E98"/>
    <w:rsid w:val="0031213C"/>
    <w:rsid w:val="00312215"/>
    <w:rsid w:val="0031249C"/>
    <w:rsid w:val="003125C3"/>
    <w:rsid w:val="00312867"/>
    <w:rsid w:val="00312896"/>
    <w:rsid w:val="00312F88"/>
    <w:rsid w:val="00313089"/>
    <w:rsid w:val="003134AC"/>
    <w:rsid w:val="00313722"/>
    <w:rsid w:val="00313739"/>
    <w:rsid w:val="00313A98"/>
    <w:rsid w:val="00313EAC"/>
    <w:rsid w:val="003142F4"/>
    <w:rsid w:val="00314418"/>
    <w:rsid w:val="0031441D"/>
    <w:rsid w:val="0031454E"/>
    <w:rsid w:val="00314697"/>
    <w:rsid w:val="00314FE6"/>
    <w:rsid w:val="003151B1"/>
    <w:rsid w:val="00315487"/>
    <w:rsid w:val="003158A5"/>
    <w:rsid w:val="00315BDB"/>
    <w:rsid w:val="0031611F"/>
    <w:rsid w:val="00316141"/>
    <w:rsid w:val="003169E3"/>
    <w:rsid w:val="00316AC7"/>
    <w:rsid w:val="00316E19"/>
    <w:rsid w:val="003172A7"/>
    <w:rsid w:val="0031751D"/>
    <w:rsid w:val="00317A33"/>
    <w:rsid w:val="00320339"/>
    <w:rsid w:val="00321214"/>
    <w:rsid w:val="003213D5"/>
    <w:rsid w:val="003217C4"/>
    <w:rsid w:val="003231AF"/>
    <w:rsid w:val="00323737"/>
    <w:rsid w:val="00323AD6"/>
    <w:rsid w:val="00323E85"/>
    <w:rsid w:val="00323F27"/>
    <w:rsid w:val="003242EF"/>
    <w:rsid w:val="00324F72"/>
    <w:rsid w:val="00324F76"/>
    <w:rsid w:val="00325105"/>
    <w:rsid w:val="00325339"/>
    <w:rsid w:val="003255AA"/>
    <w:rsid w:val="00325AA8"/>
    <w:rsid w:val="00326220"/>
    <w:rsid w:val="00326A82"/>
    <w:rsid w:val="00326BD0"/>
    <w:rsid w:val="00326D57"/>
    <w:rsid w:val="00326DC9"/>
    <w:rsid w:val="00327D3B"/>
    <w:rsid w:val="00330BCE"/>
    <w:rsid w:val="003313AC"/>
    <w:rsid w:val="003314B6"/>
    <w:rsid w:val="00331860"/>
    <w:rsid w:val="00331A20"/>
    <w:rsid w:val="00331E65"/>
    <w:rsid w:val="00333107"/>
    <w:rsid w:val="0033343B"/>
    <w:rsid w:val="0033393C"/>
    <w:rsid w:val="00333CAA"/>
    <w:rsid w:val="00334D34"/>
    <w:rsid w:val="00334DD4"/>
    <w:rsid w:val="003357EE"/>
    <w:rsid w:val="00336CE5"/>
    <w:rsid w:val="00337368"/>
    <w:rsid w:val="00337B4D"/>
    <w:rsid w:val="003405C9"/>
    <w:rsid w:val="003407A9"/>
    <w:rsid w:val="00340814"/>
    <w:rsid w:val="00340BA3"/>
    <w:rsid w:val="00340BAF"/>
    <w:rsid w:val="00340C2B"/>
    <w:rsid w:val="00340F9A"/>
    <w:rsid w:val="00341018"/>
    <w:rsid w:val="00341723"/>
    <w:rsid w:val="00341E7E"/>
    <w:rsid w:val="003420D9"/>
    <w:rsid w:val="003423E0"/>
    <w:rsid w:val="003429C9"/>
    <w:rsid w:val="0034301A"/>
    <w:rsid w:val="00343D76"/>
    <w:rsid w:val="00343EEE"/>
    <w:rsid w:val="0034421F"/>
    <w:rsid w:val="0034468C"/>
    <w:rsid w:val="00344DFD"/>
    <w:rsid w:val="003451D3"/>
    <w:rsid w:val="00345F67"/>
    <w:rsid w:val="00345F9A"/>
    <w:rsid w:val="003465CF"/>
    <w:rsid w:val="00346631"/>
    <w:rsid w:val="00346AAD"/>
    <w:rsid w:val="00346D96"/>
    <w:rsid w:val="00346E43"/>
    <w:rsid w:val="00346F08"/>
    <w:rsid w:val="0034736A"/>
    <w:rsid w:val="0034747C"/>
    <w:rsid w:val="00347B6C"/>
    <w:rsid w:val="00347DEA"/>
    <w:rsid w:val="0035151C"/>
    <w:rsid w:val="00351CAF"/>
    <w:rsid w:val="00352254"/>
    <w:rsid w:val="003522A3"/>
    <w:rsid w:val="00353685"/>
    <w:rsid w:val="003537E4"/>
    <w:rsid w:val="00353929"/>
    <w:rsid w:val="00353F9E"/>
    <w:rsid w:val="003540D1"/>
    <w:rsid w:val="003545BF"/>
    <w:rsid w:val="00355086"/>
    <w:rsid w:val="0035523E"/>
    <w:rsid w:val="0035586A"/>
    <w:rsid w:val="003558AD"/>
    <w:rsid w:val="003559DE"/>
    <w:rsid w:val="0035611A"/>
    <w:rsid w:val="00356C3D"/>
    <w:rsid w:val="00357187"/>
    <w:rsid w:val="00360499"/>
    <w:rsid w:val="00360B2A"/>
    <w:rsid w:val="00360B75"/>
    <w:rsid w:val="00360E76"/>
    <w:rsid w:val="003614E5"/>
    <w:rsid w:val="003614E8"/>
    <w:rsid w:val="0036151C"/>
    <w:rsid w:val="00361640"/>
    <w:rsid w:val="003618C4"/>
    <w:rsid w:val="00361A9B"/>
    <w:rsid w:val="0036220C"/>
    <w:rsid w:val="0036245B"/>
    <w:rsid w:val="00362654"/>
    <w:rsid w:val="00362863"/>
    <w:rsid w:val="00362A37"/>
    <w:rsid w:val="00362CCF"/>
    <w:rsid w:val="003631DB"/>
    <w:rsid w:val="00363342"/>
    <w:rsid w:val="00364524"/>
    <w:rsid w:val="00364862"/>
    <w:rsid w:val="0036513A"/>
    <w:rsid w:val="00365237"/>
    <w:rsid w:val="0036559C"/>
    <w:rsid w:val="0036587E"/>
    <w:rsid w:val="003660CD"/>
    <w:rsid w:val="00366889"/>
    <w:rsid w:val="00366AC2"/>
    <w:rsid w:val="00366B08"/>
    <w:rsid w:val="00366C1F"/>
    <w:rsid w:val="00366CE7"/>
    <w:rsid w:val="00366ECD"/>
    <w:rsid w:val="00367450"/>
    <w:rsid w:val="00367496"/>
    <w:rsid w:val="003676EF"/>
    <w:rsid w:val="003678BE"/>
    <w:rsid w:val="00367CEC"/>
    <w:rsid w:val="003700F8"/>
    <w:rsid w:val="00370852"/>
    <w:rsid w:val="00370949"/>
    <w:rsid w:val="00370997"/>
    <w:rsid w:val="00370DCA"/>
    <w:rsid w:val="00371780"/>
    <w:rsid w:val="00372080"/>
    <w:rsid w:val="003721F0"/>
    <w:rsid w:val="0037243B"/>
    <w:rsid w:val="0037251C"/>
    <w:rsid w:val="0037257B"/>
    <w:rsid w:val="003725CE"/>
    <w:rsid w:val="0037272C"/>
    <w:rsid w:val="00372A48"/>
    <w:rsid w:val="00372B9A"/>
    <w:rsid w:val="00372E1E"/>
    <w:rsid w:val="003731BF"/>
    <w:rsid w:val="00373AC3"/>
    <w:rsid w:val="00374E74"/>
    <w:rsid w:val="00375287"/>
    <w:rsid w:val="00375791"/>
    <w:rsid w:val="00375826"/>
    <w:rsid w:val="00375994"/>
    <w:rsid w:val="00375C59"/>
    <w:rsid w:val="00375E05"/>
    <w:rsid w:val="00376486"/>
    <w:rsid w:val="003768DA"/>
    <w:rsid w:val="003768EE"/>
    <w:rsid w:val="00376BB7"/>
    <w:rsid w:val="00376D71"/>
    <w:rsid w:val="00376EEE"/>
    <w:rsid w:val="00376F92"/>
    <w:rsid w:val="00377046"/>
    <w:rsid w:val="00377BA1"/>
    <w:rsid w:val="00377FF0"/>
    <w:rsid w:val="0038042C"/>
    <w:rsid w:val="00380616"/>
    <w:rsid w:val="00381022"/>
    <w:rsid w:val="003811EA"/>
    <w:rsid w:val="003814B8"/>
    <w:rsid w:val="003819C8"/>
    <w:rsid w:val="00382909"/>
    <w:rsid w:val="00382EE1"/>
    <w:rsid w:val="00383CC6"/>
    <w:rsid w:val="00384258"/>
    <w:rsid w:val="003843D8"/>
    <w:rsid w:val="00384460"/>
    <w:rsid w:val="00385131"/>
    <w:rsid w:val="003853C5"/>
    <w:rsid w:val="003859B2"/>
    <w:rsid w:val="00385B30"/>
    <w:rsid w:val="0038620B"/>
    <w:rsid w:val="003867D4"/>
    <w:rsid w:val="00387647"/>
    <w:rsid w:val="0038791A"/>
    <w:rsid w:val="00390056"/>
    <w:rsid w:val="0039008E"/>
    <w:rsid w:val="0039055C"/>
    <w:rsid w:val="00390718"/>
    <w:rsid w:val="00390720"/>
    <w:rsid w:val="00390767"/>
    <w:rsid w:val="00390883"/>
    <w:rsid w:val="00391470"/>
    <w:rsid w:val="00391AF4"/>
    <w:rsid w:val="003920C4"/>
    <w:rsid w:val="00392184"/>
    <w:rsid w:val="00392652"/>
    <w:rsid w:val="00392B41"/>
    <w:rsid w:val="003932F4"/>
    <w:rsid w:val="0039361C"/>
    <w:rsid w:val="0039456F"/>
    <w:rsid w:val="003945C8"/>
    <w:rsid w:val="0039480D"/>
    <w:rsid w:val="00394A04"/>
    <w:rsid w:val="00395446"/>
    <w:rsid w:val="003956FE"/>
    <w:rsid w:val="00395B3B"/>
    <w:rsid w:val="00395D7D"/>
    <w:rsid w:val="00396725"/>
    <w:rsid w:val="00396CD3"/>
    <w:rsid w:val="00397A28"/>
    <w:rsid w:val="00397D6E"/>
    <w:rsid w:val="00397E94"/>
    <w:rsid w:val="00397F05"/>
    <w:rsid w:val="003A02F6"/>
    <w:rsid w:val="003A0442"/>
    <w:rsid w:val="003A0899"/>
    <w:rsid w:val="003A0F75"/>
    <w:rsid w:val="003A1512"/>
    <w:rsid w:val="003A1EB7"/>
    <w:rsid w:val="003A23F3"/>
    <w:rsid w:val="003A2614"/>
    <w:rsid w:val="003A2916"/>
    <w:rsid w:val="003A2A15"/>
    <w:rsid w:val="003A2D82"/>
    <w:rsid w:val="003A3097"/>
    <w:rsid w:val="003A337C"/>
    <w:rsid w:val="003A36DA"/>
    <w:rsid w:val="003A38F1"/>
    <w:rsid w:val="003A3D1B"/>
    <w:rsid w:val="003A3F39"/>
    <w:rsid w:val="003A4296"/>
    <w:rsid w:val="003A4379"/>
    <w:rsid w:val="003A4549"/>
    <w:rsid w:val="003A4660"/>
    <w:rsid w:val="003A49B3"/>
    <w:rsid w:val="003A4F3C"/>
    <w:rsid w:val="003A5466"/>
    <w:rsid w:val="003A55B4"/>
    <w:rsid w:val="003A5E13"/>
    <w:rsid w:val="003A61B6"/>
    <w:rsid w:val="003A623F"/>
    <w:rsid w:val="003A71AD"/>
    <w:rsid w:val="003A72EA"/>
    <w:rsid w:val="003A7D1D"/>
    <w:rsid w:val="003B02EB"/>
    <w:rsid w:val="003B100C"/>
    <w:rsid w:val="003B1688"/>
    <w:rsid w:val="003B1FA4"/>
    <w:rsid w:val="003B1FE6"/>
    <w:rsid w:val="003B307F"/>
    <w:rsid w:val="003B3106"/>
    <w:rsid w:val="003B3173"/>
    <w:rsid w:val="003B3615"/>
    <w:rsid w:val="003B3974"/>
    <w:rsid w:val="003B39E0"/>
    <w:rsid w:val="003B3DAB"/>
    <w:rsid w:val="003B3EC5"/>
    <w:rsid w:val="003B4019"/>
    <w:rsid w:val="003B404D"/>
    <w:rsid w:val="003B4696"/>
    <w:rsid w:val="003B4B34"/>
    <w:rsid w:val="003B4CDA"/>
    <w:rsid w:val="003B4F2D"/>
    <w:rsid w:val="003B5BD9"/>
    <w:rsid w:val="003B5D2E"/>
    <w:rsid w:val="003B64A3"/>
    <w:rsid w:val="003B6DB8"/>
    <w:rsid w:val="003B707D"/>
    <w:rsid w:val="003B72B9"/>
    <w:rsid w:val="003B7480"/>
    <w:rsid w:val="003B76BF"/>
    <w:rsid w:val="003B77DF"/>
    <w:rsid w:val="003B7A71"/>
    <w:rsid w:val="003B7E66"/>
    <w:rsid w:val="003C0887"/>
    <w:rsid w:val="003C08AF"/>
    <w:rsid w:val="003C0A93"/>
    <w:rsid w:val="003C1EE0"/>
    <w:rsid w:val="003C219D"/>
    <w:rsid w:val="003C2EDD"/>
    <w:rsid w:val="003C3220"/>
    <w:rsid w:val="003C3463"/>
    <w:rsid w:val="003C38A6"/>
    <w:rsid w:val="003C3977"/>
    <w:rsid w:val="003C3A47"/>
    <w:rsid w:val="003C3A79"/>
    <w:rsid w:val="003C40DB"/>
    <w:rsid w:val="003C48F2"/>
    <w:rsid w:val="003C5177"/>
    <w:rsid w:val="003C52B0"/>
    <w:rsid w:val="003C54F1"/>
    <w:rsid w:val="003C5911"/>
    <w:rsid w:val="003C5CDB"/>
    <w:rsid w:val="003C5F8F"/>
    <w:rsid w:val="003C6465"/>
    <w:rsid w:val="003C65E4"/>
    <w:rsid w:val="003C707F"/>
    <w:rsid w:val="003C72D6"/>
    <w:rsid w:val="003C7712"/>
    <w:rsid w:val="003C7862"/>
    <w:rsid w:val="003C7B35"/>
    <w:rsid w:val="003C7ECD"/>
    <w:rsid w:val="003D007D"/>
    <w:rsid w:val="003D01A1"/>
    <w:rsid w:val="003D03D7"/>
    <w:rsid w:val="003D045B"/>
    <w:rsid w:val="003D04D6"/>
    <w:rsid w:val="003D04F6"/>
    <w:rsid w:val="003D0ED4"/>
    <w:rsid w:val="003D18CC"/>
    <w:rsid w:val="003D18F0"/>
    <w:rsid w:val="003D1DF0"/>
    <w:rsid w:val="003D296D"/>
    <w:rsid w:val="003D2D40"/>
    <w:rsid w:val="003D3358"/>
    <w:rsid w:val="003D33EB"/>
    <w:rsid w:val="003D3583"/>
    <w:rsid w:val="003D3723"/>
    <w:rsid w:val="003D391E"/>
    <w:rsid w:val="003D3B6F"/>
    <w:rsid w:val="003D40E8"/>
    <w:rsid w:val="003D43E3"/>
    <w:rsid w:val="003D455E"/>
    <w:rsid w:val="003D4FD6"/>
    <w:rsid w:val="003D5017"/>
    <w:rsid w:val="003D556B"/>
    <w:rsid w:val="003D5785"/>
    <w:rsid w:val="003D5A2D"/>
    <w:rsid w:val="003D5A9D"/>
    <w:rsid w:val="003D62C0"/>
    <w:rsid w:val="003D65F6"/>
    <w:rsid w:val="003D690C"/>
    <w:rsid w:val="003D6911"/>
    <w:rsid w:val="003D6A0A"/>
    <w:rsid w:val="003D7087"/>
    <w:rsid w:val="003D7490"/>
    <w:rsid w:val="003D7CEB"/>
    <w:rsid w:val="003D7E4B"/>
    <w:rsid w:val="003E0035"/>
    <w:rsid w:val="003E0257"/>
    <w:rsid w:val="003E0C14"/>
    <w:rsid w:val="003E0D6F"/>
    <w:rsid w:val="003E1356"/>
    <w:rsid w:val="003E157B"/>
    <w:rsid w:val="003E1591"/>
    <w:rsid w:val="003E17E9"/>
    <w:rsid w:val="003E1ACF"/>
    <w:rsid w:val="003E1E62"/>
    <w:rsid w:val="003E216C"/>
    <w:rsid w:val="003E236E"/>
    <w:rsid w:val="003E2566"/>
    <w:rsid w:val="003E259D"/>
    <w:rsid w:val="003E26BA"/>
    <w:rsid w:val="003E27DF"/>
    <w:rsid w:val="003E2906"/>
    <w:rsid w:val="003E2969"/>
    <w:rsid w:val="003E2C1A"/>
    <w:rsid w:val="003E2CF2"/>
    <w:rsid w:val="003E330F"/>
    <w:rsid w:val="003E3337"/>
    <w:rsid w:val="003E346B"/>
    <w:rsid w:val="003E3478"/>
    <w:rsid w:val="003E39F1"/>
    <w:rsid w:val="003E3C2C"/>
    <w:rsid w:val="003E3D17"/>
    <w:rsid w:val="003E4E74"/>
    <w:rsid w:val="003E5704"/>
    <w:rsid w:val="003E5F4F"/>
    <w:rsid w:val="003E5F7D"/>
    <w:rsid w:val="003E60A0"/>
    <w:rsid w:val="003E61D0"/>
    <w:rsid w:val="003E63D9"/>
    <w:rsid w:val="003E6520"/>
    <w:rsid w:val="003E67E7"/>
    <w:rsid w:val="003E6B25"/>
    <w:rsid w:val="003E6B3C"/>
    <w:rsid w:val="003E6B95"/>
    <w:rsid w:val="003E70FF"/>
    <w:rsid w:val="003E7F1B"/>
    <w:rsid w:val="003E7FD8"/>
    <w:rsid w:val="003F014D"/>
    <w:rsid w:val="003F0402"/>
    <w:rsid w:val="003F096B"/>
    <w:rsid w:val="003F0AC5"/>
    <w:rsid w:val="003F0ACA"/>
    <w:rsid w:val="003F0B41"/>
    <w:rsid w:val="003F1E39"/>
    <w:rsid w:val="003F20E3"/>
    <w:rsid w:val="003F229D"/>
    <w:rsid w:val="003F25F0"/>
    <w:rsid w:val="003F2D5B"/>
    <w:rsid w:val="003F3622"/>
    <w:rsid w:val="003F3A60"/>
    <w:rsid w:val="003F5522"/>
    <w:rsid w:val="003F5AD2"/>
    <w:rsid w:val="003F5CA4"/>
    <w:rsid w:val="003F64B7"/>
    <w:rsid w:val="003F6B9F"/>
    <w:rsid w:val="003F6D50"/>
    <w:rsid w:val="003F7006"/>
    <w:rsid w:val="003F7326"/>
    <w:rsid w:val="003F739E"/>
    <w:rsid w:val="003F7507"/>
    <w:rsid w:val="003F7C72"/>
    <w:rsid w:val="003F7D10"/>
    <w:rsid w:val="0040047C"/>
    <w:rsid w:val="004008D5"/>
    <w:rsid w:val="00400B1B"/>
    <w:rsid w:val="00401000"/>
    <w:rsid w:val="004016C6"/>
    <w:rsid w:val="0040179A"/>
    <w:rsid w:val="00401856"/>
    <w:rsid w:val="004028A2"/>
    <w:rsid w:val="00402DD0"/>
    <w:rsid w:val="00402FEB"/>
    <w:rsid w:val="00403344"/>
    <w:rsid w:val="00403413"/>
    <w:rsid w:val="00403C82"/>
    <w:rsid w:val="00404C44"/>
    <w:rsid w:val="00404CD6"/>
    <w:rsid w:val="00404EE8"/>
    <w:rsid w:val="0040510D"/>
    <w:rsid w:val="0040512D"/>
    <w:rsid w:val="0040522A"/>
    <w:rsid w:val="004056BB"/>
    <w:rsid w:val="0040602F"/>
    <w:rsid w:val="004061DF"/>
    <w:rsid w:val="004067A0"/>
    <w:rsid w:val="00406AFB"/>
    <w:rsid w:val="00406C1F"/>
    <w:rsid w:val="00407382"/>
    <w:rsid w:val="0040785F"/>
    <w:rsid w:val="0040791B"/>
    <w:rsid w:val="00407FAC"/>
    <w:rsid w:val="0041060A"/>
    <w:rsid w:val="00410BD8"/>
    <w:rsid w:val="00411346"/>
    <w:rsid w:val="0041174F"/>
    <w:rsid w:val="00411958"/>
    <w:rsid w:val="00411B2A"/>
    <w:rsid w:val="004120B9"/>
    <w:rsid w:val="0041289F"/>
    <w:rsid w:val="00412973"/>
    <w:rsid w:val="00412D42"/>
    <w:rsid w:val="00412DA4"/>
    <w:rsid w:val="00412EB6"/>
    <w:rsid w:val="00412F8F"/>
    <w:rsid w:val="004131FA"/>
    <w:rsid w:val="004132DC"/>
    <w:rsid w:val="0041351F"/>
    <w:rsid w:val="004135C3"/>
    <w:rsid w:val="004137C8"/>
    <w:rsid w:val="0041388A"/>
    <w:rsid w:val="00413BF9"/>
    <w:rsid w:val="00413C25"/>
    <w:rsid w:val="004140D8"/>
    <w:rsid w:val="00414B53"/>
    <w:rsid w:val="00414CA5"/>
    <w:rsid w:val="00414EFE"/>
    <w:rsid w:val="00415525"/>
    <w:rsid w:val="00415531"/>
    <w:rsid w:val="0041602F"/>
    <w:rsid w:val="00416330"/>
    <w:rsid w:val="004168B9"/>
    <w:rsid w:val="004176C7"/>
    <w:rsid w:val="00417877"/>
    <w:rsid w:val="00417A21"/>
    <w:rsid w:val="00417CAB"/>
    <w:rsid w:val="00417D9F"/>
    <w:rsid w:val="0042000B"/>
    <w:rsid w:val="00420229"/>
    <w:rsid w:val="00420C89"/>
    <w:rsid w:val="00420DBA"/>
    <w:rsid w:val="00421311"/>
    <w:rsid w:val="00421D70"/>
    <w:rsid w:val="00421F0C"/>
    <w:rsid w:val="00422106"/>
    <w:rsid w:val="00422E13"/>
    <w:rsid w:val="0042350F"/>
    <w:rsid w:val="00423599"/>
    <w:rsid w:val="0042384C"/>
    <w:rsid w:val="00423893"/>
    <w:rsid w:val="00423BC9"/>
    <w:rsid w:val="00423EFE"/>
    <w:rsid w:val="004254AC"/>
    <w:rsid w:val="004255B4"/>
    <w:rsid w:val="0042603C"/>
    <w:rsid w:val="0042609C"/>
    <w:rsid w:val="00426766"/>
    <w:rsid w:val="004267A1"/>
    <w:rsid w:val="004267D0"/>
    <w:rsid w:val="00426AA7"/>
    <w:rsid w:val="00427376"/>
    <w:rsid w:val="004279CA"/>
    <w:rsid w:val="00427A82"/>
    <w:rsid w:val="00427EA2"/>
    <w:rsid w:val="00430115"/>
    <w:rsid w:val="004302A8"/>
    <w:rsid w:val="00430409"/>
    <w:rsid w:val="00430A4B"/>
    <w:rsid w:val="00431C46"/>
    <w:rsid w:val="004322DC"/>
    <w:rsid w:val="00432746"/>
    <w:rsid w:val="004327E6"/>
    <w:rsid w:val="004329DC"/>
    <w:rsid w:val="00432AC6"/>
    <w:rsid w:val="0043332E"/>
    <w:rsid w:val="00433416"/>
    <w:rsid w:val="00433489"/>
    <w:rsid w:val="0043383A"/>
    <w:rsid w:val="00433C71"/>
    <w:rsid w:val="00434C5E"/>
    <w:rsid w:val="00434F70"/>
    <w:rsid w:val="00434FBA"/>
    <w:rsid w:val="00435765"/>
    <w:rsid w:val="00435A3C"/>
    <w:rsid w:val="00435E04"/>
    <w:rsid w:val="004360B6"/>
    <w:rsid w:val="004362AD"/>
    <w:rsid w:val="004362E5"/>
    <w:rsid w:val="00436356"/>
    <w:rsid w:val="00436D58"/>
    <w:rsid w:val="00437199"/>
    <w:rsid w:val="00437389"/>
    <w:rsid w:val="0043747F"/>
    <w:rsid w:val="0043773E"/>
    <w:rsid w:val="00437F1A"/>
    <w:rsid w:val="0044061E"/>
    <w:rsid w:val="004406E7"/>
    <w:rsid w:val="00440722"/>
    <w:rsid w:val="00442167"/>
    <w:rsid w:val="004425D9"/>
    <w:rsid w:val="00442EBE"/>
    <w:rsid w:val="0044310D"/>
    <w:rsid w:val="00443244"/>
    <w:rsid w:val="004437F5"/>
    <w:rsid w:val="00443BBB"/>
    <w:rsid w:val="004443E4"/>
    <w:rsid w:val="004449DF"/>
    <w:rsid w:val="00444AF6"/>
    <w:rsid w:val="0044519D"/>
    <w:rsid w:val="00445299"/>
    <w:rsid w:val="00445421"/>
    <w:rsid w:val="00445544"/>
    <w:rsid w:val="00445662"/>
    <w:rsid w:val="00445767"/>
    <w:rsid w:val="004457B3"/>
    <w:rsid w:val="0044583E"/>
    <w:rsid w:val="00445C0B"/>
    <w:rsid w:val="00446195"/>
    <w:rsid w:val="004465EC"/>
    <w:rsid w:val="00446AE6"/>
    <w:rsid w:val="00447873"/>
    <w:rsid w:val="00447ADF"/>
    <w:rsid w:val="00447CD0"/>
    <w:rsid w:val="00447FC2"/>
    <w:rsid w:val="004502F4"/>
    <w:rsid w:val="00450363"/>
    <w:rsid w:val="004506F4"/>
    <w:rsid w:val="004509D1"/>
    <w:rsid w:val="00450A42"/>
    <w:rsid w:val="0045100E"/>
    <w:rsid w:val="004513A5"/>
    <w:rsid w:val="00451C8A"/>
    <w:rsid w:val="00451D50"/>
    <w:rsid w:val="004523D7"/>
    <w:rsid w:val="00452405"/>
    <w:rsid w:val="00452C11"/>
    <w:rsid w:val="00452EC4"/>
    <w:rsid w:val="00453340"/>
    <w:rsid w:val="00453583"/>
    <w:rsid w:val="00453775"/>
    <w:rsid w:val="00453890"/>
    <w:rsid w:val="00454380"/>
    <w:rsid w:val="0045470C"/>
    <w:rsid w:val="004552C8"/>
    <w:rsid w:val="004552D9"/>
    <w:rsid w:val="0045536C"/>
    <w:rsid w:val="004554B6"/>
    <w:rsid w:val="00455648"/>
    <w:rsid w:val="00455A07"/>
    <w:rsid w:val="00455AEB"/>
    <w:rsid w:val="00455EBC"/>
    <w:rsid w:val="0045603C"/>
    <w:rsid w:val="00456053"/>
    <w:rsid w:val="00456068"/>
    <w:rsid w:val="00456896"/>
    <w:rsid w:val="004569B7"/>
    <w:rsid w:val="00456ADA"/>
    <w:rsid w:val="00456AF9"/>
    <w:rsid w:val="00456B0D"/>
    <w:rsid w:val="00456DA2"/>
    <w:rsid w:val="00456F64"/>
    <w:rsid w:val="00457135"/>
    <w:rsid w:val="004574D4"/>
    <w:rsid w:val="0045770D"/>
    <w:rsid w:val="004578C6"/>
    <w:rsid w:val="0045790F"/>
    <w:rsid w:val="00457D63"/>
    <w:rsid w:val="00457E21"/>
    <w:rsid w:val="0046007E"/>
    <w:rsid w:val="0046024B"/>
    <w:rsid w:val="00460E36"/>
    <w:rsid w:val="00461155"/>
    <w:rsid w:val="0046218C"/>
    <w:rsid w:val="004622A6"/>
    <w:rsid w:val="004623D4"/>
    <w:rsid w:val="00462497"/>
    <w:rsid w:val="00462E4C"/>
    <w:rsid w:val="004637F7"/>
    <w:rsid w:val="00463944"/>
    <w:rsid w:val="0046397B"/>
    <w:rsid w:val="00463BDA"/>
    <w:rsid w:val="00463DF7"/>
    <w:rsid w:val="00463E63"/>
    <w:rsid w:val="004641DB"/>
    <w:rsid w:val="0046512A"/>
    <w:rsid w:val="00465234"/>
    <w:rsid w:val="00465490"/>
    <w:rsid w:val="00465B24"/>
    <w:rsid w:val="0046601E"/>
    <w:rsid w:val="00466858"/>
    <w:rsid w:val="00466D0F"/>
    <w:rsid w:val="00466E3C"/>
    <w:rsid w:val="004673CA"/>
    <w:rsid w:val="0046745C"/>
    <w:rsid w:val="00467544"/>
    <w:rsid w:val="004676BA"/>
    <w:rsid w:val="0046784C"/>
    <w:rsid w:val="00467ECB"/>
    <w:rsid w:val="00467F5B"/>
    <w:rsid w:val="00467F91"/>
    <w:rsid w:val="004705AA"/>
    <w:rsid w:val="004707B9"/>
    <w:rsid w:val="00470E8D"/>
    <w:rsid w:val="004710C3"/>
    <w:rsid w:val="0047143E"/>
    <w:rsid w:val="00471459"/>
    <w:rsid w:val="004717D8"/>
    <w:rsid w:val="00472274"/>
    <w:rsid w:val="004722D4"/>
    <w:rsid w:val="00472AD0"/>
    <w:rsid w:val="00472D9C"/>
    <w:rsid w:val="00473B60"/>
    <w:rsid w:val="004741FF"/>
    <w:rsid w:val="004744AE"/>
    <w:rsid w:val="004748D8"/>
    <w:rsid w:val="00474E7E"/>
    <w:rsid w:val="00475A0B"/>
    <w:rsid w:val="00475AFF"/>
    <w:rsid w:val="00475D30"/>
    <w:rsid w:val="004765F4"/>
    <w:rsid w:val="004767AB"/>
    <w:rsid w:val="00476AAE"/>
    <w:rsid w:val="00476ADB"/>
    <w:rsid w:val="00476B4D"/>
    <w:rsid w:val="00476CBC"/>
    <w:rsid w:val="00476E6C"/>
    <w:rsid w:val="00477282"/>
    <w:rsid w:val="00477947"/>
    <w:rsid w:val="00480C0A"/>
    <w:rsid w:val="00480D49"/>
    <w:rsid w:val="00480FA1"/>
    <w:rsid w:val="004814BD"/>
    <w:rsid w:val="00481517"/>
    <w:rsid w:val="00481B35"/>
    <w:rsid w:val="00481D89"/>
    <w:rsid w:val="00481FD7"/>
    <w:rsid w:val="00482DE5"/>
    <w:rsid w:val="00483266"/>
    <w:rsid w:val="0048352E"/>
    <w:rsid w:val="004836A9"/>
    <w:rsid w:val="00483B23"/>
    <w:rsid w:val="00483CB9"/>
    <w:rsid w:val="004840D7"/>
    <w:rsid w:val="004846F4"/>
    <w:rsid w:val="004846F7"/>
    <w:rsid w:val="004847DF"/>
    <w:rsid w:val="00484A60"/>
    <w:rsid w:val="004850C4"/>
    <w:rsid w:val="00485242"/>
    <w:rsid w:val="00485C26"/>
    <w:rsid w:val="00485EC0"/>
    <w:rsid w:val="004866AE"/>
    <w:rsid w:val="004875E1"/>
    <w:rsid w:val="00487B37"/>
    <w:rsid w:val="004903D0"/>
    <w:rsid w:val="00490636"/>
    <w:rsid w:val="00490681"/>
    <w:rsid w:val="00490EAC"/>
    <w:rsid w:val="00490FF0"/>
    <w:rsid w:val="004910FE"/>
    <w:rsid w:val="00491198"/>
    <w:rsid w:val="004917E0"/>
    <w:rsid w:val="00491ADF"/>
    <w:rsid w:val="00491BE1"/>
    <w:rsid w:val="00491BF6"/>
    <w:rsid w:val="00491FED"/>
    <w:rsid w:val="00492F82"/>
    <w:rsid w:val="004930C2"/>
    <w:rsid w:val="00493403"/>
    <w:rsid w:val="00493E2B"/>
    <w:rsid w:val="00494280"/>
    <w:rsid w:val="004943C2"/>
    <w:rsid w:val="004947AB"/>
    <w:rsid w:val="00494918"/>
    <w:rsid w:val="00494C65"/>
    <w:rsid w:val="00494F0C"/>
    <w:rsid w:val="00494F1A"/>
    <w:rsid w:val="00495557"/>
    <w:rsid w:val="0049583C"/>
    <w:rsid w:val="0049618D"/>
    <w:rsid w:val="004965EF"/>
    <w:rsid w:val="00496625"/>
    <w:rsid w:val="0049719D"/>
    <w:rsid w:val="00497FCD"/>
    <w:rsid w:val="004A0B28"/>
    <w:rsid w:val="004A0D1E"/>
    <w:rsid w:val="004A0E66"/>
    <w:rsid w:val="004A0EEC"/>
    <w:rsid w:val="004A130F"/>
    <w:rsid w:val="004A17EF"/>
    <w:rsid w:val="004A18DD"/>
    <w:rsid w:val="004A19A0"/>
    <w:rsid w:val="004A1BDA"/>
    <w:rsid w:val="004A22DA"/>
    <w:rsid w:val="004A2700"/>
    <w:rsid w:val="004A3019"/>
    <w:rsid w:val="004A3096"/>
    <w:rsid w:val="004A3274"/>
    <w:rsid w:val="004A36C8"/>
    <w:rsid w:val="004A3721"/>
    <w:rsid w:val="004A3742"/>
    <w:rsid w:val="004A37B8"/>
    <w:rsid w:val="004A3CC2"/>
    <w:rsid w:val="004A3ED3"/>
    <w:rsid w:val="004A42EC"/>
    <w:rsid w:val="004A430B"/>
    <w:rsid w:val="004A47BC"/>
    <w:rsid w:val="004A4AC6"/>
    <w:rsid w:val="004A4DE1"/>
    <w:rsid w:val="004A4EC8"/>
    <w:rsid w:val="004A50FF"/>
    <w:rsid w:val="004A641B"/>
    <w:rsid w:val="004A792A"/>
    <w:rsid w:val="004B047B"/>
    <w:rsid w:val="004B0534"/>
    <w:rsid w:val="004B09A5"/>
    <w:rsid w:val="004B0ADC"/>
    <w:rsid w:val="004B1199"/>
    <w:rsid w:val="004B1290"/>
    <w:rsid w:val="004B1373"/>
    <w:rsid w:val="004B16C4"/>
    <w:rsid w:val="004B1867"/>
    <w:rsid w:val="004B1C64"/>
    <w:rsid w:val="004B2A64"/>
    <w:rsid w:val="004B337B"/>
    <w:rsid w:val="004B3414"/>
    <w:rsid w:val="004B41DA"/>
    <w:rsid w:val="004B470D"/>
    <w:rsid w:val="004B4764"/>
    <w:rsid w:val="004B4846"/>
    <w:rsid w:val="004B5394"/>
    <w:rsid w:val="004B5BDD"/>
    <w:rsid w:val="004B6251"/>
    <w:rsid w:val="004B637F"/>
    <w:rsid w:val="004B6E9E"/>
    <w:rsid w:val="004B6F83"/>
    <w:rsid w:val="004B77A7"/>
    <w:rsid w:val="004B77C5"/>
    <w:rsid w:val="004B7BF7"/>
    <w:rsid w:val="004B7C29"/>
    <w:rsid w:val="004C06E5"/>
    <w:rsid w:val="004C0EC1"/>
    <w:rsid w:val="004C1175"/>
    <w:rsid w:val="004C11B6"/>
    <w:rsid w:val="004C1B7D"/>
    <w:rsid w:val="004C1E3C"/>
    <w:rsid w:val="004C208E"/>
    <w:rsid w:val="004C22C4"/>
    <w:rsid w:val="004C25F0"/>
    <w:rsid w:val="004C26DD"/>
    <w:rsid w:val="004C28A6"/>
    <w:rsid w:val="004C2B5D"/>
    <w:rsid w:val="004C2D68"/>
    <w:rsid w:val="004C2F56"/>
    <w:rsid w:val="004C31CF"/>
    <w:rsid w:val="004C339D"/>
    <w:rsid w:val="004C33E8"/>
    <w:rsid w:val="004C34E9"/>
    <w:rsid w:val="004C39F4"/>
    <w:rsid w:val="004C3AE2"/>
    <w:rsid w:val="004C4307"/>
    <w:rsid w:val="004C4309"/>
    <w:rsid w:val="004C49E3"/>
    <w:rsid w:val="004C4E8A"/>
    <w:rsid w:val="004C514A"/>
    <w:rsid w:val="004C645A"/>
    <w:rsid w:val="004C6572"/>
    <w:rsid w:val="004C6D4F"/>
    <w:rsid w:val="004C7337"/>
    <w:rsid w:val="004C7541"/>
    <w:rsid w:val="004C75E5"/>
    <w:rsid w:val="004C7A1C"/>
    <w:rsid w:val="004D03C9"/>
    <w:rsid w:val="004D0414"/>
    <w:rsid w:val="004D1102"/>
    <w:rsid w:val="004D13D5"/>
    <w:rsid w:val="004D1E71"/>
    <w:rsid w:val="004D252E"/>
    <w:rsid w:val="004D2CDF"/>
    <w:rsid w:val="004D33CE"/>
    <w:rsid w:val="004D36C1"/>
    <w:rsid w:val="004D40E3"/>
    <w:rsid w:val="004D4207"/>
    <w:rsid w:val="004D427A"/>
    <w:rsid w:val="004D498F"/>
    <w:rsid w:val="004D4AAE"/>
    <w:rsid w:val="004D5752"/>
    <w:rsid w:val="004D6ACD"/>
    <w:rsid w:val="004D6FE7"/>
    <w:rsid w:val="004D7158"/>
    <w:rsid w:val="004D7723"/>
    <w:rsid w:val="004D792E"/>
    <w:rsid w:val="004D7A8B"/>
    <w:rsid w:val="004D7AFD"/>
    <w:rsid w:val="004D7C86"/>
    <w:rsid w:val="004E0197"/>
    <w:rsid w:val="004E0964"/>
    <w:rsid w:val="004E1114"/>
    <w:rsid w:val="004E1122"/>
    <w:rsid w:val="004E1409"/>
    <w:rsid w:val="004E1A87"/>
    <w:rsid w:val="004E1BB0"/>
    <w:rsid w:val="004E3030"/>
    <w:rsid w:val="004E3311"/>
    <w:rsid w:val="004E38EC"/>
    <w:rsid w:val="004E3933"/>
    <w:rsid w:val="004E4052"/>
    <w:rsid w:val="004E4549"/>
    <w:rsid w:val="004E4C08"/>
    <w:rsid w:val="004E4C83"/>
    <w:rsid w:val="004E4D53"/>
    <w:rsid w:val="004E4D84"/>
    <w:rsid w:val="004E4EBC"/>
    <w:rsid w:val="004E4F9F"/>
    <w:rsid w:val="004E5104"/>
    <w:rsid w:val="004E5B06"/>
    <w:rsid w:val="004E5FA8"/>
    <w:rsid w:val="004E64C6"/>
    <w:rsid w:val="004E67E4"/>
    <w:rsid w:val="004E684C"/>
    <w:rsid w:val="004E6FF1"/>
    <w:rsid w:val="004E7281"/>
    <w:rsid w:val="004E764A"/>
    <w:rsid w:val="004E76DB"/>
    <w:rsid w:val="004F0870"/>
    <w:rsid w:val="004F0A8A"/>
    <w:rsid w:val="004F1077"/>
    <w:rsid w:val="004F1166"/>
    <w:rsid w:val="004F14CE"/>
    <w:rsid w:val="004F1B1E"/>
    <w:rsid w:val="004F1D05"/>
    <w:rsid w:val="004F1F90"/>
    <w:rsid w:val="004F209E"/>
    <w:rsid w:val="004F218B"/>
    <w:rsid w:val="004F2301"/>
    <w:rsid w:val="004F2401"/>
    <w:rsid w:val="004F244C"/>
    <w:rsid w:val="004F2A44"/>
    <w:rsid w:val="004F2DAD"/>
    <w:rsid w:val="004F31E3"/>
    <w:rsid w:val="004F34F7"/>
    <w:rsid w:val="004F422C"/>
    <w:rsid w:val="004F43F4"/>
    <w:rsid w:val="004F4526"/>
    <w:rsid w:val="004F46C0"/>
    <w:rsid w:val="004F48BD"/>
    <w:rsid w:val="004F5401"/>
    <w:rsid w:val="004F55D6"/>
    <w:rsid w:val="004F565A"/>
    <w:rsid w:val="004F56B7"/>
    <w:rsid w:val="004F571B"/>
    <w:rsid w:val="004F5D76"/>
    <w:rsid w:val="004F6428"/>
    <w:rsid w:val="004F64EB"/>
    <w:rsid w:val="004F6725"/>
    <w:rsid w:val="004F70BF"/>
    <w:rsid w:val="004F7673"/>
    <w:rsid w:val="004F7828"/>
    <w:rsid w:val="004F7A74"/>
    <w:rsid w:val="00500250"/>
    <w:rsid w:val="00500264"/>
    <w:rsid w:val="00500824"/>
    <w:rsid w:val="00500DAB"/>
    <w:rsid w:val="00501144"/>
    <w:rsid w:val="005013EF"/>
    <w:rsid w:val="00501763"/>
    <w:rsid w:val="005019E0"/>
    <w:rsid w:val="0050211F"/>
    <w:rsid w:val="005022E7"/>
    <w:rsid w:val="005028B0"/>
    <w:rsid w:val="00502A93"/>
    <w:rsid w:val="00502CD5"/>
    <w:rsid w:val="0050391A"/>
    <w:rsid w:val="0050422B"/>
    <w:rsid w:val="005042B3"/>
    <w:rsid w:val="00504C78"/>
    <w:rsid w:val="00505A6F"/>
    <w:rsid w:val="00506083"/>
    <w:rsid w:val="005068D6"/>
    <w:rsid w:val="00506B86"/>
    <w:rsid w:val="00506EEC"/>
    <w:rsid w:val="00506FD4"/>
    <w:rsid w:val="00506FFB"/>
    <w:rsid w:val="0050784B"/>
    <w:rsid w:val="005107FF"/>
    <w:rsid w:val="00510A61"/>
    <w:rsid w:val="00510CBC"/>
    <w:rsid w:val="0051102D"/>
    <w:rsid w:val="005112A5"/>
    <w:rsid w:val="0051158C"/>
    <w:rsid w:val="00511616"/>
    <w:rsid w:val="00511935"/>
    <w:rsid w:val="00511AF3"/>
    <w:rsid w:val="00511C57"/>
    <w:rsid w:val="00511F48"/>
    <w:rsid w:val="005123CB"/>
    <w:rsid w:val="00512448"/>
    <w:rsid w:val="0051253A"/>
    <w:rsid w:val="0051266C"/>
    <w:rsid w:val="005129B7"/>
    <w:rsid w:val="00512D4D"/>
    <w:rsid w:val="00513900"/>
    <w:rsid w:val="00513B20"/>
    <w:rsid w:val="00513B72"/>
    <w:rsid w:val="00513B87"/>
    <w:rsid w:val="005140DD"/>
    <w:rsid w:val="005149E8"/>
    <w:rsid w:val="005150B6"/>
    <w:rsid w:val="00515277"/>
    <w:rsid w:val="005158C2"/>
    <w:rsid w:val="00515C37"/>
    <w:rsid w:val="00516654"/>
    <w:rsid w:val="005169DE"/>
    <w:rsid w:val="00517024"/>
    <w:rsid w:val="0051754D"/>
    <w:rsid w:val="0051785D"/>
    <w:rsid w:val="00517913"/>
    <w:rsid w:val="0052005F"/>
    <w:rsid w:val="005201E4"/>
    <w:rsid w:val="00520200"/>
    <w:rsid w:val="005206C7"/>
    <w:rsid w:val="00520C45"/>
    <w:rsid w:val="00520E2D"/>
    <w:rsid w:val="00520F04"/>
    <w:rsid w:val="00521717"/>
    <w:rsid w:val="0052198E"/>
    <w:rsid w:val="005224B2"/>
    <w:rsid w:val="00522D2B"/>
    <w:rsid w:val="00522DEB"/>
    <w:rsid w:val="0052367A"/>
    <w:rsid w:val="0052388D"/>
    <w:rsid w:val="00523B23"/>
    <w:rsid w:val="00523B41"/>
    <w:rsid w:val="00523DFA"/>
    <w:rsid w:val="005254BC"/>
    <w:rsid w:val="005256FC"/>
    <w:rsid w:val="0052656A"/>
    <w:rsid w:val="00526AD5"/>
    <w:rsid w:val="00526C27"/>
    <w:rsid w:val="00526DFF"/>
    <w:rsid w:val="00527473"/>
    <w:rsid w:val="0052759F"/>
    <w:rsid w:val="00527EF9"/>
    <w:rsid w:val="00527F8B"/>
    <w:rsid w:val="005302A6"/>
    <w:rsid w:val="00530391"/>
    <w:rsid w:val="0053044B"/>
    <w:rsid w:val="005305FF"/>
    <w:rsid w:val="00530C9B"/>
    <w:rsid w:val="00530D74"/>
    <w:rsid w:val="00530DC3"/>
    <w:rsid w:val="005311EA"/>
    <w:rsid w:val="005318FC"/>
    <w:rsid w:val="00531B04"/>
    <w:rsid w:val="00532251"/>
    <w:rsid w:val="00532334"/>
    <w:rsid w:val="005324AF"/>
    <w:rsid w:val="00533BC3"/>
    <w:rsid w:val="00533C24"/>
    <w:rsid w:val="0053402C"/>
    <w:rsid w:val="0053404E"/>
    <w:rsid w:val="00534090"/>
    <w:rsid w:val="00534ABA"/>
    <w:rsid w:val="00534E6C"/>
    <w:rsid w:val="005355AA"/>
    <w:rsid w:val="00535CF0"/>
    <w:rsid w:val="00535FFF"/>
    <w:rsid w:val="0053616F"/>
    <w:rsid w:val="005364DC"/>
    <w:rsid w:val="005368AD"/>
    <w:rsid w:val="00536E97"/>
    <w:rsid w:val="005370BC"/>
    <w:rsid w:val="005372A6"/>
    <w:rsid w:val="00537B35"/>
    <w:rsid w:val="00537BC8"/>
    <w:rsid w:val="00537DE7"/>
    <w:rsid w:val="00537EC4"/>
    <w:rsid w:val="00537FE4"/>
    <w:rsid w:val="0054027D"/>
    <w:rsid w:val="0054072B"/>
    <w:rsid w:val="00540D2C"/>
    <w:rsid w:val="00541222"/>
    <w:rsid w:val="00541A8D"/>
    <w:rsid w:val="00541E96"/>
    <w:rsid w:val="00542C9D"/>
    <w:rsid w:val="00543131"/>
    <w:rsid w:val="0054341D"/>
    <w:rsid w:val="0054393F"/>
    <w:rsid w:val="00543D41"/>
    <w:rsid w:val="00544658"/>
    <w:rsid w:val="00544DA0"/>
    <w:rsid w:val="0054537B"/>
    <w:rsid w:val="005454BD"/>
    <w:rsid w:val="005457E4"/>
    <w:rsid w:val="0054595C"/>
    <w:rsid w:val="00545C4A"/>
    <w:rsid w:val="00545F1A"/>
    <w:rsid w:val="005460FE"/>
    <w:rsid w:val="005464CD"/>
    <w:rsid w:val="00546C49"/>
    <w:rsid w:val="00547A16"/>
    <w:rsid w:val="00547BB1"/>
    <w:rsid w:val="00547E4C"/>
    <w:rsid w:val="0055010B"/>
    <w:rsid w:val="00550262"/>
    <w:rsid w:val="00550D59"/>
    <w:rsid w:val="0055110D"/>
    <w:rsid w:val="00551343"/>
    <w:rsid w:val="005516F1"/>
    <w:rsid w:val="00551EAF"/>
    <w:rsid w:val="00551EBB"/>
    <w:rsid w:val="00551F57"/>
    <w:rsid w:val="00551F81"/>
    <w:rsid w:val="0055210F"/>
    <w:rsid w:val="005529A7"/>
    <w:rsid w:val="005529CE"/>
    <w:rsid w:val="00552A35"/>
    <w:rsid w:val="00552CD7"/>
    <w:rsid w:val="005533BE"/>
    <w:rsid w:val="005538F4"/>
    <w:rsid w:val="00554B30"/>
    <w:rsid w:val="00554FFB"/>
    <w:rsid w:val="00555AE8"/>
    <w:rsid w:val="00556494"/>
    <w:rsid w:val="00556613"/>
    <w:rsid w:val="005566D3"/>
    <w:rsid w:val="005568DE"/>
    <w:rsid w:val="00557C50"/>
    <w:rsid w:val="005600BA"/>
    <w:rsid w:val="005606B6"/>
    <w:rsid w:val="005608D6"/>
    <w:rsid w:val="00560F19"/>
    <w:rsid w:val="00560F1E"/>
    <w:rsid w:val="00561402"/>
    <w:rsid w:val="00561E6B"/>
    <w:rsid w:val="005621D2"/>
    <w:rsid w:val="005621E0"/>
    <w:rsid w:val="00562D90"/>
    <w:rsid w:val="00563A23"/>
    <w:rsid w:val="00563A5A"/>
    <w:rsid w:val="00563ADD"/>
    <w:rsid w:val="00563C61"/>
    <w:rsid w:val="00563ECB"/>
    <w:rsid w:val="00563F47"/>
    <w:rsid w:val="0056403B"/>
    <w:rsid w:val="005640BB"/>
    <w:rsid w:val="005640E8"/>
    <w:rsid w:val="00564C23"/>
    <w:rsid w:val="00564D9D"/>
    <w:rsid w:val="00564E2A"/>
    <w:rsid w:val="00565406"/>
    <w:rsid w:val="00565570"/>
    <w:rsid w:val="005657DD"/>
    <w:rsid w:val="00565B29"/>
    <w:rsid w:val="005664CC"/>
    <w:rsid w:val="0056664B"/>
    <w:rsid w:val="005666EA"/>
    <w:rsid w:val="00566DF5"/>
    <w:rsid w:val="00567139"/>
    <w:rsid w:val="00567170"/>
    <w:rsid w:val="00567333"/>
    <w:rsid w:val="00567588"/>
    <w:rsid w:val="00567992"/>
    <w:rsid w:val="00567C3C"/>
    <w:rsid w:val="005702F8"/>
    <w:rsid w:val="00571231"/>
    <w:rsid w:val="00571767"/>
    <w:rsid w:val="00571E44"/>
    <w:rsid w:val="00571E69"/>
    <w:rsid w:val="005722D4"/>
    <w:rsid w:val="00572AD0"/>
    <w:rsid w:val="00573E61"/>
    <w:rsid w:val="0057411B"/>
    <w:rsid w:val="00574158"/>
    <w:rsid w:val="0057432F"/>
    <w:rsid w:val="00574525"/>
    <w:rsid w:val="00574778"/>
    <w:rsid w:val="0057498F"/>
    <w:rsid w:val="00574DE9"/>
    <w:rsid w:val="00575271"/>
    <w:rsid w:val="005753EA"/>
    <w:rsid w:val="005758B5"/>
    <w:rsid w:val="00575DF4"/>
    <w:rsid w:val="0057765D"/>
    <w:rsid w:val="005777FC"/>
    <w:rsid w:val="00577C10"/>
    <w:rsid w:val="005802A0"/>
    <w:rsid w:val="005808EB"/>
    <w:rsid w:val="00580B12"/>
    <w:rsid w:val="00580D37"/>
    <w:rsid w:val="00581FA0"/>
    <w:rsid w:val="00582833"/>
    <w:rsid w:val="00582AFE"/>
    <w:rsid w:val="00582B90"/>
    <w:rsid w:val="005831A7"/>
    <w:rsid w:val="00583321"/>
    <w:rsid w:val="0058341E"/>
    <w:rsid w:val="00583C72"/>
    <w:rsid w:val="005845CB"/>
    <w:rsid w:val="00584F3A"/>
    <w:rsid w:val="00584FC5"/>
    <w:rsid w:val="00585261"/>
    <w:rsid w:val="005853AB"/>
    <w:rsid w:val="0058550C"/>
    <w:rsid w:val="00585748"/>
    <w:rsid w:val="005859C5"/>
    <w:rsid w:val="00585C79"/>
    <w:rsid w:val="00585E75"/>
    <w:rsid w:val="00585FD0"/>
    <w:rsid w:val="00586144"/>
    <w:rsid w:val="00586474"/>
    <w:rsid w:val="005867ED"/>
    <w:rsid w:val="00586D38"/>
    <w:rsid w:val="00587429"/>
    <w:rsid w:val="00587785"/>
    <w:rsid w:val="0058788D"/>
    <w:rsid w:val="00587C25"/>
    <w:rsid w:val="00587D38"/>
    <w:rsid w:val="00587E29"/>
    <w:rsid w:val="00587FE6"/>
    <w:rsid w:val="0059057B"/>
    <w:rsid w:val="00590879"/>
    <w:rsid w:val="005913AF"/>
    <w:rsid w:val="00591698"/>
    <w:rsid w:val="00591738"/>
    <w:rsid w:val="00592F39"/>
    <w:rsid w:val="00593B19"/>
    <w:rsid w:val="00593B87"/>
    <w:rsid w:val="00593C1C"/>
    <w:rsid w:val="00593E2B"/>
    <w:rsid w:val="00593E94"/>
    <w:rsid w:val="00593FE3"/>
    <w:rsid w:val="00594143"/>
    <w:rsid w:val="00594543"/>
    <w:rsid w:val="00594612"/>
    <w:rsid w:val="00595394"/>
    <w:rsid w:val="00595873"/>
    <w:rsid w:val="00595CDD"/>
    <w:rsid w:val="00595DC0"/>
    <w:rsid w:val="005964BB"/>
    <w:rsid w:val="005966C2"/>
    <w:rsid w:val="00596A70"/>
    <w:rsid w:val="00596BD3"/>
    <w:rsid w:val="00596BE7"/>
    <w:rsid w:val="00596C3E"/>
    <w:rsid w:val="00596D1C"/>
    <w:rsid w:val="00597072"/>
    <w:rsid w:val="00597375"/>
    <w:rsid w:val="005975DB"/>
    <w:rsid w:val="00597725"/>
    <w:rsid w:val="00597756"/>
    <w:rsid w:val="005977DD"/>
    <w:rsid w:val="005A01A9"/>
    <w:rsid w:val="005A04BD"/>
    <w:rsid w:val="005A0A3F"/>
    <w:rsid w:val="005A0D78"/>
    <w:rsid w:val="005A0F21"/>
    <w:rsid w:val="005A114F"/>
    <w:rsid w:val="005A1291"/>
    <w:rsid w:val="005A155E"/>
    <w:rsid w:val="005A1EDC"/>
    <w:rsid w:val="005A1F49"/>
    <w:rsid w:val="005A2364"/>
    <w:rsid w:val="005A2480"/>
    <w:rsid w:val="005A28E3"/>
    <w:rsid w:val="005A2B2C"/>
    <w:rsid w:val="005A2D6B"/>
    <w:rsid w:val="005A3252"/>
    <w:rsid w:val="005A33F7"/>
    <w:rsid w:val="005A3912"/>
    <w:rsid w:val="005A40CF"/>
    <w:rsid w:val="005A4212"/>
    <w:rsid w:val="005A4A9C"/>
    <w:rsid w:val="005A4BAE"/>
    <w:rsid w:val="005A4F39"/>
    <w:rsid w:val="005A4F98"/>
    <w:rsid w:val="005A574D"/>
    <w:rsid w:val="005A5820"/>
    <w:rsid w:val="005A5B5C"/>
    <w:rsid w:val="005A5EC0"/>
    <w:rsid w:val="005A6D00"/>
    <w:rsid w:val="005A6E93"/>
    <w:rsid w:val="005A707A"/>
    <w:rsid w:val="005A7340"/>
    <w:rsid w:val="005A7F93"/>
    <w:rsid w:val="005B04A7"/>
    <w:rsid w:val="005B063A"/>
    <w:rsid w:val="005B07EA"/>
    <w:rsid w:val="005B083C"/>
    <w:rsid w:val="005B0B20"/>
    <w:rsid w:val="005B0BD6"/>
    <w:rsid w:val="005B0EFB"/>
    <w:rsid w:val="005B1060"/>
    <w:rsid w:val="005B12B9"/>
    <w:rsid w:val="005B17C1"/>
    <w:rsid w:val="005B1DEF"/>
    <w:rsid w:val="005B1F49"/>
    <w:rsid w:val="005B3737"/>
    <w:rsid w:val="005B3A42"/>
    <w:rsid w:val="005B4026"/>
    <w:rsid w:val="005B44B5"/>
    <w:rsid w:val="005B470B"/>
    <w:rsid w:val="005B5021"/>
    <w:rsid w:val="005B5D40"/>
    <w:rsid w:val="005B5EFC"/>
    <w:rsid w:val="005B6412"/>
    <w:rsid w:val="005B6698"/>
    <w:rsid w:val="005B68A7"/>
    <w:rsid w:val="005B6AC3"/>
    <w:rsid w:val="005B7DCB"/>
    <w:rsid w:val="005C055E"/>
    <w:rsid w:val="005C0C81"/>
    <w:rsid w:val="005C0F63"/>
    <w:rsid w:val="005C0FA1"/>
    <w:rsid w:val="005C1615"/>
    <w:rsid w:val="005C1D98"/>
    <w:rsid w:val="005C1DA5"/>
    <w:rsid w:val="005C2559"/>
    <w:rsid w:val="005C2873"/>
    <w:rsid w:val="005C2D76"/>
    <w:rsid w:val="005C30DF"/>
    <w:rsid w:val="005C34FC"/>
    <w:rsid w:val="005C37D1"/>
    <w:rsid w:val="005C38FA"/>
    <w:rsid w:val="005C3B5C"/>
    <w:rsid w:val="005C3C7F"/>
    <w:rsid w:val="005C3D08"/>
    <w:rsid w:val="005C3DFD"/>
    <w:rsid w:val="005C3FA6"/>
    <w:rsid w:val="005C44CE"/>
    <w:rsid w:val="005C4B25"/>
    <w:rsid w:val="005C4FB3"/>
    <w:rsid w:val="005C5143"/>
    <w:rsid w:val="005C5639"/>
    <w:rsid w:val="005C5742"/>
    <w:rsid w:val="005C5848"/>
    <w:rsid w:val="005C5F39"/>
    <w:rsid w:val="005C6469"/>
    <w:rsid w:val="005C6745"/>
    <w:rsid w:val="005C760E"/>
    <w:rsid w:val="005C7E9E"/>
    <w:rsid w:val="005D0170"/>
    <w:rsid w:val="005D0200"/>
    <w:rsid w:val="005D058D"/>
    <w:rsid w:val="005D0603"/>
    <w:rsid w:val="005D15DB"/>
    <w:rsid w:val="005D18C9"/>
    <w:rsid w:val="005D1B72"/>
    <w:rsid w:val="005D1CCE"/>
    <w:rsid w:val="005D2216"/>
    <w:rsid w:val="005D2471"/>
    <w:rsid w:val="005D25A3"/>
    <w:rsid w:val="005D2708"/>
    <w:rsid w:val="005D2779"/>
    <w:rsid w:val="005D2CFD"/>
    <w:rsid w:val="005D2EA6"/>
    <w:rsid w:val="005D316C"/>
    <w:rsid w:val="005D3242"/>
    <w:rsid w:val="005D47BC"/>
    <w:rsid w:val="005D47E4"/>
    <w:rsid w:val="005D52AA"/>
    <w:rsid w:val="005D55C8"/>
    <w:rsid w:val="005D610C"/>
    <w:rsid w:val="005D62D9"/>
    <w:rsid w:val="005D65EE"/>
    <w:rsid w:val="005D74E7"/>
    <w:rsid w:val="005D7BFA"/>
    <w:rsid w:val="005D7F3B"/>
    <w:rsid w:val="005D7F7B"/>
    <w:rsid w:val="005E0508"/>
    <w:rsid w:val="005E0A1C"/>
    <w:rsid w:val="005E0F8D"/>
    <w:rsid w:val="005E1261"/>
    <w:rsid w:val="005E129A"/>
    <w:rsid w:val="005E1A76"/>
    <w:rsid w:val="005E1F77"/>
    <w:rsid w:val="005E205A"/>
    <w:rsid w:val="005E21AB"/>
    <w:rsid w:val="005E23E6"/>
    <w:rsid w:val="005E2615"/>
    <w:rsid w:val="005E339C"/>
    <w:rsid w:val="005E3BCD"/>
    <w:rsid w:val="005E43D8"/>
    <w:rsid w:val="005E4A87"/>
    <w:rsid w:val="005E4DA5"/>
    <w:rsid w:val="005E503E"/>
    <w:rsid w:val="005E59C7"/>
    <w:rsid w:val="005E5B1C"/>
    <w:rsid w:val="005E5E7B"/>
    <w:rsid w:val="005E6095"/>
    <w:rsid w:val="005E6419"/>
    <w:rsid w:val="005E688E"/>
    <w:rsid w:val="005E6A3F"/>
    <w:rsid w:val="005E6DB8"/>
    <w:rsid w:val="005E7228"/>
    <w:rsid w:val="005E7284"/>
    <w:rsid w:val="005E7691"/>
    <w:rsid w:val="005E793D"/>
    <w:rsid w:val="005E7BAC"/>
    <w:rsid w:val="005E7F52"/>
    <w:rsid w:val="005F0376"/>
    <w:rsid w:val="005F0E5C"/>
    <w:rsid w:val="005F134E"/>
    <w:rsid w:val="005F1365"/>
    <w:rsid w:val="005F14AA"/>
    <w:rsid w:val="005F1DC6"/>
    <w:rsid w:val="005F1E70"/>
    <w:rsid w:val="005F27B0"/>
    <w:rsid w:val="005F282A"/>
    <w:rsid w:val="005F2A5D"/>
    <w:rsid w:val="005F2C1F"/>
    <w:rsid w:val="005F2D43"/>
    <w:rsid w:val="005F2E44"/>
    <w:rsid w:val="005F314A"/>
    <w:rsid w:val="005F3690"/>
    <w:rsid w:val="005F3986"/>
    <w:rsid w:val="005F4330"/>
    <w:rsid w:val="005F4C57"/>
    <w:rsid w:val="005F50F4"/>
    <w:rsid w:val="005F53F2"/>
    <w:rsid w:val="005F6774"/>
    <w:rsid w:val="005F683C"/>
    <w:rsid w:val="005F696E"/>
    <w:rsid w:val="005F6C09"/>
    <w:rsid w:val="005F6C2C"/>
    <w:rsid w:val="005F7423"/>
    <w:rsid w:val="005F79AA"/>
    <w:rsid w:val="005F7AAA"/>
    <w:rsid w:val="0060002B"/>
    <w:rsid w:val="00600051"/>
    <w:rsid w:val="0060044B"/>
    <w:rsid w:val="00600D12"/>
    <w:rsid w:val="00600D34"/>
    <w:rsid w:val="00600D70"/>
    <w:rsid w:val="006013D7"/>
    <w:rsid w:val="006014DB"/>
    <w:rsid w:val="00601587"/>
    <w:rsid w:val="00602079"/>
    <w:rsid w:val="006022F3"/>
    <w:rsid w:val="00602579"/>
    <w:rsid w:val="006029A6"/>
    <w:rsid w:val="00602BA4"/>
    <w:rsid w:val="00602DA2"/>
    <w:rsid w:val="00602DB2"/>
    <w:rsid w:val="00602FF4"/>
    <w:rsid w:val="00603228"/>
    <w:rsid w:val="0060372A"/>
    <w:rsid w:val="006048E7"/>
    <w:rsid w:val="00604ACD"/>
    <w:rsid w:val="00604C15"/>
    <w:rsid w:val="00604DC2"/>
    <w:rsid w:val="0060553F"/>
    <w:rsid w:val="00605B5F"/>
    <w:rsid w:val="006060C4"/>
    <w:rsid w:val="006065E8"/>
    <w:rsid w:val="00606733"/>
    <w:rsid w:val="006069BC"/>
    <w:rsid w:val="00606DDC"/>
    <w:rsid w:val="0060740D"/>
    <w:rsid w:val="00607874"/>
    <w:rsid w:val="006079EA"/>
    <w:rsid w:val="00607A6F"/>
    <w:rsid w:val="00607C35"/>
    <w:rsid w:val="00607DD6"/>
    <w:rsid w:val="006101A7"/>
    <w:rsid w:val="006111CC"/>
    <w:rsid w:val="0061137B"/>
    <w:rsid w:val="006116E6"/>
    <w:rsid w:val="00611777"/>
    <w:rsid w:val="0061189F"/>
    <w:rsid w:val="00611AEC"/>
    <w:rsid w:val="0061219B"/>
    <w:rsid w:val="00612D05"/>
    <w:rsid w:val="00612EAB"/>
    <w:rsid w:val="00613775"/>
    <w:rsid w:val="00613BD1"/>
    <w:rsid w:val="00613FB6"/>
    <w:rsid w:val="006140C6"/>
    <w:rsid w:val="00614134"/>
    <w:rsid w:val="00614241"/>
    <w:rsid w:val="0061428D"/>
    <w:rsid w:val="00614D53"/>
    <w:rsid w:val="00615411"/>
    <w:rsid w:val="00615992"/>
    <w:rsid w:val="0061599E"/>
    <w:rsid w:val="00615AC7"/>
    <w:rsid w:val="00615B56"/>
    <w:rsid w:val="006162E6"/>
    <w:rsid w:val="00616595"/>
    <w:rsid w:val="00616D23"/>
    <w:rsid w:val="006171A5"/>
    <w:rsid w:val="0061731C"/>
    <w:rsid w:val="006174B3"/>
    <w:rsid w:val="00617565"/>
    <w:rsid w:val="006175F8"/>
    <w:rsid w:val="00620309"/>
    <w:rsid w:val="00620851"/>
    <w:rsid w:val="0062159D"/>
    <w:rsid w:val="00621680"/>
    <w:rsid w:val="00621EC5"/>
    <w:rsid w:val="00622086"/>
    <w:rsid w:val="0062231A"/>
    <w:rsid w:val="006223E0"/>
    <w:rsid w:val="006224D0"/>
    <w:rsid w:val="00622641"/>
    <w:rsid w:val="006227C8"/>
    <w:rsid w:val="00622BCE"/>
    <w:rsid w:val="00622E29"/>
    <w:rsid w:val="00622FEE"/>
    <w:rsid w:val="0062308F"/>
    <w:rsid w:val="00623643"/>
    <w:rsid w:val="00623C83"/>
    <w:rsid w:val="00624018"/>
    <w:rsid w:val="006240C4"/>
    <w:rsid w:val="00624B3C"/>
    <w:rsid w:val="00625304"/>
    <w:rsid w:val="0062581B"/>
    <w:rsid w:val="006261F4"/>
    <w:rsid w:val="00626DA7"/>
    <w:rsid w:val="00627E52"/>
    <w:rsid w:val="00630CBB"/>
    <w:rsid w:val="00630EAE"/>
    <w:rsid w:val="00631459"/>
    <w:rsid w:val="0063164E"/>
    <w:rsid w:val="006317DA"/>
    <w:rsid w:val="0063191D"/>
    <w:rsid w:val="00632E35"/>
    <w:rsid w:val="00633488"/>
    <w:rsid w:val="00633581"/>
    <w:rsid w:val="0063375F"/>
    <w:rsid w:val="006339AF"/>
    <w:rsid w:val="00633C47"/>
    <w:rsid w:val="006348F7"/>
    <w:rsid w:val="00634E5F"/>
    <w:rsid w:val="0063512D"/>
    <w:rsid w:val="0063514B"/>
    <w:rsid w:val="006358FB"/>
    <w:rsid w:val="00635932"/>
    <w:rsid w:val="00635935"/>
    <w:rsid w:val="00635AE2"/>
    <w:rsid w:val="00635E1E"/>
    <w:rsid w:val="0063677C"/>
    <w:rsid w:val="006368D1"/>
    <w:rsid w:val="00636972"/>
    <w:rsid w:val="00636B69"/>
    <w:rsid w:val="00636BC2"/>
    <w:rsid w:val="00636F99"/>
    <w:rsid w:val="00637142"/>
    <w:rsid w:val="00637546"/>
    <w:rsid w:val="006404B1"/>
    <w:rsid w:val="006404D1"/>
    <w:rsid w:val="00640DA2"/>
    <w:rsid w:val="00640F43"/>
    <w:rsid w:val="006412CA"/>
    <w:rsid w:val="0064135D"/>
    <w:rsid w:val="0064185D"/>
    <w:rsid w:val="006420DA"/>
    <w:rsid w:val="00642971"/>
    <w:rsid w:val="00642A0A"/>
    <w:rsid w:val="006439E0"/>
    <w:rsid w:val="00643AC1"/>
    <w:rsid w:val="00643D62"/>
    <w:rsid w:val="00643D92"/>
    <w:rsid w:val="00644A5E"/>
    <w:rsid w:val="00644A6C"/>
    <w:rsid w:val="00644BC9"/>
    <w:rsid w:val="00644D69"/>
    <w:rsid w:val="006457A8"/>
    <w:rsid w:val="00645EA0"/>
    <w:rsid w:val="00645F76"/>
    <w:rsid w:val="0064619E"/>
    <w:rsid w:val="0064638D"/>
    <w:rsid w:val="00646772"/>
    <w:rsid w:val="00646EB0"/>
    <w:rsid w:val="00646FCB"/>
    <w:rsid w:val="0064705C"/>
    <w:rsid w:val="0064714D"/>
    <w:rsid w:val="0064727D"/>
    <w:rsid w:val="0064757A"/>
    <w:rsid w:val="00647B32"/>
    <w:rsid w:val="00647C27"/>
    <w:rsid w:val="006505E1"/>
    <w:rsid w:val="0065152E"/>
    <w:rsid w:val="0065185B"/>
    <w:rsid w:val="006519E6"/>
    <w:rsid w:val="00651CDE"/>
    <w:rsid w:val="00652326"/>
    <w:rsid w:val="006524F6"/>
    <w:rsid w:val="00652608"/>
    <w:rsid w:val="00652907"/>
    <w:rsid w:val="00652E06"/>
    <w:rsid w:val="00652EAB"/>
    <w:rsid w:val="00653FC4"/>
    <w:rsid w:val="006541A9"/>
    <w:rsid w:val="00654F4B"/>
    <w:rsid w:val="00654F91"/>
    <w:rsid w:val="00655361"/>
    <w:rsid w:val="00656253"/>
    <w:rsid w:val="00656799"/>
    <w:rsid w:val="00656B77"/>
    <w:rsid w:val="00656E72"/>
    <w:rsid w:val="00656EC3"/>
    <w:rsid w:val="00657767"/>
    <w:rsid w:val="006578A1"/>
    <w:rsid w:val="006579F9"/>
    <w:rsid w:val="0066137B"/>
    <w:rsid w:val="0066174E"/>
    <w:rsid w:val="00661846"/>
    <w:rsid w:val="00661BBB"/>
    <w:rsid w:val="00661E57"/>
    <w:rsid w:val="00662284"/>
    <w:rsid w:val="006625D2"/>
    <w:rsid w:val="006628EC"/>
    <w:rsid w:val="006629E4"/>
    <w:rsid w:val="0066352E"/>
    <w:rsid w:val="00663783"/>
    <w:rsid w:val="00663E47"/>
    <w:rsid w:val="006644A7"/>
    <w:rsid w:val="0066454B"/>
    <w:rsid w:val="00664BDE"/>
    <w:rsid w:val="0066565B"/>
    <w:rsid w:val="00665C44"/>
    <w:rsid w:val="00665F3E"/>
    <w:rsid w:val="00666284"/>
    <w:rsid w:val="0066666F"/>
    <w:rsid w:val="006667E7"/>
    <w:rsid w:val="006667F3"/>
    <w:rsid w:val="006667FF"/>
    <w:rsid w:val="00666886"/>
    <w:rsid w:val="00667AEA"/>
    <w:rsid w:val="00670435"/>
    <w:rsid w:val="006704FA"/>
    <w:rsid w:val="00670687"/>
    <w:rsid w:val="00670994"/>
    <w:rsid w:val="00670DC5"/>
    <w:rsid w:val="0067160E"/>
    <w:rsid w:val="00671652"/>
    <w:rsid w:val="00671FAA"/>
    <w:rsid w:val="0067254B"/>
    <w:rsid w:val="0067447E"/>
    <w:rsid w:val="00675054"/>
    <w:rsid w:val="006751BE"/>
    <w:rsid w:val="0067597B"/>
    <w:rsid w:val="00675DA5"/>
    <w:rsid w:val="006763B1"/>
    <w:rsid w:val="006763BE"/>
    <w:rsid w:val="0067680B"/>
    <w:rsid w:val="00677019"/>
    <w:rsid w:val="00677497"/>
    <w:rsid w:val="00677658"/>
    <w:rsid w:val="00677BB0"/>
    <w:rsid w:val="00680237"/>
    <w:rsid w:val="0068036E"/>
    <w:rsid w:val="00680482"/>
    <w:rsid w:val="0068086A"/>
    <w:rsid w:val="006808DC"/>
    <w:rsid w:val="00680A5E"/>
    <w:rsid w:val="006816B6"/>
    <w:rsid w:val="00681C3C"/>
    <w:rsid w:val="006820EB"/>
    <w:rsid w:val="00682128"/>
    <w:rsid w:val="0068220C"/>
    <w:rsid w:val="006828FA"/>
    <w:rsid w:val="00682AB1"/>
    <w:rsid w:val="00682E9F"/>
    <w:rsid w:val="00683252"/>
    <w:rsid w:val="006833CF"/>
    <w:rsid w:val="0068343A"/>
    <w:rsid w:val="00683497"/>
    <w:rsid w:val="006834D4"/>
    <w:rsid w:val="0068413D"/>
    <w:rsid w:val="006844BA"/>
    <w:rsid w:val="006845A2"/>
    <w:rsid w:val="00684754"/>
    <w:rsid w:val="006849AF"/>
    <w:rsid w:val="00684B8A"/>
    <w:rsid w:val="00684BF8"/>
    <w:rsid w:val="00684D9B"/>
    <w:rsid w:val="00684E08"/>
    <w:rsid w:val="006858AA"/>
    <w:rsid w:val="00685BCF"/>
    <w:rsid w:val="00685F6D"/>
    <w:rsid w:val="006860C7"/>
    <w:rsid w:val="006871D0"/>
    <w:rsid w:val="0068751F"/>
    <w:rsid w:val="006900D1"/>
    <w:rsid w:val="00690297"/>
    <w:rsid w:val="00690350"/>
    <w:rsid w:val="00690961"/>
    <w:rsid w:val="00690F3B"/>
    <w:rsid w:val="0069115A"/>
    <w:rsid w:val="006912F1"/>
    <w:rsid w:val="00691387"/>
    <w:rsid w:val="0069148F"/>
    <w:rsid w:val="00691D80"/>
    <w:rsid w:val="00691FBA"/>
    <w:rsid w:val="006927F2"/>
    <w:rsid w:val="00692E72"/>
    <w:rsid w:val="006931E1"/>
    <w:rsid w:val="0069391C"/>
    <w:rsid w:val="00693937"/>
    <w:rsid w:val="00694310"/>
    <w:rsid w:val="00694700"/>
    <w:rsid w:val="00694803"/>
    <w:rsid w:val="00694B80"/>
    <w:rsid w:val="00694CE8"/>
    <w:rsid w:val="00694EC8"/>
    <w:rsid w:val="006955AD"/>
    <w:rsid w:val="0069569E"/>
    <w:rsid w:val="006956C6"/>
    <w:rsid w:val="006956D5"/>
    <w:rsid w:val="00696104"/>
    <w:rsid w:val="00696B5A"/>
    <w:rsid w:val="00696B9D"/>
    <w:rsid w:val="00696EE3"/>
    <w:rsid w:val="0069715D"/>
    <w:rsid w:val="0069730F"/>
    <w:rsid w:val="00697392"/>
    <w:rsid w:val="006973E5"/>
    <w:rsid w:val="00697664"/>
    <w:rsid w:val="00697681"/>
    <w:rsid w:val="0069770C"/>
    <w:rsid w:val="00697FAF"/>
    <w:rsid w:val="006A0661"/>
    <w:rsid w:val="006A0665"/>
    <w:rsid w:val="006A08F2"/>
    <w:rsid w:val="006A0CA0"/>
    <w:rsid w:val="006A0CD7"/>
    <w:rsid w:val="006A151A"/>
    <w:rsid w:val="006A1606"/>
    <w:rsid w:val="006A18BF"/>
    <w:rsid w:val="006A1E62"/>
    <w:rsid w:val="006A2018"/>
    <w:rsid w:val="006A2546"/>
    <w:rsid w:val="006A2A12"/>
    <w:rsid w:val="006A2E9C"/>
    <w:rsid w:val="006A3024"/>
    <w:rsid w:val="006A35E0"/>
    <w:rsid w:val="006A377F"/>
    <w:rsid w:val="006A384A"/>
    <w:rsid w:val="006A3875"/>
    <w:rsid w:val="006A39A0"/>
    <w:rsid w:val="006A3D40"/>
    <w:rsid w:val="006A460C"/>
    <w:rsid w:val="006A561D"/>
    <w:rsid w:val="006A5A0C"/>
    <w:rsid w:val="006A5BA0"/>
    <w:rsid w:val="006A5BB1"/>
    <w:rsid w:val="006A5F88"/>
    <w:rsid w:val="006A67AC"/>
    <w:rsid w:val="006A6DEB"/>
    <w:rsid w:val="006A6E07"/>
    <w:rsid w:val="006A7D95"/>
    <w:rsid w:val="006B120D"/>
    <w:rsid w:val="006B1271"/>
    <w:rsid w:val="006B13C1"/>
    <w:rsid w:val="006B194C"/>
    <w:rsid w:val="006B196F"/>
    <w:rsid w:val="006B1C71"/>
    <w:rsid w:val="006B253D"/>
    <w:rsid w:val="006B2695"/>
    <w:rsid w:val="006B2CC7"/>
    <w:rsid w:val="006B2FF7"/>
    <w:rsid w:val="006B3652"/>
    <w:rsid w:val="006B3890"/>
    <w:rsid w:val="006B3AF9"/>
    <w:rsid w:val="006B3F20"/>
    <w:rsid w:val="006B44C5"/>
    <w:rsid w:val="006B5252"/>
    <w:rsid w:val="006B5301"/>
    <w:rsid w:val="006B53AC"/>
    <w:rsid w:val="006B544F"/>
    <w:rsid w:val="006B555F"/>
    <w:rsid w:val="006B6242"/>
    <w:rsid w:val="006B6C7C"/>
    <w:rsid w:val="006B6EA4"/>
    <w:rsid w:val="006B7148"/>
    <w:rsid w:val="006B732E"/>
    <w:rsid w:val="006B77BB"/>
    <w:rsid w:val="006B77C6"/>
    <w:rsid w:val="006B7DF3"/>
    <w:rsid w:val="006B7F8F"/>
    <w:rsid w:val="006B7FC5"/>
    <w:rsid w:val="006C055E"/>
    <w:rsid w:val="006C0CD2"/>
    <w:rsid w:val="006C0D13"/>
    <w:rsid w:val="006C0F02"/>
    <w:rsid w:val="006C0FF1"/>
    <w:rsid w:val="006C1670"/>
    <w:rsid w:val="006C187F"/>
    <w:rsid w:val="006C19BC"/>
    <w:rsid w:val="006C19D5"/>
    <w:rsid w:val="006C1B44"/>
    <w:rsid w:val="006C1F77"/>
    <w:rsid w:val="006C2211"/>
    <w:rsid w:val="006C2A05"/>
    <w:rsid w:val="006C2AA1"/>
    <w:rsid w:val="006C2AB6"/>
    <w:rsid w:val="006C3031"/>
    <w:rsid w:val="006C3186"/>
    <w:rsid w:val="006C3607"/>
    <w:rsid w:val="006C3990"/>
    <w:rsid w:val="006C3ED2"/>
    <w:rsid w:val="006C4233"/>
    <w:rsid w:val="006C42E7"/>
    <w:rsid w:val="006C4422"/>
    <w:rsid w:val="006C445E"/>
    <w:rsid w:val="006C4B40"/>
    <w:rsid w:val="006C563B"/>
    <w:rsid w:val="006C5CCA"/>
    <w:rsid w:val="006C625F"/>
    <w:rsid w:val="006C6CBD"/>
    <w:rsid w:val="006C70C4"/>
    <w:rsid w:val="006C7595"/>
    <w:rsid w:val="006C78A6"/>
    <w:rsid w:val="006C7AB4"/>
    <w:rsid w:val="006D006B"/>
    <w:rsid w:val="006D04A5"/>
    <w:rsid w:val="006D105C"/>
    <w:rsid w:val="006D1215"/>
    <w:rsid w:val="006D1313"/>
    <w:rsid w:val="006D17D4"/>
    <w:rsid w:val="006D1A65"/>
    <w:rsid w:val="006D2025"/>
    <w:rsid w:val="006D20E7"/>
    <w:rsid w:val="006D232E"/>
    <w:rsid w:val="006D2BA4"/>
    <w:rsid w:val="006D30E7"/>
    <w:rsid w:val="006D37B5"/>
    <w:rsid w:val="006D399C"/>
    <w:rsid w:val="006D3D40"/>
    <w:rsid w:val="006D3D87"/>
    <w:rsid w:val="006D4224"/>
    <w:rsid w:val="006D48E7"/>
    <w:rsid w:val="006D4947"/>
    <w:rsid w:val="006D5078"/>
    <w:rsid w:val="006D56F6"/>
    <w:rsid w:val="006D59A4"/>
    <w:rsid w:val="006D5F16"/>
    <w:rsid w:val="006D608B"/>
    <w:rsid w:val="006D63AD"/>
    <w:rsid w:val="006D6764"/>
    <w:rsid w:val="006D67D9"/>
    <w:rsid w:val="006D69B4"/>
    <w:rsid w:val="006D6C93"/>
    <w:rsid w:val="006D7573"/>
    <w:rsid w:val="006D7B2D"/>
    <w:rsid w:val="006E0340"/>
    <w:rsid w:val="006E0560"/>
    <w:rsid w:val="006E06F9"/>
    <w:rsid w:val="006E07A9"/>
    <w:rsid w:val="006E0D91"/>
    <w:rsid w:val="006E12B4"/>
    <w:rsid w:val="006E1706"/>
    <w:rsid w:val="006E1A28"/>
    <w:rsid w:val="006E1AB4"/>
    <w:rsid w:val="006E277B"/>
    <w:rsid w:val="006E2E01"/>
    <w:rsid w:val="006E364B"/>
    <w:rsid w:val="006E3CB2"/>
    <w:rsid w:val="006E3DA8"/>
    <w:rsid w:val="006E3E12"/>
    <w:rsid w:val="006E570E"/>
    <w:rsid w:val="006E5DAA"/>
    <w:rsid w:val="006E6FED"/>
    <w:rsid w:val="006E7006"/>
    <w:rsid w:val="006E7063"/>
    <w:rsid w:val="006E76B0"/>
    <w:rsid w:val="006F00E7"/>
    <w:rsid w:val="006F021A"/>
    <w:rsid w:val="006F0C1E"/>
    <w:rsid w:val="006F0D0D"/>
    <w:rsid w:val="006F0F6E"/>
    <w:rsid w:val="006F12AA"/>
    <w:rsid w:val="006F15D5"/>
    <w:rsid w:val="006F1B22"/>
    <w:rsid w:val="006F1BA4"/>
    <w:rsid w:val="006F1FB7"/>
    <w:rsid w:val="006F2259"/>
    <w:rsid w:val="006F23E1"/>
    <w:rsid w:val="006F2B7B"/>
    <w:rsid w:val="006F2F3C"/>
    <w:rsid w:val="006F2F8F"/>
    <w:rsid w:val="006F2FDA"/>
    <w:rsid w:val="006F2FE5"/>
    <w:rsid w:val="006F3311"/>
    <w:rsid w:val="006F3460"/>
    <w:rsid w:val="006F34FE"/>
    <w:rsid w:val="006F3519"/>
    <w:rsid w:val="006F3615"/>
    <w:rsid w:val="006F3CAA"/>
    <w:rsid w:val="006F3FA3"/>
    <w:rsid w:val="006F4478"/>
    <w:rsid w:val="006F48BA"/>
    <w:rsid w:val="006F4A15"/>
    <w:rsid w:val="006F4AF9"/>
    <w:rsid w:val="006F4D2C"/>
    <w:rsid w:val="006F5053"/>
    <w:rsid w:val="006F54EB"/>
    <w:rsid w:val="006F5CC1"/>
    <w:rsid w:val="006F67A5"/>
    <w:rsid w:val="006F6E92"/>
    <w:rsid w:val="006F707C"/>
    <w:rsid w:val="006F7235"/>
    <w:rsid w:val="006F762D"/>
    <w:rsid w:val="006F78B4"/>
    <w:rsid w:val="00700492"/>
    <w:rsid w:val="007009AC"/>
    <w:rsid w:val="0070103F"/>
    <w:rsid w:val="0070167E"/>
    <w:rsid w:val="0070172D"/>
    <w:rsid w:val="00701E1B"/>
    <w:rsid w:val="00702C6E"/>
    <w:rsid w:val="00702D06"/>
    <w:rsid w:val="00702ED0"/>
    <w:rsid w:val="00703C09"/>
    <w:rsid w:val="0070434A"/>
    <w:rsid w:val="0070465F"/>
    <w:rsid w:val="007048C4"/>
    <w:rsid w:val="00704CC4"/>
    <w:rsid w:val="00705345"/>
    <w:rsid w:val="0070638D"/>
    <w:rsid w:val="00706931"/>
    <w:rsid w:val="00706967"/>
    <w:rsid w:val="00706DBF"/>
    <w:rsid w:val="007070DD"/>
    <w:rsid w:val="007075B5"/>
    <w:rsid w:val="00707A59"/>
    <w:rsid w:val="00707DE5"/>
    <w:rsid w:val="0071046B"/>
    <w:rsid w:val="00710AC6"/>
    <w:rsid w:val="00710C1D"/>
    <w:rsid w:val="007110A3"/>
    <w:rsid w:val="00711108"/>
    <w:rsid w:val="00711213"/>
    <w:rsid w:val="007112A1"/>
    <w:rsid w:val="00711996"/>
    <w:rsid w:val="00711B3B"/>
    <w:rsid w:val="00711BA3"/>
    <w:rsid w:val="00711C26"/>
    <w:rsid w:val="00711C9D"/>
    <w:rsid w:val="00712AE0"/>
    <w:rsid w:val="00712B71"/>
    <w:rsid w:val="00712D71"/>
    <w:rsid w:val="00712E55"/>
    <w:rsid w:val="00713023"/>
    <w:rsid w:val="0071322C"/>
    <w:rsid w:val="00713540"/>
    <w:rsid w:val="00713779"/>
    <w:rsid w:val="00713989"/>
    <w:rsid w:val="00713DCF"/>
    <w:rsid w:val="00714004"/>
    <w:rsid w:val="00714211"/>
    <w:rsid w:val="00714475"/>
    <w:rsid w:val="007144E4"/>
    <w:rsid w:val="0071458E"/>
    <w:rsid w:val="007145A0"/>
    <w:rsid w:val="007145C9"/>
    <w:rsid w:val="00714631"/>
    <w:rsid w:val="00714B6E"/>
    <w:rsid w:val="00714D1C"/>
    <w:rsid w:val="00714F29"/>
    <w:rsid w:val="0071512F"/>
    <w:rsid w:val="00715896"/>
    <w:rsid w:val="007158CE"/>
    <w:rsid w:val="0071658E"/>
    <w:rsid w:val="007169AC"/>
    <w:rsid w:val="007169DD"/>
    <w:rsid w:val="007170AE"/>
    <w:rsid w:val="00717679"/>
    <w:rsid w:val="00717B67"/>
    <w:rsid w:val="007206A2"/>
    <w:rsid w:val="007206A8"/>
    <w:rsid w:val="00720B38"/>
    <w:rsid w:val="00720CA7"/>
    <w:rsid w:val="00721103"/>
    <w:rsid w:val="0072147B"/>
    <w:rsid w:val="0072181E"/>
    <w:rsid w:val="00721C31"/>
    <w:rsid w:val="00722267"/>
    <w:rsid w:val="00722274"/>
    <w:rsid w:val="00722466"/>
    <w:rsid w:val="0072285E"/>
    <w:rsid w:val="00722C62"/>
    <w:rsid w:val="00723108"/>
    <w:rsid w:val="007231C7"/>
    <w:rsid w:val="0072321F"/>
    <w:rsid w:val="00723295"/>
    <w:rsid w:val="007238E2"/>
    <w:rsid w:val="007239B4"/>
    <w:rsid w:val="00723A24"/>
    <w:rsid w:val="00723D2E"/>
    <w:rsid w:val="00723E01"/>
    <w:rsid w:val="00724430"/>
    <w:rsid w:val="00724446"/>
    <w:rsid w:val="00724584"/>
    <w:rsid w:val="00724684"/>
    <w:rsid w:val="00724AA1"/>
    <w:rsid w:val="00724D39"/>
    <w:rsid w:val="00725A19"/>
    <w:rsid w:val="00725FCD"/>
    <w:rsid w:val="00726356"/>
    <w:rsid w:val="0072635B"/>
    <w:rsid w:val="007268C7"/>
    <w:rsid w:val="0072696F"/>
    <w:rsid w:val="00726AAB"/>
    <w:rsid w:val="00727077"/>
    <w:rsid w:val="00727E46"/>
    <w:rsid w:val="007302DE"/>
    <w:rsid w:val="007306A4"/>
    <w:rsid w:val="00730B88"/>
    <w:rsid w:val="00730EA6"/>
    <w:rsid w:val="00731129"/>
    <w:rsid w:val="007313CC"/>
    <w:rsid w:val="00731890"/>
    <w:rsid w:val="00731C15"/>
    <w:rsid w:val="00731FF8"/>
    <w:rsid w:val="00732045"/>
    <w:rsid w:val="007322A0"/>
    <w:rsid w:val="00732C1A"/>
    <w:rsid w:val="00733CDC"/>
    <w:rsid w:val="00734B9A"/>
    <w:rsid w:val="00734D77"/>
    <w:rsid w:val="00735118"/>
    <w:rsid w:val="00735695"/>
    <w:rsid w:val="00735916"/>
    <w:rsid w:val="007360CB"/>
    <w:rsid w:val="0073661F"/>
    <w:rsid w:val="00736C90"/>
    <w:rsid w:val="00737566"/>
    <w:rsid w:val="00737BE7"/>
    <w:rsid w:val="00740309"/>
    <w:rsid w:val="007407D6"/>
    <w:rsid w:val="00741BA2"/>
    <w:rsid w:val="00741CF4"/>
    <w:rsid w:val="00741D6D"/>
    <w:rsid w:val="00741DCC"/>
    <w:rsid w:val="00741DE2"/>
    <w:rsid w:val="007421A1"/>
    <w:rsid w:val="007421D1"/>
    <w:rsid w:val="007424F5"/>
    <w:rsid w:val="00742772"/>
    <w:rsid w:val="007427FE"/>
    <w:rsid w:val="00742B59"/>
    <w:rsid w:val="00742C37"/>
    <w:rsid w:val="00742C51"/>
    <w:rsid w:val="00743445"/>
    <w:rsid w:val="007434F3"/>
    <w:rsid w:val="007435F4"/>
    <w:rsid w:val="0074365B"/>
    <w:rsid w:val="0074401A"/>
    <w:rsid w:val="00744768"/>
    <w:rsid w:val="00744FD5"/>
    <w:rsid w:val="00745573"/>
    <w:rsid w:val="00745DE1"/>
    <w:rsid w:val="00745E01"/>
    <w:rsid w:val="00746360"/>
    <w:rsid w:val="007465FA"/>
    <w:rsid w:val="0074666B"/>
    <w:rsid w:val="007468D6"/>
    <w:rsid w:val="00746BB0"/>
    <w:rsid w:val="00746BFF"/>
    <w:rsid w:val="007470DD"/>
    <w:rsid w:val="007473E1"/>
    <w:rsid w:val="00747897"/>
    <w:rsid w:val="00747A8E"/>
    <w:rsid w:val="00747B1F"/>
    <w:rsid w:val="00747E47"/>
    <w:rsid w:val="00747F28"/>
    <w:rsid w:val="00750192"/>
    <w:rsid w:val="007504E1"/>
    <w:rsid w:val="00750544"/>
    <w:rsid w:val="00750804"/>
    <w:rsid w:val="007509AB"/>
    <w:rsid w:val="00751689"/>
    <w:rsid w:val="007516CF"/>
    <w:rsid w:val="0075170C"/>
    <w:rsid w:val="00751D03"/>
    <w:rsid w:val="007521FC"/>
    <w:rsid w:val="007524AA"/>
    <w:rsid w:val="00752686"/>
    <w:rsid w:val="00753744"/>
    <w:rsid w:val="00753A93"/>
    <w:rsid w:val="00754E07"/>
    <w:rsid w:val="00755663"/>
    <w:rsid w:val="00755F12"/>
    <w:rsid w:val="00756386"/>
    <w:rsid w:val="00756444"/>
    <w:rsid w:val="0075656C"/>
    <w:rsid w:val="00756603"/>
    <w:rsid w:val="00756914"/>
    <w:rsid w:val="00756AF2"/>
    <w:rsid w:val="0075728F"/>
    <w:rsid w:val="007575C0"/>
    <w:rsid w:val="00757D11"/>
    <w:rsid w:val="00757D2F"/>
    <w:rsid w:val="0076000E"/>
    <w:rsid w:val="00760B39"/>
    <w:rsid w:val="00760C00"/>
    <w:rsid w:val="007610E9"/>
    <w:rsid w:val="00761728"/>
    <w:rsid w:val="00761BEB"/>
    <w:rsid w:val="00761C6C"/>
    <w:rsid w:val="00762817"/>
    <w:rsid w:val="00762B72"/>
    <w:rsid w:val="00762C1F"/>
    <w:rsid w:val="00762FE2"/>
    <w:rsid w:val="00763507"/>
    <w:rsid w:val="00763CCB"/>
    <w:rsid w:val="007642B4"/>
    <w:rsid w:val="00764C45"/>
    <w:rsid w:val="00764C7F"/>
    <w:rsid w:val="007657E2"/>
    <w:rsid w:val="00766076"/>
    <w:rsid w:val="00766277"/>
    <w:rsid w:val="0076656A"/>
    <w:rsid w:val="00766701"/>
    <w:rsid w:val="00766911"/>
    <w:rsid w:val="00767793"/>
    <w:rsid w:val="0076792A"/>
    <w:rsid w:val="007679D8"/>
    <w:rsid w:val="00767D97"/>
    <w:rsid w:val="0077038B"/>
    <w:rsid w:val="00770803"/>
    <w:rsid w:val="00770BE0"/>
    <w:rsid w:val="00770C95"/>
    <w:rsid w:val="00771319"/>
    <w:rsid w:val="007713E8"/>
    <w:rsid w:val="00771794"/>
    <w:rsid w:val="0077179F"/>
    <w:rsid w:val="007719E0"/>
    <w:rsid w:val="00771CCF"/>
    <w:rsid w:val="00771F7D"/>
    <w:rsid w:val="00772C3E"/>
    <w:rsid w:val="007736E8"/>
    <w:rsid w:val="0077411A"/>
    <w:rsid w:val="00774400"/>
    <w:rsid w:val="007744BB"/>
    <w:rsid w:val="00774ACE"/>
    <w:rsid w:val="00774B78"/>
    <w:rsid w:val="00775823"/>
    <w:rsid w:val="00775E12"/>
    <w:rsid w:val="00775F57"/>
    <w:rsid w:val="00776584"/>
    <w:rsid w:val="007769EF"/>
    <w:rsid w:val="00776D4F"/>
    <w:rsid w:val="00776DDC"/>
    <w:rsid w:val="007770F9"/>
    <w:rsid w:val="00777179"/>
    <w:rsid w:val="00777945"/>
    <w:rsid w:val="00777D40"/>
    <w:rsid w:val="00777DDA"/>
    <w:rsid w:val="0078099B"/>
    <w:rsid w:val="00780A53"/>
    <w:rsid w:val="00780AD9"/>
    <w:rsid w:val="00780B8D"/>
    <w:rsid w:val="00780B8E"/>
    <w:rsid w:val="00780C6D"/>
    <w:rsid w:val="00781649"/>
    <w:rsid w:val="00781CA6"/>
    <w:rsid w:val="00782165"/>
    <w:rsid w:val="007823D6"/>
    <w:rsid w:val="00782487"/>
    <w:rsid w:val="0078254E"/>
    <w:rsid w:val="00782628"/>
    <w:rsid w:val="007826AB"/>
    <w:rsid w:val="007826B0"/>
    <w:rsid w:val="007839FD"/>
    <w:rsid w:val="00783F70"/>
    <w:rsid w:val="007840E2"/>
    <w:rsid w:val="007847D7"/>
    <w:rsid w:val="007849D5"/>
    <w:rsid w:val="0078569F"/>
    <w:rsid w:val="00785803"/>
    <w:rsid w:val="00785E7F"/>
    <w:rsid w:val="00785EB4"/>
    <w:rsid w:val="00785F54"/>
    <w:rsid w:val="0078609A"/>
    <w:rsid w:val="007861B2"/>
    <w:rsid w:val="0078643D"/>
    <w:rsid w:val="0078691A"/>
    <w:rsid w:val="00786F85"/>
    <w:rsid w:val="0078731A"/>
    <w:rsid w:val="00787487"/>
    <w:rsid w:val="007906F1"/>
    <w:rsid w:val="00790C81"/>
    <w:rsid w:val="00790DD1"/>
    <w:rsid w:val="00790EDA"/>
    <w:rsid w:val="00791043"/>
    <w:rsid w:val="00791349"/>
    <w:rsid w:val="0079159A"/>
    <w:rsid w:val="00791D85"/>
    <w:rsid w:val="00791DAF"/>
    <w:rsid w:val="00791FE2"/>
    <w:rsid w:val="007923C1"/>
    <w:rsid w:val="007924CA"/>
    <w:rsid w:val="00793186"/>
    <w:rsid w:val="00793CE6"/>
    <w:rsid w:val="00794C7B"/>
    <w:rsid w:val="00794CBF"/>
    <w:rsid w:val="00794EAD"/>
    <w:rsid w:val="00795191"/>
    <w:rsid w:val="00795365"/>
    <w:rsid w:val="00795406"/>
    <w:rsid w:val="0079567E"/>
    <w:rsid w:val="00795B51"/>
    <w:rsid w:val="007961A5"/>
    <w:rsid w:val="007961D5"/>
    <w:rsid w:val="00796A6F"/>
    <w:rsid w:val="00796C06"/>
    <w:rsid w:val="00796C5D"/>
    <w:rsid w:val="00797B06"/>
    <w:rsid w:val="00797B9C"/>
    <w:rsid w:val="00797CF5"/>
    <w:rsid w:val="007A01C9"/>
    <w:rsid w:val="007A0483"/>
    <w:rsid w:val="007A0E07"/>
    <w:rsid w:val="007A1065"/>
    <w:rsid w:val="007A1D86"/>
    <w:rsid w:val="007A1EE8"/>
    <w:rsid w:val="007A2A97"/>
    <w:rsid w:val="007A2CDC"/>
    <w:rsid w:val="007A2DDB"/>
    <w:rsid w:val="007A371B"/>
    <w:rsid w:val="007A3832"/>
    <w:rsid w:val="007A3A0F"/>
    <w:rsid w:val="007A3E60"/>
    <w:rsid w:val="007A407D"/>
    <w:rsid w:val="007A42C3"/>
    <w:rsid w:val="007A464F"/>
    <w:rsid w:val="007A5B6A"/>
    <w:rsid w:val="007A6196"/>
    <w:rsid w:val="007A63D5"/>
    <w:rsid w:val="007A66B3"/>
    <w:rsid w:val="007A689A"/>
    <w:rsid w:val="007A68EA"/>
    <w:rsid w:val="007A6B7D"/>
    <w:rsid w:val="007A7629"/>
    <w:rsid w:val="007B07D2"/>
    <w:rsid w:val="007B07E0"/>
    <w:rsid w:val="007B0B87"/>
    <w:rsid w:val="007B0F4C"/>
    <w:rsid w:val="007B0F8A"/>
    <w:rsid w:val="007B1027"/>
    <w:rsid w:val="007B1691"/>
    <w:rsid w:val="007B174F"/>
    <w:rsid w:val="007B1863"/>
    <w:rsid w:val="007B22E0"/>
    <w:rsid w:val="007B28CA"/>
    <w:rsid w:val="007B2AD5"/>
    <w:rsid w:val="007B2BB5"/>
    <w:rsid w:val="007B2CD8"/>
    <w:rsid w:val="007B358D"/>
    <w:rsid w:val="007B45CA"/>
    <w:rsid w:val="007B49DA"/>
    <w:rsid w:val="007B53C0"/>
    <w:rsid w:val="007B5401"/>
    <w:rsid w:val="007B5B0E"/>
    <w:rsid w:val="007B5F92"/>
    <w:rsid w:val="007B5FB4"/>
    <w:rsid w:val="007B6385"/>
    <w:rsid w:val="007B6697"/>
    <w:rsid w:val="007B6B2B"/>
    <w:rsid w:val="007B6C45"/>
    <w:rsid w:val="007B7949"/>
    <w:rsid w:val="007B7999"/>
    <w:rsid w:val="007B7D30"/>
    <w:rsid w:val="007C00AD"/>
    <w:rsid w:val="007C0FA9"/>
    <w:rsid w:val="007C159D"/>
    <w:rsid w:val="007C2413"/>
    <w:rsid w:val="007C25AE"/>
    <w:rsid w:val="007C3152"/>
    <w:rsid w:val="007C3175"/>
    <w:rsid w:val="007C333B"/>
    <w:rsid w:val="007C3602"/>
    <w:rsid w:val="007C37A8"/>
    <w:rsid w:val="007C3914"/>
    <w:rsid w:val="007C3CEA"/>
    <w:rsid w:val="007C3D92"/>
    <w:rsid w:val="007C3D9B"/>
    <w:rsid w:val="007C3E98"/>
    <w:rsid w:val="007C5A8F"/>
    <w:rsid w:val="007C5B38"/>
    <w:rsid w:val="007C6354"/>
    <w:rsid w:val="007C6C16"/>
    <w:rsid w:val="007C73CE"/>
    <w:rsid w:val="007C76E8"/>
    <w:rsid w:val="007D01E6"/>
    <w:rsid w:val="007D035E"/>
    <w:rsid w:val="007D0396"/>
    <w:rsid w:val="007D05C5"/>
    <w:rsid w:val="007D0644"/>
    <w:rsid w:val="007D1801"/>
    <w:rsid w:val="007D1FE0"/>
    <w:rsid w:val="007D20BB"/>
    <w:rsid w:val="007D22A3"/>
    <w:rsid w:val="007D23FE"/>
    <w:rsid w:val="007D261E"/>
    <w:rsid w:val="007D2F61"/>
    <w:rsid w:val="007D3004"/>
    <w:rsid w:val="007D361F"/>
    <w:rsid w:val="007D3C7D"/>
    <w:rsid w:val="007D3D0E"/>
    <w:rsid w:val="007D3D33"/>
    <w:rsid w:val="007D41C2"/>
    <w:rsid w:val="007D4963"/>
    <w:rsid w:val="007D4F02"/>
    <w:rsid w:val="007D50FF"/>
    <w:rsid w:val="007D5AB4"/>
    <w:rsid w:val="007D5E6D"/>
    <w:rsid w:val="007D605C"/>
    <w:rsid w:val="007D674C"/>
    <w:rsid w:val="007D6B7B"/>
    <w:rsid w:val="007D6CF1"/>
    <w:rsid w:val="007D7131"/>
    <w:rsid w:val="007D74B8"/>
    <w:rsid w:val="007D7BEC"/>
    <w:rsid w:val="007D7CE3"/>
    <w:rsid w:val="007E051A"/>
    <w:rsid w:val="007E0798"/>
    <w:rsid w:val="007E0DD0"/>
    <w:rsid w:val="007E1853"/>
    <w:rsid w:val="007E1B72"/>
    <w:rsid w:val="007E23DE"/>
    <w:rsid w:val="007E326A"/>
    <w:rsid w:val="007E38FA"/>
    <w:rsid w:val="007E3B7D"/>
    <w:rsid w:val="007E3EE3"/>
    <w:rsid w:val="007E447F"/>
    <w:rsid w:val="007E4C8D"/>
    <w:rsid w:val="007E53DA"/>
    <w:rsid w:val="007E57DE"/>
    <w:rsid w:val="007E5902"/>
    <w:rsid w:val="007E5C3C"/>
    <w:rsid w:val="007E5EBD"/>
    <w:rsid w:val="007E6354"/>
    <w:rsid w:val="007E6719"/>
    <w:rsid w:val="007E68ED"/>
    <w:rsid w:val="007E69ED"/>
    <w:rsid w:val="007E7B2D"/>
    <w:rsid w:val="007E7DB8"/>
    <w:rsid w:val="007E7DDF"/>
    <w:rsid w:val="007E7E1B"/>
    <w:rsid w:val="007F0221"/>
    <w:rsid w:val="007F034B"/>
    <w:rsid w:val="007F034C"/>
    <w:rsid w:val="007F07B9"/>
    <w:rsid w:val="007F0928"/>
    <w:rsid w:val="007F09F0"/>
    <w:rsid w:val="007F115F"/>
    <w:rsid w:val="007F15CE"/>
    <w:rsid w:val="007F1D84"/>
    <w:rsid w:val="007F1E88"/>
    <w:rsid w:val="007F253B"/>
    <w:rsid w:val="007F289C"/>
    <w:rsid w:val="007F2CD7"/>
    <w:rsid w:val="007F2F18"/>
    <w:rsid w:val="007F3568"/>
    <w:rsid w:val="007F3818"/>
    <w:rsid w:val="007F3AEC"/>
    <w:rsid w:val="007F3C0E"/>
    <w:rsid w:val="007F422D"/>
    <w:rsid w:val="007F4DBA"/>
    <w:rsid w:val="007F519C"/>
    <w:rsid w:val="007F52F3"/>
    <w:rsid w:val="007F534D"/>
    <w:rsid w:val="007F54A2"/>
    <w:rsid w:val="007F54FE"/>
    <w:rsid w:val="007F5535"/>
    <w:rsid w:val="007F5944"/>
    <w:rsid w:val="007F5D32"/>
    <w:rsid w:val="007F5E6F"/>
    <w:rsid w:val="007F72DC"/>
    <w:rsid w:val="007F795F"/>
    <w:rsid w:val="007F7DBB"/>
    <w:rsid w:val="0080059A"/>
    <w:rsid w:val="0080069C"/>
    <w:rsid w:val="008006FD"/>
    <w:rsid w:val="00800A8E"/>
    <w:rsid w:val="0080148D"/>
    <w:rsid w:val="0080156B"/>
    <w:rsid w:val="00801A3A"/>
    <w:rsid w:val="00801AD1"/>
    <w:rsid w:val="0080353B"/>
    <w:rsid w:val="00803542"/>
    <w:rsid w:val="00803719"/>
    <w:rsid w:val="00803743"/>
    <w:rsid w:val="00803BF1"/>
    <w:rsid w:val="00803DF1"/>
    <w:rsid w:val="00804114"/>
    <w:rsid w:val="00804634"/>
    <w:rsid w:val="008047E8"/>
    <w:rsid w:val="0080531E"/>
    <w:rsid w:val="00805394"/>
    <w:rsid w:val="00805C3D"/>
    <w:rsid w:val="00806336"/>
    <w:rsid w:val="0080661E"/>
    <w:rsid w:val="00806F1D"/>
    <w:rsid w:val="008076DD"/>
    <w:rsid w:val="008077ED"/>
    <w:rsid w:val="00807B6F"/>
    <w:rsid w:val="00807E93"/>
    <w:rsid w:val="00807EA4"/>
    <w:rsid w:val="00810172"/>
    <w:rsid w:val="008101DD"/>
    <w:rsid w:val="00810762"/>
    <w:rsid w:val="00810858"/>
    <w:rsid w:val="008108DA"/>
    <w:rsid w:val="00810D69"/>
    <w:rsid w:val="00810EFF"/>
    <w:rsid w:val="00811314"/>
    <w:rsid w:val="00811A39"/>
    <w:rsid w:val="0081291B"/>
    <w:rsid w:val="00813022"/>
    <w:rsid w:val="008132A7"/>
    <w:rsid w:val="00813622"/>
    <w:rsid w:val="008138BC"/>
    <w:rsid w:val="00813D28"/>
    <w:rsid w:val="00813DCF"/>
    <w:rsid w:val="00813FAB"/>
    <w:rsid w:val="00814212"/>
    <w:rsid w:val="0081438B"/>
    <w:rsid w:val="0081498C"/>
    <w:rsid w:val="00814AE1"/>
    <w:rsid w:val="00814BAD"/>
    <w:rsid w:val="0081526F"/>
    <w:rsid w:val="0081529E"/>
    <w:rsid w:val="00815484"/>
    <w:rsid w:val="008157D6"/>
    <w:rsid w:val="00815ACD"/>
    <w:rsid w:val="00815BD3"/>
    <w:rsid w:val="00815D31"/>
    <w:rsid w:val="0081601F"/>
    <w:rsid w:val="00816064"/>
    <w:rsid w:val="008174B2"/>
    <w:rsid w:val="00817888"/>
    <w:rsid w:val="00817CFF"/>
    <w:rsid w:val="0082000D"/>
    <w:rsid w:val="008201DA"/>
    <w:rsid w:val="0082037E"/>
    <w:rsid w:val="00820C9C"/>
    <w:rsid w:val="00820F55"/>
    <w:rsid w:val="00821165"/>
    <w:rsid w:val="00821572"/>
    <w:rsid w:val="00821A59"/>
    <w:rsid w:val="00822310"/>
    <w:rsid w:val="00823794"/>
    <w:rsid w:val="008237F4"/>
    <w:rsid w:val="0082393C"/>
    <w:rsid w:val="00823F67"/>
    <w:rsid w:val="00824022"/>
    <w:rsid w:val="0082483A"/>
    <w:rsid w:val="00824A81"/>
    <w:rsid w:val="008257B8"/>
    <w:rsid w:val="00825AA0"/>
    <w:rsid w:val="008260ED"/>
    <w:rsid w:val="0082699D"/>
    <w:rsid w:val="00826BA2"/>
    <w:rsid w:val="00826C26"/>
    <w:rsid w:val="00826E6B"/>
    <w:rsid w:val="00826F1C"/>
    <w:rsid w:val="008275FD"/>
    <w:rsid w:val="00827AB1"/>
    <w:rsid w:val="00827CE2"/>
    <w:rsid w:val="00827E50"/>
    <w:rsid w:val="00830BA1"/>
    <w:rsid w:val="00830CE5"/>
    <w:rsid w:val="00830EB2"/>
    <w:rsid w:val="0083141A"/>
    <w:rsid w:val="00831652"/>
    <w:rsid w:val="00831AED"/>
    <w:rsid w:val="00831BD7"/>
    <w:rsid w:val="00831C6D"/>
    <w:rsid w:val="0083202E"/>
    <w:rsid w:val="008320C0"/>
    <w:rsid w:val="0083294C"/>
    <w:rsid w:val="00832CFB"/>
    <w:rsid w:val="00832D74"/>
    <w:rsid w:val="0083304F"/>
    <w:rsid w:val="008334C9"/>
    <w:rsid w:val="008335AF"/>
    <w:rsid w:val="00834122"/>
    <w:rsid w:val="008344F1"/>
    <w:rsid w:val="00834D6D"/>
    <w:rsid w:val="008352C5"/>
    <w:rsid w:val="00835300"/>
    <w:rsid w:val="00835421"/>
    <w:rsid w:val="008358A6"/>
    <w:rsid w:val="008359FB"/>
    <w:rsid w:val="00835C23"/>
    <w:rsid w:val="00835C56"/>
    <w:rsid w:val="00835CBF"/>
    <w:rsid w:val="008360FC"/>
    <w:rsid w:val="008365A1"/>
    <w:rsid w:val="00836BC6"/>
    <w:rsid w:val="00836E81"/>
    <w:rsid w:val="00836FCA"/>
    <w:rsid w:val="008372FA"/>
    <w:rsid w:val="008377C1"/>
    <w:rsid w:val="008378A2"/>
    <w:rsid w:val="00837C90"/>
    <w:rsid w:val="00837CA4"/>
    <w:rsid w:val="00837EB1"/>
    <w:rsid w:val="0084042B"/>
    <w:rsid w:val="008409BB"/>
    <w:rsid w:val="00841052"/>
    <w:rsid w:val="008411D9"/>
    <w:rsid w:val="008412F7"/>
    <w:rsid w:val="0084184A"/>
    <w:rsid w:val="008423F2"/>
    <w:rsid w:val="00842805"/>
    <w:rsid w:val="00842A30"/>
    <w:rsid w:val="00842EC6"/>
    <w:rsid w:val="00842F71"/>
    <w:rsid w:val="00843179"/>
    <w:rsid w:val="0084386A"/>
    <w:rsid w:val="00843E0E"/>
    <w:rsid w:val="008442EA"/>
    <w:rsid w:val="0084430B"/>
    <w:rsid w:val="00844579"/>
    <w:rsid w:val="00844589"/>
    <w:rsid w:val="00844794"/>
    <w:rsid w:val="00844C0B"/>
    <w:rsid w:val="00844E73"/>
    <w:rsid w:val="00844F6E"/>
    <w:rsid w:val="00844FE7"/>
    <w:rsid w:val="008451F6"/>
    <w:rsid w:val="00845969"/>
    <w:rsid w:val="00845CE4"/>
    <w:rsid w:val="00845F37"/>
    <w:rsid w:val="00845FF5"/>
    <w:rsid w:val="00846001"/>
    <w:rsid w:val="0084615D"/>
    <w:rsid w:val="00846255"/>
    <w:rsid w:val="0084642A"/>
    <w:rsid w:val="008465C4"/>
    <w:rsid w:val="00846710"/>
    <w:rsid w:val="008470C2"/>
    <w:rsid w:val="0084732A"/>
    <w:rsid w:val="00847342"/>
    <w:rsid w:val="008478ED"/>
    <w:rsid w:val="00850AE0"/>
    <w:rsid w:val="0085132A"/>
    <w:rsid w:val="008513D8"/>
    <w:rsid w:val="0085145C"/>
    <w:rsid w:val="008514AF"/>
    <w:rsid w:val="00851728"/>
    <w:rsid w:val="008517B4"/>
    <w:rsid w:val="00851DFF"/>
    <w:rsid w:val="008521A0"/>
    <w:rsid w:val="00853084"/>
    <w:rsid w:val="008530A7"/>
    <w:rsid w:val="00853120"/>
    <w:rsid w:val="00853142"/>
    <w:rsid w:val="008532CF"/>
    <w:rsid w:val="00853C74"/>
    <w:rsid w:val="00854084"/>
    <w:rsid w:val="008540A6"/>
    <w:rsid w:val="00854214"/>
    <w:rsid w:val="00854420"/>
    <w:rsid w:val="00854481"/>
    <w:rsid w:val="008555EF"/>
    <w:rsid w:val="00855BE9"/>
    <w:rsid w:val="0085623F"/>
    <w:rsid w:val="008569AB"/>
    <w:rsid w:val="00857591"/>
    <w:rsid w:val="00857719"/>
    <w:rsid w:val="00857E88"/>
    <w:rsid w:val="00857F75"/>
    <w:rsid w:val="00857FDD"/>
    <w:rsid w:val="008601F1"/>
    <w:rsid w:val="00860E60"/>
    <w:rsid w:val="008612DB"/>
    <w:rsid w:val="00861347"/>
    <w:rsid w:val="00861472"/>
    <w:rsid w:val="008618AE"/>
    <w:rsid w:val="00861B57"/>
    <w:rsid w:val="008622F7"/>
    <w:rsid w:val="00862949"/>
    <w:rsid w:val="00862AC4"/>
    <w:rsid w:val="00862E9F"/>
    <w:rsid w:val="00862F04"/>
    <w:rsid w:val="008633AC"/>
    <w:rsid w:val="008634E3"/>
    <w:rsid w:val="00864627"/>
    <w:rsid w:val="00864635"/>
    <w:rsid w:val="00864678"/>
    <w:rsid w:val="00864802"/>
    <w:rsid w:val="00864AD9"/>
    <w:rsid w:val="00864BB7"/>
    <w:rsid w:val="00864C1A"/>
    <w:rsid w:val="00865217"/>
    <w:rsid w:val="00865229"/>
    <w:rsid w:val="0086543F"/>
    <w:rsid w:val="008658AA"/>
    <w:rsid w:val="00865CBD"/>
    <w:rsid w:val="00866CD9"/>
    <w:rsid w:val="00866E37"/>
    <w:rsid w:val="00866F9E"/>
    <w:rsid w:val="008672E2"/>
    <w:rsid w:val="0086793D"/>
    <w:rsid w:val="00867B1C"/>
    <w:rsid w:val="00870C48"/>
    <w:rsid w:val="0087126E"/>
    <w:rsid w:val="008713D6"/>
    <w:rsid w:val="00871643"/>
    <w:rsid w:val="00871BD7"/>
    <w:rsid w:val="00871E85"/>
    <w:rsid w:val="00871E98"/>
    <w:rsid w:val="00871F33"/>
    <w:rsid w:val="00871FA1"/>
    <w:rsid w:val="0087281D"/>
    <w:rsid w:val="00873025"/>
    <w:rsid w:val="008732D8"/>
    <w:rsid w:val="00873377"/>
    <w:rsid w:val="00873577"/>
    <w:rsid w:val="008735DB"/>
    <w:rsid w:val="00873B32"/>
    <w:rsid w:val="00873DD9"/>
    <w:rsid w:val="0087409F"/>
    <w:rsid w:val="00874789"/>
    <w:rsid w:val="00874CA5"/>
    <w:rsid w:val="00874D58"/>
    <w:rsid w:val="00874E6E"/>
    <w:rsid w:val="008750D2"/>
    <w:rsid w:val="00875545"/>
    <w:rsid w:val="00875AB5"/>
    <w:rsid w:val="00875C91"/>
    <w:rsid w:val="00875F85"/>
    <w:rsid w:val="00876686"/>
    <w:rsid w:val="00876C6B"/>
    <w:rsid w:val="00876DC9"/>
    <w:rsid w:val="00877125"/>
    <w:rsid w:val="00877170"/>
    <w:rsid w:val="00877196"/>
    <w:rsid w:val="008777C2"/>
    <w:rsid w:val="00877FD8"/>
    <w:rsid w:val="00877FE3"/>
    <w:rsid w:val="00880597"/>
    <w:rsid w:val="00880BCF"/>
    <w:rsid w:val="00881511"/>
    <w:rsid w:val="00881527"/>
    <w:rsid w:val="00882448"/>
    <w:rsid w:val="00882C11"/>
    <w:rsid w:val="00882EBE"/>
    <w:rsid w:val="00882F1D"/>
    <w:rsid w:val="008831DC"/>
    <w:rsid w:val="00883748"/>
    <w:rsid w:val="00883A4D"/>
    <w:rsid w:val="00883B21"/>
    <w:rsid w:val="00883F8F"/>
    <w:rsid w:val="008841AB"/>
    <w:rsid w:val="00884235"/>
    <w:rsid w:val="00884740"/>
    <w:rsid w:val="00885285"/>
    <w:rsid w:val="0088532A"/>
    <w:rsid w:val="00885516"/>
    <w:rsid w:val="008856BD"/>
    <w:rsid w:val="00885985"/>
    <w:rsid w:val="00885B97"/>
    <w:rsid w:val="00886699"/>
    <w:rsid w:val="0088709A"/>
    <w:rsid w:val="00887180"/>
    <w:rsid w:val="00887276"/>
    <w:rsid w:val="008873A7"/>
    <w:rsid w:val="008878AA"/>
    <w:rsid w:val="00887D37"/>
    <w:rsid w:val="0089199F"/>
    <w:rsid w:val="00891C32"/>
    <w:rsid w:val="00891C92"/>
    <w:rsid w:val="00891D7F"/>
    <w:rsid w:val="00891FE0"/>
    <w:rsid w:val="00892265"/>
    <w:rsid w:val="0089233E"/>
    <w:rsid w:val="0089263E"/>
    <w:rsid w:val="00892EC5"/>
    <w:rsid w:val="0089330E"/>
    <w:rsid w:val="00893A8E"/>
    <w:rsid w:val="00893E27"/>
    <w:rsid w:val="00893F53"/>
    <w:rsid w:val="008945F7"/>
    <w:rsid w:val="0089463D"/>
    <w:rsid w:val="008950CE"/>
    <w:rsid w:val="00895126"/>
    <w:rsid w:val="00895240"/>
    <w:rsid w:val="0089554F"/>
    <w:rsid w:val="008955E6"/>
    <w:rsid w:val="00895622"/>
    <w:rsid w:val="00895AB1"/>
    <w:rsid w:val="00895B5F"/>
    <w:rsid w:val="00896229"/>
    <w:rsid w:val="0089637C"/>
    <w:rsid w:val="00896712"/>
    <w:rsid w:val="00896870"/>
    <w:rsid w:val="008969BD"/>
    <w:rsid w:val="008A0648"/>
    <w:rsid w:val="008A0F7B"/>
    <w:rsid w:val="008A13BD"/>
    <w:rsid w:val="008A1596"/>
    <w:rsid w:val="008A1EDF"/>
    <w:rsid w:val="008A23E5"/>
    <w:rsid w:val="008A2695"/>
    <w:rsid w:val="008A2773"/>
    <w:rsid w:val="008A2DC9"/>
    <w:rsid w:val="008A2FF1"/>
    <w:rsid w:val="008A30D9"/>
    <w:rsid w:val="008A32D4"/>
    <w:rsid w:val="008A33EE"/>
    <w:rsid w:val="008A367F"/>
    <w:rsid w:val="008A37AF"/>
    <w:rsid w:val="008A3D62"/>
    <w:rsid w:val="008A448D"/>
    <w:rsid w:val="008A4811"/>
    <w:rsid w:val="008A4A55"/>
    <w:rsid w:val="008A4EAC"/>
    <w:rsid w:val="008A506F"/>
    <w:rsid w:val="008A528A"/>
    <w:rsid w:val="008A5298"/>
    <w:rsid w:val="008A535A"/>
    <w:rsid w:val="008A55DE"/>
    <w:rsid w:val="008A5B8D"/>
    <w:rsid w:val="008A6A53"/>
    <w:rsid w:val="008A6BFC"/>
    <w:rsid w:val="008A6DE5"/>
    <w:rsid w:val="008A720F"/>
    <w:rsid w:val="008A7498"/>
    <w:rsid w:val="008A78C1"/>
    <w:rsid w:val="008A7C72"/>
    <w:rsid w:val="008B04F2"/>
    <w:rsid w:val="008B06C1"/>
    <w:rsid w:val="008B0D0E"/>
    <w:rsid w:val="008B122C"/>
    <w:rsid w:val="008B12BB"/>
    <w:rsid w:val="008B1411"/>
    <w:rsid w:val="008B16EF"/>
    <w:rsid w:val="008B17A2"/>
    <w:rsid w:val="008B1B91"/>
    <w:rsid w:val="008B25F2"/>
    <w:rsid w:val="008B2643"/>
    <w:rsid w:val="008B29F3"/>
    <w:rsid w:val="008B2FAE"/>
    <w:rsid w:val="008B3317"/>
    <w:rsid w:val="008B3856"/>
    <w:rsid w:val="008B3A4B"/>
    <w:rsid w:val="008B3D2D"/>
    <w:rsid w:val="008B4005"/>
    <w:rsid w:val="008B4081"/>
    <w:rsid w:val="008B414B"/>
    <w:rsid w:val="008B4174"/>
    <w:rsid w:val="008B4E0E"/>
    <w:rsid w:val="008B4FB9"/>
    <w:rsid w:val="008B5715"/>
    <w:rsid w:val="008B5A2D"/>
    <w:rsid w:val="008B5BC2"/>
    <w:rsid w:val="008B5E54"/>
    <w:rsid w:val="008B60BB"/>
    <w:rsid w:val="008B6314"/>
    <w:rsid w:val="008B6732"/>
    <w:rsid w:val="008B68EC"/>
    <w:rsid w:val="008B711E"/>
    <w:rsid w:val="008C042F"/>
    <w:rsid w:val="008C057B"/>
    <w:rsid w:val="008C0CAC"/>
    <w:rsid w:val="008C13B4"/>
    <w:rsid w:val="008C1557"/>
    <w:rsid w:val="008C1800"/>
    <w:rsid w:val="008C1B8C"/>
    <w:rsid w:val="008C2306"/>
    <w:rsid w:val="008C24BC"/>
    <w:rsid w:val="008C2561"/>
    <w:rsid w:val="008C26D1"/>
    <w:rsid w:val="008C2727"/>
    <w:rsid w:val="008C2B7F"/>
    <w:rsid w:val="008C36AC"/>
    <w:rsid w:val="008C3905"/>
    <w:rsid w:val="008C3E12"/>
    <w:rsid w:val="008C4799"/>
    <w:rsid w:val="008C4953"/>
    <w:rsid w:val="008C4E44"/>
    <w:rsid w:val="008C52F8"/>
    <w:rsid w:val="008C5359"/>
    <w:rsid w:val="008C614F"/>
    <w:rsid w:val="008C6255"/>
    <w:rsid w:val="008C62BF"/>
    <w:rsid w:val="008C6680"/>
    <w:rsid w:val="008C684B"/>
    <w:rsid w:val="008C6ABD"/>
    <w:rsid w:val="008C6C20"/>
    <w:rsid w:val="008C6F18"/>
    <w:rsid w:val="008C753F"/>
    <w:rsid w:val="008C7685"/>
    <w:rsid w:val="008D007A"/>
    <w:rsid w:val="008D02D4"/>
    <w:rsid w:val="008D042E"/>
    <w:rsid w:val="008D04C5"/>
    <w:rsid w:val="008D06AE"/>
    <w:rsid w:val="008D07DE"/>
    <w:rsid w:val="008D0831"/>
    <w:rsid w:val="008D0E40"/>
    <w:rsid w:val="008D10B8"/>
    <w:rsid w:val="008D1363"/>
    <w:rsid w:val="008D1BF5"/>
    <w:rsid w:val="008D1E7F"/>
    <w:rsid w:val="008D2367"/>
    <w:rsid w:val="008D2A19"/>
    <w:rsid w:val="008D2FA1"/>
    <w:rsid w:val="008D3205"/>
    <w:rsid w:val="008D33EB"/>
    <w:rsid w:val="008D3A53"/>
    <w:rsid w:val="008D427A"/>
    <w:rsid w:val="008D48F5"/>
    <w:rsid w:val="008D4DD5"/>
    <w:rsid w:val="008D51BF"/>
    <w:rsid w:val="008D5453"/>
    <w:rsid w:val="008D55F7"/>
    <w:rsid w:val="008D5657"/>
    <w:rsid w:val="008D5837"/>
    <w:rsid w:val="008D605A"/>
    <w:rsid w:val="008D6752"/>
    <w:rsid w:val="008D69E7"/>
    <w:rsid w:val="008D6E4D"/>
    <w:rsid w:val="008D6FC1"/>
    <w:rsid w:val="008D7BE8"/>
    <w:rsid w:val="008D7E50"/>
    <w:rsid w:val="008E0140"/>
    <w:rsid w:val="008E0688"/>
    <w:rsid w:val="008E0BD0"/>
    <w:rsid w:val="008E0BEF"/>
    <w:rsid w:val="008E103C"/>
    <w:rsid w:val="008E1260"/>
    <w:rsid w:val="008E15BE"/>
    <w:rsid w:val="008E240B"/>
    <w:rsid w:val="008E266D"/>
    <w:rsid w:val="008E2B4F"/>
    <w:rsid w:val="008E2F0C"/>
    <w:rsid w:val="008E3079"/>
    <w:rsid w:val="008E358E"/>
    <w:rsid w:val="008E3A83"/>
    <w:rsid w:val="008E3E23"/>
    <w:rsid w:val="008E412F"/>
    <w:rsid w:val="008E4387"/>
    <w:rsid w:val="008E5208"/>
    <w:rsid w:val="008E547B"/>
    <w:rsid w:val="008E5DF8"/>
    <w:rsid w:val="008E6640"/>
    <w:rsid w:val="008E696A"/>
    <w:rsid w:val="008E6EC6"/>
    <w:rsid w:val="008E7105"/>
    <w:rsid w:val="008E79EB"/>
    <w:rsid w:val="008F0105"/>
    <w:rsid w:val="008F014B"/>
    <w:rsid w:val="008F0250"/>
    <w:rsid w:val="008F11F4"/>
    <w:rsid w:val="008F1952"/>
    <w:rsid w:val="008F1F95"/>
    <w:rsid w:val="008F254D"/>
    <w:rsid w:val="008F2C22"/>
    <w:rsid w:val="008F2F97"/>
    <w:rsid w:val="008F310B"/>
    <w:rsid w:val="008F322B"/>
    <w:rsid w:val="008F34CB"/>
    <w:rsid w:val="008F3519"/>
    <w:rsid w:val="008F3AD3"/>
    <w:rsid w:val="008F3CA7"/>
    <w:rsid w:val="008F3F2B"/>
    <w:rsid w:val="008F443F"/>
    <w:rsid w:val="008F4C88"/>
    <w:rsid w:val="008F51CF"/>
    <w:rsid w:val="008F5609"/>
    <w:rsid w:val="008F5DE5"/>
    <w:rsid w:val="008F5E42"/>
    <w:rsid w:val="008F5EC1"/>
    <w:rsid w:val="008F63B1"/>
    <w:rsid w:val="008F6973"/>
    <w:rsid w:val="008F6E6A"/>
    <w:rsid w:val="008F6F88"/>
    <w:rsid w:val="008F7AA7"/>
    <w:rsid w:val="008F7BB0"/>
    <w:rsid w:val="008F7F94"/>
    <w:rsid w:val="0090058A"/>
    <w:rsid w:val="00900947"/>
    <w:rsid w:val="00900EB8"/>
    <w:rsid w:val="00900FBA"/>
    <w:rsid w:val="00900FD5"/>
    <w:rsid w:val="0090143D"/>
    <w:rsid w:val="00901767"/>
    <w:rsid w:val="0090236A"/>
    <w:rsid w:val="009026A1"/>
    <w:rsid w:val="00902C99"/>
    <w:rsid w:val="00902E5B"/>
    <w:rsid w:val="009031F9"/>
    <w:rsid w:val="009032F6"/>
    <w:rsid w:val="00903A2C"/>
    <w:rsid w:val="00903AA8"/>
    <w:rsid w:val="00903FD9"/>
    <w:rsid w:val="0090429F"/>
    <w:rsid w:val="00904745"/>
    <w:rsid w:val="0090499A"/>
    <w:rsid w:val="00904CF5"/>
    <w:rsid w:val="00905259"/>
    <w:rsid w:val="009053A7"/>
    <w:rsid w:val="0090556C"/>
    <w:rsid w:val="00905633"/>
    <w:rsid w:val="00905EAE"/>
    <w:rsid w:val="009060C4"/>
    <w:rsid w:val="00906C91"/>
    <w:rsid w:val="00906C95"/>
    <w:rsid w:val="0090709B"/>
    <w:rsid w:val="009075D7"/>
    <w:rsid w:val="00907656"/>
    <w:rsid w:val="00907DC4"/>
    <w:rsid w:val="00907E47"/>
    <w:rsid w:val="00910C80"/>
    <w:rsid w:val="00910DFA"/>
    <w:rsid w:val="009115EF"/>
    <w:rsid w:val="009116DD"/>
    <w:rsid w:val="00912196"/>
    <w:rsid w:val="00912D1C"/>
    <w:rsid w:val="00913019"/>
    <w:rsid w:val="00913175"/>
    <w:rsid w:val="00913560"/>
    <w:rsid w:val="00913F1E"/>
    <w:rsid w:val="00913FB2"/>
    <w:rsid w:val="009140C4"/>
    <w:rsid w:val="00914257"/>
    <w:rsid w:val="009144A9"/>
    <w:rsid w:val="0091468B"/>
    <w:rsid w:val="0091526F"/>
    <w:rsid w:val="0091534C"/>
    <w:rsid w:val="009153D2"/>
    <w:rsid w:val="009156C2"/>
    <w:rsid w:val="00915B68"/>
    <w:rsid w:val="00915D61"/>
    <w:rsid w:val="00916286"/>
    <w:rsid w:val="009163EB"/>
    <w:rsid w:val="00916595"/>
    <w:rsid w:val="00916C47"/>
    <w:rsid w:val="009171AD"/>
    <w:rsid w:val="00917569"/>
    <w:rsid w:val="009176D6"/>
    <w:rsid w:val="0091783B"/>
    <w:rsid w:val="00917AD8"/>
    <w:rsid w:val="00917D1E"/>
    <w:rsid w:val="00917F5E"/>
    <w:rsid w:val="00920174"/>
    <w:rsid w:val="00920C44"/>
    <w:rsid w:val="00920CFB"/>
    <w:rsid w:val="00920D42"/>
    <w:rsid w:val="00921379"/>
    <w:rsid w:val="0092154C"/>
    <w:rsid w:val="009219D2"/>
    <w:rsid w:val="009219F7"/>
    <w:rsid w:val="009219FE"/>
    <w:rsid w:val="00921A4E"/>
    <w:rsid w:val="00921AC9"/>
    <w:rsid w:val="00921DDF"/>
    <w:rsid w:val="00921E37"/>
    <w:rsid w:val="00922511"/>
    <w:rsid w:val="00922995"/>
    <w:rsid w:val="00922C6A"/>
    <w:rsid w:val="00922E45"/>
    <w:rsid w:val="00922F07"/>
    <w:rsid w:val="00923463"/>
    <w:rsid w:val="00923B8F"/>
    <w:rsid w:val="009242A7"/>
    <w:rsid w:val="00924B1E"/>
    <w:rsid w:val="00924C5A"/>
    <w:rsid w:val="00925238"/>
    <w:rsid w:val="00925677"/>
    <w:rsid w:val="00925ACF"/>
    <w:rsid w:val="00925B9E"/>
    <w:rsid w:val="0092615D"/>
    <w:rsid w:val="00926546"/>
    <w:rsid w:val="009265A1"/>
    <w:rsid w:val="009266C0"/>
    <w:rsid w:val="0092681F"/>
    <w:rsid w:val="0092737D"/>
    <w:rsid w:val="00927700"/>
    <w:rsid w:val="00927BF3"/>
    <w:rsid w:val="00930022"/>
    <w:rsid w:val="009300AE"/>
    <w:rsid w:val="0093036E"/>
    <w:rsid w:val="00930D41"/>
    <w:rsid w:val="00931224"/>
    <w:rsid w:val="009316B2"/>
    <w:rsid w:val="00931859"/>
    <w:rsid w:val="0093264C"/>
    <w:rsid w:val="00933315"/>
    <w:rsid w:val="00933343"/>
    <w:rsid w:val="009333D3"/>
    <w:rsid w:val="009339B6"/>
    <w:rsid w:val="00933B4C"/>
    <w:rsid w:val="00933DC4"/>
    <w:rsid w:val="00933DEE"/>
    <w:rsid w:val="0093431B"/>
    <w:rsid w:val="009346D6"/>
    <w:rsid w:val="0093470A"/>
    <w:rsid w:val="00934743"/>
    <w:rsid w:val="0093487E"/>
    <w:rsid w:val="009349D3"/>
    <w:rsid w:val="00934FBA"/>
    <w:rsid w:val="00934FFE"/>
    <w:rsid w:val="0093531C"/>
    <w:rsid w:val="00935602"/>
    <w:rsid w:val="009357B6"/>
    <w:rsid w:val="00936152"/>
    <w:rsid w:val="00936405"/>
    <w:rsid w:val="00936474"/>
    <w:rsid w:val="00936B64"/>
    <w:rsid w:val="009379C4"/>
    <w:rsid w:val="009379FC"/>
    <w:rsid w:val="00940369"/>
    <w:rsid w:val="0094041A"/>
    <w:rsid w:val="009408B6"/>
    <w:rsid w:val="00940D32"/>
    <w:rsid w:val="0094155F"/>
    <w:rsid w:val="0094190D"/>
    <w:rsid w:val="00941BC0"/>
    <w:rsid w:val="00941D07"/>
    <w:rsid w:val="00941E89"/>
    <w:rsid w:val="00942354"/>
    <w:rsid w:val="00942681"/>
    <w:rsid w:val="00942943"/>
    <w:rsid w:val="00942A43"/>
    <w:rsid w:val="00943A7E"/>
    <w:rsid w:val="00943E42"/>
    <w:rsid w:val="00943E5D"/>
    <w:rsid w:val="0094450E"/>
    <w:rsid w:val="00944643"/>
    <w:rsid w:val="00944728"/>
    <w:rsid w:val="00944829"/>
    <w:rsid w:val="009453E8"/>
    <w:rsid w:val="00945664"/>
    <w:rsid w:val="00945AD1"/>
    <w:rsid w:val="00945EB0"/>
    <w:rsid w:val="00946B97"/>
    <w:rsid w:val="00946ECB"/>
    <w:rsid w:val="00947268"/>
    <w:rsid w:val="0094750E"/>
    <w:rsid w:val="00947C94"/>
    <w:rsid w:val="009507C8"/>
    <w:rsid w:val="00950A7F"/>
    <w:rsid w:val="0095115E"/>
    <w:rsid w:val="0095118A"/>
    <w:rsid w:val="00951793"/>
    <w:rsid w:val="0095209E"/>
    <w:rsid w:val="009520E6"/>
    <w:rsid w:val="00952468"/>
    <w:rsid w:val="009524FD"/>
    <w:rsid w:val="00952BD4"/>
    <w:rsid w:val="00952E57"/>
    <w:rsid w:val="00953358"/>
    <w:rsid w:val="00954390"/>
    <w:rsid w:val="00954767"/>
    <w:rsid w:val="0095487A"/>
    <w:rsid w:val="009548FB"/>
    <w:rsid w:val="00954C0D"/>
    <w:rsid w:val="0095538B"/>
    <w:rsid w:val="00956D69"/>
    <w:rsid w:val="00957AF7"/>
    <w:rsid w:val="00960591"/>
    <w:rsid w:val="00960ACA"/>
    <w:rsid w:val="00960B2E"/>
    <w:rsid w:val="00960C4F"/>
    <w:rsid w:val="0096217C"/>
    <w:rsid w:val="009623F1"/>
    <w:rsid w:val="00962441"/>
    <w:rsid w:val="00962829"/>
    <w:rsid w:val="00962AA0"/>
    <w:rsid w:val="00963063"/>
    <w:rsid w:val="00963277"/>
    <w:rsid w:val="00963282"/>
    <w:rsid w:val="009634C0"/>
    <w:rsid w:val="00963F9D"/>
    <w:rsid w:val="00964B53"/>
    <w:rsid w:val="00964C3F"/>
    <w:rsid w:val="00964C6C"/>
    <w:rsid w:val="00965176"/>
    <w:rsid w:val="00965240"/>
    <w:rsid w:val="00965847"/>
    <w:rsid w:val="00965A3E"/>
    <w:rsid w:val="00965C48"/>
    <w:rsid w:val="00966D9D"/>
    <w:rsid w:val="00966E4A"/>
    <w:rsid w:val="00967041"/>
    <w:rsid w:val="0096704E"/>
    <w:rsid w:val="00967FE4"/>
    <w:rsid w:val="009702F5"/>
    <w:rsid w:val="00970355"/>
    <w:rsid w:val="00970918"/>
    <w:rsid w:val="0097099E"/>
    <w:rsid w:val="00971374"/>
    <w:rsid w:val="00971761"/>
    <w:rsid w:val="009718EA"/>
    <w:rsid w:val="00971B44"/>
    <w:rsid w:val="00971DFC"/>
    <w:rsid w:val="00971F69"/>
    <w:rsid w:val="0097216F"/>
    <w:rsid w:val="0097237D"/>
    <w:rsid w:val="0097252E"/>
    <w:rsid w:val="009726AE"/>
    <w:rsid w:val="009726E9"/>
    <w:rsid w:val="00972C3B"/>
    <w:rsid w:val="00973057"/>
    <w:rsid w:val="0097314E"/>
    <w:rsid w:val="00973822"/>
    <w:rsid w:val="00973903"/>
    <w:rsid w:val="00973CA4"/>
    <w:rsid w:val="00973FA6"/>
    <w:rsid w:val="009746AA"/>
    <w:rsid w:val="00974957"/>
    <w:rsid w:val="00974CC1"/>
    <w:rsid w:val="00974D50"/>
    <w:rsid w:val="009751AF"/>
    <w:rsid w:val="00975326"/>
    <w:rsid w:val="00975DEA"/>
    <w:rsid w:val="00977659"/>
    <w:rsid w:val="00977A76"/>
    <w:rsid w:val="00977AFC"/>
    <w:rsid w:val="00977CDF"/>
    <w:rsid w:val="0098043F"/>
    <w:rsid w:val="009809B1"/>
    <w:rsid w:val="00980AE5"/>
    <w:rsid w:val="00981038"/>
    <w:rsid w:val="0098106E"/>
    <w:rsid w:val="00981511"/>
    <w:rsid w:val="00981D1C"/>
    <w:rsid w:val="00981E1C"/>
    <w:rsid w:val="00981FC8"/>
    <w:rsid w:val="009820E1"/>
    <w:rsid w:val="00982118"/>
    <w:rsid w:val="00982C62"/>
    <w:rsid w:val="00982C91"/>
    <w:rsid w:val="00982F76"/>
    <w:rsid w:val="00982FA3"/>
    <w:rsid w:val="00983320"/>
    <w:rsid w:val="0098391E"/>
    <w:rsid w:val="009840FD"/>
    <w:rsid w:val="009845AF"/>
    <w:rsid w:val="00984701"/>
    <w:rsid w:val="00984847"/>
    <w:rsid w:val="00984BEC"/>
    <w:rsid w:val="00985EB8"/>
    <w:rsid w:val="00985F8A"/>
    <w:rsid w:val="00985FB3"/>
    <w:rsid w:val="00986566"/>
    <w:rsid w:val="00986A14"/>
    <w:rsid w:val="00986CC1"/>
    <w:rsid w:val="00986F4E"/>
    <w:rsid w:val="00987191"/>
    <w:rsid w:val="00987A5A"/>
    <w:rsid w:val="00987CB4"/>
    <w:rsid w:val="00987CB5"/>
    <w:rsid w:val="0099097E"/>
    <w:rsid w:val="00990C91"/>
    <w:rsid w:val="009919E3"/>
    <w:rsid w:val="00991EB6"/>
    <w:rsid w:val="009921FC"/>
    <w:rsid w:val="009922BE"/>
    <w:rsid w:val="009923E1"/>
    <w:rsid w:val="0099272B"/>
    <w:rsid w:val="00992A0E"/>
    <w:rsid w:val="0099399E"/>
    <w:rsid w:val="00993BF9"/>
    <w:rsid w:val="00993BFD"/>
    <w:rsid w:val="0099413C"/>
    <w:rsid w:val="00994230"/>
    <w:rsid w:val="00994417"/>
    <w:rsid w:val="0099479E"/>
    <w:rsid w:val="009951D8"/>
    <w:rsid w:val="00995355"/>
    <w:rsid w:val="0099586F"/>
    <w:rsid w:val="00995E20"/>
    <w:rsid w:val="00996615"/>
    <w:rsid w:val="00996CB5"/>
    <w:rsid w:val="0099719E"/>
    <w:rsid w:val="009971CE"/>
    <w:rsid w:val="0099724E"/>
    <w:rsid w:val="009977A3"/>
    <w:rsid w:val="009A0169"/>
    <w:rsid w:val="009A129D"/>
    <w:rsid w:val="009A1711"/>
    <w:rsid w:val="009A177F"/>
    <w:rsid w:val="009A18BC"/>
    <w:rsid w:val="009A1950"/>
    <w:rsid w:val="009A1B56"/>
    <w:rsid w:val="009A1C67"/>
    <w:rsid w:val="009A1DCC"/>
    <w:rsid w:val="009A2709"/>
    <w:rsid w:val="009A2A8A"/>
    <w:rsid w:val="009A3C93"/>
    <w:rsid w:val="009A3CC3"/>
    <w:rsid w:val="009A3FD0"/>
    <w:rsid w:val="009A51C7"/>
    <w:rsid w:val="009A58A8"/>
    <w:rsid w:val="009A59EC"/>
    <w:rsid w:val="009A5C56"/>
    <w:rsid w:val="009A5CA8"/>
    <w:rsid w:val="009A61EC"/>
    <w:rsid w:val="009A6435"/>
    <w:rsid w:val="009A6805"/>
    <w:rsid w:val="009A6AC9"/>
    <w:rsid w:val="009A6D6B"/>
    <w:rsid w:val="009A6ED0"/>
    <w:rsid w:val="009A706A"/>
    <w:rsid w:val="009A71AB"/>
    <w:rsid w:val="009A74B5"/>
    <w:rsid w:val="009A7745"/>
    <w:rsid w:val="009A7A08"/>
    <w:rsid w:val="009A7BC1"/>
    <w:rsid w:val="009A7C3D"/>
    <w:rsid w:val="009A7FED"/>
    <w:rsid w:val="009B0156"/>
    <w:rsid w:val="009B0295"/>
    <w:rsid w:val="009B05AB"/>
    <w:rsid w:val="009B05BA"/>
    <w:rsid w:val="009B0DAD"/>
    <w:rsid w:val="009B167A"/>
    <w:rsid w:val="009B1B0E"/>
    <w:rsid w:val="009B1DEB"/>
    <w:rsid w:val="009B20C9"/>
    <w:rsid w:val="009B2596"/>
    <w:rsid w:val="009B3A10"/>
    <w:rsid w:val="009B3B2B"/>
    <w:rsid w:val="009B4256"/>
    <w:rsid w:val="009B42B6"/>
    <w:rsid w:val="009B42CC"/>
    <w:rsid w:val="009B43D6"/>
    <w:rsid w:val="009B48D2"/>
    <w:rsid w:val="009B4EA3"/>
    <w:rsid w:val="009B5081"/>
    <w:rsid w:val="009B60C6"/>
    <w:rsid w:val="009B61A8"/>
    <w:rsid w:val="009B6218"/>
    <w:rsid w:val="009B6630"/>
    <w:rsid w:val="009B6985"/>
    <w:rsid w:val="009B69B3"/>
    <w:rsid w:val="009B7011"/>
    <w:rsid w:val="009B71E4"/>
    <w:rsid w:val="009B732D"/>
    <w:rsid w:val="009B751B"/>
    <w:rsid w:val="009B771B"/>
    <w:rsid w:val="009B77EC"/>
    <w:rsid w:val="009C03C6"/>
    <w:rsid w:val="009C04EE"/>
    <w:rsid w:val="009C0CA5"/>
    <w:rsid w:val="009C0CD4"/>
    <w:rsid w:val="009C0EC6"/>
    <w:rsid w:val="009C1241"/>
    <w:rsid w:val="009C15E7"/>
    <w:rsid w:val="009C17C8"/>
    <w:rsid w:val="009C21D0"/>
    <w:rsid w:val="009C2B9B"/>
    <w:rsid w:val="009C385B"/>
    <w:rsid w:val="009C3D7B"/>
    <w:rsid w:val="009C3E3C"/>
    <w:rsid w:val="009C3E7E"/>
    <w:rsid w:val="009C40A8"/>
    <w:rsid w:val="009C4353"/>
    <w:rsid w:val="009C479E"/>
    <w:rsid w:val="009C48A9"/>
    <w:rsid w:val="009C49C2"/>
    <w:rsid w:val="009C4E2D"/>
    <w:rsid w:val="009C4FE3"/>
    <w:rsid w:val="009C587F"/>
    <w:rsid w:val="009C5D45"/>
    <w:rsid w:val="009C62C0"/>
    <w:rsid w:val="009C6464"/>
    <w:rsid w:val="009C6A88"/>
    <w:rsid w:val="009C765D"/>
    <w:rsid w:val="009C7769"/>
    <w:rsid w:val="009C7ADA"/>
    <w:rsid w:val="009C7CD1"/>
    <w:rsid w:val="009C7EDC"/>
    <w:rsid w:val="009C7FC4"/>
    <w:rsid w:val="009D000A"/>
    <w:rsid w:val="009D09B4"/>
    <w:rsid w:val="009D0B20"/>
    <w:rsid w:val="009D0E9B"/>
    <w:rsid w:val="009D0F2D"/>
    <w:rsid w:val="009D1A86"/>
    <w:rsid w:val="009D1E12"/>
    <w:rsid w:val="009D1F38"/>
    <w:rsid w:val="009D242B"/>
    <w:rsid w:val="009D29EF"/>
    <w:rsid w:val="009D2DA9"/>
    <w:rsid w:val="009D2E16"/>
    <w:rsid w:val="009D2E93"/>
    <w:rsid w:val="009D2EA9"/>
    <w:rsid w:val="009D3038"/>
    <w:rsid w:val="009D30CD"/>
    <w:rsid w:val="009D34C0"/>
    <w:rsid w:val="009D35FB"/>
    <w:rsid w:val="009D4375"/>
    <w:rsid w:val="009D4BBE"/>
    <w:rsid w:val="009D4E16"/>
    <w:rsid w:val="009D5874"/>
    <w:rsid w:val="009D5893"/>
    <w:rsid w:val="009D59AF"/>
    <w:rsid w:val="009D6620"/>
    <w:rsid w:val="009D6C54"/>
    <w:rsid w:val="009D72B0"/>
    <w:rsid w:val="009D77CE"/>
    <w:rsid w:val="009D7B8B"/>
    <w:rsid w:val="009D7B9C"/>
    <w:rsid w:val="009D7DE3"/>
    <w:rsid w:val="009E004A"/>
    <w:rsid w:val="009E0623"/>
    <w:rsid w:val="009E066B"/>
    <w:rsid w:val="009E10DE"/>
    <w:rsid w:val="009E112B"/>
    <w:rsid w:val="009E1515"/>
    <w:rsid w:val="009E1551"/>
    <w:rsid w:val="009E1CFF"/>
    <w:rsid w:val="009E1FEE"/>
    <w:rsid w:val="009E23EA"/>
    <w:rsid w:val="009E24FC"/>
    <w:rsid w:val="009E2D24"/>
    <w:rsid w:val="009E2EA0"/>
    <w:rsid w:val="009E305F"/>
    <w:rsid w:val="009E33E9"/>
    <w:rsid w:val="009E36F5"/>
    <w:rsid w:val="009E36FF"/>
    <w:rsid w:val="009E37D3"/>
    <w:rsid w:val="009E3AC3"/>
    <w:rsid w:val="009E3B76"/>
    <w:rsid w:val="009E5028"/>
    <w:rsid w:val="009E50FB"/>
    <w:rsid w:val="009E5280"/>
    <w:rsid w:val="009E5386"/>
    <w:rsid w:val="009E5DD1"/>
    <w:rsid w:val="009E5EAC"/>
    <w:rsid w:val="009E606B"/>
    <w:rsid w:val="009E60AD"/>
    <w:rsid w:val="009E674D"/>
    <w:rsid w:val="009E68C8"/>
    <w:rsid w:val="009E6AB5"/>
    <w:rsid w:val="009E6BEE"/>
    <w:rsid w:val="009E6DAB"/>
    <w:rsid w:val="009E6F4B"/>
    <w:rsid w:val="009E703C"/>
    <w:rsid w:val="009E715D"/>
    <w:rsid w:val="009E72A8"/>
    <w:rsid w:val="009E76DC"/>
    <w:rsid w:val="009E79EA"/>
    <w:rsid w:val="009E7A96"/>
    <w:rsid w:val="009E7E4C"/>
    <w:rsid w:val="009F08F5"/>
    <w:rsid w:val="009F0956"/>
    <w:rsid w:val="009F0EE5"/>
    <w:rsid w:val="009F10B6"/>
    <w:rsid w:val="009F1264"/>
    <w:rsid w:val="009F1D7F"/>
    <w:rsid w:val="009F245B"/>
    <w:rsid w:val="009F25E6"/>
    <w:rsid w:val="009F2BE8"/>
    <w:rsid w:val="009F2F09"/>
    <w:rsid w:val="009F31B5"/>
    <w:rsid w:val="009F3229"/>
    <w:rsid w:val="009F37EB"/>
    <w:rsid w:val="009F39A7"/>
    <w:rsid w:val="009F3A95"/>
    <w:rsid w:val="009F40B7"/>
    <w:rsid w:val="009F4188"/>
    <w:rsid w:val="009F4302"/>
    <w:rsid w:val="009F4393"/>
    <w:rsid w:val="009F4BE9"/>
    <w:rsid w:val="009F4C87"/>
    <w:rsid w:val="009F4F76"/>
    <w:rsid w:val="009F5BC5"/>
    <w:rsid w:val="009F5C4C"/>
    <w:rsid w:val="009F62D3"/>
    <w:rsid w:val="009F6373"/>
    <w:rsid w:val="009F6601"/>
    <w:rsid w:val="009F6DA1"/>
    <w:rsid w:val="009F75A2"/>
    <w:rsid w:val="009F7818"/>
    <w:rsid w:val="009F7B33"/>
    <w:rsid w:val="00A00112"/>
    <w:rsid w:val="00A00452"/>
    <w:rsid w:val="00A008B5"/>
    <w:rsid w:val="00A017B4"/>
    <w:rsid w:val="00A01C53"/>
    <w:rsid w:val="00A01D38"/>
    <w:rsid w:val="00A0237F"/>
    <w:rsid w:val="00A02414"/>
    <w:rsid w:val="00A025B9"/>
    <w:rsid w:val="00A0355C"/>
    <w:rsid w:val="00A03950"/>
    <w:rsid w:val="00A03A13"/>
    <w:rsid w:val="00A040CD"/>
    <w:rsid w:val="00A04429"/>
    <w:rsid w:val="00A04B66"/>
    <w:rsid w:val="00A04BDD"/>
    <w:rsid w:val="00A04CD6"/>
    <w:rsid w:val="00A06446"/>
    <w:rsid w:val="00A06519"/>
    <w:rsid w:val="00A06697"/>
    <w:rsid w:val="00A06C40"/>
    <w:rsid w:val="00A1041C"/>
    <w:rsid w:val="00A10586"/>
    <w:rsid w:val="00A10A48"/>
    <w:rsid w:val="00A110DA"/>
    <w:rsid w:val="00A1132B"/>
    <w:rsid w:val="00A11930"/>
    <w:rsid w:val="00A11B54"/>
    <w:rsid w:val="00A11CDC"/>
    <w:rsid w:val="00A1238C"/>
    <w:rsid w:val="00A1263D"/>
    <w:rsid w:val="00A129E1"/>
    <w:rsid w:val="00A12AF2"/>
    <w:rsid w:val="00A12D8A"/>
    <w:rsid w:val="00A12E6C"/>
    <w:rsid w:val="00A136D0"/>
    <w:rsid w:val="00A139C0"/>
    <w:rsid w:val="00A13D1A"/>
    <w:rsid w:val="00A13F61"/>
    <w:rsid w:val="00A14802"/>
    <w:rsid w:val="00A14DC2"/>
    <w:rsid w:val="00A14DD6"/>
    <w:rsid w:val="00A14F0E"/>
    <w:rsid w:val="00A15D5E"/>
    <w:rsid w:val="00A161F8"/>
    <w:rsid w:val="00A167BA"/>
    <w:rsid w:val="00A16911"/>
    <w:rsid w:val="00A169FA"/>
    <w:rsid w:val="00A16F49"/>
    <w:rsid w:val="00A1766A"/>
    <w:rsid w:val="00A1777C"/>
    <w:rsid w:val="00A17834"/>
    <w:rsid w:val="00A17FC5"/>
    <w:rsid w:val="00A200F4"/>
    <w:rsid w:val="00A206C9"/>
    <w:rsid w:val="00A20C27"/>
    <w:rsid w:val="00A20E7D"/>
    <w:rsid w:val="00A2151C"/>
    <w:rsid w:val="00A216BC"/>
    <w:rsid w:val="00A21D00"/>
    <w:rsid w:val="00A22140"/>
    <w:rsid w:val="00A23931"/>
    <w:rsid w:val="00A23A01"/>
    <w:rsid w:val="00A23BC5"/>
    <w:rsid w:val="00A23FD6"/>
    <w:rsid w:val="00A24BC5"/>
    <w:rsid w:val="00A252CB"/>
    <w:rsid w:val="00A25317"/>
    <w:rsid w:val="00A25354"/>
    <w:rsid w:val="00A25706"/>
    <w:rsid w:val="00A2572A"/>
    <w:rsid w:val="00A25D84"/>
    <w:rsid w:val="00A26029"/>
    <w:rsid w:val="00A262E4"/>
    <w:rsid w:val="00A26777"/>
    <w:rsid w:val="00A268EA"/>
    <w:rsid w:val="00A26AC7"/>
    <w:rsid w:val="00A26CF4"/>
    <w:rsid w:val="00A27833"/>
    <w:rsid w:val="00A318FF"/>
    <w:rsid w:val="00A31CE0"/>
    <w:rsid w:val="00A31D94"/>
    <w:rsid w:val="00A31E9D"/>
    <w:rsid w:val="00A31FA9"/>
    <w:rsid w:val="00A333BF"/>
    <w:rsid w:val="00A33572"/>
    <w:rsid w:val="00A33825"/>
    <w:rsid w:val="00A3398F"/>
    <w:rsid w:val="00A34002"/>
    <w:rsid w:val="00A349F1"/>
    <w:rsid w:val="00A35583"/>
    <w:rsid w:val="00A359FA"/>
    <w:rsid w:val="00A363EF"/>
    <w:rsid w:val="00A36725"/>
    <w:rsid w:val="00A368FB"/>
    <w:rsid w:val="00A36B5D"/>
    <w:rsid w:val="00A36B7D"/>
    <w:rsid w:val="00A36C1B"/>
    <w:rsid w:val="00A36DFE"/>
    <w:rsid w:val="00A36E28"/>
    <w:rsid w:val="00A36E4F"/>
    <w:rsid w:val="00A36F7A"/>
    <w:rsid w:val="00A370FD"/>
    <w:rsid w:val="00A37294"/>
    <w:rsid w:val="00A3798C"/>
    <w:rsid w:val="00A379C8"/>
    <w:rsid w:val="00A37CBB"/>
    <w:rsid w:val="00A37DD9"/>
    <w:rsid w:val="00A406C6"/>
    <w:rsid w:val="00A40797"/>
    <w:rsid w:val="00A40D7F"/>
    <w:rsid w:val="00A40ED7"/>
    <w:rsid w:val="00A40F83"/>
    <w:rsid w:val="00A411D7"/>
    <w:rsid w:val="00A412BA"/>
    <w:rsid w:val="00A41416"/>
    <w:rsid w:val="00A41505"/>
    <w:rsid w:val="00A4169F"/>
    <w:rsid w:val="00A41EE3"/>
    <w:rsid w:val="00A4200D"/>
    <w:rsid w:val="00A424BF"/>
    <w:rsid w:val="00A4258E"/>
    <w:rsid w:val="00A42842"/>
    <w:rsid w:val="00A432D1"/>
    <w:rsid w:val="00A43716"/>
    <w:rsid w:val="00A44148"/>
    <w:rsid w:val="00A442C5"/>
    <w:rsid w:val="00A44712"/>
    <w:rsid w:val="00A448EC"/>
    <w:rsid w:val="00A44A8B"/>
    <w:rsid w:val="00A44AF5"/>
    <w:rsid w:val="00A44B8B"/>
    <w:rsid w:val="00A452E0"/>
    <w:rsid w:val="00A45EC4"/>
    <w:rsid w:val="00A46401"/>
    <w:rsid w:val="00A46440"/>
    <w:rsid w:val="00A4674A"/>
    <w:rsid w:val="00A47201"/>
    <w:rsid w:val="00A47212"/>
    <w:rsid w:val="00A47399"/>
    <w:rsid w:val="00A474EA"/>
    <w:rsid w:val="00A47F3F"/>
    <w:rsid w:val="00A501B2"/>
    <w:rsid w:val="00A5034A"/>
    <w:rsid w:val="00A5040C"/>
    <w:rsid w:val="00A50591"/>
    <w:rsid w:val="00A5097F"/>
    <w:rsid w:val="00A509E8"/>
    <w:rsid w:val="00A50A16"/>
    <w:rsid w:val="00A50DC9"/>
    <w:rsid w:val="00A50FFA"/>
    <w:rsid w:val="00A51D48"/>
    <w:rsid w:val="00A526BC"/>
    <w:rsid w:val="00A52A8D"/>
    <w:rsid w:val="00A52F46"/>
    <w:rsid w:val="00A52F8A"/>
    <w:rsid w:val="00A52F9C"/>
    <w:rsid w:val="00A539D1"/>
    <w:rsid w:val="00A54144"/>
    <w:rsid w:val="00A543A3"/>
    <w:rsid w:val="00A5469F"/>
    <w:rsid w:val="00A54DAE"/>
    <w:rsid w:val="00A55489"/>
    <w:rsid w:val="00A559F2"/>
    <w:rsid w:val="00A55FAE"/>
    <w:rsid w:val="00A56066"/>
    <w:rsid w:val="00A56277"/>
    <w:rsid w:val="00A567EB"/>
    <w:rsid w:val="00A56D3B"/>
    <w:rsid w:val="00A57450"/>
    <w:rsid w:val="00A57479"/>
    <w:rsid w:val="00A57C08"/>
    <w:rsid w:val="00A600D9"/>
    <w:rsid w:val="00A604CD"/>
    <w:rsid w:val="00A608B1"/>
    <w:rsid w:val="00A60CA3"/>
    <w:rsid w:val="00A6169F"/>
    <w:rsid w:val="00A62450"/>
    <w:rsid w:val="00A625F0"/>
    <w:rsid w:val="00A62E3A"/>
    <w:rsid w:val="00A637A0"/>
    <w:rsid w:val="00A63ECD"/>
    <w:rsid w:val="00A64093"/>
    <w:rsid w:val="00A640A5"/>
    <w:rsid w:val="00A640EB"/>
    <w:rsid w:val="00A644F0"/>
    <w:rsid w:val="00A64815"/>
    <w:rsid w:val="00A64889"/>
    <w:rsid w:val="00A64AAF"/>
    <w:rsid w:val="00A64AF1"/>
    <w:rsid w:val="00A65043"/>
    <w:rsid w:val="00A652A4"/>
    <w:rsid w:val="00A662AF"/>
    <w:rsid w:val="00A662C3"/>
    <w:rsid w:val="00A664BB"/>
    <w:rsid w:val="00A66628"/>
    <w:rsid w:val="00A666D3"/>
    <w:rsid w:val="00A66D7A"/>
    <w:rsid w:val="00A66DF9"/>
    <w:rsid w:val="00A670C7"/>
    <w:rsid w:val="00A704E4"/>
    <w:rsid w:val="00A70651"/>
    <w:rsid w:val="00A707DB"/>
    <w:rsid w:val="00A708F9"/>
    <w:rsid w:val="00A70C09"/>
    <w:rsid w:val="00A7136A"/>
    <w:rsid w:val="00A71BCD"/>
    <w:rsid w:val="00A71C44"/>
    <w:rsid w:val="00A72296"/>
    <w:rsid w:val="00A727D2"/>
    <w:rsid w:val="00A72DFD"/>
    <w:rsid w:val="00A72E50"/>
    <w:rsid w:val="00A7388E"/>
    <w:rsid w:val="00A73918"/>
    <w:rsid w:val="00A74544"/>
    <w:rsid w:val="00A74548"/>
    <w:rsid w:val="00A746BF"/>
    <w:rsid w:val="00A74DF2"/>
    <w:rsid w:val="00A74E2A"/>
    <w:rsid w:val="00A74E4D"/>
    <w:rsid w:val="00A7518F"/>
    <w:rsid w:val="00A7533A"/>
    <w:rsid w:val="00A7592E"/>
    <w:rsid w:val="00A75A0B"/>
    <w:rsid w:val="00A76C1F"/>
    <w:rsid w:val="00A76CEF"/>
    <w:rsid w:val="00A8006A"/>
    <w:rsid w:val="00A803FC"/>
    <w:rsid w:val="00A8071A"/>
    <w:rsid w:val="00A80C01"/>
    <w:rsid w:val="00A80DD9"/>
    <w:rsid w:val="00A80FCA"/>
    <w:rsid w:val="00A810C0"/>
    <w:rsid w:val="00A81207"/>
    <w:rsid w:val="00A81692"/>
    <w:rsid w:val="00A8188F"/>
    <w:rsid w:val="00A81CBC"/>
    <w:rsid w:val="00A82506"/>
    <w:rsid w:val="00A830A8"/>
    <w:rsid w:val="00A831C1"/>
    <w:rsid w:val="00A837CE"/>
    <w:rsid w:val="00A83DB5"/>
    <w:rsid w:val="00A83FBA"/>
    <w:rsid w:val="00A841A5"/>
    <w:rsid w:val="00A84636"/>
    <w:rsid w:val="00A84782"/>
    <w:rsid w:val="00A84FE1"/>
    <w:rsid w:val="00A85080"/>
    <w:rsid w:val="00A85337"/>
    <w:rsid w:val="00A85B38"/>
    <w:rsid w:val="00A8626D"/>
    <w:rsid w:val="00A863D8"/>
    <w:rsid w:val="00A86406"/>
    <w:rsid w:val="00A864D4"/>
    <w:rsid w:val="00A8664C"/>
    <w:rsid w:val="00A86853"/>
    <w:rsid w:val="00A86B75"/>
    <w:rsid w:val="00A86BA7"/>
    <w:rsid w:val="00A86E75"/>
    <w:rsid w:val="00A86F33"/>
    <w:rsid w:val="00A86F55"/>
    <w:rsid w:val="00A8785C"/>
    <w:rsid w:val="00A903E3"/>
    <w:rsid w:val="00A9065F"/>
    <w:rsid w:val="00A90B0E"/>
    <w:rsid w:val="00A91AA1"/>
    <w:rsid w:val="00A91C31"/>
    <w:rsid w:val="00A91C8C"/>
    <w:rsid w:val="00A91D8E"/>
    <w:rsid w:val="00A91F0D"/>
    <w:rsid w:val="00A9235A"/>
    <w:rsid w:val="00A92739"/>
    <w:rsid w:val="00A92F20"/>
    <w:rsid w:val="00A92FF7"/>
    <w:rsid w:val="00A93069"/>
    <w:rsid w:val="00A93D1F"/>
    <w:rsid w:val="00A9460C"/>
    <w:rsid w:val="00A9468F"/>
    <w:rsid w:val="00A9498D"/>
    <w:rsid w:val="00A94B53"/>
    <w:rsid w:val="00A95233"/>
    <w:rsid w:val="00A95335"/>
    <w:rsid w:val="00A9566B"/>
    <w:rsid w:val="00A9657F"/>
    <w:rsid w:val="00A96C3E"/>
    <w:rsid w:val="00A971DE"/>
    <w:rsid w:val="00A9725D"/>
    <w:rsid w:val="00A9797D"/>
    <w:rsid w:val="00AA015F"/>
    <w:rsid w:val="00AA0C3A"/>
    <w:rsid w:val="00AA1723"/>
    <w:rsid w:val="00AA1877"/>
    <w:rsid w:val="00AA190D"/>
    <w:rsid w:val="00AA1FDD"/>
    <w:rsid w:val="00AA22C3"/>
    <w:rsid w:val="00AA230D"/>
    <w:rsid w:val="00AA27CC"/>
    <w:rsid w:val="00AA3523"/>
    <w:rsid w:val="00AA40B0"/>
    <w:rsid w:val="00AA43AA"/>
    <w:rsid w:val="00AA459F"/>
    <w:rsid w:val="00AA4810"/>
    <w:rsid w:val="00AA4941"/>
    <w:rsid w:val="00AA49E9"/>
    <w:rsid w:val="00AA4B99"/>
    <w:rsid w:val="00AA5475"/>
    <w:rsid w:val="00AA5876"/>
    <w:rsid w:val="00AA5EE3"/>
    <w:rsid w:val="00AA6A8A"/>
    <w:rsid w:val="00AA6DD8"/>
    <w:rsid w:val="00AA6FA3"/>
    <w:rsid w:val="00AA7041"/>
    <w:rsid w:val="00AA70BB"/>
    <w:rsid w:val="00AA70F5"/>
    <w:rsid w:val="00AA757C"/>
    <w:rsid w:val="00AA7611"/>
    <w:rsid w:val="00AA7982"/>
    <w:rsid w:val="00AA7CB3"/>
    <w:rsid w:val="00AA7E68"/>
    <w:rsid w:val="00AA7F10"/>
    <w:rsid w:val="00AB0391"/>
    <w:rsid w:val="00AB0C63"/>
    <w:rsid w:val="00AB156C"/>
    <w:rsid w:val="00AB1EA1"/>
    <w:rsid w:val="00AB2025"/>
    <w:rsid w:val="00AB2151"/>
    <w:rsid w:val="00AB25BD"/>
    <w:rsid w:val="00AB2C59"/>
    <w:rsid w:val="00AB2C8A"/>
    <w:rsid w:val="00AB40B1"/>
    <w:rsid w:val="00AB42B6"/>
    <w:rsid w:val="00AB45D3"/>
    <w:rsid w:val="00AB48B2"/>
    <w:rsid w:val="00AB4963"/>
    <w:rsid w:val="00AB4D67"/>
    <w:rsid w:val="00AB545D"/>
    <w:rsid w:val="00AB54D7"/>
    <w:rsid w:val="00AB57D3"/>
    <w:rsid w:val="00AB5CFB"/>
    <w:rsid w:val="00AB621C"/>
    <w:rsid w:val="00AB627F"/>
    <w:rsid w:val="00AB6672"/>
    <w:rsid w:val="00AB6886"/>
    <w:rsid w:val="00AB6918"/>
    <w:rsid w:val="00AB6AE4"/>
    <w:rsid w:val="00AB6DAD"/>
    <w:rsid w:val="00AB6E00"/>
    <w:rsid w:val="00AB6F37"/>
    <w:rsid w:val="00AB70C8"/>
    <w:rsid w:val="00AB769E"/>
    <w:rsid w:val="00AB7D55"/>
    <w:rsid w:val="00AB7D58"/>
    <w:rsid w:val="00AC028E"/>
    <w:rsid w:val="00AC059A"/>
    <w:rsid w:val="00AC0681"/>
    <w:rsid w:val="00AC0756"/>
    <w:rsid w:val="00AC154B"/>
    <w:rsid w:val="00AC157C"/>
    <w:rsid w:val="00AC177A"/>
    <w:rsid w:val="00AC1B72"/>
    <w:rsid w:val="00AC1D66"/>
    <w:rsid w:val="00AC26FE"/>
    <w:rsid w:val="00AC2A41"/>
    <w:rsid w:val="00AC2FB2"/>
    <w:rsid w:val="00AC350D"/>
    <w:rsid w:val="00AC3568"/>
    <w:rsid w:val="00AC366B"/>
    <w:rsid w:val="00AC3CF2"/>
    <w:rsid w:val="00AC472A"/>
    <w:rsid w:val="00AC47EC"/>
    <w:rsid w:val="00AC4806"/>
    <w:rsid w:val="00AC4E5D"/>
    <w:rsid w:val="00AC561E"/>
    <w:rsid w:val="00AC57BD"/>
    <w:rsid w:val="00AC630E"/>
    <w:rsid w:val="00AC6C53"/>
    <w:rsid w:val="00AC6E85"/>
    <w:rsid w:val="00AC7284"/>
    <w:rsid w:val="00AC7CE6"/>
    <w:rsid w:val="00AD027B"/>
    <w:rsid w:val="00AD07AD"/>
    <w:rsid w:val="00AD0828"/>
    <w:rsid w:val="00AD0B13"/>
    <w:rsid w:val="00AD0E69"/>
    <w:rsid w:val="00AD103D"/>
    <w:rsid w:val="00AD159C"/>
    <w:rsid w:val="00AD17FA"/>
    <w:rsid w:val="00AD18F5"/>
    <w:rsid w:val="00AD19EC"/>
    <w:rsid w:val="00AD1ABC"/>
    <w:rsid w:val="00AD1C76"/>
    <w:rsid w:val="00AD2717"/>
    <w:rsid w:val="00AD3DC4"/>
    <w:rsid w:val="00AD4FF4"/>
    <w:rsid w:val="00AD531D"/>
    <w:rsid w:val="00AD5713"/>
    <w:rsid w:val="00AD5D1E"/>
    <w:rsid w:val="00AD600C"/>
    <w:rsid w:val="00AD63D6"/>
    <w:rsid w:val="00AD6B82"/>
    <w:rsid w:val="00AD6CD5"/>
    <w:rsid w:val="00AD719F"/>
    <w:rsid w:val="00AD733B"/>
    <w:rsid w:val="00AD7CA7"/>
    <w:rsid w:val="00AE0040"/>
    <w:rsid w:val="00AE02A1"/>
    <w:rsid w:val="00AE0575"/>
    <w:rsid w:val="00AE0906"/>
    <w:rsid w:val="00AE141E"/>
    <w:rsid w:val="00AE14A8"/>
    <w:rsid w:val="00AE1784"/>
    <w:rsid w:val="00AE179A"/>
    <w:rsid w:val="00AE184D"/>
    <w:rsid w:val="00AE1C03"/>
    <w:rsid w:val="00AE2129"/>
    <w:rsid w:val="00AE2321"/>
    <w:rsid w:val="00AE23E3"/>
    <w:rsid w:val="00AE2DC4"/>
    <w:rsid w:val="00AE2F65"/>
    <w:rsid w:val="00AE317E"/>
    <w:rsid w:val="00AE35A5"/>
    <w:rsid w:val="00AE3E4A"/>
    <w:rsid w:val="00AE3ECA"/>
    <w:rsid w:val="00AE3ED4"/>
    <w:rsid w:val="00AE4207"/>
    <w:rsid w:val="00AE4E2A"/>
    <w:rsid w:val="00AE4FAE"/>
    <w:rsid w:val="00AE5CF9"/>
    <w:rsid w:val="00AE5DB6"/>
    <w:rsid w:val="00AE614B"/>
    <w:rsid w:val="00AE65E9"/>
    <w:rsid w:val="00AE6C3C"/>
    <w:rsid w:val="00AE702E"/>
    <w:rsid w:val="00AE7298"/>
    <w:rsid w:val="00AE73E0"/>
    <w:rsid w:val="00AE75DA"/>
    <w:rsid w:val="00AF00BB"/>
    <w:rsid w:val="00AF03C0"/>
    <w:rsid w:val="00AF0C93"/>
    <w:rsid w:val="00AF1040"/>
    <w:rsid w:val="00AF161F"/>
    <w:rsid w:val="00AF166F"/>
    <w:rsid w:val="00AF1C03"/>
    <w:rsid w:val="00AF1CD4"/>
    <w:rsid w:val="00AF279E"/>
    <w:rsid w:val="00AF2D68"/>
    <w:rsid w:val="00AF30B3"/>
    <w:rsid w:val="00AF387F"/>
    <w:rsid w:val="00AF38E6"/>
    <w:rsid w:val="00AF39AF"/>
    <w:rsid w:val="00AF3E3B"/>
    <w:rsid w:val="00AF3E5A"/>
    <w:rsid w:val="00AF3E90"/>
    <w:rsid w:val="00AF46FE"/>
    <w:rsid w:val="00AF486F"/>
    <w:rsid w:val="00AF4AE2"/>
    <w:rsid w:val="00AF4D9F"/>
    <w:rsid w:val="00AF548B"/>
    <w:rsid w:val="00AF55E0"/>
    <w:rsid w:val="00AF5666"/>
    <w:rsid w:val="00AF5870"/>
    <w:rsid w:val="00AF5E94"/>
    <w:rsid w:val="00AF60E5"/>
    <w:rsid w:val="00AF63B0"/>
    <w:rsid w:val="00AF63FA"/>
    <w:rsid w:val="00AF6619"/>
    <w:rsid w:val="00AF66F3"/>
    <w:rsid w:val="00AF6C23"/>
    <w:rsid w:val="00AF6CFD"/>
    <w:rsid w:val="00AF738A"/>
    <w:rsid w:val="00AF7569"/>
    <w:rsid w:val="00AF79E0"/>
    <w:rsid w:val="00AF7C31"/>
    <w:rsid w:val="00AF7DC1"/>
    <w:rsid w:val="00B000AE"/>
    <w:rsid w:val="00B0040B"/>
    <w:rsid w:val="00B006C6"/>
    <w:rsid w:val="00B00830"/>
    <w:rsid w:val="00B00AB5"/>
    <w:rsid w:val="00B00B7F"/>
    <w:rsid w:val="00B00CC0"/>
    <w:rsid w:val="00B00D2B"/>
    <w:rsid w:val="00B00F5C"/>
    <w:rsid w:val="00B01197"/>
    <w:rsid w:val="00B019C1"/>
    <w:rsid w:val="00B02303"/>
    <w:rsid w:val="00B0236E"/>
    <w:rsid w:val="00B02385"/>
    <w:rsid w:val="00B02506"/>
    <w:rsid w:val="00B02557"/>
    <w:rsid w:val="00B02ACE"/>
    <w:rsid w:val="00B02F1C"/>
    <w:rsid w:val="00B02FF6"/>
    <w:rsid w:val="00B03334"/>
    <w:rsid w:val="00B03913"/>
    <w:rsid w:val="00B03F11"/>
    <w:rsid w:val="00B0451C"/>
    <w:rsid w:val="00B04997"/>
    <w:rsid w:val="00B04CEA"/>
    <w:rsid w:val="00B050D9"/>
    <w:rsid w:val="00B05607"/>
    <w:rsid w:val="00B05A08"/>
    <w:rsid w:val="00B05B58"/>
    <w:rsid w:val="00B05F14"/>
    <w:rsid w:val="00B062D7"/>
    <w:rsid w:val="00B063D2"/>
    <w:rsid w:val="00B06574"/>
    <w:rsid w:val="00B06737"/>
    <w:rsid w:val="00B0685F"/>
    <w:rsid w:val="00B0698F"/>
    <w:rsid w:val="00B06ABA"/>
    <w:rsid w:val="00B06E57"/>
    <w:rsid w:val="00B074C5"/>
    <w:rsid w:val="00B0784C"/>
    <w:rsid w:val="00B07BA1"/>
    <w:rsid w:val="00B07CE9"/>
    <w:rsid w:val="00B101D5"/>
    <w:rsid w:val="00B10459"/>
    <w:rsid w:val="00B10539"/>
    <w:rsid w:val="00B10633"/>
    <w:rsid w:val="00B10B08"/>
    <w:rsid w:val="00B1102E"/>
    <w:rsid w:val="00B1143C"/>
    <w:rsid w:val="00B11A78"/>
    <w:rsid w:val="00B11CFB"/>
    <w:rsid w:val="00B12111"/>
    <w:rsid w:val="00B12F8A"/>
    <w:rsid w:val="00B131F4"/>
    <w:rsid w:val="00B13273"/>
    <w:rsid w:val="00B13B73"/>
    <w:rsid w:val="00B13E18"/>
    <w:rsid w:val="00B14109"/>
    <w:rsid w:val="00B1414B"/>
    <w:rsid w:val="00B14410"/>
    <w:rsid w:val="00B1486D"/>
    <w:rsid w:val="00B150D6"/>
    <w:rsid w:val="00B15373"/>
    <w:rsid w:val="00B15380"/>
    <w:rsid w:val="00B15639"/>
    <w:rsid w:val="00B15663"/>
    <w:rsid w:val="00B15D15"/>
    <w:rsid w:val="00B15E42"/>
    <w:rsid w:val="00B15EEE"/>
    <w:rsid w:val="00B16198"/>
    <w:rsid w:val="00B16A2C"/>
    <w:rsid w:val="00B16C9F"/>
    <w:rsid w:val="00B16FB6"/>
    <w:rsid w:val="00B17022"/>
    <w:rsid w:val="00B17782"/>
    <w:rsid w:val="00B17E29"/>
    <w:rsid w:val="00B2014C"/>
    <w:rsid w:val="00B2025F"/>
    <w:rsid w:val="00B2092A"/>
    <w:rsid w:val="00B2099C"/>
    <w:rsid w:val="00B209C7"/>
    <w:rsid w:val="00B209FF"/>
    <w:rsid w:val="00B210E2"/>
    <w:rsid w:val="00B21736"/>
    <w:rsid w:val="00B218B1"/>
    <w:rsid w:val="00B21A33"/>
    <w:rsid w:val="00B21BA4"/>
    <w:rsid w:val="00B21F85"/>
    <w:rsid w:val="00B221BC"/>
    <w:rsid w:val="00B224AA"/>
    <w:rsid w:val="00B22998"/>
    <w:rsid w:val="00B229FE"/>
    <w:rsid w:val="00B22B6F"/>
    <w:rsid w:val="00B2301A"/>
    <w:rsid w:val="00B2302B"/>
    <w:rsid w:val="00B23053"/>
    <w:rsid w:val="00B2346A"/>
    <w:rsid w:val="00B236D9"/>
    <w:rsid w:val="00B23843"/>
    <w:rsid w:val="00B23E5F"/>
    <w:rsid w:val="00B240FA"/>
    <w:rsid w:val="00B24308"/>
    <w:rsid w:val="00B24363"/>
    <w:rsid w:val="00B2456E"/>
    <w:rsid w:val="00B24979"/>
    <w:rsid w:val="00B24E73"/>
    <w:rsid w:val="00B250A5"/>
    <w:rsid w:val="00B25248"/>
    <w:rsid w:val="00B25651"/>
    <w:rsid w:val="00B25665"/>
    <w:rsid w:val="00B25EFD"/>
    <w:rsid w:val="00B261D9"/>
    <w:rsid w:val="00B264A2"/>
    <w:rsid w:val="00B265AB"/>
    <w:rsid w:val="00B26937"/>
    <w:rsid w:val="00B26BC8"/>
    <w:rsid w:val="00B274A6"/>
    <w:rsid w:val="00B275E8"/>
    <w:rsid w:val="00B277AC"/>
    <w:rsid w:val="00B3009B"/>
    <w:rsid w:val="00B30243"/>
    <w:rsid w:val="00B30421"/>
    <w:rsid w:val="00B306C3"/>
    <w:rsid w:val="00B30919"/>
    <w:rsid w:val="00B30BA4"/>
    <w:rsid w:val="00B30DC8"/>
    <w:rsid w:val="00B315BB"/>
    <w:rsid w:val="00B31977"/>
    <w:rsid w:val="00B3235A"/>
    <w:rsid w:val="00B32A18"/>
    <w:rsid w:val="00B333C7"/>
    <w:rsid w:val="00B333FE"/>
    <w:rsid w:val="00B3382B"/>
    <w:rsid w:val="00B339B6"/>
    <w:rsid w:val="00B3473E"/>
    <w:rsid w:val="00B35094"/>
    <w:rsid w:val="00B350F0"/>
    <w:rsid w:val="00B35768"/>
    <w:rsid w:val="00B357AC"/>
    <w:rsid w:val="00B35992"/>
    <w:rsid w:val="00B35E4B"/>
    <w:rsid w:val="00B35FCC"/>
    <w:rsid w:val="00B36518"/>
    <w:rsid w:val="00B369E0"/>
    <w:rsid w:val="00B37004"/>
    <w:rsid w:val="00B378CC"/>
    <w:rsid w:val="00B37C67"/>
    <w:rsid w:val="00B37F27"/>
    <w:rsid w:val="00B37FB2"/>
    <w:rsid w:val="00B37FE5"/>
    <w:rsid w:val="00B40788"/>
    <w:rsid w:val="00B4091B"/>
    <w:rsid w:val="00B41615"/>
    <w:rsid w:val="00B417EB"/>
    <w:rsid w:val="00B41A95"/>
    <w:rsid w:val="00B41D94"/>
    <w:rsid w:val="00B41E91"/>
    <w:rsid w:val="00B41FD8"/>
    <w:rsid w:val="00B420DF"/>
    <w:rsid w:val="00B428E2"/>
    <w:rsid w:val="00B42A2C"/>
    <w:rsid w:val="00B42A5C"/>
    <w:rsid w:val="00B42A98"/>
    <w:rsid w:val="00B42C64"/>
    <w:rsid w:val="00B42D75"/>
    <w:rsid w:val="00B43A1F"/>
    <w:rsid w:val="00B43D72"/>
    <w:rsid w:val="00B4464E"/>
    <w:rsid w:val="00B448EF"/>
    <w:rsid w:val="00B44C71"/>
    <w:rsid w:val="00B46304"/>
    <w:rsid w:val="00B46440"/>
    <w:rsid w:val="00B46574"/>
    <w:rsid w:val="00B46F46"/>
    <w:rsid w:val="00B47493"/>
    <w:rsid w:val="00B474C8"/>
    <w:rsid w:val="00B474DF"/>
    <w:rsid w:val="00B47915"/>
    <w:rsid w:val="00B47E21"/>
    <w:rsid w:val="00B50E18"/>
    <w:rsid w:val="00B50F95"/>
    <w:rsid w:val="00B51254"/>
    <w:rsid w:val="00B512D1"/>
    <w:rsid w:val="00B513A9"/>
    <w:rsid w:val="00B514A0"/>
    <w:rsid w:val="00B51563"/>
    <w:rsid w:val="00B51568"/>
    <w:rsid w:val="00B51610"/>
    <w:rsid w:val="00B5167B"/>
    <w:rsid w:val="00B51D45"/>
    <w:rsid w:val="00B520E3"/>
    <w:rsid w:val="00B52336"/>
    <w:rsid w:val="00B52416"/>
    <w:rsid w:val="00B531A5"/>
    <w:rsid w:val="00B531B5"/>
    <w:rsid w:val="00B5388C"/>
    <w:rsid w:val="00B53AFE"/>
    <w:rsid w:val="00B53B33"/>
    <w:rsid w:val="00B546B5"/>
    <w:rsid w:val="00B55CAB"/>
    <w:rsid w:val="00B55CED"/>
    <w:rsid w:val="00B55D57"/>
    <w:rsid w:val="00B55E3C"/>
    <w:rsid w:val="00B55E9D"/>
    <w:rsid w:val="00B55F80"/>
    <w:rsid w:val="00B56480"/>
    <w:rsid w:val="00B564EC"/>
    <w:rsid w:val="00B565D6"/>
    <w:rsid w:val="00B56FFF"/>
    <w:rsid w:val="00B576A4"/>
    <w:rsid w:val="00B57998"/>
    <w:rsid w:val="00B57C12"/>
    <w:rsid w:val="00B57C8E"/>
    <w:rsid w:val="00B57CD0"/>
    <w:rsid w:val="00B57DA9"/>
    <w:rsid w:val="00B57FBF"/>
    <w:rsid w:val="00B60177"/>
    <w:rsid w:val="00B60639"/>
    <w:rsid w:val="00B6090A"/>
    <w:rsid w:val="00B60AD4"/>
    <w:rsid w:val="00B60D7A"/>
    <w:rsid w:val="00B60F77"/>
    <w:rsid w:val="00B61B39"/>
    <w:rsid w:val="00B6206E"/>
    <w:rsid w:val="00B623C9"/>
    <w:rsid w:val="00B62A5E"/>
    <w:rsid w:val="00B62BDD"/>
    <w:rsid w:val="00B62F3A"/>
    <w:rsid w:val="00B6308E"/>
    <w:rsid w:val="00B63CEC"/>
    <w:rsid w:val="00B63D58"/>
    <w:rsid w:val="00B63E64"/>
    <w:rsid w:val="00B647F1"/>
    <w:rsid w:val="00B64A40"/>
    <w:rsid w:val="00B64E8A"/>
    <w:rsid w:val="00B64EE3"/>
    <w:rsid w:val="00B654EB"/>
    <w:rsid w:val="00B65588"/>
    <w:rsid w:val="00B658D1"/>
    <w:rsid w:val="00B66064"/>
    <w:rsid w:val="00B66995"/>
    <w:rsid w:val="00B66F2D"/>
    <w:rsid w:val="00B67121"/>
    <w:rsid w:val="00B671A1"/>
    <w:rsid w:val="00B675A6"/>
    <w:rsid w:val="00B6794D"/>
    <w:rsid w:val="00B67B55"/>
    <w:rsid w:val="00B67C6C"/>
    <w:rsid w:val="00B70778"/>
    <w:rsid w:val="00B70C61"/>
    <w:rsid w:val="00B70E5A"/>
    <w:rsid w:val="00B70F37"/>
    <w:rsid w:val="00B7152D"/>
    <w:rsid w:val="00B718AB"/>
    <w:rsid w:val="00B7211C"/>
    <w:rsid w:val="00B7220D"/>
    <w:rsid w:val="00B72911"/>
    <w:rsid w:val="00B72976"/>
    <w:rsid w:val="00B729AA"/>
    <w:rsid w:val="00B732AD"/>
    <w:rsid w:val="00B73326"/>
    <w:rsid w:val="00B73CAF"/>
    <w:rsid w:val="00B73E5B"/>
    <w:rsid w:val="00B749B6"/>
    <w:rsid w:val="00B7509A"/>
    <w:rsid w:val="00B75544"/>
    <w:rsid w:val="00B75F95"/>
    <w:rsid w:val="00B7613E"/>
    <w:rsid w:val="00B7615C"/>
    <w:rsid w:val="00B766C1"/>
    <w:rsid w:val="00B76966"/>
    <w:rsid w:val="00B76B00"/>
    <w:rsid w:val="00B76B96"/>
    <w:rsid w:val="00B76BC0"/>
    <w:rsid w:val="00B76BC6"/>
    <w:rsid w:val="00B76EFB"/>
    <w:rsid w:val="00B77129"/>
    <w:rsid w:val="00B776FF"/>
    <w:rsid w:val="00B77C37"/>
    <w:rsid w:val="00B80026"/>
    <w:rsid w:val="00B807BF"/>
    <w:rsid w:val="00B809B1"/>
    <w:rsid w:val="00B8185E"/>
    <w:rsid w:val="00B8191E"/>
    <w:rsid w:val="00B81BB3"/>
    <w:rsid w:val="00B82089"/>
    <w:rsid w:val="00B820BB"/>
    <w:rsid w:val="00B82543"/>
    <w:rsid w:val="00B82912"/>
    <w:rsid w:val="00B82998"/>
    <w:rsid w:val="00B834B0"/>
    <w:rsid w:val="00B837F6"/>
    <w:rsid w:val="00B83DAE"/>
    <w:rsid w:val="00B84296"/>
    <w:rsid w:val="00B84FB4"/>
    <w:rsid w:val="00B8577F"/>
    <w:rsid w:val="00B85CFB"/>
    <w:rsid w:val="00B86066"/>
    <w:rsid w:val="00B864F0"/>
    <w:rsid w:val="00B86A2D"/>
    <w:rsid w:val="00B86F2A"/>
    <w:rsid w:val="00B86FFA"/>
    <w:rsid w:val="00B87173"/>
    <w:rsid w:val="00B8756E"/>
    <w:rsid w:val="00B87DF9"/>
    <w:rsid w:val="00B87E0A"/>
    <w:rsid w:val="00B9018C"/>
    <w:rsid w:val="00B90593"/>
    <w:rsid w:val="00B91951"/>
    <w:rsid w:val="00B91A58"/>
    <w:rsid w:val="00B91EAD"/>
    <w:rsid w:val="00B920B9"/>
    <w:rsid w:val="00B922A7"/>
    <w:rsid w:val="00B92979"/>
    <w:rsid w:val="00B92C01"/>
    <w:rsid w:val="00B92E41"/>
    <w:rsid w:val="00B92FA7"/>
    <w:rsid w:val="00B93039"/>
    <w:rsid w:val="00B930D2"/>
    <w:rsid w:val="00B937CD"/>
    <w:rsid w:val="00B938BC"/>
    <w:rsid w:val="00B93997"/>
    <w:rsid w:val="00B93AFD"/>
    <w:rsid w:val="00B93C98"/>
    <w:rsid w:val="00B9483B"/>
    <w:rsid w:val="00B94889"/>
    <w:rsid w:val="00B94B2E"/>
    <w:rsid w:val="00B94B49"/>
    <w:rsid w:val="00B94C63"/>
    <w:rsid w:val="00B94E35"/>
    <w:rsid w:val="00B95694"/>
    <w:rsid w:val="00B96005"/>
    <w:rsid w:val="00B96426"/>
    <w:rsid w:val="00B971DD"/>
    <w:rsid w:val="00B973C8"/>
    <w:rsid w:val="00B976BB"/>
    <w:rsid w:val="00B979B9"/>
    <w:rsid w:val="00B97CBB"/>
    <w:rsid w:val="00BA01A7"/>
    <w:rsid w:val="00BA0224"/>
    <w:rsid w:val="00BA0380"/>
    <w:rsid w:val="00BA03B8"/>
    <w:rsid w:val="00BA05C8"/>
    <w:rsid w:val="00BA09AA"/>
    <w:rsid w:val="00BA0AD5"/>
    <w:rsid w:val="00BA0CA0"/>
    <w:rsid w:val="00BA0CA9"/>
    <w:rsid w:val="00BA0E3C"/>
    <w:rsid w:val="00BA1422"/>
    <w:rsid w:val="00BA180E"/>
    <w:rsid w:val="00BA18A3"/>
    <w:rsid w:val="00BA1F74"/>
    <w:rsid w:val="00BA1FE7"/>
    <w:rsid w:val="00BA227F"/>
    <w:rsid w:val="00BA2359"/>
    <w:rsid w:val="00BA2B1D"/>
    <w:rsid w:val="00BA2D96"/>
    <w:rsid w:val="00BA2FE4"/>
    <w:rsid w:val="00BA37D7"/>
    <w:rsid w:val="00BA3D14"/>
    <w:rsid w:val="00BA435A"/>
    <w:rsid w:val="00BA48A6"/>
    <w:rsid w:val="00BA4F90"/>
    <w:rsid w:val="00BA4FB3"/>
    <w:rsid w:val="00BA52BA"/>
    <w:rsid w:val="00BA54BA"/>
    <w:rsid w:val="00BA5603"/>
    <w:rsid w:val="00BA56D9"/>
    <w:rsid w:val="00BA5CB3"/>
    <w:rsid w:val="00BA6194"/>
    <w:rsid w:val="00BA66B0"/>
    <w:rsid w:val="00BA7EEE"/>
    <w:rsid w:val="00BB00E9"/>
    <w:rsid w:val="00BB078E"/>
    <w:rsid w:val="00BB08A5"/>
    <w:rsid w:val="00BB0DBE"/>
    <w:rsid w:val="00BB1033"/>
    <w:rsid w:val="00BB1A6C"/>
    <w:rsid w:val="00BB2008"/>
    <w:rsid w:val="00BB29DF"/>
    <w:rsid w:val="00BB2CFC"/>
    <w:rsid w:val="00BB34DC"/>
    <w:rsid w:val="00BB35D0"/>
    <w:rsid w:val="00BB3AC4"/>
    <w:rsid w:val="00BB3DAB"/>
    <w:rsid w:val="00BB4999"/>
    <w:rsid w:val="00BB4A42"/>
    <w:rsid w:val="00BB4BCD"/>
    <w:rsid w:val="00BB514A"/>
    <w:rsid w:val="00BB51B3"/>
    <w:rsid w:val="00BB52EB"/>
    <w:rsid w:val="00BB549F"/>
    <w:rsid w:val="00BB56C7"/>
    <w:rsid w:val="00BB5965"/>
    <w:rsid w:val="00BB5B62"/>
    <w:rsid w:val="00BB6096"/>
    <w:rsid w:val="00BB6444"/>
    <w:rsid w:val="00BB6502"/>
    <w:rsid w:val="00BB6BCD"/>
    <w:rsid w:val="00BB70F9"/>
    <w:rsid w:val="00BB7343"/>
    <w:rsid w:val="00BB7C61"/>
    <w:rsid w:val="00BB7C9B"/>
    <w:rsid w:val="00BC1527"/>
    <w:rsid w:val="00BC1A7E"/>
    <w:rsid w:val="00BC1C0A"/>
    <w:rsid w:val="00BC2168"/>
    <w:rsid w:val="00BC2306"/>
    <w:rsid w:val="00BC2498"/>
    <w:rsid w:val="00BC2513"/>
    <w:rsid w:val="00BC256F"/>
    <w:rsid w:val="00BC2EFD"/>
    <w:rsid w:val="00BC2F31"/>
    <w:rsid w:val="00BC31F6"/>
    <w:rsid w:val="00BC3D6C"/>
    <w:rsid w:val="00BC4036"/>
    <w:rsid w:val="00BC4C3C"/>
    <w:rsid w:val="00BC4F0A"/>
    <w:rsid w:val="00BC509F"/>
    <w:rsid w:val="00BC515D"/>
    <w:rsid w:val="00BC51D2"/>
    <w:rsid w:val="00BC5355"/>
    <w:rsid w:val="00BC550D"/>
    <w:rsid w:val="00BC565D"/>
    <w:rsid w:val="00BC5D9E"/>
    <w:rsid w:val="00BC5DD8"/>
    <w:rsid w:val="00BC64BE"/>
    <w:rsid w:val="00BC6CBE"/>
    <w:rsid w:val="00BC7000"/>
    <w:rsid w:val="00BC7155"/>
    <w:rsid w:val="00BC7335"/>
    <w:rsid w:val="00BC7494"/>
    <w:rsid w:val="00BC7550"/>
    <w:rsid w:val="00BD0B72"/>
    <w:rsid w:val="00BD11D0"/>
    <w:rsid w:val="00BD153C"/>
    <w:rsid w:val="00BD16EC"/>
    <w:rsid w:val="00BD1E07"/>
    <w:rsid w:val="00BD2668"/>
    <w:rsid w:val="00BD3434"/>
    <w:rsid w:val="00BD3916"/>
    <w:rsid w:val="00BD3924"/>
    <w:rsid w:val="00BD4029"/>
    <w:rsid w:val="00BD450F"/>
    <w:rsid w:val="00BD4512"/>
    <w:rsid w:val="00BD4B37"/>
    <w:rsid w:val="00BD52AA"/>
    <w:rsid w:val="00BD62E9"/>
    <w:rsid w:val="00BD74E7"/>
    <w:rsid w:val="00BD756F"/>
    <w:rsid w:val="00BD757A"/>
    <w:rsid w:val="00BD76B2"/>
    <w:rsid w:val="00BD776A"/>
    <w:rsid w:val="00BD77C6"/>
    <w:rsid w:val="00BD79D4"/>
    <w:rsid w:val="00BE00D8"/>
    <w:rsid w:val="00BE0685"/>
    <w:rsid w:val="00BE0E65"/>
    <w:rsid w:val="00BE1061"/>
    <w:rsid w:val="00BE1321"/>
    <w:rsid w:val="00BE1F40"/>
    <w:rsid w:val="00BE2278"/>
    <w:rsid w:val="00BE22DC"/>
    <w:rsid w:val="00BE2537"/>
    <w:rsid w:val="00BE2893"/>
    <w:rsid w:val="00BE2982"/>
    <w:rsid w:val="00BE2EB4"/>
    <w:rsid w:val="00BE2F5A"/>
    <w:rsid w:val="00BE3051"/>
    <w:rsid w:val="00BE37D3"/>
    <w:rsid w:val="00BE3802"/>
    <w:rsid w:val="00BE3D5C"/>
    <w:rsid w:val="00BE522A"/>
    <w:rsid w:val="00BE57B5"/>
    <w:rsid w:val="00BE5937"/>
    <w:rsid w:val="00BE689B"/>
    <w:rsid w:val="00BE695D"/>
    <w:rsid w:val="00BE7A7C"/>
    <w:rsid w:val="00BF05F2"/>
    <w:rsid w:val="00BF0A44"/>
    <w:rsid w:val="00BF0CEC"/>
    <w:rsid w:val="00BF18BF"/>
    <w:rsid w:val="00BF1A44"/>
    <w:rsid w:val="00BF1DD4"/>
    <w:rsid w:val="00BF1EDB"/>
    <w:rsid w:val="00BF1EDF"/>
    <w:rsid w:val="00BF25B3"/>
    <w:rsid w:val="00BF2FC9"/>
    <w:rsid w:val="00BF487A"/>
    <w:rsid w:val="00BF4A44"/>
    <w:rsid w:val="00BF4BE3"/>
    <w:rsid w:val="00BF4D3D"/>
    <w:rsid w:val="00BF5799"/>
    <w:rsid w:val="00BF5B8C"/>
    <w:rsid w:val="00BF6644"/>
    <w:rsid w:val="00BF6683"/>
    <w:rsid w:val="00BF66B7"/>
    <w:rsid w:val="00BF6A68"/>
    <w:rsid w:val="00BF7152"/>
    <w:rsid w:val="00BF73F0"/>
    <w:rsid w:val="00BF75B1"/>
    <w:rsid w:val="00BF75C9"/>
    <w:rsid w:val="00BF7651"/>
    <w:rsid w:val="00BF7734"/>
    <w:rsid w:val="00BF781C"/>
    <w:rsid w:val="00BF7BD3"/>
    <w:rsid w:val="00C0017E"/>
    <w:rsid w:val="00C00236"/>
    <w:rsid w:val="00C00352"/>
    <w:rsid w:val="00C004C5"/>
    <w:rsid w:val="00C007CE"/>
    <w:rsid w:val="00C00A22"/>
    <w:rsid w:val="00C00F18"/>
    <w:rsid w:val="00C00F4A"/>
    <w:rsid w:val="00C01D39"/>
    <w:rsid w:val="00C01D94"/>
    <w:rsid w:val="00C01F16"/>
    <w:rsid w:val="00C01F8E"/>
    <w:rsid w:val="00C0200C"/>
    <w:rsid w:val="00C020A8"/>
    <w:rsid w:val="00C02E46"/>
    <w:rsid w:val="00C034A4"/>
    <w:rsid w:val="00C03C66"/>
    <w:rsid w:val="00C03DD0"/>
    <w:rsid w:val="00C03DF5"/>
    <w:rsid w:val="00C04445"/>
    <w:rsid w:val="00C04705"/>
    <w:rsid w:val="00C0496E"/>
    <w:rsid w:val="00C04A7F"/>
    <w:rsid w:val="00C04E2B"/>
    <w:rsid w:val="00C051AA"/>
    <w:rsid w:val="00C060A0"/>
    <w:rsid w:val="00C07187"/>
    <w:rsid w:val="00C07491"/>
    <w:rsid w:val="00C075C9"/>
    <w:rsid w:val="00C07E0F"/>
    <w:rsid w:val="00C07FAD"/>
    <w:rsid w:val="00C106C4"/>
    <w:rsid w:val="00C109BB"/>
    <w:rsid w:val="00C111EA"/>
    <w:rsid w:val="00C119AD"/>
    <w:rsid w:val="00C1228D"/>
    <w:rsid w:val="00C1266C"/>
    <w:rsid w:val="00C12A6B"/>
    <w:rsid w:val="00C13CFA"/>
    <w:rsid w:val="00C13FED"/>
    <w:rsid w:val="00C142A6"/>
    <w:rsid w:val="00C1440D"/>
    <w:rsid w:val="00C14DD8"/>
    <w:rsid w:val="00C14E7D"/>
    <w:rsid w:val="00C15084"/>
    <w:rsid w:val="00C15722"/>
    <w:rsid w:val="00C15C82"/>
    <w:rsid w:val="00C15DF9"/>
    <w:rsid w:val="00C163BB"/>
    <w:rsid w:val="00C16897"/>
    <w:rsid w:val="00C17AAB"/>
    <w:rsid w:val="00C17E77"/>
    <w:rsid w:val="00C200C9"/>
    <w:rsid w:val="00C20311"/>
    <w:rsid w:val="00C218FD"/>
    <w:rsid w:val="00C21D8E"/>
    <w:rsid w:val="00C21EE0"/>
    <w:rsid w:val="00C21F6E"/>
    <w:rsid w:val="00C22525"/>
    <w:rsid w:val="00C228CE"/>
    <w:rsid w:val="00C22BAD"/>
    <w:rsid w:val="00C22C22"/>
    <w:rsid w:val="00C23DBB"/>
    <w:rsid w:val="00C23FE1"/>
    <w:rsid w:val="00C2410D"/>
    <w:rsid w:val="00C24841"/>
    <w:rsid w:val="00C24BAF"/>
    <w:rsid w:val="00C25185"/>
    <w:rsid w:val="00C2568D"/>
    <w:rsid w:val="00C25B20"/>
    <w:rsid w:val="00C25F8B"/>
    <w:rsid w:val="00C26371"/>
    <w:rsid w:val="00C265C0"/>
    <w:rsid w:val="00C26B9E"/>
    <w:rsid w:val="00C27053"/>
    <w:rsid w:val="00C272EF"/>
    <w:rsid w:val="00C2732B"/>
    <w:rsid w:val="00C2753F"/>
    <w:rsid w:val="00C275AE"/>
    <w:rsid w:val="00C276A8"/>
    <w:rsid w:val="00C27975"/>
    <w:rsid w:val="00C27E24"/>
    <w:rsid w:val="00C300BC"/>
    <w:rsid w:val="00C300C4"/>
    <w:rsid w:val="00C30792"/>
    <w:rsid w:val="00C318F7"/>
    <w:rsid w:val="00C319D2"/>
    <w:rsid w:val="00C319F9"/>
    <w:rsid w:val="00C31F42"/>
    <w:rsid w:val="00C31F85"/>
    <w:rsid w:val="00C32534"/>
    <w:rsid w:val="00C326EE"/>
    <w:rsid w:val="00C328C5"/>
    <w:rsid w:val="00C32951"/>
    <w:rsid w:val="00C32C02"/>
    <w:rsid w:val="00C33235"/>
    <w:rsid w:val="00C33677"/>
    <w:rsid w:val="00C34137"/>
    <w:rsid w:val="00C3476B"/>
    <w:rsid w:val="00C348EC"/>
    <w:rsid w:val="00C34C07"/>
    <w:rsid w:val="00C34C19"/>
    <w:rsid w:val="00C34E2F"/>
    <w:rsid w:val="00C35240"/>
    <w:rsid w:val="00C363D4"/>
    <w:rsid w:val="00C36676"/>
    <w:rsid w:val="00C368B3"/>
    <w:rsid w:val="00C36F07"/>
    <w:rsid w:val="00C37214"/>
    <w:rsid w:val="00C372E8"/>
    <w:rsid w:val="00C37914"/>
    <w:rsid w:val="00C37993"/>
    <w:rsid w:val="00C37C0B"/>
    <w:rsid w:val="00C4031B"/>
    <w:rsid w:val="00C409DC"/>
    <w:rsid w:val="00C40B1B"/>
    <w:rsid w:val="00C40E88"/>
    <w:rsid w:val="00C416A3"/>
    <w:rsid w:val="00C41785"/>
    <w:rsid w:val="00C41E4B"/>
    <w:rsid w:val="00C41FC1"/>
    <w:rsid w:val="00C41FD2"/>
    <w:rsid w:val="00C4233F"/>
    <w:rsid w:val="00C428E0"/>
    <w:rsid w:val="00C4294D"/>
    <w:rsid w:val="00C43108"/>
    <w:rsid w:val="00C4323C"/>
    <w:rsid w:val="00C434C2"/>
    <w:rsid w:val="00C4360F"/>
    <w:rsid w:val="00C43940"/>
    <w:rsid w:val="00C44342"/>
    <w:rsid w:val="00C44694"/>
    <w:rsid w:val="00C44744"/>
    <w:rsid w:val="00C457C1"/>
    <w:rsid w:val="00C465D3"/>
    <w:rsid w:val="00C46625"/>
    <w:rsid w:val="00C46772"/>
    <w:rsid w:val="00C46870"/>
    <w:rsid w:val="00C47011"/>
    <w:rsid w:val="00C47545"/>
    <w:rsid w:val="00C47593"/>
    <w:rsid w:val="00C47748"/>
    <w:rsid w:val="00C47950"/>
    <w:rsid w:val="00C5002F"/>
    <w:rsid w:val="00C503AD"/>
    <w:rsid w:val="00C5044B"/>
    <w:rsid w:val="00C506BD"/>
    <w:rsid w:val="00C50A50"/>
    <w:rsid w:val="00C50E55"/>
    <w:rsid w:val="00C51426"/>
    <w:rsid w:val="00C51622"/>
    <w:rsid w:val="00C51B05"/>
    <w:rsid w:val="00C51FB3"/>
    <w:rsid w:val="00C52216"/>
    <w:rsid w:val="00C5223C"/>
    <w:rsid w:val="00C528B9"/>
    <w:rsid w:val="00C52A35"/>
    <w:rsid w:val="00C52BA8"/>
    <w:rsid w:val="00C53213"/>
    <w:rsid w:val="00C533A0"/>
    <w:rsid w:val="00C53917"/>
    <w:rsid w:val="00C5396F"/>
    <w:rsid w:val="00C541DE"/>
    <w:rsid w:val="00C54C11"/>
    <w:rsid w:val="00C54C67"/>
    <w:rsid w:val="00C54E65"/>
    <w:rsid w:val="00C555E3"/>
    <w:rsid w:val="00C55C06"/>
    <w:rsid w:val="00C56324"/>
    <w:rsid w:val="00C5653B"/>
    <w:rsid w:val="00C565A3"/>
    <w:rsid w:val="00C56632"/>
    <w:rsid w:val="00C56782"/>
    <w:rsid w:val="00C56CA6"/>
    <w:rsid w:val="00C575F3"/>
    <w:rsid w:val="00C577F7"/>
    <w:rsid w:val="00C57866"/>
    <w:rsid w:val="00C57A3C"/>
    <w:rsid w:val="00C60667"/>
    <w:rsid w:val="00C61AB9"/>
    <w:rsid w:val="00C61B59"/>
    <w:rsid w:val="00C61F84"/>
    <w:rsid w:val="00C6251B"/>
    <w:rsid w:val="00C6268F"/>
    <w:rsid w:val="00C62FF7"/>
    <w:rsid w:val="00C63135"/>
    <w:rsid w:val="00C63331"/>
    <w:rsid w:val="00C63563"/>
    <w:rsid w:val="00C637DC"/>
    <w:rsid w:val="00C63987"/>
    <w:rsid w:val="00C63CBF"/>
    <w:rsid w:val="00C63EE8"/>
    <w:rsid w:val="00C6432E"/>
    <w:rsid w:val="00C6441F"/>
    <w:rsid w:val="00C648ED"/>
    <w:rsid w:val="00C64B23"/>
    <w:rsid w:val="00C64BA4"/>
    <w:rsid w:val="00C654A6"/>
    <w:rsid w:val="00C65718"/>
    <w:rsid w:val="00C65C81"/>
    <w:rsid w:val="00C6605A"/>
    <w:rsid w:val="00C666DE"/>
    <w:rsid w:val="00C66772"/>
    <w:rsid w:val="00C66BF2"/>
    <w:rsid w:val="00C66D2B"/>
    <w:rsid w:val="00C67580"/>
    <w:rsid w:val="00C6781C"/>
    <w:rsid w:val="00C67CDB"/>
    <w:rsid w:val="00C67EA1"/>
    <w:rsid w:val="00C7089C"/>
    <w:rsid w:val="00C708E8"/>
    <w:rsid w:val="00C70AEE"/>
    <w:rsid w:val="00C70EB3"/>
    <w:rsid w:val="00C71D15"/>
    <w:rsid w:val="00C71D20"/>
    <w:rsid w:val="00C71E36"/>
    <w:rsid w:val="00C7234D"/>
    <w:rsid w:val="00C7244E"/>
    <w:rsid w:val="00C726C9"/>
    <w:rsid w:val="00C72801"/>
    <w:rsid w:val="00C7299E"/>
    <w:rsid w:val="00C72C0A"/>
    <w:rsid w:val="00C72E69"/>
    <w:rsid w:val="00C73656"/>
    <w:rsid w:val="00C736D5"/>
    <w:rsid w:val="00C739CB"/>
    <w:rsid w:val="00C73E67"/>
    <w:rsid w:val="00C73FAD"/>
    <w:rsid w:val="00C740BB"/>
    <w:rsid w:val="00C74AE1"/>
    <w:rsid w:val="00C74B8D"/>
    <w:rsid w:val="00C74BE7"/>
    <w:rsid w:val="00C7515F"/>
    <w:rsid w:val="00C757B8"/>
    <w:rsid w:val="00C75A8B"/>
    <w:rsid w:val="00C76906"/>
    <w:rsid w:val="00C76B7C"/>
    <w:rsid w:val="00C76CC7"/>
    <w:rsid w:val="00C76F81"/>
    <w:rsid w:val="00C776A4"/>
    <w:rsid w:val="00C800DD"/>
    <w:rsid w:val="00C80638"/>
    <w:rsid w:val="00C80920"/>
    <w:rsid w:val="00C80B03"/>
    <w:rsid w:val="00C82168"/>
    <w:rsid w:val="00C8243F"/>
    <w:rsid w:val="00C82482"/>
    <w:rsid w:val="00C8289B"/>
    <w:rsid w:val="00C82D54"/>
    <w:rsid w:val="00C82DD1"/>
    <w:rsid w:val="00C82F3B"/>
    <w:rsid w:val="00C837C4"/>
    <w:rsid w:val="00C83829"/>
    <w:rsid w:val="00C83956"/>
    <w:rsid w:val="00C8396C"/>
    <w:rsid w:val="00C83D24"/>
    <w:rsid w:val="00C83EDD"/>
    <w:rsid w:val="00C848D6"/>
    <w:rsid w:val="00C84BF1"/>
    <w:rsid w:val="00C84CA2"/>
    <w:rsid w:val="00C84D83"/>
    <w:rsid w:val="00C84FEC"/>
    <w:rsid w:val="00C85367"/>
    <w:rsid w:val="00C8583D"/>
    <w:rsid w:val="00C85A36"/>
    <w:rsid w:val="00C85CD1"/>
    <w:rsid w:val="00C86C56"/>
    <w:rsid w:val="00C8773E"/>
    <w:rsid w:val="00C877FC"/>
    <w:rsid w:val="00C87EDA"/>
    <w:rsid w:val="00C90601"/>
    <w:rsid w:val="00C9092B"/>
    <w:rsid w:val="00C90D16"/>
    <w:rsid w:val="00C9116A"/>
    <w:rsid w:val="00C9265D"/>
    <w:rsid w:val="00C926FC"/>
    <w:rsid w:val="00C92824"/>
    <w:rsid w:val="00C92F8A"/>
    <w:rsid w:val="00C934EF"/>
    <w:rsid w:val="00C937BA"/>
    <w:rsid w:val="00C9436A"/>
    <w:rsid w:val="00C94571"/>
    <w:rsid w:val="00C949FC"/>
    <w:rsid w:val="00C94C65"/>
    <w:rsid w:val="00C960CF"/>
    <w:rsid w:val="00C96672"/>
    <w:rsid w:val="00C96678"/>
    <w:rsid w:val="00C96772"/>
    <w:rsid w:val="00C96CFA"/>
    <w:rsid w:val="00C96E5A"/>
    <w:rsid w:val="00C96EB5"/>
    <w:rsid w:val="00C97913"/>
    <w:rsid w:val="00CA009C"/>
    <w:rsid w:val="00CA0257"/>
    <w:rsid w:val="00CA05DE"/>
    <w:rsid w:val="00CA0651"/>
    <w:rsid w:val="00CA08D6"/>
    <w:rsid w:val="00CA0917"/>
    <w:rsid w:val="00CA102B"/>
    <w:rsid w:val="00CA110C"/>
    <w:rsid w:val="00CA14F3"/>
    <w:rsid w:val="00CA1B9E"/>
    <w:rsid w:val="00CA283D"/>
    <w:rsid w:val="00CA29D1"/>
    <w:rsid w:val="00CA2DD6"/>
    <w:rsid w:val="00CA3247"/>
    <w:rsid w:val="00CA3752"/>
    <w:rsid w:val="00CA3999"/>
    <w:rsid w:val="00CA39C0"/>
    <w:rsid w:val="00CA3DE5"/>
    <w:rsid w:val="00CA43A5"/>
    <w:rsid w:val="00CA4DE7"/>
    <w:rsid w:val="00CA50CF"/>
    <w:rsid w:val="00CA5AD3"/>
    <w:rsid w:val="00CA6198"/>
    <w:rsid w:val="00CA62DD"/>
    <w:rsid w:val="00CA69BA"/>
    <w:rsid w:val="00CA7DE6"/>
    <w:rsid w:val="00CB0339"/>
    <w:rsid w:val="00CB110E"/>
    <w:rsid w:val="00CB11F8"/>
    <w:rsid w:val="00CB156F"/>
    <w:rsid w:val="00CB1D54"/>
    <w:rsid w:val="00CB21A8"/>
    <w:rsid w:val="00CB225B"/>
    <w:rsid w:val="00CB2945"/>
    <w:rsid w:val="00CB2EF5"/>
    <w:rsid w:val="00CB33E4"/>
    <w:rsid w:val="00CB4134"/>
    <w:rsid w:val="00CB4230"/>
    <w:rsid w:val="00CB431B"/>
    <w:rsid w:val="00CB4A77"/>
    <w:rsid w:val="00CB4EA5"/>
    <w:rsid w:val="00CB557F"/>
    <w:rsid w:val="00CB592B"/>
    <w:rsid w:val="00CB5A6E"/>
    <w:rsid w:val="00CB5A8C"/>
    <w:rsid w:val="00CB5C5F"/>
    <w:rsid w:val="00CB600E"/>
    <w:rsid w:val="00CB65B8"/>
    <w:rsid w:val="00CB66FD"/>
    <w:rsid w:val="00CB69EB"/>
    <w:rsid w:val="00CB6CDF"/>
    <w:rsid w:val="00CB6FF2"/>
    <w:rsid w:val="00CB7264"/>
    <w:rsid w:val="00CB730F"/>
    <w:rsid w:val="00CB761C"/>
    <w:rsid w:val="00CB76B5"/>
    <w:rsid w:val="00CB76C7"/>
    <w:rsid w:val="00CB7AD6"/>
    <w:rsid w:val="00CB7EDA"/>
    <w:rsid w:val="00CC017A"/>
    <w:rsid w:val="00CC0495"/>
    <w:rsid w:val="00CC110F"/>
    <w:rsid w:val="00CC11B8"/>
    <w:rsid w:val="00CC1AF9"/>
    <w:rsid w:val="00CC20E0"/>
    <w:rsid w:val="00CC280B"/>
    <w:rsid w:val="00CC2818"/>
    <w:rsid w:val="00CC2886"/>
    <w:rsid w:val="00CC2F7A"/>
    <w:rsid w:val="00CC3218"/>
    <w:rsid w:val="00CC340E"/>
    <w:rsid w:val="00CC371C"/>
    <w:rsid w:val="00CC37B9"/>
    <w:rsid w:val="00CC38F0"/>
    <w:rsid w:val="00CC3A70"/>
    <w:rsid w:val="00CC3B1E"/>
    <w:rsid w:val="00CC4033"/>
    <w:rsid w:val="00CC40B8"/>
    <w:rsid w:val="00CC4E3A"/>
    <w:rsid w:val="00CC4FC8"/>
    <w:rsid w:val="00CC5444"/>
    <w:rsid w:val="00CC5631"/>
    <w:rsid w:val="00CC5725"/>
    <w:rsid w:val="00CC609F"/>
    <w:rsid w:val="00CC62A6"/>
    <w:rsid w:val="00CC676C"/>
    <w:rsid w:val="00CC7A11"/>
    <w:rsid w:val="00CD04A8"/>
    <w:rsid w:val="00CD051B"/>
    <w:rsid w:val="00CD0FF1"/>
    <w:rsid w:val="00CD13DC"/>
    <w:rsid w:val="00CD1DB1"/>
    <w:rsid w:val="00CD22B5"/>
    <w:rsid w:val="00CD22F4"/>
    <w:rsid w:val="00CD25C5"/>
    <w:rsid w:val="00CD25E1"/>
    <w:rsid w:val="00CD2817"/>
    <w:rsid w:val="00CD367C"/>
    <w:rsid w:val="00CD3CAC"/>
    <w:rsid w:val="00CD3CE3"/>
    <w:rsid w:val="00CD3E0A"/>
    <w:rsid w:val="00CD454A"/>
    <w:rsid w:val="00CD4F54"/>
    <w:rsid w:val="00CD4FFE"/>
    <w:rsid w:val="00CD5598"/>
    <w:rsid w:val="00CD57FA"/>
    <w:rsid w:val="00CD5A6E"/>
    <w:rsid w:val="00CD6FDC"/>
    <w:rsid w:val="00CD711F"/>
    <w:rsid w:val="00CD73B0"/>
    <w:rsid w:val="00CD74A7"/>
    <w:rsid w:val="00CD79B2"/>
    <w:rsid w:val="00CD7A85"/>
    <w:rsid w:val="00CE04E1"/>
    <w:rsid w:val="00CE157C"/>
    <w:rsid w:val="00CE15A7"/>
    <w:rsid w:val="00CE1872"/>
    <w:rsid w:val="00CE1AF6"/>
    <w:rsid w:val="00CE2298"/>
    <w:rsid w:val="00CE3064"/>
    <w:rsid w:val="00CE38F3"/>
    <w:rsid w:val="00CE39E4"/>
    <w:rsid w:val="00CE4282"/>
    <w:rsid w:val="00CE50A3"/>
    <w:rsid w:val="00CE54E1"/>
    <w:rsid w:val="00CE55B6"/>
    <w:rsid w:val="00CE5856"/>
    <w:rsid w:val="00CE5BDE"/>
    <w:rsid w:val="00CE5DBA"/>
    <w:rsid w:val="00CE6A6D"/>
    <w:rsid w:val="00CE7498"/>
    <w:rsid w:val="00CE774C"/>
    <w:rsid w:val="00CE78DF"/>
    <w:rsid w:val="00CE7E31"/>
    <w:rsid w:val="00CF012E"/>
    <w:rsid w:val="00CF04D4"/>
    <w:rsid w:val="00CF0B4C"/>
    <w:rsid w:val="00CF167E"/>
    <w:rsid w:val="00CF1680"/>
    <w:rsid w:val="00CF1BD7"/>
    <w:rsid w:val="00CF21A5"/>
    <w:rsid w:val="00CF24AB"/>
    <w:rsid w:val="00CF2518"/>
    <w:rsid w:val="00CF2DDE"/>
    <w:rsid w:val="00CF308C"/>
    <w:rsid w:val="00CF344A"/>
    <w:rsid w:val="00CF39A0"/>
    <w:rsid w:val="00CF3D1C"/>
    <w:rsid w:val="00CF4713"/>
    <w:rsid w:val="00CF4B12"/>
    <w:rsid w:val="00CF4F3E"/>
    <w:rsid w:val="00CF507D"/>
    <w:rsid w:val="00CF58FE"/>
    <w:rsid w:val="00CF58FF"/>
    <w:rsid w:val="00CF5EBE"/>
    <w:rsid w:val="00CF5F65"/>
    <w:rsid w:val="00CF6919"/>
    <w:rsid w:val="00CF69E7"/>
    <w:rsid w:val="00CF6D5D"/>
    <w:rsid w:val="00CF783B"/>
    <w:rsid w:val="00CF78C3"/>
    <w:rsid w:val="00CF7D97"/>
    <w:rsid w:val="00CF7EEC"/>
    <w:rsid w:val="00D001C2"/>
    <w:rsid w:val="00D003BD"/>
    <w:rsid w:val="00D004C1"/>
    <w:rsid w:val="00D00779"/>
    <w:rsid w:val="00D008B6"/>
    <w:rsid w:val="00D009D8"/>
    <w:rsid w:val="00D012E1"/>
    <w:rsid w:val="00D01318"/>
    <w:rsid w:val="00D0162C"/>
    <w:rsid w:val="00D01665"/>
    <w:rsid w:val="00D017AA"/>
    <w:rsid w:val="00D01D1E"/>
    <w:rsid w:val="00D02580"/>
    <w:rsid w:val="00D03461"/>
    <w:rsid w:val="00D03475"/>
    <w:rsid w:val="00D03882"/>
    <w:rsid w:val="00D03BF7"/>
    <w:rsid w:val="00D03C97"/>
    <w:rsid w:val="00D03F1E"/>
    <w:rsid w:val="00D0428E"/>
    <w:rsid w:val="00D0439A"/>
    <w:rsid w:val="00D04426"/>
    <w:rsid w:val="00D0482F"/>
    <w:rsid w:val="00D04A33"/>
    <w:rsid w:val="00D04B37"/>
    <w:rsid w:val="00D0545E"/>
    <w:rsid w:val="00D05892"/>
    <w:rsid w:val="00D06249"/>
    <w:rsid w:val="00D06824"/>
    <w:rsid w:val="00D06C03"/>
    <w:rsid w:val="00D071EE"/>
    <w:rsid w:val="00D1037A"/>
    <w:rsid w:val="00D104E1"/>
    <w:rsid w:val="00D1096D"/>
    <w:rsid w:val="00D10D09"/>
    <w:rsid w:val="00D10DCE"/>
    <w:rsid w:val="00D1163E"/>
    <w:rsid w:val="00D1183D"/>
    <w:rsid w:val="00D12362"/>
    <w:rsid w:val="00D12A4F"/>
    <w:rsid w:val="00D12E85"/>
    <w:rsid w:val="00D13032"/>
    <w:rsid w:val="00D13DD8"/>
    <w:rsid w:val="00D14BF9"/>
    <w:rsid w:val="00D14C15"/>
    <w:rsid w:val="00D15CB3"/>
    <w:rsid w:val="00D15F0E"/>
    <w:rsid w:val="00D15F51"/>
    <w:rsid w:val="00D16368"/>
    <w:rsid w:val="00D16ED5"/>
    <w:rsid w:val="00D17DA5"/>
    <w:rsid w:val="00D17FF8"/>
    <w:rsid w:val="00D202B1"/>
    <w:rsid w:val="00D202ED"/>
    <w:rsid w:val="00D20662"/>
    <w:rsid w:val="00D21291"/>
    <w:rsid w:val="00D2176F"/>
    <w:rsid w:val="00D21C8A"/>
    <w:rsid w:val="00D2297E"/>
    <w:rsid w:val="00D22DE5"/>
    <w:rsid w:val="00D233BD"/>
    <w:rsid w:val="00D233D7"/>
    <w:rsid w:val="00D23BED"/>
    <w:rsid w:val="00D23CBB"/>
    <w:rsid w:val="00D24271"/>
    <w:rsid w:val="00D244C4"/>
    <w:rsid w:val="00D246F8"/>
    <w:rsid w:val="00D24DD0"/>
    <w:rsid w:val="00D24FE7"/>
    <w:rsid w:val="00D2562D"/>
    <w:rsid w:val="00D25806"/>
    <w:rsid w:val="00D25E9D"/>
    <w:rsid w:val="00D25F1C"/>
    <w:rsid w:val="00D26DE6"/>
    <w:rsid w:val="00D26EE7"/>
    <w:rsid w:val="00D27244"/>
    <w:rsid w:val="00D27B1E"/>
    <w:rsid w:val="00D27ED3"/>
    <w:rsid w:val="00D3028B"/>
    <w:rsid w:val="00D30718"/>
    <w:rsid w:val="00D31425"/>
    <w:rsid w:val="00D31460"/>
    <w:rsid w:val="00D31A65"/>
    <w:rsid w:val="00D3224F"/>
    <w:rsid w:val="00D322FB"/>
    <w:rsid w:val="00D32475"/>
    <w:rsid w:val="00D32AD6"/>
    <w:rsid w:val="00D32BB6"/>
    <w:rsid w:val="00D32EF4"/>
    <w:rsid w:val="00D33F81"/>
    <w:rsid w:val="00D34850"/>
    <w:rsid w:val="00D34BBC"/>
    <w:rsid w:val="00D35060"/>
    <w:rsid w:val="00D3548A"/>
    <w:rsid w:val="00D355FC"/>
    <w:rsid w:val="00D36227"/>
    <w:rsid w:val="00D369D4"/>
    <w:rsid w:val="00D36AD7"/>
    <w:rsid w:val="00D371C1"/>
    <w:rsid w:val="00D373E9"/>
    <w:rsid w:val="00D376A8"/>
    <w:rsid w:val="00D37C61"/>
    <w:rsid w:val="00D403FF"/>
    <w:rsid w:val="00D40450"/>
    <w:rsid w:val="00D404C4"/>
    <w:rsid w:val="00D40CE9"/>
    <w:rsid w:val="00D40D9F"/>
    <w:rsid w:val="00D40F8B"/>
    <w:rsid w:val="00D42115"/>
    <w:rsid w:val="00D42EFD"/>
    <w:rsid w:val="00D4348C"/>
    <w:rsid w:val="00D43593"/>
    <w:rsid w:val="00D4418A"/>
    <w:rsid w:val="00D44901"/>
    <w:rsid w:val="00D44FA2"/>
    <w:rsid w:val="00D45712"/>
    <w:rsid w:val="00D457D1"/>
    <w:rsid w:val="00D458AA"/>
    <w:rsid w:val="00D4625A"/>
    <w:rsid w:val="00D46338"/>
    <w:rsid w:val="00D46BA2"/>
    <w:rsid w:val="00D47234"/>
    <w:rsid w:val="00D47281"/>
    <w:rsid w:val="00D47581"/>
    <w:rsid w:val="00D47943"/>
    <w:rsid w:val="00D50295"/>
    <w:rsid w:val="00D5069A"/>
    <w:rsid w:val="00D50C3E"/>
    <w:rsid w:val="00D50E43"/>
    <w:rsid w:val="00D51469"/>
    <w:rsid w:val="00D51AEA"/>
    <w:rsid w:val="00D51D49"/>
    <w:rsid w:val="00D52231"/>
    <w:rsid w:val="00D526B1"/>
    <w:rsid w:val="00D52B45"/>
    <w:rsid w:val="00D52E0A"/>
    <w:rsid w:val="00D53082"/>
    <w:rsid w:val="00D530EB"/>
    <w:rsid w:val="00D53393"/>
    <w:rsid w:val="00D534F8"/>
    <w:rsid w:val="00D535B6"/>
    <w:rsid w:val="00D53BA3"/>
    <w:rsid w:val="00D53C1B"/>
    <w:rsid w:val="00D53EF6"/>
    <w:rsid w:val="00D5438E"/>
    <w:rsid w:val="00D5490F"/>
    <w:rsid w:val="00D54BC0"/>
    <w:rsid w:val="00D54D66"/>
    <w:rsid w:val="00D54DB7"/>
    <w:rsid w:val="00D54E0B"/>
    <w:rsid w:val="00D55235"/>
    <w:rsid w:val="00D5575C"/>
    <w:rsid w:val="00D55D78"/>
    <w:rsid w:val="00D56A03"/>
    <w:rsid w:val="00D57057"/>
    <w:rsid w:val="00D57097"/>
    <w:rsid w:val="00D571CE"/>
    <w:rsid w:val="00D572B2"/>
    <w:rsid w:val="00D57C20"/>
    <w:rsid w:val="00D57F53"/>
    <w:rsid w:val="00D60CAB"/>
    <w:rsid w:val="00D610FD"/>
    <w:rsid w:val="00D612AF"/>
    <w:rsid w:val="00D619F3"/>
    <w:rsid w:val="00D61A5C"/>
    <w:rsid w:val="00D61B98"/>
    <w:rsid w:val="00D61BA4"/>
    <w:rsid w:val="00D61C6C"/>
    <w:rsid w:val="00D621ED"/>
    <w:rsid w:val="00D62504"/>
    <w:rsid w:val="00D62A5B"/>
    <w:rsid w:val="00D62B43"/>
    <w:rsid w:val="00D62ECD"/>
    <w:rsid w:val="00D632DD"/>
    <w:rsid w:val="00D636CD"/>
    <w:rsid w:val="00D63748"/>
    <w:rsid w:val="00D639F0"/>
    <w:rsid w:val="00D63C1B"/>
    <w:rsid w:val="00D63CD6"/>
    <w:rsid w:val="00D63D76"/>
    <w:rsid w:val="00D63FE2"/>
    <w:rsid w:val="00D64BFF"/>
    <w:rsid w:val="00D64DE1"/>
    <w:rsid w:val="00D64E3F"/>
    <w:rsid w:val="00D6504C"/>
    <w:rsid w:val="00D653D0"/>
    <w:rsid w:val="00D6692A"/>
    <w:rsid w:val="00D66E55"/>
    <w:rsid w:val="00D674E9"/>
    <w:rsid w:val="00D6799A"/>
    <w:rsid w:val="00D67ABA"/>
    <w:rsid w:val="00D67BF1"/>
    <w:rsid w:val="00D67C7C"/>
    <w:rsid w:val="00D67F7E"/>
    <w:rsid w:val="00D7009C"/>
    <w:rsid w:val="00D70F17"/>
    <w:rsid w:val="00D712DA"/>
    <w:rsid w:val="00D719EF"/>
    <w:rsid w:val="00D71EA4"/>
    <w:rsid w:val="00D72327"/>
    <w:rsid w:val="00D7256C"/>
    <w:rsid w:val="00D727E0"/>
    <w:rsid w:val="00D72940"/>
    <w:rsid w:val="00D72B87"/>
    <w:rsid w:val="00D72C72"/>
    <w:rsid w:val="00D72E16"/>
    <w:rsid w:val="00D74160"/>
    <w:rsid w:val="00D74398"/>
    <w:rsid w:val="00D74565"/>
    <w:rsid w:val="00D748E8"/>
    <w:rsid w:val="00D7496D"/>
    <w:rsid w:val="00D74A8F"/>
    <w:rsid w:val="00D74FDA"/>
    <w:rsid w:val="00D75776"/>
    <w:rsid w:val="00D75D22"/>
    <w:rsid w:val="00D75DA5"/>
    <w:rsid w:val="00D768BC"/>
    <w:rsid w:val="00D76C58"/>
    <w:rsid w:val="00D76CF1"/>
    <w:rsid w:val="00D76CF2"/>
    <w:rsid w:val="00D76E7C"/>
    <w:rsid w:val="00D76F7E"/>
    <w:rsid w:val="00D80255"/>
    <w:rsid w:val="00D804ED"/>
    <w:rsid w:val="00D80903"/>
    <w:rsid w:val="00D80B40"/>
    <w:rsid w:val="00D80E8C"/>
    <w:rsid w:val="00D812A1"/>
    <w:rsid w:val="00D813A6"/>
    <w:rsid w:val="00D81480"/>
    <w:rsid w:val="00D8155B"/>
    <w:rsid w:val="00D816D5"/>
    <w:rsid w:val="00D8183A"/>
    <w:rsid w:val="00D81E79"/>
    <w:rsid w:val="00D82011"/>
    <w:rsid w:val="00D8212D"/>
    <w:rsid w:val="00D825A5"/>
    <w:rsid w:val="00D825B7"/>
    <w:rsid w:val="00D82902"/>
    <w:rsid w:val="00D8290E"/>
    <w:rsid w:val="00D82AD1"/>
    <w:rsid w:val="00D82E6E"/>
    <w:rsid w:val="00D82F19"/>
    <w:rsid w:val="00D83040"/>
    <w:rsid w:val="00D8323B"/>
    <w:rsid w:val="00D83489"/>
    <w:rsid w:val="00D836C3"/>
    <w:rsid w:val="00D83853"/>
    <w:rsid w:val="00D83D13"/>
    <w:rsid w:val="00D841AC"/>
    <w:rsid w:val="00D841E3"/>
    <w:rsid w:val="00D84325"/>
    <w:rsid w:val="00D8490B"/>
    <w:rsid w:val="00D84E66"/>
    <w:rsid w:val="00D8505F"/>
    <w:rsid w:val="00D857D2"/>
    <w:rsid w:val="00D8589D"/>
    <w:rsid w:val="00D85A81"/>
    <w:rsid w:val="00D85E6F"/>
    <w:rsid w:val="00D86466"/>
    <w:rsid w:val="00D865F7"/>
    <w:rsid w:val="00D86A5E"/>
    <w:rsid w:val="00D870E8"/>
    <w:rsid w:val="00D87423"/>
    <w:rsid w:val="00D87452"/>
    <w:rsid w:val="00D87485"/>
    <w:rsid w:val="00D874C8"/>
    <w:rsid w:val="00D875AD"/>
    <w:rsid w:val="00D87C5F"/>
    <w:rsid w:val="00D90075"/>
    <w:rsid w:val="00D907CB"/>
    <w:rsid w:val="00D911B6"/>
    <w:rsid w:val="00D917AA"/>
    <w:rsid w:val="00D91A04"/>
    <w:rsid w:val="00D91BF2"/>
    <w:rsid w:val="00D9210B"/>
    <w:rsid w:val="00D92D8B"/>
    <w:rsid w:val="00D93322"/>
    <w:rsid w:val="00D9390B"/>
    <w:rsid w:val="00D93C1C"/>
    <w:rsid w:val="00D94026"/>
    <w:rsid w:val="00D94120"/>
    <w:rsid w:val="00D9436E"/>
    <w:rsid w:val="00D94449"/>
    <w:rsid w:val="00D94E3B"/>
    <w:rsid w:val="00D951DB"/>
    <w:rsid w:val="00D951DD"/>
    <w:rsid w:val="00D95227"/>
    <w:rsid w:val="00D952ED"/>
    <w:rsid w:val="00D95307"/>
    <w:rsid w:val="00D9570F"/>
    <w:rsid w:val="00D957FA"/>
    <w:rsid w:val="00D95A75"/>
    <w:rsid w:val="00D95B88"/>
    <w:rsid w:val="00D95E95"/>
    <w:rsid w:val="00D9664C"/>
    <w:rsid w:val="00D96D07"/>
    <w:rsid w:val="00D96DEB"/>
    <w:rsid w:val="00D97404"/>
    <w:rsid w:val="00D975A3"/>
    <w:rsid w:val="00D97672"/>
    <w:rsid w:val="00D979D0"/>
    <w:rsid w:val="00D97FBF"/>
    <w:rsid w:val="00DA00D1"/>
    <w:rsid w:val="00DA0718"/>
    <w:rsid w:val="00DA08CA"/>
    <w:rsid w:val="00DA09A2"/>
    <w:rsid w:val="00DA0F37"/>
    <w:rsid w:val="00DA101A"/>
    <w:rsid w:val="00DA110B"/>
    <w:rsid w:val="00DA122C"/>
    <w:rsid w:val="00DA147D"/>
    <w:rsid w:val="00DA1A06"/>
    <w:rsid w:val="00DA2441"/>
    <w:rsid w:val="00DA2A41"/>
    <w:rsid w:val="00DA2B81"/>
    <w:rsid w:val="00DA2FD5"/>
    <w:rsid w:val="00DA3622"/>
    <w:rsid w:val="00DA3C4E"/>
    <w:rsid w:val="00DA4434"/>
    <w:rsid w:val="00DA4838"/>
    <w:rsid w:val="00DA48C5"/>
    <w:rsid w:val="00DA4989"/>
    <w:rsid w:val="00DA55B6"/>
    <w:rsid w:val="00DA5721"/>
    <w:rsid w:val="00DA603E"/>
    <w:rsid w:val="00DA6173"/>
    <w:rsid w:val="00DA65AC"/>
    <w:rsid w:val="00DA7477"/>
    <w:rsid w:val="00DA7573"/>
    <w:rsid w:val="00DA7BD4"/>
    <w:rsid w:val="00DA7E30"/>
    <w:rsid w:val="00DB0191"/>
    <w:rsid w:val="00DB0359"/>
    <w:rsid w:val="00DB0A25"/>
    <w:rsid w:val="00DB0B33"/>
    <w:rsid w:val="00DB0CBE"/>
    <w:rsid w:val="00DB0D2E"/>
    <w:rsid w:val="00DB0EF6"/>
    <w:rsid w:val="00DB0F8A"/>
    <w:rsid w:val="00DB17FB"/>
    <w:rsid w:val="00DB26A8"/>
    <w:rsid w:val="00DB27CF"/>
    <w:rsid w:val="00DB29D2"/>
    <w:rsid w:val="00DB324C"/>
    <w:rsid w:val="00DB33A0"/>
    <w:rsid w:val="00DB3507"/>
    <w:rsid w:val="00DB39B9"/>
    <w:rsid w:val="00DB3FD3"/>
    <w:rsid w:val="00DB4082"/>
    <w:rsid w:val="00DB4FF4"/>
    <w:rsid w:val="00DB5F2A"/>
    <w:rsid w:val="00DB66C3"/>
    <w:rsid w:val="00DB6A2B"/>
    <w:rsid w:val="00DB6D90"/>
    <w:rsid w:val="00DB6F45"/>
    <w:rsid w:val="00DB7062"/>
    <w:rsid w:val="00DB727E"/>
    <w:rsid w:val="00DB72B7"/>
    <w:rsid w:val="00DB72CC"/>
    <w:rsid w:val="00DB73DC"/>
    <w:rsid w:val="00DB7546"/>
    <w:rsid w:val="00DB76DA"/>
    <w:rsid w:val="00DB782D"/>
    <w:rsid w:val="00DB79DC"/>
    <w:rsid w:val="00DB7FCD"/>
    <w:rsid w:val="00DC0624"/>
    <w:rsid w:val="00DC09FF"/>
    <w:rsid w:val="00DC0FC3"/>
    <w:rsid w:val="00DC1A58"/>
    <w:rsid w:val="00DC1AC0"/>
    <w:rsid w:val="00DC1CDD"/>
    <w:rsid w:val="00DC1D8E"/>
    <w:rsid w:val="00DC20C3"/>
    <w:rsid w:val="00DC227A"/>
    <w:rsid w:val="00DC2360"/>
    <w:rsid w:val="00DC26E4"/>
    <w:rsid w:val="00DC2BAE"/>
    <w:rsid w:val="00DC2CEE"/>
    <w:rsid w:val="00DC2D5E"/>
    <w:rsid w:val="00DC2EF9"/>
    <w:rsid w:val="00DC3257"/>
    <w:rsid w:val="00DC3279"/>
    <w:rsid w:val="00DC39CA"/>
    <w:rsid w:val="00DC3BF1"/>
    <w:rsid w:val="00DC3C83"/>
    <w:rsid w:val="00DC3CFC"/>
    <w:rsid w:val="00DC4790"/>
    <w:rsid w:val="00DC4A80"/>
    <w:rsid w:val="00DC4D1D"/>
    <w:rsid w:val="00DC4D87"/>
    <w:rsid w:val="00DC5073"/>
    <w:rsid w:val="00DC531E"/>
    <w:rsid w:val="00DC54EB"/>
    <w:rsid w:val="00DC580A"/>
    <w:rsid w:val="00DC5B50"/>
    <w:rsid w:val="00DC628C"/>
    <w:rsid w:val="00DC66BC"/>
    <w:rsid w:val="00DC727F"/>
    <w:rsid w:val="00DC774D"/>
    <w:rsid w:val="00DC7E78"/>
    <w:rsid w:val="00DD0493"/>
    <w:rsid w:val="00DD0896"/>
    <w:rsid w:val="00DD090F"/>
    <w:rsid w:val="00DD0924"/>
    <w:rsid w:val="00DD0C00"/>
    <w:rsid w:val="00DD0CBF"/>
    <w:rsid w:val="00DD1071"/>
    <w:rsid w:val="00DD12FD"/>
    <w:rsid w:val="00DD1576"/>
    <w:rsid w:val="00DD17A2"/>
    <w:rsid w:val="00DD1E2A"/>
    <w:rsid w:val="00DD20E2"/>
    <w:rsid w:val="00DD2685"/>
    <w:rsid w:val="00DD2893"/>
    <w:rsid w:val="00DD2CD9"/>
    <w:rsid w:val="00DD2E02"/>
    <w:rsid w:val="00DD2F55"/>
    <w:rsid w:val="00DD33BF"/>
    <w:rsid w:val="00DD3680"/>
    <w:rsid w:val="00DD4432"/>
    <w:rsid w:val="00DD4717"/>
    <w:rsid w:val="00DD4B45"/>
    <w:rsid w:val="00DD4F74"/>
    <w:rsid w:val="00DD4FE3"/>
    <w:rsid w:val="00DD531F"/>
    <w:rsid w:val="00DD556C"/>
    <w:rsid w:val="00DD5737"/>
    <w:rsid w:val="00DD5E81"/>
    <w:rsid w:val="00DD6862"/>
    <w:rsid w:val="00DD6C46"/>
    <w:rsid w:val="00DD6C7A"/>
    <w:rsid w:val="00DD6F44"/>
    <w:rsid w:val="00DD7157"/>
    <w:rsid w:val="00DD7415"/>
    <w:rsid w:val="00DD7CCA"/>
    <w:rsid w:val="00DD7F06"/>
    <w:rsid w:val="00DD7FFB"/>
    <w:rsid w:val="00DE0BDE"/>
    <w:rsid w:val="00DE10CF"/>
    <w:rsid w:val="00DE1270"/>
    <w:rsid w:val="00DE16E0"/>
    <w:rsid w:val="00DE1728"/>
    <w:rsid w:val="00DE196A"/>
    <w:rsid w:val="00DE1E1E"/>
    <w:rsid w:val="00DE1E52"/>
    <w:rsid w:val="00DE223E"/>
    <w:rsid w:val="00DE29CB"/>
    <w:rsid w:val="00DE2D33"/>
    <w:rsid w:val="00DE34EB"/>
    <w:rsid w:val="00DE3592"/>
    <w:rsid w:val="00DE3A79"/>
    <w:rsid w:val="00DE3BAD"/>
    <w:rsid w:val="00DE3E78"/>
    <w:rsid w:val="00DE41F8"/>
    <w:rsid w:val="00DE4B9D"/>
    <w:rsid w:val="00DE4D14"/>
    <w:rsid w:val="00DE50EA"/>
    <w:rsid w:val="00DE5441"/>
    <w:rsid w:val="00DE545C"/>
    <w:rsid w:val="00DE5C9F"/>
    <w:rsid w:val="00DE734E"/>
    <w:rsid w:val="00DE73EF"/>
    <w:rsid w:val="00DE769F"/>
    <w:rsid w:val="00DE76A7"/>
    <w:rsid w:val="00DE7887"/>
    <w:rsid w:val="00DE7B5C"/>
    <w:rsid w:val="00DE7BF8"/>
    <w:rsid w:val="00DF05E0"/>
    <w:rsid w:val="00DF0BC0"/>
    <w:rsid w:val="00DF0DC3"/>
    <w:rsid w:val="00DF0F93"/>
    <w:rsid w:val="00DF14F9"/>
    <w:rsid w:val="00DF1A61"/>
    <w:rsid w:val="00DF1A6B"/>
    <w:rsid w:val="00DF1C2D"/>
    <w:rsid w:val="00DF1C31"/>
    <w:rsid w:val="00DF1FAE"/>
    <w:rsid w:val="00DF253A"/>
    <w:rsid w:val="00DF2AD9"/>
    <w:rsid w:val="00DF3887"/>
    <w:rsid w:val="00DF54D0"/>
    <w:rsid w:val="00DF580C"/>
    <w:rsid w:val="00DF5C1A"/>
    <w:rsid w:val="00DF6BCB"/>
    <w:rsid w:val="00DF6D45"/>
    <w:rsid w:val="00DF6EF3"/>
    <w:rsid w:val="00DF7042"/>
    <w:rsid w:val="00DF72E8"/>
    <w:rsid w:val="00DF78FD"/>
    <w:rsid w:val="00DF7EFE"/>
    <w:rsid w:val="00E00E15"/>
    <w:rsid w:val="00E00F63"/>
    <w:rsid w:val="00E01002"/>
    <w:rsid w:val="00E0113E"/>
    <w:rsid w:val="00E01210"/>
    <w:rsid w:val="00E016C2"/>
    <w:rsid w:val="00E01D50"/>
    <w:rsid w:val="00E02664"/>
    <w:rsid w:val="00E02C4D"/>
    <w:rsid w:val="00E030E7"/>
    <w:rsid w:val="00E031A5"/>
    <w:rsid w:val="00E0341B"/>
    <w:rsid w:val="00E0348F"/>
    <w:rsid w:val="00E035A6"/>
    <w:rsid w:val="00E038F5"/>
    <w:rsid w:val="00E03D67"/>
    <w:rsid w:val="00E04494"/>
    <w:rsid w:val="00E04510"/>
    <w:rsid w:val="00E04784"/>
    <w:rsid w:val="00E04E66"/>
    <w:rsid w:val="00E04F29"/>
    <w:rsid w:val="00E05569"/>
    <w:rsid w:val="00E05A6C"/>
    <w:rsid w:val="00E05F59"/>
    <w:rsid w:val="00E0655D"/>
    <w:rsid w:val="00E0679B"/>
    <w:rsid w:val="00E07E0F"/>
    <w:rsid w:val="00E10211"/>
    <w:rsid w:val="00E1024A"/>
    <w:rsid w:val="00E10B17"/>
    <w:rsid w:val="00E10B67"/>
    <w:rsid w:val="00E10B6E"/>
    <w:rsid w:val="00E11589"/>
    <w:rsid w:val="00E11EE0"/>
    <w:rsid w:val="00E1247D"/>
    <w:rsid w:val="00E12689"/>
    <w:rsid w:val="00E12742"/>
    <w:rsid w:val="00E12AB9"/>
    <w:rsid w:val="00E12B67"/>
    <w:rsid w:val="00E132ED"/>
    <w:rsid w:val="00E135C8"/>
    <w:rsid w:val="00E13BFD"/>
    <w:rsid w:val="00E140B3"/>
    <w:rsid w:val="00E141D3"/>
    <w:rsid w:val="00E14286"/>
    <w:rsid w:val="00E1463A"/>
    <w:rsid w:val="00E14941"/>
    <w:rsid w:val="00E1526B"/>
    <w:rsid w:val="00E1534B"/>
    <w:rsid w:val="00E15408"/>
    <w:rsid w:val="00E15701"/>
    <w:rsid w:val="00E15743"/>
    <w:rsid w:val="00E15A0A"/>
    <w:rsid w:val="00E15B04"/>
    <w:rsid w:val="00E15C52"/>
    <w:rsid w:val="00E15EDA"/>
    <w:rsid w:val="00E15F0B"/>
    <w:rsid w:val="00E160E8"/>
    <w:rsid w:val="00E16199"/>
    <w:rsid w:val="00E16311"/>
    <w:rsid w:val="00E16D74"/>
    <w:rsid w:val="00E1702C"/>
    <w:rsid w:val="00E17976"/>
    <w:rsid w:val="00E17C6C"/>
    <w:rsid w:val="00E17CE8"/>
    <w:rsid w:val="00E20863"/>
    <w:rsid w:val="00E209FE"/>
    <w:rsid w:val="00E20CC5"/>
    <w:rsid w:val="00E212FA"/>
    <w:rsid w:val="00E217D6"/>
    <w:rsid w:val="00E21ACA"/>
    <w:rsid w:val="00E21BB7"/>
    <w:rsid w:val="00E221F2"/>
    <w:rsid w:val="00E22833"/>
    <w:rsid w:val="00E2293F"/>
    <w:rsid w:val="00E22B80"/>
    <w:rsid w:val="00E22C0E"/>
    <w:rsid w:val="00E22CFF"/>
    <w:rsid w:val="00E231CD"/>
    <w:rsid w:val="00E231E1"/>
    <w:rsid w:val="00E236E2"/>
    <w:rsid w:val="00E23888"/>
    <w:rsid w:val="00E23B9C"/>
    <w:rsid w:val="00E23CE3"/>
    <w:rsid w:val="00E23CF7"/>
    <w:rsid w:val="00E23E76"/>
    <w:rsid w:val="00E249DB"/>
    <w:rsid w:val="00E253A3"/>
    <w:rsid w:val="00E25402"/>
    <w:rsid w:val="00E259B0"/>
    <w:rsid w:val="00E25AF8"/>
    <w:rsid w:val="00E25BE3"/>
    <w:rsid w:val="00E26105"/>
    <w:rsid w:val="00E26AA7"/>
    <w:rsid w:val="00E26AB6"/>
    <w:rsid w:val="00E26AEC"/>
    <w:rsid w:val="00E27218"/>
    <w:rsid w:val="00E2724C"/>
    <w:rsid w:val="00E2757B"/>
    <w:rsid w:val="00E278C5"/>
    <w:rsid w:val="00E2792D"/>
    <w:rsid w:val="00E27D61"/>
    <w:rsid w:val="00E27FA7"/>
    <w:rsid w:val="00E30828"/>
    <w:rsid w:val="00E30855"/>
    <w:rsid w:val="00E30B37"/>
    <w:rsid w:val="00E30F18"/>
    <w:rsid w:val="00E30FC3"/>
    <w:rsid w:val="00E3109C"/>
    <w:rsid w:val="00E311D1"/>
    <w:rsid w:val="00E31C2D"/>
    <w:rsid w:val="00E31C32"/>
    <w:rsid w:val="00E32021"/>
    <w:rsid w:val="00E323D8"/>
    <w:rsid w:val="00E32432"/>
    <w:rsid w:val="00E325CC"/>
    <w:rsid w:val="00E33AAB"/>
    <w:rsid w:val="00E33B1E"/>
    <w:rsid w:val="00E33EE0"/>
    <w:rsid w:val="00E33F56"/>
    <w:rsid w:val="00E34277"/>
    <w:rsid w:val="00E345E9"/>
    <w:rsid w:val="00E34B37"/>
    <w:rsid w:val="00E34EEF"/>
    <w:rsid w:val="00E3587D"/>
    <w:rsid w:val="00E3621B"/>
    <w:rsid w:val="00E368E9"/>
    <w:rsid w:val="00E36F43"/>
    <w:rsid w:val="00E37887"/>
    <w:rsid w:val="00E37BD9"/>
    <w:rsid w:val="00E37F0C"/>
    <w:rsid w:val="00E40414"/>
    <w:rsid w:val="00E404B7"/>
    <w:rsid w:val="00E407E3"/>
    <w:rsid w:val="00E40ADF"/>
    <w:rsid w:val="00E40E7A"/>
    <w:rsid w:val="00E41200"/>
    <w:rsid w:val="00E41280"/>
    <w:rsid w:val="00E41342"/>
    <w:rsid w:val="00E41355"/>
    <w:rsid w:val="00E418E3"/>
    <w:rsid w:val="00E41F4F"/>
    <w:rsid w:val="00E423DE"/>
    <w:rsid w:val="00E424C5"/>
    <w:rsid w:val="00E425E0"/>
    <w:rsid w:val="00E42B20"/>
    <w:rsid w:val="00E42D18"/>
    <w:rsid w:val="00E42F07"/>
    <w:rsid w:val="00E42FFC"/>
    <w:rsid w:val="00E434DA"/>
    <w:rsid w:val="00E43673"/>
    <w:rsid w:val="00E4370F"/>
    <w:rsid w:val="00E43DA6"/>
    <w:rsid w:val="00E43E73"/>
    <w:rsid w:val="00E4441D"/>
    <w:rsid w:val="00E44746"/>
    <w:rsid w:val="00E44777"/>
    <w:rsid w:val="00E44D9F"/>
    <w:rsid w:val="00E450BA"/>
    <w:rsid w:val="00E450F7"/>
    <w:rsid w:val="00E4529C"/>
    <w:rsid w:val="00E453AB"/>
    <w:rsid w:val="00E459CA"/>
    <w:rsid w:val="00E45D76"/>
    <w:rsid w:val="00E462E6"/>
    <w:rsid w:val="00E463A0"/>
    <w:rsid w:val="00E46400"/>
    <w:rsid w:val="00E474DE"/>
    <w:rsid w:val="00E47839"/>
    <w:rsid w:val="00E504A1"/>
    <w:rsid w:val="00E5085A"/>
    <w:rsid w:val="00E51085"/>
    <w:rsid w:val="00E518E1"/>
    <w:rsid w:val="00E51CDE"/>
    <w:rsid w:val="00E5210B"/>
    <w:rsid w:val="00E52638"/>
    <w:rsid w:val="00E52B1C"/>
    <w:rsid w:val="00E52F1B"/>
    <w:rsid w:val="00E53631"/>
    <w:rsid w:val="00E53704"/>
    <w:rsid w:val="00E5388F"/>
    <w:rsid w:val="00E5410E"/>
    <w:rsid w:val="00E54239"/>
    <w:rsid w:val="00E54272"/>
    <w:rsid w:val="00E542BC"/>
    <w:rsid w:val="00E54440"/>
    <w:rsid w:val="00E54521"/>
    <w:rsid w:val="00E54617"/>
    <w:rsid w:val="00E5484B"/>
    <w:rsid w:val="00E54A45"/>
    <w:rsid w:val="00E54BE0"/>
    <w:rsid w:val="00E55136"/>
    <w:rsid w:val="00E55483"/>
    <w:rsid w:val="00E557B0"/>
    <w:rsid w:val="00E56023"/>
    <w:rsid w:val="00E561A9"/>
    <w:rsid w:val="00E56D6E"/>
    <w:rsid w:val="00E56FEF"/>
    <w:rsid w:val="00E577F9"/>
    <w:rsid w:val="00E57FB5"/>
    <w:rsid w:val="00E60476"/>
    <w:rsid w:val="00E60F14"/>
    <w:rsid w:val="00E6123D"/>
    <w:rsid w:val="00E61B23"/>
    <w:rsid w:val="00E62312"/>
    <w:rsid w:val="00E625BE"/>
    <w:rsid w:val="00E6284B"/>
    <w:rsid w:val="00E62D07"/>
    <w:rsid w:val="00E62DF6"/>
    <w:rsid w:val="00E62FF2"/>
    <w:rsid w:val="00E63A0C"/>
    <w:rsid w:val="00E63A22"/>
    <w:rsid w:val="00E63AEF"/>
    <w:rsid w:val="00E63B8F"/>
    <w:rsid w:val="00E63B93"/>
    <w:rsid w:val="00E63DD7"/>
    <w:rsid w:val="00E6402A"/>
    <w:rsid w:val="00E646B5"/>
    <w:rsid w:val="00E652F9"/>
    <w:rsid w:val="00E65427"/>
    <w:rsid w:val="00E6543F"/>
    <w:rsid w:val="00E65D61"/>
    <w:rsid w:val="00E65D7A"/>
    <w:rsid w:val="00E661C0"/>
    <w:rsid w:val="00E662CB"/>
    <w:rsid w:val="00E663F5"/>
    <w:rsid w:val="00E66973"/>
    <w:rsid w:val="00E66CCC"/>
    <w:rsid w:val="00E66E97"/>
    <w:rsid w:val="00E679D6"/>
    <w:rsid w:val="00E67F4B"/>
    <w:rsid w:val="00E67FE0"/>
    <w:rsid w:val="00E70063"/>
    <w:rsid w:val="00E7048C"/>
    <w:rsid w:val="00E707E3"/>
    <w:rsid w:val="00E70BD6"/>
    <w:rsid w:val="00E71305"/>
    <w:rsid w:val="00E72291"/>
    <w:rsid w:val="00E72383"/>
    <w:rsid w:val="00E724D2"/>
    <w:rsid w:val="00E72A71"/>
    <w:rsid w:val="00E72D9F"/>
    <w:rsid w:val="00E73C41"/>
    <w:rsid w:val="00E73C91"/>
    <w:rsid w:val="00E743BD"/>
    <w:rsid w:val="00E74455"/>
    <w:rsid w:val="00E74933"/>
    <w:rsid w:val="00E74EDC"/>
    <w:rsid w:val="00E74F8C"/>
    <w:rsid w:val="00E75031"/>
    <w:rsid w:val="00E755DD"/>
    <w:rsid w:val="00E7571D"/>
    <w:rsid w:val="00E75737"/>
    <w:rsid w:val="00E75762"/>
    <w:rsid w:val="00E757DB"/>
    <w:rsid w:val="00E75875"/>
    <w:rsid w:val="00E75886"/>
    <w:rsid w:val="00E75BDF"/>
    <w:rsid w:val="00E75D03"/>
    <w:rsid w:val="00E75D6E"/>
    <w:rsid w:val="00E76007"/>
    <w:rsid w:val="00E76117"/>
    <w:rsid w:val="00E76181"/>
    <w:rsid w:val="00E76236"/>
    <w:rsid w:val="00E76713"/>
    <w:rsid w:val="00E77011"/>
    <w:rsid w:val="00E770F2"/>
    <w:rsid w:val="00E7773B"/>
    <w:rsid w:val="00E778EE"/>
    <w:rsid w:val="00E77BA4"/>
    <w:rsid w:val="00E77EAC"/>
    <w:rsid w:val="00E80AE5"/>
    <w:rsid w:val="00E80D29"/>
    <w:rsid w:val="00E80D55"/>
    <w:rsid w:val="00E81069"/>
    <w:rsid w:val="00E817AD"/>
    <w:rsid w:val="00E817EF"/>
    <w:rsid w:val="00E8184F"/>
    <w:rsid w:val="00E828D5"/>
    <w:rsid w:val="00E82D81"/>
    <w:rsid w:val="00E82EEC"/>
    <w:rsid w:val="00E82FC7"/>
    <w:rsid w:val="00E83259"/>
    <w:rsid w:val="00E839BE"/>
    <w:rsid w:val="00E839EF"/>
    <w:rsid w:val="00E83CAC"/>
    <w:rsid w:val="00E8408D"/>
    <w:rsid w:val="00E84623"/>
    <w:rsid w:val="00E84C89"/>
    <w:rsid w:val="00E85A85"/>
    <w:rsid w:val="00E85E56"/>
    <w:rsid w:val="00E860DD"/>
    <w:rsid w:val="00E86946"/>
    <w:rsid w:val="00E86E83"/>
    <w:rsid w:val="00E8707F"/>
    <w:rsid w:val="00E870F1"/>
    <w:rsid w:val="00E8713D"/>
    <w:rsid w:val="00E90329"/>
    <w:rsid w:val="00E90862"/>
    <w:rsid w:val="00E90B8D"/>
    <w:rsid w:val="00E90BD7"/>
    <w:rsid w:val="00E90D61"/>
    <w:rsid w:val="00E90DC8"/>
    <w:rsid w:val="00E91048"/>
    <w:rsid w:val="00E910D5"/>
    <w:rsid w:val="00E91108"/>
    <w:rsid w:val="00E91480"/>
    <w:rsid w:val="00E91A48"/>
    <w:rsid w:val="00E922C4"/>
    <w:rsid w:val="00E92787"/>
    <w:rsid w:val="00E92C00"/>
    <w:rsid w:val="00E9323C"/>
    <w:rsid w:val="00E9421A"/>
    <w:rsid w:val="00E9423B"/>
    <w:rsid w:val="00E943AE"/>
    <w:rsid w:val="00E947B0"/>
    <w:rsid w:val="00E94B16"/>
    <w:rsid w:val="00E94F30"/>
    <w:rsid w:val="00E9533D"/>
    <w:rsid w:val="00E95D82"/>
    <w:rsid w:val="00E95F21"/>
    <w:rsid w:val="00E95F3A"/>
    <w:rsid w:val="00E96273"/>
    <w:rsid w:val="00E96979"/>
    <w:rsid w:val="00E96E97"/>
    <w:rsid w:val="00E97B84"/>
    <w:rsid w:val="00E97D49"/>
    <w:rsid w:val="00E97D8B"/>
    <w:rsid w:val="00EA0251"/>
    <w:rsid w:val="00EA062B"/>
    <w:rsid w:val="00EA0BAA"/>
    <w:rsid w:val="00EA0F9C"/>
    <w:rsid w:val="00EA1065"/>
    <w:rsid w:val="00EA1434"/>
    <w:rsid w:val="00EA2DB9"/>
    <w:rsid w:val="00EA2FB9"/>
    <w:rsid w:val="00EA2FCA"/>
    <w:rsid w:val="00EA32EC"/>
    <w:rsid w:val="00EA33DD"/>
    <w:rsid w:val="00EA36CA"/>
    <w:rsid w:val="00EA3C3E"/>
    <w:rsid w:val="00EA3E45"/>
    <w:rsid w:val="00EA413D"/>
    <w:rsid w:val="00EA45D8"/>
    <w:rsid w:val="00EA4694"/>
    <w:rsid w:val="00EA48D3"/>
    <w:rsid w:val="00EA4CAD"/>
    <w:rsid w:val="00EA5150"/>
    <w:rsid w:val="00EA546B"/>
    <w:rsid w:val="00EA57C5"/>
    <w:rsid w:val="00EA5D7E"/>
    <w:rsid w:val="00EA5F31"/>
    <w:rsid w:val="00EA5F92"/>
    <w:rsid w:val="00EA607C"/>
    <w:rsid w:val="00EA6206"/>
    <w:rsid w:val="00EA64B4"/>
    <w:rsid w:val="00EA65F1"/>
    <w:rsid w:val="00EA6665"/>
    <w:rsid w:val="00EA6935"/>
    <w:rsid w:val="00EA6967"/>
    <w:rsid w:val="00EA6F44"/>
    <w:rsid w:val="00EA7613"/>
    <w:rsid w:val="00EA793B"/>
    <w:rsid w:val="00EA7A7E"/>
    <w:rsid w:val="00EA7DF9"/>
    <w:rsid w:val="00EB0227"/>
    <w:rsid w:val="00EB03A0"/>
    <w:rsid w:val="00EB05DA"/>
    <w:rsid w:val="00EB0DF6"/>
    <w:rsid w:val="00EB1819"/>
    <w:rsid w:val="00EB189B"/>
    <w:rsid w:val="00EB190F"/>
    <w:rsid w:val="00EB235B"/>
    <w:rsid w:val="00EB2C41"/>
    <w:rsid w:val="00EB31A3"/>
    <w:rsid w:val="00EB325B"/>
    <w:rsid w:val="00EB35A6"/>
    <w:rsid w:val="00EB3648"/>
    <w:rsid w:val="00EB3714"/>
    <w:rsid w:val="00EB3A72"/>
    <w:rsid w:val="00EB3E22"/>
    <w:rsid w:val="00EB41F0"/>
    <w:rsid w:val="00EB4540"/>
    <w:rsid w:val="00EB5017"/>
    <w:rsid w:val="00EB5478"/>
    <w:rsid w:val="00EB5BA0"/>
    <w:rsid w:val="00EB609C"/>
    <w:rsid w:val="00EB615D"/>
    <w:rsid w:val="00EB693B"/>
    <w:rsid w:val="00EB6A1E"/>
    <w:rsid w:val="00EB6E66"/>
    <w:rsid w:val="00EB7B5A"/>
    <w:rsid w:val="00EB7BA9"/>
    <w:rsid w:val="00EB7D75"/>
    <w:rsid w:val="00EC00AA"/>
    <w:rsid w:val="00EC02C9"/>
    <w:rsid w:val="00EC0615"/>
    <w:rsid w:val="00EC0B20"/>
    <w:rsid w:val="00EC0DAF"/>
    <w:rsid w:val="00EC0EE7"/>
    <w:rsid w:val="00EC1544"/>
    <w:rsid w:val="00EC1C3A"/>
    <w:rsid w:val="00EC1F51"/>
    <w:rsid w:val="00EC2426"/>
    <w:rsid w:val="00EC282D"/>
    <w:rsid w:val="00EC2B1D"/>
    <w:rsid w:val="00EC3394"/>
    <w:rsid w:val="00EC3978"/>
    <w:rsid w:val="00EC4034"/>
    <w:rsid w:val="00EC4233"/>
    <w:rsid w:val="00EC44B7"/>
    <w:rsid w:val="00EC4544"/>
    <w:rsid w:val="00EC4A85"/>
    <w:rsid w:val="00EC57B2"/>
    <w:rsid w:val="00EC58F4"/>
    <w:rsid w:val="00EC650B"/>
    <w:rsid w:val="00EC661C"/>
    <w:rsid w:val="00EC6C26"/>
    <w:rsid w:val="00EC7149"/>
    <w:rsid w:val="00EC71FC"/>
    <w:rsid w:val="00EC7808"/>
    <w:rsid w:val="00EC7BFA"/>
    <w:rsid w:val="00EC7E15"/>
    <w:rsid w:val="00ED0011"/>
    <w:rsid w:val="00ED007D"/>
    <w:rsid w:val="00ED042E"/>
    <w:rsid w:val="00ED0482"/>
    <w:rsid w:val="00ED1295"/>
    <w:rsid w:val="00ED2725"/>
    <w:rsid w:val="00ED282C"/>
    <w:rsid w:val="00ED34D1"/>
    <w:rsid w:val="00ED367F"/>
    <w:rsid w:val="00ED4206"/>
    <w:rsid w:val="00ED5811"/>
    <w:rsid w:val="00ED58A2"/>
    <w:rsid w:val="00ED58C3"/>
    <w:rsid w:val="00ED59A4"/>
    <w:rsid w:val="00ED5C71"/>
    <w:rsid w:val="00ED5EEE"/>
    <w:rsid w:val="00ED648C"/>
    <w:rsid w:val="00ED667C"/>
    <w:rsid w:val="00ED6A86"/>
    <w:rsid w:val="00ED74DB"/>
    <w:rsid w:val="00ED7966"/>
    <w:rsid w:val="00EE01CC"/>
    <w:rsid w:val="00EE04EE"/>
    <w:rsid w:val="00EE1760"/>
    <w:rsid w:val="00EE18CD"/>
    <w:rsid w:val="00EE1DBE"/>
    <w:rsid w:val="00EE20FE"/>
    <w:rsid w:val="00EE217B"/>
    <w:rsid w:val="00EE287D"/>
    <w:rsid w:val="00EE2F03"/>
    <w:rsid w:val="00EE36B5"/>
    <w:rsid w:val="00EE37A8"/>
    <w:rsid w:val="00EE3AB0"/>
    <w:rsid w:val="00EE3B32"/>
    <w:rsid w:val="00EE3CFF"/>
    <w:rsid w:val="00EE3F39"/>
    <w:rsid w:val="00EE414C"/>
    <w:rsid w:val="00EE44FE"/>
    <w:rsid w:val="00EE4811"/>
    <w:rsid w:val="00EE4E49"/>
    <w:rsid w:val="00EE5406"/>
    <w:rsid w:val="00EE55FE"/>
    <w:rsid w:val="00EE5EF8"/>
    <w:rsid w:val="00EE6108"/>
    <w:rsid w:val="00EE6964"/>
    <w:rsid w:val="00EE6A1D"/>
    <w:rsid w:val="00EE6D18"/>
    <w:rsid w:val="00EE7481"/>
    <w:rsid w:val="00EE756B"/>
    <w:rsid w:val="00EE7E7A"/>
    <w:rsid w:val="00EF0248"/>
    <w:rsid w:val="00EF0575"/>
    <w:rsid w:val="00EF1230"/>
    <w:rsid w:val="00EF12C6"/>
    <w:rsid w:val="00EF1818"/>
    <w:rsid w:val="00EF223B"/>
    <w:rsid w:val="00EF255F"/>
    <w:rsid w:val="00EF25D9"/>
    <w:rsid w:val="00EF29DE"/>
    <w:rsid w:val="00EF2D46"/>
    <w:rsid w:val="00EF3143"/>
    <w:rsid w:val="00EF3363"/>
    <w:rsid w:val="00EF3784"/>
    <w:rsid w:val="00EF3978"/>
    <w:rsid w:val="00EF3AAC"/>
    <w:rsid w:val="00EF3AE1"/>
    <w:rsid w:val="00EF3CCA"/>
    <w:rsid w:val="00EF4242"/>
    <w:rsid w:val="00EF44B9"/>
    <w:rsid w:val="00EF4A85"/>
    <w:rsid w:val="00EF4BDD"/>
    <w:rsid w:val="00EF4C29"/>
    <w:rsid w:val="00EF4D42"/>
    <w:rsid w:val="00EF4FD1"/>
    <w:rsid w:val="00EF5318"/>
    <w:rsid w:val="00EF5412"/>
    <w:rsid w:val="00EF56B4"/>
    <w:rsid w:val="00EF5B70"/>
    <w:rsid w:val="00EF5E8C"/>
    <w:rsid w:val="00EF708A"/>
    <w:rsid w:val="00EF72C3"/>
    <w:rsid w:val="00EF79CE"/>
    <w:rsid w:val="00EF7F1B"/>
    <w:rsid w:val="00F00152"/>
    <w:rsid w:val="00F00352"/>
    <w:rsid w:val="00F00ABE"/>
    <w:rsid w:val="00F00B1B"/>
    <w:rsid w:val="00F00D28"/>
    <w:rsid w:val="00F00D9A"/>
    <w:rsid w:val="00F00E37"/>
    <w:rsid w:val="00F00FB6"/>
    <w:rsid w:val="00F010EE"/>
    <w:rsid w:val="00F01383"/>
    <w:rsid w:val="00F0167D"/>
    <w:rsid w:val="00F0177A"/>
    <w:rsid w:val="00F019D5"/>
    <w:rsid w:val="00F01A69"/>
    <w:rsid w:val="00F01F35"/>
    <w:rsid w:val="00F02117"/>
    <w:rsid w:val="00F0214E"/>
    <w:rsid w:val="00F02500"/>
    <w:rsid w:val="00F02833"/>
    <w:rsid w:val="00F03277"/>
    <w:rsid w:val="00F032E2"/>
    <w:rsid w:val="00F037E3"/>
    <w:rsid w:val="00F0392D"/>
    <w:rsid w:val="00F03DC9"/>
    <w:rsid w:val="00F03FF2"/>
    <w:rsid w:val="00F04F9E"/>
    <w:rsid w:val="00F05F26"/>
    <w:rsid w:val="00F06A47"/>
    <w:rsid w:val="00F06E0B"/>
    <w:rsid w:val="00F0717F"/>
    <w:rsid w:val="00F0747A"/>
    <w:rsid w:val="00F076B0"/>
    <w:rsid w:val="00F07849"/>
    <w:rsid w:val="00F07882"/>
    <w:rsid w:val="00F07883"/>
    <w:rsid w:val="00F0790C"/>
    <w:rsid w:val="00F100D2"/>
    <w:rsid w:val="00F10177"/>
    <w:rsid w:val="00F10A4F"/>
    <w:rsid w:val="00F10D83"/>
    <w:rsid w:val="00F11286"/>
    <w:rsid w:val="00F1154B"/>
    <w:rsid w:val="00F1196B"/>
    <w:rsid w:val="00F11A6A"/>
    <w:rsid w:val="00F122BF"/>
    <w:rsid w:val="00F126BD"/>
    <w:rsid w:val="00F13223"/>
    <w:rsid w:val="00F13433"/>
    <w:rsid w:val="00F134FC"/>
    <w:rsid w:val="00F1350E"/>
    <w:rsid w:val="00F13F07"/>
    <w:rsid w:val="00F14419"/>
    <w:rsid w:val="00F146AB"/>
    <w:rsid w:val="00F1470E"/>
    <w:rsid w:val="00F147A5"/>
    <w:rsid w:val="00F14AA7"/>
    <w:rsid w:val="00F15429"/>
    <w:rsid w:val="00F15884"/>
    <w:rsid w:val="00F15B8E"/>
    <w:rsid w:val="00F15F54"/>
    <w:rsid w:val="00F163C5"/>
    <w:rsid w:val="00F16665"/>
    <w:rsid w:val="00F168C1"/>
    <w:rsid w:val="00F16FB0"/>
    <w:rsid w:val="00F1733B"/>
    <w:rsid w:val="00F173C8"/>
    <w:rsid w:val="00F17474"/>
    <w:rsid w:val="00F200EC"/>
    <w:rsid w:val="00F201CC"/>
    <w:rsid w:val="00F20487"/>
    <w:rsid w:val="00F20F65"/>
    <w:rsid w:val="00F2106D"/>
    <w:rsid w:val="00F2225B"/>
    <w:rsid w:val="00F22337"/>
    <w:rsid w:val="00F22720"/>
    <w:rsid w:val="00F2276B"/>
    <w:rsid w:val="00F22782"/>
    <w:rsid w:val="00F228BA"/>
    <w:rsid w:val="00F22D65"/>
    <w:rsid w:val="00F23175"/>
    <w:rsid w:val="00F234E6"/>
    <w:rsid w:val="00F23EC5"/>
    <w:rsid w:val="00F23FB0"/>
    <w:rsid w:val="00F2436B"/>
    <w:rsid w:val="00F2480A"/>
    <w:rsid w:val="00F24891"/>
    <w:rsid w:val="00F24B9F"/>
    <w:rsid w:val="00F24CA6"/>
    <w:rsid w:val="00F24F9C"/>
    <w:rsid w:val="00F253B0"/>
    <w:rsid w:val="00F256AE"/>
    <w:rsid w:val="00F25773"/>
    <w:rsid w:val="00F257FA"/>
    <w:rsid w:val="00F26004"/>
    <w:rsid w:val="00F267C6"/>
    <w:rsid w:val="00F26BF2"/>
    <w:rsid w:val="00F26D40"/>
    <w:rsid w:val="00F270E8"/>
    <w:rsid w:val="00F277DF"/>
    <w:rsid w:val="00F27B89"/>
    <w:rsid w:val="00F27EF5"/>
    <w:rsid w:val="00F27FDB"/>
    <w:rsid w:val="00F30251"/>
    <w:rsid w:val="00F304B9"/>
    <w:rsid w:val="00F305CC"/>
    <w:rsid w:val="00F308F8"/>
    <w:rsid w:val="00F3179A"/>
    <w:rsid w:val="00F31AFB"/>
    <w:rsid w:val="00F31BF0"/>
    <w:rsid w:val="00F31D54"/>
    <w:rsid w:val="00F322AA"/>
    <w:rsid w:val="00F32357"/>
    <w:rsid w:val="00F32C70"/>
    <w:rsid w:val="00F338B7"/>
    <w:rsid w:val="00F33B1B"/>
    <w:rsid w:val="00F3425F"/>
    <w:rsid w:val="00F34E02"/>
    <w:rsid w:val="00F353D5"/>
    <w:rsid w:val="00F3549E"/>
    <w:rsid w:val="00F35F72"/>
    <w:rsid w:val="00F36312"/>
    <w:rsid w:val="00F365A7"/>
    <w:rsid w:val="00F3681C"/>
    <w:rsid w:val="00F370A1"/>
    <w:rsid w:val="00F371E1"/>
    <w:rsid w:val="00F3769D"/>
    <w:rsid w:val="00F37CAC"/>
    <w:rsid w:val="00F404F4"/>
    <w:rsid w:val="00F41249"/>
    <w:rsid w:val="00F4143E"/>
    <w:rsid w:val="00F41AAE"/>
    <w:rsid w:val="00F41C81"/>
    <w:rsid w:val="00F41CC5"/>
    <w:rsid w:val="00F41D25"/>
    <w:rsid w:val="00F42311"/>
    <w:rsid w:val="00F423C2"/>
    <w:rsid w:val="00F427E6"/>
    <w:rsid w:val="00F4297F"/>
    <w:rsid w:val="00F43349"/>
    <w:rsid w:val="00F433F8"/>
    <w:rsid w:val="00F433FE"/>
    <w:rsid w:val="00F435CE"/>
    <w:rsid w:val="00F43627"/>
    <w:rsid w:val="00F43781"/>
    <w:rsid w:val="00F437A3"/>
    <w:rsid w:val="00F43AB7"/>
    <w:rsid w:val="00F4463C"/>
    <w:rsid w:val="00F44A04"/>
    <w:rsid w:val="00F45162"/>
    <w:rsid w:val="00F45792"/>
    <w:rsid w:val="00F457AD"/>
    <w:rsid w:val="00F459B5"/>
    <w:rsid w:val="00F4632A"/>
    <w:rsid w:val="00F46AD9"/>
    <w:rsid w:val="00F471C3"/>
    <w:rsid w:val="00F473A5"/>
    <w:rsid w:val="00F473F3"/>
    <w:rsid w:val="00F474B8"/>
    <w:rsid w:val="00F478CA"/>
    <w:rsid w:val="00F47C68"/>
    <w:rsid w:val="00F47CE2"/>
    <w:rsid w:val="00F47E49"/>
    <w:rsid w:val="00F501F3"/>
    <w:rsid w:val="00F50409"/>
    <w:rsid w:val="00F5070A"/>
    <w:rsid w:val="00F50A98"/>
    <w:rsid w:val="00F50E5F"/>
    <w:rsid w:val="00F51460"/>
    <w:rsid w:val="00F51667"/>
    <w:rsid w:val="00F521DC"/>
    <w:rsid w:val="00F522CC"/>
    <w:rsid w:val="00F522FD"/>
    <w:rsid w:val="00F52649"/>
    <w:rsid w:val="00F53199"/>
    <w:rsid w:val="00F541A1"/>
    <w:rsid w:val="00F54B09"/>
    <w:rsid w:val="00F54BEA"/>
    <w:rsid w:val="00F54E8A"/>
    <w:rsid w:val="00F54F6D"/>
    <w:rsid w:val="00F553B7"/>
    <w:rsid w:val="00F559A8"/>
    <w:rsid w:val="00F55AC3"/>
    <w:rsid w:val="00F55C21"/>
    <w:rsid w:val="00F55E5F"/>
    <w:rsid w:val="00F55E9C"/>
    <w:rsid w:val="00F55F6D"/>
    <w:rsid w:val="00F56FC8"/>
    <w:rsid w:val="00F5736B"/>
    <w:rsid w:val="00F57880"/>
    <w:rsid w:val="00F604AC"/>
    <w:rsid w:val="00F607AA"/>
    <w:rsid w:val="00F608AB"/>
    <w:rsid w:val="00F60BE7"/>
    <w:rsid w:val="00F61218"/>
    <w:rsid w:val="00F613DF"/>
    <w:rsid w:val="00F6142F"/>
    <w:rsid w:val="00F6159C"/>
    <w:rsid w:val="00F61714"/>
    <w:rsid w:val="00F61C15"/>
    <w:rsid w:val="00F621D8"/>
    <w:rsid w:val="00F6238F"/>
    <w:rsid w:val="00F62777"/>
    <w:rsid w:val="00F63E59"/>
    <w:rsid w:val="00F64080"/>
    <w:rsid w:val="00F64582"/>
    <w:rsid w:val="00F6481A"/>
    <w:rsid w:val="00F64BE0"/>
    <w:rsid w:val="00F65B22"/>
    <w:rsid w:val="00F65B68"/>
    <w:rsid w:val="00F66888"/>
    <w:rsid w:val="00F66899"/>
    <w:rsid w:val="00F66A21"/>
    <w:rsid w:val="00F66B25"/>
    <w:rsid w:val="00F67846"/>
    <w:rsid w:val="00F6787D"/>
    <w:rsid w:val="00F678AD"/>
    <w:rsid w:val="00F6791D"/>
    <w:rsid w:val="00F67B42"/>
    <w:rsid w:val="00F70B72"/>
    <w:rsid w:val="00F70DEF"/>
    <w:rsid w:val="00F70EA3"/>
    <w:rsid w:val="00F71398"/>
    <w:rsid w:val="00F71CF6"/>
    <w:rsid w:val="00F7294C"/>
    <w:rsid w:val="00F72C5F"/>
    <w:rsid w:val="00F72FF2"/>
    <w:rsid w:val="00F73549"/>
    <w:rsid w:val="00F73C9B"/>
    <w:rsid w:val="00F740A6"/>
    <w:rsid w:val="00F75782"/>
    <w:rsid w:val="00F760BA"/>
    <w:rsid w:val="00F767EE"/>
    <w:rsid w:val="00F76AA9"/>
    <w:rsid w:val="00F76DE7"/>
    <w:rsid w:val="00F76ED0"/>
    <w:rsid w:val="00F800F1"/>
    <w:rsid w:val="00F80C1D"/>
    <w:rsid w:val="00F81130"/>
    <w:rsid w:val="00F8142A"/>
    <w:rsid w:val="00F81753"/>
    <w:rsid w:val="00F818F7"/>
    <w:rsid w:val="00F81C30"/>
    <w:rsid w:val="00F8200A"/>
    <w:rsid w:val="00F82461"/>
    <w:rsid w:val="00F82BB6"/>
    <w:rsid w:val="00F82E43"/>
    <w:rsid w:val="00F8325D"/>
    <w:rsid w:val="00F832A9"/>
    <w:rsid w:val="00F832B0"/>
    <w:rsid w:val="00F83307"/>
    <w:rsid w:val="00F833A5"/>
    <w:rsid w:val="00F83854"/>
    <w:rsid w:val="00F844D3"/>
    <w:rsid w:val="00F84629"/>
    <w:rsid w:val="00F84B71"/>
    <w:rsid w:val="00F84F0E"/>
    <w:rsid w:val="00F8519E"/>
    <w:rsid w:val="00F85515"/>
    <w:rsid w:val="00F85E61"/>
    <w:rsid w:val="00F85FF5"/>
    <w:rsid w:val="00F862DA"/>
    <w:rsid w:val="00F863B5"/>
    <w:rsid w:val="00F86BB4"/>
    <w:rsid w:val="00F870F5"/>
    <w:rsid w:val="00F874BE"/>
    <w:rsid w:val="00F87611"/>
    <w:rsid w:val="00F87D02"/>
    <w:rsid w:val="00F87D3D"/>
    <w:rsid w:val="00F87EA3"/>
    <w:rsid w:val="00F9021F"/>
    <w:rsid w:val="00F902D2"/>
    <w:rsid w:val="00F9075D"/>
    <w:rsid w:val="00F90B12"/>
    <w:rsid w:val="00F90C8D"/>
    <w:rsid w:val="00F90CBD"/>
    <w:rsid w:val="00F90FBE"/>
    <w:rsid w:val="00F9109E"/>
    <w:rsid w:val="00F9128C"/>
    <w:rsid w:val="00F9177E"/>
    <w:rsid w:val="00F91E4F"/>
    <w:rsid w:val="00F91FDF"/>
    <w:rsid w:val="00F92AA1"/>
    <w:rsid w:val="00F92B57"/>
    <w:rsid w:val="00F92FDC"/>
    <w:rsid w:val="00F931D2"/>
    <w:rsid w:val="00F93431"/>
    <w:rsid w:val="00F93A4A"/>
    <w:rsid w:val="00F93D27"/>
    <w:rsid w:val="00F944AA"/>
    <w:rsid w:val="00F9556A"/>
    <w:rsid w:val="00F95DD6"/>
    <w:rsid w:val="00F96370"/>
    <w:rsid w:val="00F96575"/>
    <w:rsid w:val="00F96976"/>
    <w:rsid w:val="00F96FF8"/>
    <w:rsid w:val="00F970CB"/>
    <w:rsid w:val="00F97162"/>
    <w:rsid w:val="00F974B8"/>
    <w:rsid w:val="00F97940"/>
    <w:rsid w:val="00F97BA3"/>
    <w:rsid w:val="00F97E50"/>
    <w:rsid w:val="00F97EA2"/>
    <w:rsid w:val="00F97F0D"/>
    <w:rsid w:val="00FA03E0"/>
    <w:rsid w:val="00FA0B0A"/>
    <w:rsid w:val="00FA0CC3"/>
    <w:rsid w:val="00FA0D8A"/>
    <w:rsid w:val="00FA0F14"/>
    <w:rsid w:val="00FA121C"/>
    <w:rsid w:val="00FA1407"/>
    <w:rsid w:val="00FA151B"/>
    <w:rsid w:val="00FA1A68"/>
    <w:rsid w:val="00FA1B1A"/>
    <w:rsid w:val="00FA2747"/>
    <w:rsid w:val="00FA2A33"/>
    <w:rsid w:val="00FA2C8F"/>
    <w:rsid w:val="00FA2CF7"/>
    <w:rsid w:val="00FA2F6D"/>
    <w:rsid w:val="00FA2F73"/>
    <w:rsid w:val="00FA3410"/>
    <w:rsid w:val="00FA360B"/>
    <w:rsid w:val="00FA3860"/>
    <w:rsid w:val="00FA3A50"/>
    <w:rsid w:val="00FA3BAD"/>
    <w:rsid w:val="00FA3BF0"/>
    <w:rsid w:val="00FA3DBF"/>
    <w:rsid w:val="00FA40B5"/>
    <w:rsid w:val="00FA4763"/>
    <w:rsid w:val="00FA4830"/>
    <w:rsid w:val="00FA485C"/>
    <w:rsid w:val="00FA4BED"/>
    <w:rsid w:val="00FA5032"/>
    <w:rsid w:val="00FA5693"/>
    <w:rsid w:val="00FA588C"/>
    <w:rsid w:val="00FA6005"/>
    <w:rsid w:val="00FA61F2"/>
    <w:rsid w:val="00FA6980"/>
    <w:rsid w:val="00FA6CDF"/>
    <w:rsid w:val="00FA6D40"/>
    <w:rsid w:val="00FA6F6D"/>
    <w:rsid w:val="00FA7479"/>
    <w:rsid w:val="00FA7830"/>
    <w:rsid w:val="00FA7BB5"/>
    <w:rsid w:val="00FA7C85"/>
    <w:rsid w:val="00FB063A"/>
    <w:rsid w:val="00FB0DF4"/>
    <w:rsid w:val="00FB12D8"/>
    <w:rsid w:val="00FB176A"/>
    <w:rsid w:val="00FB19AE"/>
    <w:rsid w:val="00FB1CDC"/>
    <w:rsid w:val="00FB1DA8"/>
    <w:rsid w:val="00FB238A"/>
    <w:rsid w:val="00FB2446"/>
    <w:rsid w:val="00FB2C81"/>
    <w:rsid w:val="00FB38D3"/>
    <w:rsid w:val="00FB3BC4"/>
    <w:rsid w:val="00FB3D3B"/>
    <w:rsid w:val="00FB3F9C"/>
    <w:rsid w:val="00FB3FBA"/>
    <w:rsid w:val="00FB3FDE"/>
    <w:rsid w:val="00FB44E4"/>
    <w:rsid w:val="00FB4676"/>
    <w:rsid w:val="00FB5552"/>
    <w:rsid w:val="00FB5789"/>
    <w:rsid w:val="00FB5A11"/>
    <w:rsid w:val="00FB5D15"/>
    <w:rsid w:val="00FB5F3A"/>
    <w:rsid w:val="00FB6671"/>
    <w:rsid w:val="00FB6AA9"/>
    <w:rsid w:val="00FB6AD4"/>
    <w:rsid w:val="00FB6AD7"/>
    <w:rsid w:val="00FB6E99"/>
    <w:rsid w:val="00FB79A0"/>
    <w:rsid w:val="00FB7F22"/>
    <w:rsid w:val="00FC00F3"/>
    <w:rsid w:val="00FC040B"/>
    <w:rsid w:val="00FC056B"/>
    <w:rsid w:val="00FC0902"/>
    <w:rsid w:val="00FC0A33"/>
    <w:rsid w:val="00FC12FC"/>
    <w:rsid w:val="00FC1416"/>
    <w:rsid w:val="00FC1427"/>
    <w:rsid w:val="00FC14B2"/>
    <w:rsid w:val="00FC1823"/>
    <w:rsid w:val="00FC2198"/>
    <w:rsid w:val="00FC229E"/>
    <w:rsid w:val="00FC26A4"/>
    <w:rsid w:val="00FC2C93"/>
    <w:rsid w:val="00FC2CE7"/>
    <w:rsid w:val="00FC325A"/>
    <w:rsid w:val="00FC33ED"/>
    <w:rsid w:val="00FC43AD"/>
    <w:rsid w:val="00FC48C8"/>
    <w:rsid w:val="00FC48D0"/>
    <w:rsid w:val="00FC4CDE"/>
    <w:rsid w:val="00FC5876"/>
    <w:rsid w:val="00FC5E0C"/>
    <w:rsid w:val="00FC62F5"/>
    <w:rsid w:val="00FC6B74"/>
    <w:rsid w:val="00FC731E"/>
    <w:rsid w:val="00FD035A"/>
    <w:rsid w:val="00FD0D3C"/>
    <w:rsid w:val="00FD191D"/>
    <w:rsid w:val="00FD19F1"/>
    <w:rsid w:val="00FD1A7E"/>
    <w:rsid w:val="00FD25C6"/>
    <w:rsid w:val="00FD2CC3"/>
    <w:rsid w:val="00FD31BF"/>
    <w:rsid w:val="00FD3CC7"/>
    <w:rsid w:val="00FD3E8A"/>
    <w:rsid w:val="00FD4148"/>
    <w:rsid w:val="00FD46DD"/>
    <w:rsid w:val="00FD4927"/>
    <w:rsid w:val="00FD4957"/>
    <w:rsid w:val="00FD4D5B"/>
    <w:rsid w:val="00FD53EE"/>
    <w:rsid w:val="00FD6453"/>
    <w:rsid w:val="00FD67FD"/>
    <w:rsid w:val="00FD7470"/>
    <w:rsid w:val="00FD751A"/>
    <w:rsid w:val="00FD788A"/>
    <w:rsid w:val="00FD7916"/>
    <w:rsid w:val="00FD79AE"/>
    <w:rsid w:val="00FD7CB2"/>
    <w:rsid w:val="00FD7D46"/>
    <w:rsid w:val="00FD7D8B"/>
    <w:rsid w:val="00FD7E82"/>
    <w:rsid w:val="00FE00EF"/>
    <w:rsid w:val="00FE0A8F"/>
    <w:rsid w:val="00FE0AF2"/>
    <w:rsid w:val="00FE0BBF"/>
    <w:rsid w:val="00FE0F75"/>
    <w:rsid w:val="00FE1C47"/>
    <w:rsid w:val="00FE1E32"/>
    <w:rsid w:val="00FE22DD"/>
    <w:rsid w:val="00FE232E"/>
    <w:rsid w:val="00FE26D4"/>
    <w:rsid w:val="00FE2AAE"/>
    <w:rsid w:val="00FE2CFB"/>
    <w:rsid w:val="00FE370B"/>
    <w:rsid w:val="00FE40F4"/>
    <w:rsid w:val="00FE456B"/>
    <w:rsid w:val="00FE4640"/>
    <w:rsid w:val="00FE47FE"/>
    <w:rsid w:val="00FE4A60"/>
    <w:rsid w:val="00FE54E0"/>
    <w:rsid w:val="00FE55F0"/>
    <w:rsid w:val="00FE6331"/>
    <w:rsid w:val="00FE685B"/>
    <w:rsid w:val="00FE6C12"/>
    <w:rsid w:val="00FE7894"/>
    <w:rsid w:val="00FF01FA"/>
    <w:rsid w:val="00FF0228"/>
    <w:rsid w:val="00FF02F5"/>
    <w:rsid w:val="00FF04A3"/>
    <w:rsid w:val="00FF0D54"/>
    <w:rsid w:val="00FF0FD6"/>
    <w:rsid w:val="00FF21B5"/>
    <w:rsid w:val="00FF21C3"/>
    <w:rsid w:val="00FF26C1"/>
    <w:rsid w:val="00FF2A11"/>
    <w:rsid w:val="00FF2AA0"/>
    <w:rsid w:val="00FF2C7F"/>
    <w:rsid w:val="00FF2DAC"/>
    <w:rsid w:val="00FF2F41"/>
    <w:rsid w:val="00FF372C"/>
    <w:rsid w:val="00FF3A2A"/>
    <w:rsid w:val="00FF3C35"/>
    <w:rsid w:val="00FF3DE6"/>
    <w:rsid w:val="00FF3F6C"/>
    <w:rsid w:val="00FF4603"/>
    <w:rsid w:val="00FF49B2"/>
    <w:rsid w:val="00FF4B07"/>
    <w:rsid w:val="00FF4BFC"/>
    <w:rsid w:val="00FF4C11"/>
    <w:rsid w:val="00FF56B9"/>
    <w:rsid w:val="00FF57E8"/>
    <w:rsid w:val="00FF58C0"/>
    <w:rsid w:val="00FF5948"/>
    <w:rsid w:val="00FF5D94"/>
    <w:rsid w:val="00FF5F41"/>
    <w:rsid w:val="00FF6242"/>
    <w:rsid w:val="00FF6712"/>
    <w:rsid w:val="00FF674F"/>
    <w:rsid w:val="00FF6B71"/>
    <w:rsid w:val="00FF6EDF"/>
    <w:rsid w:val="00FF6EEA"/>
    <w:rsid w:val="00FF7691"/>
    <w:rsid w:val="00FF76DC"/>
    <w:rsid w:val="00FF77DF"/>
    <w:rsid w:val="00FF7ABB"/>
    <w:rsid w:val="00FF7B99"/>
    <w:rsid w:val="00FF7DD5"/>
    <w:rsid w:val="09698773"/>
    <w:rsid w:val="0EB28BE0"/>
    <w:rsid w:val="1808F4CC"/>
    <w:rsid w:val="188D7143"/>
    <w:rsid w:val="20DDB33B"/>
    <w:rsid w:val="3661EEC3"/>
    <w:rsid w:val="40B83485"/>
    <w:rsid w:val="6F2EB27D"/>
    <w:rsid w:val="74FA7748"/>
    <w:rsid w:val="7F14CF1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B25E16"/>
  <w14:defaultImageDpi w14:val="330"/>
  <w15:docId w15:val="{763AEEE1-142F-455C-AECC-B362D03C4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F7326"/>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B76BF"/>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B76B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6A3024"/>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A70651"/>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6A3024"/>
    <w:rPr>
      <w:rFonts w:ascii="Calibri" w:eastAsiaTheme="minorEastAsia" w:hAnsi="Calibri"/>
      <w:lang w:eastAsia="en-NZ"/>
    </w:rPr>
  </w:style>
  <w:style w:type="paragraph" w:customStyle="1" w:styleId="Sub-list">
    <w:name w:val="Sub-list"/>
    <w:basedOn w:val="Normal"/>
    <w:qFormat/>
    <w:rsid w:val="006065E8"/>
    <w:pPr>
      <w:numPr>
        <w:numId w:val="3"/>
      </w:numPr>
      <w:tabs>
        <w:tab w:val="left" w:pos="794"/>
      </w:tabs>
      <w:spacing w:before="0"/>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7E6354"/>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8D042E"/>
    <w:pPr>
      <w:tabs>
        <w:tab w:val="left" w:pos="680"/>
      </w:tabs>
      <w:spacing w:line="240" w:lineRule="atLeast"/>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A3024"/>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A3024"/>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semiHidden/>
    <w:qFormat/>
    <w:rsid w:val="00DB6A2B"/>
    <w:pPr>
      <w:spacing w:line="260" w:lineRule="atLeast"/>
      <w:ind w:left="284" w:right="284"/>
      <w:jc w:val="left"/>
    </w:pPr>
    <w:rPr>
      <w:color w:val="1B556B"/>
      <w:sz w:val="20"/>
    </w:rPr>
  </w:style>
  <w:style w:type="paragraph" w:customStyle="1" w:styleId="Boxbullet">
    <w:name w:val="Box bullet"/>
    <w:basedOn w:val="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semiHidden/>
    <w:qFormat/>
    <w:rsid w:val="00DB6A2B"/>
    <w:pPr>
      <w:keepNext/>
      <w:spacing w:before="240" w:after="0"/>
    </w:pPr>
    <w:rPr>
      <w:rFonts w:cs="Times New Roman"/>
      <w:b/>
      <w:sz w:val="22"/>
      <w:szCs w:val="20"/>
    </w:rPr>
  </w:style>
  <w:style w:type="paragraph" w:customStyle="1" w:styleId="Boxsub-bullet">
    <w:name w:val="Box sub-bullet"/>
    <w:basedOn w:val="Boxtext"/>
    <w:uiPriority w:val="1"/>
    <w:semiHidden/>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styleId="NormalWeb">
    <w:name w:val="Normal (Web)"/>
    <w:basedOn w:val="Normal"/>
    <w:uiPriority w:val="99"/>
    <w:semiHidden/>
    <w:rsid w:val="00E11EE0"/>
    <w:pPr>
      <w:spacing w:before="100" w:beforeAutospacing="1" w:after="100" w:afterAutospacing="1" w:line="240" w:lineRule="auto"/>
    </w:pPr>
    <w:rPr>
      <w:rFonts w:ascii="Cambria Math" w:eastAsia="Times New Roman" w:hAnsi="Cambria Math" w:cs="Times New Roman"/>
      <w:szCs w:val="24"/>
    </w:rPr>
  </w:style>
  <w:style w:type="paragraph" w:styleId="CommentText">
    <w:name w:val="annotation text"/>
    <w:basedOn w:val="Normal"/>
    <w:link w:val="CommentTextChar"/>
    <w:uiPriority w:val="99"/>
    <w:semiHidden/>
    <w:rsid w:val="00E778EE"/>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6A3024"/>
    <w:rPr>
      <w:rFonts w:ascii="Calibri" w:eastAsiaTheme="minorEastAsia" w:hAnsi="Calibri"/>
      <w:sz w:val="20"/>
      <w:szCs w:val="20"/>
      <w:lang w:val="en-US" w:eastAsia="en-NZ"/>
    </w:rPr>
  </w:style>
  <w:style w:type="table" w:customStyle="1" w:styleId="MinistryfortheEnvironment">
    <w:name w:val="Ministry for the Environment"/>
    <w:basedOn w:val="TableNormal"/>
    <w:uiPriority w:val="99"/>
    <w:rsid w:val="00E778EE"/>
    <w:pPr>
      <w:spacing w:after="0" w:line="240" w:lineRule="auto"/>
    </w:pPr>
    <w:rPr>
      <w:rFonts w:ascii="Symbol" w:eastAsia="Symbol" w:hAnsi="Symbol" w:cs="Tahoma"/>
      <w:sz w:val="20"/>
      <w:szCs w:val="20"/>
      <w:lang w:eastAsia="en-NZ"/>
    </w:rPr>
    <w:tblPr>
      <w:tblBorders>
        <w:bottom w:val="single" w:sz="4" w:space="0" w:color="1B556B"/>
        <w:insideH w:val="single" w:sz="4" w:space="0" w:color="1B556B"/>
        <w:insideV w:val="single" w:sz="4" w:space="0" w:color="1B556B"/>
      </w:tblBorders>
      <w:tblCellMar>
        <w:bottom w:w="57" w:type="dxa"/>
      </w:tblCellMar>
    </w:tblPr>
    <w:tblStylePr w:type="firstRow">
      <w:rPr>
        <w:b/>
        <w:color w:val="FFFFFF"/>
      </w:rPr>
      <w:tblPr/>
      <w:tcPr>
        <w:shd w:val="clear" w:color="auto" w:fill="1B556B"/>
      </w:tcPr>
    </w:tblStylePr>
  </w:style>
  <w:style w:type="character" w:styleId="Mention">
    <w:name w:val="Mention"/>
    <w:basedOn w:val="DefaultParagraphFont"/>
    <w:uiPriority w:val="99"/>
    <w:semiHidden/>
    <w:rsid w:val="00E778EE"/>
    <w:rPr>
      <w:color w:val="2B579A"/>
      <w:shd w:val="clear" w:color="auto" w:fill="E6E6E6"/>
    </w:rPr>
  </w:style>
  <w:style w:type="character" w:styleId="UnresolvedMention">
    <w:name w:val="Unresolved Mention"/>
    <w:basedOn w:val="DefaultParagraphFont"/>
    <w:uiPriority w:val="99"/>
    <w:semiHidden/>
    <w:unhideWhenUsed/>
    <w:rsid w:val="00E778EE"/>
    <w:rPr>
      <w:color w:val="605E5C"/>
      <w:shd w:val="clear" w:color="auto" w:fill="E1DFDD"/>
    </w:rPr>
  </w:style>
  <w:style w:type="character" w:styleId="Emphasis">
    <w:name w:val="Emphasis"/>
    <w:basedOn w:val="DefaultParagraphFont"/>
    <w:uiPriority w:val="20"/>
    <w:qFormat/>
    <w:rsid w:val="00E778EE"/>
    <w:rPr>
      <w:i/>
      <w:iCs/>
    </w:rPr>
  </w:style>
  <w:style w:type="paragraph" w:styleId="TOCHeading">
    <w:name w:val="TOC Heading"/>
    <w:basedOn w:val="Heading1"/>
    <w:next w:val="Normal"/>
    <w:uiPriority w:val="39"/>
    <w:semiHidden/>
    <w:qFormat/>
    <w:rsid w:val="00E778EE"/>
    <w:pPr>
      <w:outlineLvl w:val="9"/>
    </w:pPr>
    <w:rPr>
      <w:lang w:val="en-US"/>
    </w:rPr>
  </w:style>
  <w:style w:type="paragraph" w:customStyle="1" w:styleId="Title2">
    <w:name w:val="Title 2"/>
    <w:basedOn w:val="Title"/>
    <w:uiPriority w:val="99"/>
    <w:semiHidden/>
    <w:qFormat/>
    <w:rsid w:val="00E778EE"/>
    <w:rPr>
      <w:b w:val="0"/>
      <w:bCs/>
    </w:rPr>
  </w:style>
  <w:style w:type="paragraph" w:customStyle="1" w:styleId="TitleOverline">
    <w:name w:val="Title Overline"/>
    <w:basedOn w:val="Heading4"/>
    <w:uiPriority w:val="99"/>
    <w:semiHidden/>
    <w:qFormat/>
    <w:rsid w:val="00E778EE"/>
    <w:pPr>
      <w:spacing w:after="60" w:line="280" w:lineRule="atLeast"/>
    </w:pPr>
    <w:rPr>
      <w:rFonts w:asciiTheme="minorHAnsi" w:eastAsia="Times New Roman" w:hAnsiTheme="minorHAnsi" w:cstheme="minorHAnsi"/>
      <w:b w:val="0"/>
      <w:bCs w:val="0"/>
      <w:i/>
      <w:iCs/>
      <w:color w:val="FFFFFF" w:themeColor="background1"/>
      <w:sz w:val="28"/>
      <w:szCs w:val="36"/>
    </w:rPr>
  </w:style>
  <w:style w:type="paragraph" w:customStyle="1" w:styleId="paragraph">
    <w:name w:val="paragraph"/>
    <w:basedOn w:val="Normal"/>
    <w:rsid w:val="001511C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511C9"/>
  </w:style>
  <w:style w:type="character" w:customStyle="1" w:styleId="eop">
    <w:name w:val="eop"/>
    <w:basedOn w:val="DefaultParagraphFont"/>
    <w:rsid w:val="001511C9"/>
  </w:style>
  <w:style w:type="character" w:customStyle="1" w:styleId="cf01">
    <w:name w:val="cf01"/>
    <w:basedOn w:val="DefaultParagraphFont"/>
    <w:rsid w:val="00C503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123">
      <w:bodyDiv w:val="1"/>
      <w:marLeft w:val="0"/>
      <w:marRight w:val="0"/>
      <w:marTop w:val="0"/>
      <w:marBottom w:val="0"/>
      <w:divBdr>
        <w:top w:val="none" w:sz="0" w:space="0" w:color="auto"/>
        <w:left w:val="none" w:sz="0" w:space="0" w:color="auto"/>
        <w:bottom w:val="none" w:sz="0" w:space="0" w:color="auto"/>
        <w:right w:val="none" w:sz="0" w:space="0" w:color="auto"/>
      </w:divBdr>
    </w:div>
    <w:div w:id="8148894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73834269">
      <w:bodyDiv w:val="1"/>
      <w:marLeft w:val="0"/>
      <w:marRight w:val="0"/>
      <w:marTop w:val="0"/>
      <w:marBottom w:val="0"/>
      <w:divBdr>
        <w:top w:val="none" w:sz="0" w:space="0" w:color="auto"/>
        <w:left w:val="none" w:sz="0" w:space="0" w:color="auto"/>
        <w:bottom w:val="none" w:sz="0" w:space="0" w:color="auto"/>
        <w:right w:val="none" w:sz="0" w:space="0" w:color="auto"/>
      </w:divBdr>
      <w:divsChild>
        <w:div w:id="131295405">
          <w:marLeft w:val="0"/>
          <w:marRight w:val="0"/>
          <w:marTop w:val="0"/>
          <w:marBottom w:val="0"/>
          <w:divBdr>
            <w:top w:val="none" w:sz="0" w:space="0" w:color="auto"/>
            <w:left w:val="none" w:sz="0" w:space="0" w:color="auto"/>
            <w:bottom w:val="none" w:sz="0" w:space="0" w:color="auto"/>
            <w:right w:val="none" w:sz="0" w:space="0" w:color="auto"/>
          </w:divBdr>
          <w:divsChild>
            <w:div w:id="1084108466">
              <w:marLeft w:val="0"/>
              <w:marRight w:val="0"/>
              <w:marTop w:val="0"/>
              <w:marBottom w:val="0"/>
              <w:divBdr>
                <w:top w:val="none" w:sz="0" w:space="0" w:color="auto"/>
                <w:left w:val="none" w:sz="0" w:space="0" w:color="auto"/>
                <w:bottom w:val="none" w:sz="0" w:space="0" w:color="auto"/>
                <w:right w:val="none" w:sz="0" w:space="0" w:color="auto"/>
              </w:divBdr>
            </w:div>
            <w:div w:id="1108160052">
              <w:marLeft w:val="0"/>
              <w:marRight w:val="0"/>
              <w:marTop w:val="0"/>
              <w:marBottom w:val="0"/>
              <w:divBdr>
                <w:top w:val="none" w:sz="0" w:space="0" w:color="auto"/>
                <w:left w:val="none" w:sz="0" w:space="0" w:color="auto"/>
                <w:bottom w:val="none" w:sz="0" w:space="0" w:color="auto"/>
                <w:right w:val="none" w:sz="0" w:space="0" w:color="auto"/>
              </w:divBdr>
            </w:div>
          </w:divsChild>
        </w:div>
        <w:div w:id="1528640750">
          <w:marLeft w:val="0"/>
          <w:marRight w:val="0"/>
          <w:marTop w:val="0"/>
          <w:marBottom w:val="0"/>
          <w:divBdr>
            <w:top w:val="none" w:sz="0" w:space="0" w:color="auto"/>
            <w:left w:val="none" w:sz="0" w:space="0" w:color="auto"/>
            <w:bottom w:val="none" w:sz="0" w:space="0" w:color="auto"/>
            <w:right w:val="none" w:sz="0" w:space="0" w:color="auto"/>
          </w:divBdr>
          <w:divsChild>
            <w:div w:id="18850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285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56580041">
      <w:bodyDiv w:val="1"/>
      <w:marLeft w:val="0"/>
      <w:marRight w:val="0"/>
      <w:marTop w:val="0"/>
      <w:marBottom w:val="0"/>
      <w:divBdr>
        <w:top w:val="none" w:sz="0" w:space="0" w:color="auto"/>
        <w:left w:val="none" w:sz="0" w:space="0" w:color="auto"/>
        <w:bottom w:val="none" w:sz="0" w:space="0" w:color="auto"/>
        <w:right w:val="none" w:sz="0" w:space="0" w:color="auto"/>
      </w:divBdr>
      <w:divsChild>
        <w:div w:id="1353654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environment.govt.nz/"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journals.sagepub.com/doi/10.1177/0959683614526935" TargetMode="External"/><Relationship Id="rId18" Type="http://schemas.openxmlformats.org/officeDocument/2006/relationships/hyperlink" Target="https://www.doc.govt.nz/our-work/freshwater-restoration/arawai-kakariki-wetland-restoration/" TargetMode="External"/><Relationship Id="rId26" Type="http://schemas.openxmlformats.org/officeDocument/2006/relationships/hyperlink" Target="https://www.ecan.govt.nz/your-region/plans-strategies-and-bylaws/canterbury-land-and-water-regional-plan/change-7/" TargetMode="External"/><Relationship Id="rId39" Type="http://schemas.openxmlformats.org/officeDocument/2006/relationships/hyperlink" Target="https://www.mpi.govt.nz/dmsdocument/46360-Overseer-whole-model-review-Assessment-of-the-model-approach" TargetMode="External"/><Relationship Id="rId21" Type="http://schemas.openxmlformats.org/officeDocument/2006/relationships/hyperlink" Target="https://www.ecan.govt.nz/document/download?uri=4219613" TargetMode="External"/><Relationship Id="rId34" Type="http://schemas.openxmlformats.org/officeDocument/2006/relationships/hyperlink" Target="https://www.ecan.govt.nz/document/download?uri=4218008" TargetMode="External"/><Relationship Id="rId42" Type="http://schemas.openxmlformats.org/officeDocument/2006/relationships/hyperlink" Target="https://api.ecan.govt.nz/TrimPublicAPI/documents/download/4017664" TargetMode="External"/><Relationship Id="rId47" Type="http://schemas.openxmlformats.org/officeDocument/2006/relationships/hyperlink" Target="https://www.linz.govt.nz/resources/research/crown-pastoral-land-regulatory-system-regulatory-system-assessment" TargetMode="External"/><Relationship Id="rId50" Type="http://schemas.openxmlformats.org/officeDocument/2006/relationships/hyperlink" Target="https://environment.govt.nz/assets/Publications/Files/rm-panel-review-report-web.pdf" TargetMode="External"/><Relationship Id="rId7" Type="http://schemas.openxmlformats.org/officeDocument/2006/relationships/hyperlink" Target="http://dx.doi.org/10.1080/10643389.2020.1854564" TargetMode="External"/><Relationship Id="rId2" Type="http://schemas.openxmlformats.org/officeDocument/2006/relationships/hyperlink" Target="https://www.ecan.govt.nz/document/download?uri=4217986" TargetMode="External"/><Relationship Id="rId16" Type="http://schemas.openxmlformats.org/officeDocument/2006/relationships/hyperlink" Target="https://www.stats.govt.nz/indicators/fertilisers-nitrogen-and-phosphorus" TargetMode="External"/><Relationship Id="rId29" Type="http://schemas.openxmlformats.org/officeDocument/2006/relationships/hyperlink" Target="https://planning.org.nz/Attachment?Action=Download&amp;Attachment_id=3108" TargetMode="External"/><Relationship Id="rId11" Type="http://schemas.openxmlformats.org/officeDocument/2006/relationships/hyperlink" Target="https://pdf4pro.com/amp/tag/9dcbe/wharekai.html" TargetMode="External"/><Relationship Id="rId24" Type="http://schemas.openxmlformats.org/officeDocument/2006/relationships/hyperlink" Target="https://www.legislation.govt.nz/act/public/1991/0069/latest/DLM7236556.html" TargetMode="External"/><Relationship Id="rId32" Type="http://schemas.openxmlformats.org/officeDocument/2006/relationships/hyperlink" Target="https://www.ecan.govt.nz/your-region/your-environment/water/measuring-cwms-progress/" TargetMode="External"/><Relationship Id="rId37" Type="http://schemas.openxmlformats.org/officeDocument/2006/relationships/hyperlink" Target="https://www.ecan.govt.nz/your-region/farmers-hub/fep/information-for-auditors/" TargetMode="External"/><Relationship Id="rId40" Type="http://schemas.openxmlformats.org/officeDocument/2006/relationships/hyperlink" Target="https://www.ecan.govt.nz/data/water-quality-data/" TargetMode="External"/><Relationship Id="rId45" Type="http://schemas.openxmlformats.org/officeDocument/2006/relationships/hyperlink" Target="https://www.ecan.govt.nz/document/download?uri=4217986" TargetMode="External"/><Relationship Id="rId5" Type="http://schemas.openxmlformats.org/officeDocument/2006/relationships/hyperlink" Target="https://www.researchgate.net/scientific-contributions/Paula-Reeves-2187444638?_sg%5b0%5d=iWU9gvZmvLSzb2a3nOCmb0QHv_tRIaem3sg-KA1fG7s819YM-2jZKMpidO7tvAEwnBqRVwQ.dWOms26nPGDqNupllHYub9dYuvY8wLTlcQ3NQA8Bq18W5qdqj4KHjmgeHfVhlscEHhxvzfo0iQg6EdrtHeIi-A&amp;_sg%5b1%5d=yOQD6Eq47DSIAgzYsTTA_ySR8CdcjswuYnqiooG6KhAux90PVY2q-FlcxHCM8C3bSedbFfI.Il-b8nbjKWeiIYfdl1sxYkRSHoMmhn0LW4FX6qDT7jTrBL9ii1zXrEKzPOK4WYg9WvaOCFRogwzWYjgkkj5kSw" TargetMode="External"/><Relationship Id="rId15" Type="http://schemas.openxmlformats.org/officeDocument/2006/relationships/hyperlink" Target="https://www.ecan.govt.nz/document/download?uri=4219613" TargetMode="External"/><Relationship Id="rId23" Type="http://schemas.openxmlformats.org/officeDocument/2006/relationships/hyperlink" Target="https://www.rmla.org.nz/wp-content/uploads/2016/09/milne_salmon05.pdf" TargetMode="External"/><Relationship Id="rId28" Type="http://schemas.openxmlformats.org/officeDocument/2006/relationships/hyperlink" Target="https://www.nzgajournal.org.nz/index.php/ProNZGA/article/download/2559/2187/3952" TargetMode="External"/><Relationship Id="rId36" Type="http://schemas.openxmlformats.org/officeDocument/2006/relationships/hyperlink" Target="https://www.ecan.govt.nz/document/download?uri=3552692" TargetMode="External"/><Relationship Id="rId49" Type="http://schemas.openxmlformats.org/officeDocument/2006/relationships/hyperlink" Target="https://papers.ssrn.com/sol3/papers.cfm?abstract_id=4050156" TargetMode="External"/><Relationship Id="rId10" Type="http://schemas.openxmlformats.org/officeDocument/2006/relationships/hyperlink" Target="https://www.doc.govt.nz/our-work/freshwater-restoration/arawai-kakariki-wetland-restoration/" TargetMode="External"/><Relationship Id="rId19" Type="http://schemas.openxmlformats.org/officeDocument/2006/relationships/hyperlink" Target="https://ministryforenvironment.sharepoint.com/sites/ECM-ER-Comms/Shared%20Documents/06%20-%20Publications%20management/Freshwater/Ashburton%20Lakes%20Lessons%20Learnt/%20Retrieved" TargetMode="External"/><Relationship Id="rId31" Type="http://schemas.openxmlformats.org/officeDocument/2006/relationships/hyperlink" Target="https://www.ecan.govt.nz/document/download?uri=3701242" TargetMode="External"/><Relationship Id="rId44" Type="http://schemas.openxmlformats.org/officeDocument/2006/relationships/hyperlink" Target="https://www.ecan.govt.nz/document/download?uri=4219613" TargetMode="External"/><Relationship Id="rId52" Type="http://schemas.openxmlformats.org/officeDocument/2006/relationships/hyperlink" Target="https://environment.govt.nz/facts-and-science/environmental-reporting/" TargetMode="External"/><Relationship Id="rId4" Type="http://schemas.openxmlformats.org/officeDocument/2006/relationships/hyperlink" Target="https://www.researchgate.net/scientific-contributions/Jonathan-M-Abell-55355949?_sg%5b0%5d=iWU9gvZmvLSzb2a3nOCmb0QHv_tRIaem3sg-KA1fG7s819YM-2jZKMpidO7tvAEwnBqRVwQ.dWOms26nPGDqNupllHYub9dYuvY8wLTlcQ3NQA8Bq18W5qdqj4KHjmgeHfVhlscEHhxvzfo0iQg6EdrtHeIi-A&amp;_sg%5b1%5d=yOQD6Eq47DSIAgzYsTTA_ySR8CdcjswuYnqiooG6KhAux90PVY2q-FlcxHCM8C3bSedbFfI.Il-b8nbjKWeiIYfdl1sxYkRSHoMmhn0LW4FX6qDT7jTrBL9ii1zXrEKzPOK4WYg9WvaOCFRogwzWYjgkkj5kSw" TargetMode="External"/><Relationship Id="rId9" Type="http://schemas.openxmlformats.org/officeDocument/2006/relationships/hyperlink" Target="https://www.stuff.co.nz/environment/125893890/urgent-action-needed-to-stop-ashburton-lakes-turning-to-sludge" TargetMode="External"/><Relationship Id="rId14" Type="http://schemas.openxmlformats.org/officeDocument/2006/relationships/hyperlink" Target="https://www.ecan.govt.nz/document/download?uri=4217986" TargetMode="External"/><Relationship Id="rId22" Type="http://schemas.openxmlformats.org/officeDocument/2006/relationships/hyperlink" Target="https://www.wynnwilliams.co.nz/insights/environment-and-planning/under-the-covers-of-rma-reform-changes-to-planning-consenting-and-much-more/" TargetMode="External"/><Relationship Id="rId27" Type="http://schemas.openxmlformats.org/officeDocument/2006/relationships/hyperlink" Target="https://www.researchgate.net/publication/341094870_WATER_ALLOCATION_IN_CANTERBURY" TargetMode="External"/><Relationship Id="rId30" Type="http://schemas.openxmlformats.org/officeDocument/2006/relationships/hyperlink" Target="https://planning.org.nz/Attachment?Action=Download&amp;Attachment_id=3108" TargetMode="External"/><Relationship Id="rId35" Type="http://schemas.openxmlformats.org/officeDocument/2006/relationships/hyperlink" Target="https://planning.org.nz/Attachment?Action=Download&amp;Attachment_id=3108" TargetMode="External"/><Relationship Id="rId43" Type="http://schemas.openxmlformats.org/officeDocument/2006/relationships/hyperlink" Target="https://www.ecan.govt.nz/document/download?uri=4217986" TargetMode="External"/><Relationship Id="rId48" Type="http://schemas.openxmlformats.org/officeDocument/2006/relationships/hyperlink" Target="https://environment.govt.nz/publications/government-response-to-the-findings-of-the-overseer-peer-review-report/" TargetMode="External"/><Relationship Id="rId8" Type="http://schemas.openxmlformats.org/officeDocument/2006/relationships/hyperlink" Target="https://environment.govt.nz/publications/essential-freshwater-overview-factsheet/" TargetMode="External"/><Relationship Id="rId51" Type="http://schemas.openxmlformats.org/officeDocument/2006/relationships/hyperlink" Target="https://environment.govt.nz/publications/transforming-the-resource-management-system-opportunities-for-change-issues-and-options-paper/" TargetMode="External"/><Relationship Id="rId3" Type="http://schemas.openxmlformats.org/officeDocument/2006/relationships/hyperlink" Target="https://pdf4pro.com/amp/tag/9dcbe/wharekai.html" TargetMode="External"/><Relationship Id="rId12" Type="http://schemas.openxmlformats.org/officeDocument/2006/relationships/hyperlink" Target="https://api.ecan.govt.nz/TrimPublicAPI/documents/download/3952519" TargetMode="External"/><Relationship Id="rId17" Type="http://schemas.openxmlformats.org/officeDocument/2006/relationships/hyperlink" Target="https://api.ecan.govt.nz/TrimPublicAPI/documents/download/4017664" TargetMode="External"/><Relationship Id="rId25" Type="http://schemas.openxmlformats.org/officeDocument/2006/relationships/hyperlink" Target="https://www.legislation.govt.nz/act/public/2010/0012/latest/DLM2850454.html" TargetMode="External"/><Relationship Id="rId33" Type="http://schemas.openxmlformats.org/officeDocument/2006/relationships/hyperlink" Target="https://www.stuff.co.nz/environment/126272898/canterbury-meets-just-two-of-more-than-30-water-quality-goals-set-a-decade-ago" TargetMode="External"/><Relationship Id="rId38" Type="http://schemas.openxmlformats.org/officeDocument/2006/relationships/hyperlink" Target="https://www.ecan.govt.nz/your-region/farmers-hub/fep/information-for-auditors/" TargetMode="External"/><Relationship Id="rId46" Type="http://schemas.openxmlformats.org/officeDocument/2006/relationships/hyperlink" Target="https://www.ecan.govt.nz/document/download?uri=4219613" TargetMode="External"/><Relationship Id="rId20" Type="http://schemas.openxmlformats.org/officeDocument/2006/relationships/hyperlink" Target="https://www.ecan.govt.nz/document/download?uri=4217986" TargetMode="External"/><Relationship Id="rId41" Type="http://schemas.openxmlformats.org/officeDocument/2006/relationships/hyperlink" Target="https://doc-app-dong.shinyapps.io/Water-Quality/" TargetMode="External"/><Relationship Id="rId1" Type="http://schemas.openxmlformats.org/officeDocument/2006/relationships/hyperlink" Target="https://www.doc.govt.nz/our-work/freshwater-restoration/arawai-kakariki-wetland-restoration/sites/otuwharekai/about/" TargetMode="External"/><Relationship Id="rId6" Type="http://schemas.openxmlformats.org/officeDocument/2006/relationships/hyperlink" Target="https://www.researchgate.net/journal/Critical-Reviews-in-Environmental-Science-and-Technology-1064-33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ECM-1122293896-96310</_dlc_DocId>
    <_dlc_DocIdUrl xmlns="58a6f171-52cb-4404-b47d-af1c8daf8fd1">
      <Url>https://ministryforenvironment.sharepoint.com/sites/ECM-ER-Comms/_layouts/15/DocIdRedir.aspx?ID=ECM-1122293896-96310</Url>
      <Description>ECM-1122293896-96310</Description>
    </_dlc_DocIdUrl>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E144DBC-BE02-47D0-AFB9-D868D9BDB349}">
  <ds:schemaRefs>
    <ds:schemaRef ds:uri="http://schemas.microsoft.com/sharepoint/events"/>
  </ds:schemaRefs>
</ds:datastoreItem>
</file>

<file path=customXml/itemProps3.xml><?xml version="1.0" encoding="utf-8"?>
<ds:datastoreItem xmlns:ds="http://schemas.openxmlformats.org/officeDocument/2006/customXml" ds:itemID="{3901E9FE-8AF0-4242-B8EC-742B8D32ACC0}">
  <ds:schemaRefs>
    <ds:schemaRef ds:uri="http://schemas.microsoft.com/sharepoint/v3/contenttype/forms"/>
  </ds:schemaRefs>
</ds:datastoreItem>
</file>

<file path=customXml/itemProps4.xml><?xml version="1.0" encoding="utf-8"?>
<ds:datastoreItem xmlns:ds="http://schemas.openxmlformats.org/officeDocument/2006/customXml" ds:itemID="{13B8D7EE-DC94-4FEA-994F-4184161D6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16F7F4-97CC-49B4-B3CA-49970167F986}">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1</TotalTime>
  <Pages>39</Pages>
  <Words>13277</Words>
  <Characters>75681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88781</CharactersWithSpaces>
  <SharedDoc>false</SharedDoc>
  <HLinks>
    <vt:vector size="492" baseType="variant">
      <vt:variant>
        <vt:i4>4128883</vt:i4>
      </vt:variant>
      <vt:variant>
        <vt:i4>153</vt:i4>
      </vt:variant>
      <vt:variant>
        <vt:i4>0</vt:i4>
      </vt:variant>
      <vt:variant>
        <vt:i4>5</vt:i4>
      </vt:variant>
      <vt:variant>
        <vt:lpwstr/>
      </vt:variant>
      <vt:variant>
        <vt:lpwstr>Table2</vt:lpwstr>
      </vt:variant>
      <vt:variant>
        <vt:i4>4390926</vt:i4>
      </vt:variant>
      <vt:variant>
        <vt:i4>150</vt:i4>
      </vt:variant>
      <vt:variant>
        <vt:i4>0</vt:i4>
      </vt:variant>
      <vt:variant>
        <vt:i4>5</vt:i4>
      </vt:variant>
      <vt:variant>
        <vt:lpwstr/>
      </vt:variant>
      <vt:variant>
        <vt:lpwstr>Table2RegCouncil</vt:lpwstr>
      </vt:variant>
      <vt:variant>
        <vt:i4>4390926</vt:i4>
      </vt:variant>
      <vt:variant>
        <vt:i4>147</vt:i4>
      </vt:variant>
      <vt:variant>
        <vt:i4>0</vt:i4>
      </vt:variant>
      <vt:variant>
        <vt:i4>5</vt:i4>
      </vt:variant>
      <vt:variant>
        <vt:lpwstr/>
      </vt:variant>
      <vt:variant>
        <vt:lpwstr>Table2RegCouncil</vt:lpwstr>
      </vt:variant>
      <vt:variant>
        <vt:i4>4522000</vt:i4>
      </vt:variant>
      <vt:variant>
        <vt:i4>144</vt:i4>
      </vt:variant>
      <vt:variant>
        <vt:i4>0</vt:i4>
      </vt:variant>
      <vt:variant>
        <vt:i4>5</vt:i4>
      </vt:variant>
      <vt:variant>
        <vt:lpwstr/>
      </vt:variant>
      <vt:variant>
        <vt:lpwstr>Table2FEPauditing</vt:lpwstr>
      </vt:variant>
      <vt:variant>
        <vt:i4>5373981</vt:i4>
      </vt:variant>
      <vt:variant>
        <vt:i4>141</vt:i4>
      </vt:variant>
      <vt:variant>
        <vt:i4>0</vt:i4>
      </vt:variant>
      <vt:variant>
        <vt:i4>5</vt:i4>
      </vt:variant>
      <vt:variant>
        <vt:lpwstr/>
      </vt:variant>
      <vt:variant>
        <vt:lpwstr>Table2NMT</vt:lpwstr>
      </vt:variant>
      <vt:variant>
        <vt:i4>5373981</vt:i4>
      </vt:variant>
      <vt:variant>
        <vt:i4>138</vt:i4>
      </vt:variant>
      <vt:variant>
        <vt:i4>0</vt:i4>
      </vt:variant>
      <vt:variant>
        <vt:i4>5</vt:i4>
      </vt:variant>
      <vt:variant>
        <vt:lpwstr/>
      </vt:variant>
      <vt:variant>
        <vt:lpwstr>Table2NMT</vt:lpwstr>
      </vt:variant>
      <vt:variant>
        <vt:i4>4128883</vt:i4>
      </vt:variant>
      <vt:variant>
        <vt:i4>132</vt:i4>
      </vt:variant>
      <vt:variant>
        <vt:i4>0</vt:i4>
      </vt:variant>
      <vt:variant>
        <vt:i4>5</vt:i4>
      </vt:variant>
      <vt:variant>
        <vt:lpwstr/>
      </vt:variant>
      <vt:variant>
        <vt:lpwstr>Table2</vt:lpwstr>
      </vt:variant>
      <vt:variant>
        <vt:i4>7929971</vt:i4>
      </vt:variant>
      <vt:variant>
        <vt:i4>129</vt:i4>
      </vt:variant>
      <vt:variant>
        <vt:i4>0</vt:i4>
      </vt:variant>
      <vt:variant>
        <vt:i4>5</vt:i4>
      </vt:variant>
      <vt:variant>
        <vt:lpwstr/>
      </vt:variant>
      <vt:variant>
        <vt:lpwstr>Figure2</vt:lpwstr>
      </vt:variant>
      <vt:variant>
        <vt:i4>7929971</vt:i4>
      </vt:variant>
      <vt:variant>
        <vt:i4>126</vt:i4>
      </vt:variant>
      <vt:variant>
        <vt:i4>0</vt:i4>
      </vt:variant>
      <vt:variant>
        <vt:i4>5</vt:i4>
      </vt:variant>
      <vt:variant>
        <vt:lpwstr/>
      </vt:variant>
      <vt:variant>
        <vt:lpwstr>Figure3</vt:lpwstr>
      </vt:variant>
      <vt:variant>
        <vt:i4>3932275</vt:i4>
      </vt:variant>
      <vt:variant>
        <vt:i4>120</vt:i4>
      </vt:variant>
      <vt:variant>
        <vt:i4>0</vt:i4>
      </vt:variant>
      <vt:variant>
        <vt:i4>5</vt:i4>
      </vt:variant>
      <vt:variant>
        <vt:lpwstr/>
      </vt:variant>
      <vt:variant>
        <vt:lpwstr>Table1</vt:lpwstr>
      </vt:variant>
      <vt:variant>
        <vt:i4>7929971</vt:i4>
      </vt:variant>
      <vt:variant>
        <vt:i4>117</vt:i4>
      </vt:variant>
      <vt:variant>
        <vt:i4>0</vt:i4>
      </vt:variant>
      <vt:variant>
        <vt:i4>5</vt:i4>
      </vt:variant>
      <vt:variant>
        <vt:lpwstr/>
      </vt:variant>
      <vt:variant>
        <vt:lpwstr>Figure2</vt:lpwstr>
      </vt:variant>
      <vt:variant>
        <vt:i4>7929971</vt:i4>
      </vt:variant>
      <vt:variant>
        <vt:i4>114</vt:i4>
      </vt:variant>
      <vt:variant>
        <vt:i4>0</vt:i4>
      </vt:variant>
      <vt:variant>
        <vt:i4>5</vt:i4>
      </vt:variant>
      <vt:variant>
        <vt:lpwstr/>
      </vt:variant>
      <vt:variant>
        <vt:lpwstr>Figure1</vt:lpwstr>
      </vt:variant>
      <vt:variant>
        <vt:i4>1310774</vt:i4>
      </vt:variant>
      <vt:variant>
        <vt:i4>107</vt:i4>
      </vt:variant>
      <vt:variant>
        <vt:i4>0</vt:i4>
      </vt:variant>
      <vt:variant>
        <vt:i4>5</vt:i4>
      </vt:variant>
      <vt:variant>
        <vt:lpwstr/>
      </vt:variant>
      <vt:variant>
        <vt:lpwstr>_Toc134511240</vt:lpwstr>
      </vt:variant>
      <vt:variant>
        <vt:i4>1245238</vt:i4>
      </vt:variant>
      <vt:variant>
        <vt:i4>101</vt:i4>
      </vt:variant>
      <vt:variant>
        <vt:i4>0</vt:i4>
      </vt:variant>
      <vt:variant>
        <vt:i4>5</vt:i4>
      </vt:variant>
      <vt:variant>
        <vt:lpwstr/>
      </vt:variant>
      <vt:variant>
        <vt:lpwstr>_Toc134511239</vt:lpwstr>
      </vt:variant>
      <vt:variant>
        <vt:i4>1245238</vt:i4>
      </vt:variant>
      <vt:variant>
        <vt:i4>95</vt:i4>
      </vt:variant>
      <vt:variant>
        <vt:i4>0</vt:i4>
      </vt:variant>
      <vt:variant>
        <vt:i4>5</vt:i4>
      </vt:variant>
      <vt:variant>
        <vt:lpwstr/>
      </vt:variant>
      <vt:variant>
        <vt:lpwstr>_Toc134511237</vt:lpwstr>
      </vt:variant>
      <vt:variant>
        <vt:i4>1179702</vt:i4>
      </vt:variant>
      <vt:variant>
        <vt:i4>86</vt:i4>
      </vt:variant>
      <vt:variant>
        <vt:i4>0</vt:i4>
      </vt:variant>
      <vt:variant>
        <vt:i4>5</vt:i4>
      </vt:variant>
      <vt:variant>
        <vt:lpwstr/>
      </vt:variant>
      <vt:variant>
        <vt:lpwstr>_Toc134511228</vt:lpwstr>
      </vt:variant>
      <vt:variant>
        <vt:i4>1179702</vt:i4>
      </vt:variant>
      <vt:variant>
        <vt:i4>80</vt:i4>
      </vt:variant>
      <vt:variant>
        <vt:i4>0</vt:i4>
      </vt:variant>
      <vt:variant>
        <vt:i4>5</vt:i4>
      </vt:variant>
      <vt:variant>
        <vt:lpwstr/>
      </vt:variant>
      <vt:variant>
        <vt:lpwstr>_Toc134511227</vt:lpwstr>
      </vt:variant>
      <vt:variant>
        <vt:i4>1572916</vt:i4>
      </vt:variant>
      <vt:variant>
        <vt:i4>71</vt:i4>
      </vt:variant>
      <vt:variant>
        <vt:i4>0</vt:i4>
      </vt:variant>
      <vt:variant>
        <vt:i4>5</vt:i4>
      </vt:variant>
      <vt:variant>
        <vt:lpwstr/>
      </vt:variant>
      <vt:variant>
        <vt:lpwstr>_Toc134511082</vt:lpwstr>
      </vt:variant>
      <vt:variant>
        <vt:i4>1572916</vt:i4>
      </vt:variant>
      <vt:variant>
        <vt:i4>65</vt:i4>
      </vt:variant>
      <vt:variant>
        <vt:i4>0</vt:i4>
      </vt:variant>
      <vt:variant>
        <vt:i4>5</vt:i4>
      </vt:variant>
      <vt:variant>
        <vt:lpwstr/>
      </vt:variant>
      <vt:variant>
        <vt:lpwstr>_Toc134511081</vt:lpwstr>
      </vt:variant>
      <vt:variant>
        <vt:i4>1572916</vt:i4>
      </vt:variant>
      <vt:variant>
        <vt:i4>59</vt:i4>
      </vt:variant>
      <vt:variant>
        <vt:i4>0</vt:i4>
      </vt:variant>
      <vt:variant>
        <vt:i4>5</vt:i4>
      </vt:variant>
      <vt:variant>
        <vt:lpwstr/>
      </vt:variant>
      <vt:variant>
        <vt:lpwstr>_Toc134511080</vt:lpwstr>
      </vt:variant>
      <vt:variant>
        <vt:i4>1507380</vt:i4>
      </vt:variant>
      <vt:variant>
        <vt:i4>53</vt:i4>
      </vt:variant>
      <vt:variant>
        <vt:i4>0</vt:i4>
      </vt:variant>
      <vt:variant>
        <vt:i4>5</vt:i4>
      </vt:variant>
      <vt:variant>
        <vt:lpwstr/>
      </vt:variant>
      <vt:variant>
        <vt:lpwstr>_Toc134511079</vt:lpwstr>
      </vt:variant>
      <vt:variant>
        <vt:i4>1507380</vt:i4>
      </vt:variant>
      <vt:variant>
        <vt:i4>47</vt:i4>
      </vt:variant>
      <vt:variant>
        <vt:i4>0</vt:i4>
      </vt:variant>
      <vt:variant>
        <vt:i4>5</vt:i4>
      </vt:variant>
      <vt:variant>
        <vt:lpwstr/>
      </vt:variant>
      <vt:variant>
        <vt:lpwstr>_Toc134511078</vt:lpwstr>
      </vt:variant>
      <vt:variant>
        <vt:i4>1507380</vt:i4>
      </vt:variant>
      <vt:variant>
        <vt:i4>41</vt:i4>
      </vt:variant>
      <vt:variant>
        <vt:i4>0</vt:i4>
      </vt:variant>
      <vt:variant>
        <vt:i4>5</vt:i4>
      </vt:variant>
      <vt:variant>
        <vt:lpwstr/>
      </vt:variant>
      <vt:variant>
        <vt:lpwstr>_Toc134511077</vt:lpwstr>
      </vt:variant>
      <vt:variant>
        <vt:i4>1507380</vt:i4>
      </vt:variant>
      <vt:variant>
        <vt:i4>35</vt:i4>
      </vt:variant>
      <vt:variant>
        <vt:i4>0</vt:i4>
      </vt:variant>
      <vt:variant>
        <vt:i4>5</vt:i4>
      </vt:variant>
      <vt:variant>
        <vt:lpwstr/>
      </vt:variant>
      <vt:variant>
        <vt:lpwstr>_Toc134511076</vt:lpwstr>
      </vt:variant>
      <vt:variant>
        <vt:i4>1507380</vt:i4>
      </vt:variant>
      <vt:variant>
        <vt:i4>29</vt:i4>
      </vt:variant>
      <vt:variant>
        <vt:i4>0</vt:i4>
      </vt:variant>
      <vt:variant>
        <vt:i4>5</vt:i4>
      </vt:variant>
      <vt:variant>
        <vt:lpwstr/>
      </vt:variant>
      <vt:variant>
        <vt:lpwstr>_Toc134511075</vt:lpwstr>
      </vt:variant>
      <vt:variant>
        <vt:i4>1507380</vt:i4>
      </vt:variant>
      <vt:variant>
        <vt:i4>23</vt:i4>
      </vt:variant>
      <vt:variant>
        <vt:i4>0</vt:i4>
      </vt:variant>
      <vt:variant>
        <vt:i4>5</vt:i4>
      </vt:variant>
      <vt:variant>
        <vt:lpwstr/>
      </vt:variant>
      <vt:variant>
        <vt:lpwstr>_Toc134511074</vt:lpwstr>
      </vt:variant>
      <vt:variant>
        <vt:i4>1507380</vt:i4>
      </vt:variant>
      <vt:variant>
        <vt:i4>17</vt:i4>
      </vt:variant>
      <vt:variant>
        <vt:i4>0</vt:i4>
      </vt:variant>
      <vt:variant>
        <vt:i4>5</vt:i4>
      </vt:variant>
      <vt:variant>
        <vt:lpwstr/>
      </vt:variant>
      <vt:variant>
        <vt:lpwstr>_Toc134511073</vt:lpwstr>
      </vt:variant>
      <vt:variant>
        <vt:i4>1507380</vt:i4>
      </vt:variant>
      <vt:variant>
        <vt:i4>11</vt:i4>
      </vt:variant>
      <vt:variant>
        <vt:i4>0</vt:i4>
      </vt:variant>
      <vt:variant>
        <vt:i4>5</vt:i4>
      </vt:variant>
      <vt:variant>
        <vt:lpwstr/>
      </vt:variant>
      <vt:variant>
        <vt:lpwstr>_Toc134511072</vt:lpwstr>
      </vt:variant>
      <vt:variant>
        <vt:i4>1507380</vt:i4>
      </vt:variant>
      <vt:variant>
        <vt:i4>5</vt:i4>
      </vt:variant>
      <vt:variant>
        <vt:i4>0</vt:i4>
      </vt:variant>
      <vt:variant>
        <vt:i4>5</vt:i4>
      </vt:variant>
      <vt:variant>
        <vt:lpwstr/>
      </vt:variant>
      <vt:variant>
        <vt:lpwstr>_Toc134511071</vt:lpwstr>
      </vt:variant>
      <vt:variant>
        <vt:i4>917531</vt:i4>
      </vt:variant>
      <vt:variant>
        <vt:i4>0</vt:i4>
      </vt:variant>
      <vt:variant>
        <vt:i4>0</vt:i4>
      </vt:variant>
      <vt:variant>
        <vt:i4>5</vt:i4>
      </vt:variant>
      <vt:variant>
        <vt:lpwstr>https://environment.govt.nz/</vt:lpwstr>
      </vt:variant>
      <vt:variant>
        <vt:lpwstr/>
      </vt:variant>
      <vt:variant>
        <vt:i4>2556021</vt:i4>
      </vt:variant>
      <vt:variant>
        <vt:i4>153</vt:i4>
      </vt:variant>
      <vt:variant>
        <vt:i4>0</vt:i4>
      </vt:variant>
      <vt:variant>
        <vt:i4>5</vt:i4>
      </vt:variant>
      <vt:variant>
        <vt:lpwstr>https://environment.govt.nz/facts-and-science/environmental-reporting/</vt:lpwstr>
      </vt:variant>
      <vt:variant>
        <vt:lpwstr/>
      </vt:variant>
      <vt:variant>
        <vt:i4>8061039</vt:i4>
      </vt:variant>
      <vt:variant>
        <vt:i4>150</vt:i4>
      </vt:variant>
      <vt:variant>
        <vt:i4>0</vt:i4>
      </vt:variant>
      <vt:variant>
        <vt:i4>5</vt:i4>
      </vt:variant>
      <vt:variant>
        <vt:lpwstr>https://environment.govt.nz/publications/transforming-the-resource-management-system-opportunities-for-change-issues-and-options-paper/</vt:lpwstr>
      </vt:variant>
      <vt:variant>
        <vt:lpwstr/>
      </vt:variant>
      <vt:variant>
        <vt:i4>5505094</vt:i4>
      </vt:variant>
      <vt:variant>
        <vt:i4>147</vt:i4>
      </vt:variant>
      <vt:variant>
        <vt:i4>0</vt:i4>
      </vt:variant>
      <vt:variant>
        <vt:i4>5</vt:i4>
      </vt:variant>
      <vt:variant>
        <vt:lpwstr>https://environment.govt.nz/assets/Publications/Files/rm-panel-review-report-web.pdf</vt:lpwstr>
      </vt:variant>
      <vt:variant>
        <vt:lpwstr/>
      </vt:variant>
      <vt:variant>
        <vt:i4>3276878</vt:i4>
      </vt:variant>
      <vt:variant>
        <vt:i4>144</vt:i4>
      </vt:variant>
      <vt:variant>
        <vt:i4>0</vt:i4>
      </vt:variant>
      <vt:variant>
        <vt:i4>5</vt:i4>
      </vt:variant>
      <vt:variant>
        <vt:lpwstr>https://papers.ssrn.com/sol3/papers.cfm?abstract_id=4050156</vt:lpwstr>
      </vt:variant>
      <vt:variant>
        <vt:lpwstr/>
      </vt:variant>
      <vt:variant>
        <vt:i4>4915290</vt:i4>
      </vt:variant>
      <vt:variant>
        <vt:i4>141</vt:i4>
      </vt:variant>
      <vt:variant>
        <vt:i4>0</vt:i4>
      </vt:variant>
      <vt:variant>
        <vt:i4>5</vt:i4>
      </vt:variant>
      <vt:variant>
        <vt:lpwstr>https://environment.govt.nz/publications/government-response-to-the-findings-of-the-overseer-peer-review-report/</vt:lpwstr>
      </vt:variant>
      <vt:variant>
        <vt:lpwstr/>
      </vt:variant>
      <vt:variant>
        <vt:i4>3014715</vt:i4>
      </vt:variant>
      <vt:variant>
        <vt:i4>138</vt:i4>
      </vt:variant>
      <vt:variant>
        <vt:i4>0</vt:i4>
      </vt:variant>
      <vt:variant>
        <vt:i4>5</vt:i4>
      </vt:variant>
      <vt:variant>
        <vt:lpwstr>https://www.linz.govt.nz/resources/research/crown-pastoral-land-regulatory-system-regulatory-system-assessment</vt:lpwstr>
      </vt:variant>
      <vt:variant>
        <vt:lpwstr/>
      </vt:variant>
      <vt:variant>
        <vt:i4>3997807</vt:i4>
      </vt:variant>
      <vt:variant>
        <vt:i4>135</vt:i4>
      </vt:variant>
      <vt:variant>
        <vt:i4>0</vt:i4>
      </vt:variant>
      <vt:variant>
        <vt:i4>5</vt:i4>
      </vt:variant>
      <vt:variant>
        <vt:lpwstr>https://www.ecan.govt.nz/document/download?uri=4219613</vt:lpwstr>
      </vt:variant>
      <vt:variant>
        <vt:lpwstr/>
      </vt:variant>
      <vt:variant>
        <vt:i4>3604584</vt:i4>
      </vt:variant>
      <vt:variant>
        <vt:i4>132</vt:i4>
      </vt:variant>
      <vt:variant>
        <vt:i4>0</vt:i4>
      </vt:variant>
      <vt:variant>
        <vt:i4>5</vt:i4>
      </vt:variant>
      <vt:variant>
        <vt:lpwstr>https://www.ecan.govt.nz/document/download?uri=4217986</vt:lpwstr>
      </vt:variant>
      <vt:variant>
        <vt:lpwstr/>
      </vt:variant>
      <vt:variant>
        <vt:i4>3997807</vt:i4>
      </vt:variant>
      <vt:variant>
        <vt:i4>129</vt:i4>
      </vt:variant>
      <vt:variant>
        <vt:i4>0</vt:i4>
      </vt:variant>
      <vt:variant>
        <vt:i4>5</vt:i4>
      </vt:variant>
      <vt:variant>
        <vt:lpwstr>https://www.ecan.govt.nz/document/download?uri=4219613</vt:lpwstr>
      </vt:variant>
      <vt:variant>
        <vt:lpwstr/>
      </vt:variant>
      <vt:variant>
        <vt:i4>3604584</vt:i4>
      </vt:variant>
      <vt:variant>
        <vt:i4>126</vt:i4>
      </vt:variant>
      <vt:variant>
        <vt:i4>0</vt:i4>
      </vt:variant>
      <vt:variant>
        <vt:i4>5</vt:i4>
      </vt:variant>
      <vt:variant>
        <vt:lpwstr>https://www.ecan.govt.nz/document/download?uri=4217986</vt:lpwstr>
      </vt:variant>
      <vt:variant>
        <vt:lpwstr/>
      </vt:variant>
      <vt:variant>
        <vt:i4>1966111</vt:i4>
      </vt:variant>
      <vt:variant>
        <vt:i4>123</vt:i4>
      </vt:variant>
      <vt:variant>
        <vt:i4>0</vt:i4>
      </vt:variant>
      <vt:variant>
        <vt:i4>5</vt:i4>
      </vt:variant>
      <vt:variant>
        <vt:lpwstr>https://api.ecan.govt.nz/TrimPublicAPI/documents/download/4017664</vt:lpwstr>
      </vt:variant>
      <vt:variant>
        <vt:lpwstr/>
      </vt:variant>
      <vt:variant>
        <vt:i4>4915285</vt:i4>
      </vt:variant>
      <vt:variant>
        <vt:i4>120</vt:i4>
      </vt:variant>
      <vt:variant>
        <vt:i4>0</vt:i4>
      </vt:variant>
      <vt:variant>
        <vt:i4>5</vt:i4>
      </vt:variant>
      <vt:variant>
        <vt:lpwstr>https://doc-app-dong.shinyapps.io/Water-Quality/</vt:lpwstr>
      </vt:variant>
      <vt:variant>
        <vt:lpwstr/>
      </vt:variant>
      <vt:variant>
        <vt:i4>5636177</vt:i4>
      </vt:variant>
      <vt:variant>
        <vt:i4>117</vt:i4>
      </vt:variant>
      <vt:variant>
        <vt:i4>0</vt:i4>
      </vt:variant>
      <vt:variant>
        <vt:i4>5</vt:i4>
      </vt:variant>
      <vt:variant>
        <vt:lpwstr>https://www.ecan.govt.nz/data/water-quality-data/</vt:lpwstr>
      </vt:variant>
      <vt:variant>
        <vt:lpwstr/>
      </vt:variant>
      <vt:variant>
        <vt:i4>4128814</vt:i4>
      </vt:variant>
      <vt:variant>
        <vt:i4>114</vt:i4>
      </vt:variant>
      <vt:variant>
        <vt:i4>0</vt:i4>
      </vt:variant>
      <vt:variant>
        <vt:i4>5</vt:i4>
      </vt:variant>
      <vt:variant>
        <vt:lpwstr>https://www.mpi.govt.nz/dmsdocument/46360-Overseer-whole-model-review-Assessment-of-the-model-approach</vt:lpwstr>
      </vt:variant>
      <vt:variant>
        <vt:lpwstr/>
      </vt:variant>
      <vt:variant>
        <vt:i4>8257571</vt:i4>
      </vt:variant>
      <vt:variant>
        <vt:i4>111</vt:i4>
      </vt:variant>
      <vt:variant>
        <vt:i4>0</vt:i4>
      </vt:variant>
      <vt:variant>
        <vt:i4>5</vt:i4>
      </vt:variant>
      <vt:variant>
        <vt:lpwstr>https://www.ecan.govt.nz/your-region/farmers-hub/fep/information-for-auditors/</vt:lpwstr>
      </vt:variant>
      <vt:variant>
        <vt:lpwstr/>
      </vt:variant>
      <vt:variant>
        <vt:i4>8257571</vt:i4>
      </vt:variant>
      <vt:variant>
        <vt:i4>108</vt:i4>
      </vt:variant>
      <vt:variant>
        <vt:i4>0</vt:i4>
      </vt:variant>
      <vt:variant>
        <vt:i4>5</vt:i4>
      </vt:variant>
      <vt:variant>
        <vt:lpwstr>https://www.ecan.govt.nz/your-region/farmers-hub/fep/information-for-auditors/</vt:lpwstr>
      </vt:variant>
      <vt:variant>
        <vt:lpwstr/>
      </vt:variant>
      <vt:variant>
        <vt:i4>4128875</vt:i4>
      </vt:variant>
      <vt:variant>
        <vt:i4>105</vt:i4>
      </vt:variant>
      <vt:variant>
        <vt:i4>0</vt:i4>
      </vt:variant>
      <vt:variant>
        <vt:i4>5</vt:i4>
      </vt:variant>
      <vt:variant>
        <vt:lpwstr>https://www.ecan.govt.nz/document/download?uri=3552692</vt:lpwstr>
      </vt:variant>
      <vt:variant>
        <vt:lpwstr/>
      </vt:variant>
      <vt:variant>
        <vt:i4>3670086</vt:i4>
      </vt:variant>
      <vt:variant>
        <vt:i4>102</vt:i4>
      </vt:variant>
      <vt:variant>
        <vt:i4>0</vt:i4>
      </vt:variant>
      <vt:variant>
        <vt:i4>5</vt:i4>
      </vt:variant>
      <vt:variant>
        <vt:lpwstr>https://planning.org.nz/Attachment?Action=Download&amp;Attachment_id=3108</vt:lpwstr>
      </vt:variant>
      <vt:variant>
        <vt:lpwstr/>
      </vt:variant>
      <vt:variant>
        <vt:i4>3145839</vt:i4>
      </vt:variant>
      <vt:variant>
        <vt:i4>99</vt:i4>
      </vt:variant>
      <vt:variant>
        <vt:i4>0</vt:i4>
      </vt:variant>
      <vt:variant>
        <vt:i4>5</vt:i4>
      </vt:variant>
      <vt:variant>
        <vt:lpwstr>https://www.ecan.govt.nz/document/download?uri=4218008</vt:lpwstr>
      </vt:variant>
      <vt:variant>
        <vt:lpwstr/>
      </vt:variant>
      <vt:variant>
        <vt:i4>4522049</vt:i4>
      </vt:variant>
      <vt:variant>
        <vt:i4>96</vt:i4>
      </vt:variant>
      <vt:variant>
        <vt:i4>0</vt:i4>
      </vt:variant>
      <vt:variant>
        <vt:i4>5</vt:i4>
      </vt:variant>
      <vt:variant>
        <vt:lpwstr>https://www.stuff.co.nz/environment/126272898/canterbury-meets-just-two-of-more-than-30-water-quality-goals-set-a-decade-ago</vt:lpwstr>
      </vt:variant>
      <vt:variant>
        <vt:lpwstr/>
      </vt:variant>
      <vt:variant>
        <vt:i4>2031709</vt:i4>
      </vt:variant>
      <vt:variant>
        <vt:i4>93</vt:i4>
      </vt:variant>
      <vt:variant>
        <vt:i4>0</vt:i4>
      </vt:variant>
      <vt:variant>
        <vt:i4>5</vt:i4>
      </vt:variant>
      <vt:variant>
        <vt:lpwstr>https://www.ecan.govt.nz/your-region/your-environment/water/measuring-cwms-progress/</vt:lpwstr>
      </vt:variant>
      <vt:variant>
        <vt:lpwstr/>
      </vt:variant>
      <vt:variant>
        <vt:i4>4063335</vt:i4>
      </vt:variant>
      <vt:variant>
        <vt:i4>90</vt:i4>
      </vt:variant>
      <vt:variant>
        <vt:i4>0</vt:i4>
      </vt:variant>
      <vt:variant>
        <vt:i4>5</vt:i4>
      </vt:variant>
      <vt:variant>
        <vt:lpwstr>https://www.ecan.govt.nz/document/download?uri=3701242</vt:lpwstr>
      </vt:variant>
      <vt:variant>
        <vt:lpwstr/>
      </vt:variant>
      <vt:variant>
        <vt:i4>3670086</vt:i4>
      </vt:variant>
      <vt:variant>
        <vt:i4>87</vt:i4>
      </vt:variant>
      <vt:variant>
        <vt:i4>0</vt:i4>
      </vt:variant>
      <vt:variant>
        <vt:i4>5</vt:i4>
      </vt:variant>
      <vt:variant>
        <vt:lpwstr>https://planning.org.nz/Attachment?Action=Download&amp;Attachment_id=3108</vt:lpwstr>
      </vt:variant>
      <vt:variant>
        <vt:lpwstr/>
      </vt:variant>
      <vt:variant>
        <vt:i4>3670086</vt:i4>
      </vt:variant>
      <vt:variant>
        <vt:i4>84</vt:i4>
      </vt:variant>
      <vt:variant>
        <vt:i4>0</vt:i4>
      </vt:variant>
      <vt:variant>
        <vt:i4>5</vt:i4>
      </vt:variant>
      <vt:variant>
        <vt:lpwstr>https://planning.org.nz/Attachment?Action=Download&amp;Attachment_id=3108</vt:lpwstr>
      </vt:variant>
      <vt:variant>
        <vt:lpwstr/>
      </vt:variant>
      <vt:variant>
        <vt:i4>5636177</vt:i4>
      </vt:variant>
      <vt:variant>
        <vt:i4>81</vt:i4>
      </vt:variant>
      <vt:variant>
        <vt:i4>0</vt:i4>
      </vt:variant>
      <vt:variant>
        <vt:i4>5</vt:i4>
      </vt:variant>
      <vt:variant>
        <vt:lpwstr>https://www.nzgajournal.org.nz/index.php/ProNZGA/article/download/2559/2187/3952</vt:lpwstr>
      </vt:variant>
      <vt:variant>
        <vt:lpwstr/>
      </vt:variant>
      <vt:variant>
        <vt:i4>3080248</vt:i4>
      </vt:variant>
      <vt:variant>
        <vt:i4>78</vt:i4>
      </vt:variant>
      <vt:variant>
        <vt:i4>0</vt:i4>
      </vt:variant>
      <vt:variant>
        <vt:i4>5</vt:i4>
      </vt:variant>
      <vt:variant>
        <vt:lpwstr>https://www.researchgate.net/publication/341094870_WATER_ALLOCATION_IN_CANTERBURY</vt:lpwstr>
      </vt:variant>
      <vt:variant>
        <vt:lpwstr/>
      </vt:variant>
      <vt:variant>
        <vt:i4>2359332</vt:i4>
      </vt:variant>
      <vt:variant>
        <vt:i4>75</vt:i4>
      </vt:variant>
      <vt:variant>
        <vt:i4>0</vt:i4>
      </vt:variant>
      <vt:variant>
        <vt:i4>5</vt:i4>
      </vt:variant>
      <vt:variant>
        <vt:lpwstr>https://www.ecan.govt.nz/your-region/plans-strategies-and-bylaws/canterbury-land-and-water-regional-plan/change-7/</vt:lpwstr>
      </vt:variant>
      <vt:variant>
        <vt:lpwstr/>
      </vt:variant>
      <vt:variant>
        <vt:i4>7667818</vt:i4>
      </vt:variant>
      <vt:variant>
        <vt:i4>72</vt:i4>
      </vt:variant>
      <vt:variant>
        <vt:i4>0</vt:i4>
      </vt:variant>
      <vt:variant>
        <vt:i4>5</vt:i4>
      </vt:variant>
      <vt:variant>
        <vt:lpwstr>https://www.legislation.govt.nz/act/public/2010/0012/latest/DLM2850454.html</vt:lpwstr>
      </vt:variant>
      <vt:variant>
        <vt:lpwstr/>
      </vt:variant>
      <vt:variant>
        <vt:i4>7667817</vt:i4>
      </vt:variant>
      <vt:variant>
        <vt:i4>69</vt:i4>
      </vt:variant>
      <vt:variant>
        <vt:i4>0</vt:i4>
      </vt:variant>
      <vt:variant>
        <vt:i4>5</vt:i4>
      </vt:variant>
      <vt:variant>
        <vt:lpwstr>https://www.legislation.govt.nz/act/public/1991/0069/latest/DLM7236556.html</vt:lpwstr>
      </vt:variant>
      <vt:variant>
        <vt:lpwstr/>
      </vt:variant>
      <vt:variant>
        <vt:i4>1114212</vt:i4>
      </vt:variant>
      <vt:variant>
        <vt:i4>66</vt:i4>
      </vt:variant>
      <vt:variant>
        <vt:i4>0</vt:i4>
      </vt:variant>
      <vt:variant>
        <vt:i4>5</vt:i4>
      </vt:variant>
      <vt:variant>
        <vt:lpwstr>https://www.rmla.org.nz/wp-content/uploads/2016/09/milne_salmon05.pdf</vt:lpwstr>
      </vt:variant>
      <vt:variant>
        <vt:lpwstr/>
      </vt:variant>
      <vt:variant>
        <vt:i4>1769565</vt:i4>
      </vt:variant>
      <vt:variant>
        <vt:i4>63</vt:i4>
      </vt:variant>
      <vt:variant>
        <vt:i4>0</vt:i4>
      </vt:variant>
      <vt:variant>
        <vt:i4>5</vt:i4>
      </vt:variant>
      <vt:variant>
        <vt:lpwstr>https://www.wynnwilliams.co.nz/insights/environment-and-planning/under-the-covers-of-rma-reform-changes-to-planning-consenting-and-much-more/</vt:lpwstr>
      </vt:variant>
      <vt:variant>
        <vt:lpwstr/>
      </vt:variant>
      <vt:variant>
        <vt:i4>3997807</vt:i4>
      </vt:variant>
      <vt:variant>
        <vt:i4>60</vt:i4>
      </vt:variant>
      <vt:variant>
        <vt:i4>0</vt:i4>
      </vt:variant>
      <vt:variant>
        <vt:i4>5</vt:i4>
      </vt:variant>
      <vt:variant>
        <vt:lpwstr>https://www.ecan.govt.nz/document/download?uri=4219613</vt:lpwstr>
      </vt:variant>
      <vt:variant>
        <vt:lpwstr/>
      </vt:variant>
      <vt:variant>
        <vt:i4>3604584</vt:i4>
      </vt:variant>
      <vt:variant>
        <vt:i4>57</vt:i4>
      </vt:variant>
      <vt:variant>
        <vt:i4>0</vt:i4>
      </vt:variant>
      <vt:variant>
        <vt:i4>5</vt:i4>
      </vt:variant>
      <vt:variant>
        <vt:lpwstr>https://www.ecan.govt.nz/document/download?uri=4217986</vt:lpwstr>
      </vt:variant>
      <vt:variant>
        <vt:lpwstr/>
      </vt:variant>
      <vt:variant>
        <vt:i4>7471140</vt:i4>
      </vt:variant>
      <vt:variant>
        <vt:i4>54</vt:i4>
      </vt:variant>
      <vt:variant>
        <vt:i4>0</vt:i4>
      </vt:variant>
      <vt:variant>
        <vt:i4>5</vt:i4>
      </vt:variant>
      <vt:variant>
        <vt:lpwstr>https://ministryforenvironment.sharepoint.com/sites/ECM-ER-Comms/Shared Documents/06 - Publications management/Freshwater/Ashburton Lakes Lessons Learnt/ Retrieved</vt:lpwstr>
      </vt:variant>
      <vt:variant>
        <vt:lpwstr/>
      </vt:variant>
      <vt:variant>
        <vt:i4>6225935</vt:i4>
      </vt:variant>
      <vt:variant>
        <vt:i4>51</vt:i4>
      </vt:variant>
      <vt:variant>
        <vt:i4>0</vt:i4>
      </vt:variant>
      <vt:variant>
        <vt:i4>5</vt:i4>
      </vt:variant>
      <vt:variant>
        <vt:lpwstr>https://www.doc.govt.nz/our-work/freshwater-restoration/arawai-kakariki-wetland-restoration/</vt:lpwstr>
      </vt:variant>
      <vt:variant>
        <vt:lpwstr/>
      </vt:variant>
      <vt:variant>
        <vt:i4>1966111</vt:i4>
      </vt:variant>
      <vt:variant>
        <vt:i4>48</vt:i4>
      </vt:variant>
      <vt:variant>
        <vt:i4>0</vt:i4>
      </vt:variant>
      <vt:variant>
        <vt:i4>5</vt:i4>
      </vt:variant>
      <vt:variant>
        <vt:lpwstr>https://api.ecan.govt.nz/TrimPublicAPI/documents/download/4017664</vt:lpwstr>
      </vt:variant>
      <vt:variant>
        <vt:lpwstr/>
      </vt:variant>
      <vt:variant>
        <vt:i4>4718608</vt:i4>
      </vt:variant>
      <vt:variant>
        <vt:i4>45</vt:i4>
      </vt:variant>
      <vt:variant>
        <vt:i4>0</vt:i4>
      </vt:variant>
      <vt:variant>
        <vt:i4>5</vt:i4>
      </vt:variant>
      <vt:variant>
        <vt:lpwstr>https://www.stats.govt.nz/indicators/fertilisers-nitrogen-and-phosphorus</vt:lpwstr>
      </vt:variant>
      <vt:variant>
        <vt:lpwstr/>
      </vt:variant>
      <vt:variant>
        <vt:i4>3997807</vt:i4>
      </vt:variant>
      <vt:variant>
        <vt:i4>42</vt:i4>
      </vt:variant>
      <vt:variant>
        <vt:i4>0</vt:i4>
      </vt:variant>
      <vt:variant>
        <vt:i4>5</vt:i4>
      </vt:variant>
      <vt:variant>
        <vt:lpwstr>https://www.ecan.govt.nz/document/download?uri=4219613</vt:lpwstr>
      </vt:variant>
      <vt:variant>
        <vt:lpwstr/>
      </vt:variant>
      <vt:variant>
        <vt:i4>3604584</vt:i4>
      </vt:variant>
      <vt:variant>
        <vt:i4>39</vt:i4>
      </vt:variant>
      <vt:variant>
        <vt:i4>0</vt:i4>
      </vt:variant>
      <vt:variant>
        <vt:i4>5</vt:i4>
      </vt:variant>
      <vt:variant>
        <vt:lpwstr>https://www.ecan.govt.nz/document/download?uri=4217986</vt:lpwstr>
      </vt:variant>
      <vt:variant>
        <vt:lpwstr/>
      </vt:variant>
      <vt:variant>
        <vt:i4>196612</vt:i4>
      </vt:variant>
      <vt:variant>
        <vt:i4>36</vt:i4>
      </vt:variant>
      <vt:variant>
        <vt:i4>0</vt:i4>
      </vt:variant>
      <vt:variant>
        <vt:i4>5</vt:i4>
      </vt:variant>
      <vt:variant>
        <vt:lpwstr>https://journals.sagepub.com/doi/10.1177/0959683614526935</vt:lpwstr>
      </vt:variant>
      <vt:variant>
        <vt:lpwstr/>
      </vt:variant>
      <vt:variant>
        <vt:i4>1376287</vt:i4>
      </vt:variant>
      <vt:variant>
        <vt:i4>33</vt:i4>
      </vt:variant>
      <vt:variant>
        <vt:i4>0</vt:i4>
      </vt:variant>
      <vt:variant>
        <vt:i4>5</vt:i4>
      </vt:variant>
      <vt:variant>
        <vt:lpwstr>https://api.ecan.govt.nz/TrimPublicAPI/documents/download/3952519</vt:lpwstr>
      </vt:variant>
      <vt:variant>
        <vt:lpwstr/>
      </vt:variant>
      <vt:variant>
        <vt:i4>6619186</vt:i4>
      </vt:variant>
      <vt:variant>
        <vt:i4>30</vt:i4>
      </vt:variant>
      <vt:variant>
        <vt:i4>0</vt:i4>
      </vt:variant>
      <vt:variant>
        <vt:i4>5</vt:i4>
      </vt:variant>
      <vt:variant>
        <vt:lpwstr>https://pdf4pro.com/amp/tag/9dcbe/wharekai.html</vt:lpwstr>
      </vt:variant>
      <vt:variant>
        <vt:lpwstr/>
      </vt:variant>
      <vt:variant>
        <vt:i4>6225935</vt:i4>
      </vt:variant>
      <vt:variant>
        <vt:i4>27</vt:i4>
      </vt:variant>
      <vt:variant>
        <vt:i4>0</vt:i4>
      </vt:variant>
      <vt:variant>
        <vt:i4>5</vt:i4>
      </vt:variant>
      <vt:variant>
        <vt:lpwstr>https://www.doc.govt.nz/our-work/freshwater-restoration/arawai-kakariki-wetland-restoration/</vt:lpwstr>
      </vt:variant>
      <vt:variant>
        <vt:lpwstr/>
      </vt:variant>
      <vt:variant>
        <vt:i4>1245258</vt:i4>
      </vt:variant>
      <vt:variant>
        <vt:i4>24</vt:i4>
      </vt:variant>
      <vt:variant>
        <vt:i4>0</vt:i4>
      </vt:variant>
      <vt:variant>
        <vt:i4>5</vt:i4>
      </vt:variant>
      <vt:variant>
        <vt:lpwstr>https://www.stuff.co.nz/environment/125893890/urgent-action-needed-to-stop-ashburton-lakes-turning-to-sludge</vt:lpwstr>
      </vt:variant>
      <vt:variant>
        <vt:lpwstr/>
      </vt:variant>
      <vt:variant>
        <vt:i4>6160475</vt:i4>
      </vt:variant>
      <vt:variant>
        <vt:i4>21</vt:i4>
      </vt:variant>
      <vt:variant>
        <vt:i4>0</vt:i4>
      </vt:variant>
      <vt:variant>
        <vt:i4>5</vt:i4>
      </vt:variant>
      <vt:variant>
        <vt:lpwstr>https://environment.govt.nz/publications/essential-freshwater-overview-factsheet/</vt:lpwstr>
      </vt:variant>
      <vt:variant>
        <vt:lpwstr/>
      </vt:variant>
      <vt:variant>
        <vt:i4>7405688</vt:i4>
      </vt:variant>
      <vt:variant>
        <vt:i4>18</vt:i4>
      </vt:variant>
      <vt:variant>
        <vt:i4>0</vt:i4>
      </vt:variant>
      <vt:variant>
        <vt:i4>5</vt:i4>
      </vt:variant>
      <vt:variant>
        <vt:lpwstr>http://dx.doi.org/10.1080/10643389.2020.1854564</vt:lpwstr>
      </vt:variant>
      <vt:variant>
        <vt:lpwstr/>
      </vt:variant>
      <vt:variant>
        <vt:i4>7340153</vt:i4>
      </vt:variant>
      <vt:variant>
        <vt:i4>15</vt:i4>
      </vt:variant>
      <vt:variant>
        <vt:i4>0</vt:i4>
      </vt:variant>
      <vt:variant>
        <vt:i4>5</vt:i4>
      </vt:variant>
      <vt:variant>
        <vt:lpwstr>https://www.researchgate.net/journal/Critical-Reviews-in-Environmental-Science-and-Technology-1064-3389</vt:lpwstr>
      </vt:variant>
      <vt:variant>
        <vt:lpwstr/>
      </vt:variant>
      <vt:variant>
        <vt:i4>3014660</vt:i4>
      </vt:variant>
      <vt:variant>
        <vt:i4>12</vt:i4>
      </vt:variant>
      <vt:variant>
        <vt:i4>0</vt:i4>
      </vt:variant>
      <vt:variant>
        <vt:i4>5</vt:i4>
      </vt:variant>
      <vt:variant>
        <vt:lpwstr>https://www.researchgate.net/scientific-contributions/Paula-Reeves-2187444638?_sg%5b0%5d=iWU9gvZmvLSzb2a3nOCmb0QHv_tRIaem3sg-KA1fG7s819YM-2jZKMpidO7tvAEwnBqRVwQ.dWOms26nPGDqNupllHYub9dYuvY8wLTlcQ3NQA8Bq18W5qdqj4KHjmgeHfVhlscEHhxvzfo0iQg6EdrtHeIi-A&amp;_sg%5b1%5d=yOQD6Eq47DSIAgzYsTTA_ySR8CdcjswuYnqiooG6KhAux90PVY2q-FlcxHCM8C3bSedbFfI.Il-b8nbjKWeiIYfdl1sxYkRSHoMmhn0LW4FX6qDT7jTrBL9ii1zXrEKzPOK4WYg9WvaOCFRogwzWYjgkkj5kSw</vt:lpwstr>
      </vt:variant>
      <vt:variant>
        <vt:lpwstr/>
      </vt:variant>
      <vt:variant>
        <vt:i4>4128772</vt:i4>
      </vt:variant>
      <vt:variant>
        <vt:i4>9</vt:i4>
      </vt:variant>
      <vt:variant>
        <vt:i4>0</vt:i4>
      </vt:variant>
      <vt:variant>
        <vt:i4>5</vt:i4>
      </vt:variant>
      <vt:variant>
        <vt:lpwstr>https://www.researchgate.net/scientific-contributions/Jonathan-M-Abell-55355949?_sg%5b0%5d=iWU9gvZmvLSzb2a3nOCmb0QHv_tRIaem3sg-KA1fG7s819YM-2jZKMpidO7tvAEwnBqRVwQ.dWOms26nPGDqNupllHYub9dYuvY8wLTlcQ3NQA8Bq18W5qdqj4KHjmgeHfVhlscEHhxvzfo0iQg6EdrtHeIi-A&amp;_sg%5b1%5d=yOQD6Eq47DSIAgzYsTTA_ySR8CdcjswuYnqiooG6KhAux90PVY2q-FlcxHCM8C3bSedbFfI.Il-b8nbjKWeiIYfdl1sxYkRSHoMmhn0LW4FX6qDT7jTrBL9ii1zXrEKzPOK4WYg9WvaOCFRogwzWYjgkkj5kSw</vt:lpwstr>
      </vt:variant>
      <vt:variant>
        <vt:lpwstr/>
      </vt:variant>
      <vt:variant>
        <vt:i4>6619186</vt:i4>
      </vt:variant>
      <vt:variant>
        <vt:i4>6</vt:i4>
      </vt:variant>
      <vt:variant>
        <vt:i4>0</vt:i4>
      </vt:variant>
      <vt:variant>
        <vt:i4>5</vt:i4>
      </vt:variant>
      <vt:variant>
        <vt:lpwstr>https://pdf4pro.com/amp/tag/9dcbe/wharekai.html</vt:lpwstr>
      </vt:variant>
      <vt:variant>
        <vt:lpwstr/>
      </vt:variant>
      <vt:variant>
        <vt:i4>3604584</vt:i4>
      </vt:variant>
      <vt:variant>
        <vt:i4>3</vt:i4>
      </vt:variant>
      <vt:variant>
        <vt:i4>0</vt:i4>
      </vt:variant>
      <vt:variant>
        <vt:i4>5</vt:i4>
      </vt:variant>
      <vt:variant>
        <vt:lpwstr>https://www.ecan.govt.nz/document/download?uri=4217986</vt:lpwstr>
      </vt:variant>
      <vt:variant>
        <vt:lpwstr/>
      </vt:variant>
      <vt:variant>
        <vt:i4>851971</vt:i4>
      </vt:variant>
      <vt:variant>
        <vt:i4>0</vt:i4>
      </vt:variant>
      <vt:variant>
        <vt:i4>0</vt:i4>
      </vt:variant>
      <vt:variant>
        <vt:i4>5</vt:i4>
      </vt:variant>
      <vt:variant>
        <vt:lpwstr>https://www.doc.govt.nz/our-work/freshwater-restoration/arawai-kakariki-wetland-restoration/sites/otuwharekai/about/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Lisette Du Plessis</cp:lastModifiedBy>
  <cp:revision>4</cp:revision>
  <dcterms:created xsi:type="dcterms:W3CDTF">2023-05-24T01:30:00Z</dcterms:created>
  <dcterms:modified xsi:type="dcterms:W3CDTF">2023-05-24T01:32:00Z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2023-04-30T21:11:01Z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021a49f0-6aaa-4729-bf3d-b7d2a716c06b</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23858be6-d3b8-409e-996e-fee81467a1b6</vt:lpwstr>
  </property>
</Properties>
</file>