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2E511" w14:textId="6E0F9A13" w:rsidR="001C4D70" w:rsidRPr="00640AA1" w:rsidRDefault="00DA500C" w:rsidP="00640AA1">
      <w:pPr>
        <w:pStyle w:val="BodyText"/>
        <w:spacing w:after="3600"/>
        <w:rPr>
          <w:rStyle w:val="normaltextrun"/>
        </w:rPr>
      </w:pPr>
      <w:r>
        <w:rPr>
          <w:noProof/>
        </w:rPr>
        <mc:AlternateContent>
          <mc:Choice Requires="wps">
            <w:drawing>
              <wp:anchor distT="0" distB="0" distL="114300" distR="114300" simplePos="0" relativeHeight="251658240" behindDoc="0" locked="0" layoutInCell="1" allowOverlap="1" wp14:anchorId="1F9B9299" wp14:editId="10605F77">
                <wp:simplePos x="0" y="0"/>
                <wp:positionH relativeFrom="column">
                  <wp:posOffset>-49530</wp:posOffset>
                </wp:positionH>
                <wp:positionV relativeFrom="paragraph">
                  <wp:posOffset>1127760</wp:posOffset>
                </wp:positionV>
                <wp:extent cx="5808345" cy="3016250"/>
                <wp:effectExtent l="0" t="0" r="1905" b="0"/>
                <wp:wrapTopAndBottom/>
                <wp:docPr id="6" name="Text Box 6"/>
                <wp:cNvGraphicFramePr/>
                <a:graphic xmlns:a="http://schemas.openxmlformats.org/drawingml/2006/main">
                  <a:graphicData uri="http://schemas.microsoft.com/office/word/2010/wordprocessingShape">
                    <wps:wsp>
                      <wps:cNvSpPr txBox="1"/>
                      <wps:spPr>
                        <a:xfrm>
                          <a:off x="0" y="0"/>
                          <a:ext cx="5808345" cy="3016250"/>
                        </a:xfrm>
                        <a:prstGeom prst="rect">
                          <a:avLst/>
                        </a:prstGeom>
                        <a:noFill/>
                        <a:ln w="6350">
                          <a:noFill/>
                        </a:ln>
                      </wps:spPr>
                      <wps:txbx>
                        <w:txbxContent>
                          <w:p w14:paraId="1D8D2C05" w14:textId="3A80B1CA" w:rsidR="00D3171B" w:rsidRPr="00EC0B89" w:rsidRDefault="00F04D3B" w:rsidP="00296A94">
                            <w:pPr>
                              <w:pStyle w:val="Subtitle"/>
                              <w:rPr>
                                <w:color w:val="2C9986" w:themeColor="accent4"/>
                                <w:sz w:val="48"/>
                                <w:szCs w:val="48"/>
                              </w:rPr>
                            </w:pPr>
                            <w:r w:rsidRPr="00F04D3B">
                              <w:rPr>
                                <w:color w:val="2C9986" w:themeColor="accent4"/>
                                <w:sz w:val="48"/>
                                <w:szCs w:val="48"/>
                              </w:rPr>
                              <w:t xml:space="preserve">Ngā </w:t>
                            </w:r>
                            <w:proofErr w:type="spellStart"/>
                            <w:r w:rsidRPr="00F04D3B">
                              <w:rPr>
                                <w:color w:val="2C9986" w:themeColor="accent4"/>
                                <w:sz w:val="48"/>
                                <w:szCs w:val="48"/>
                              </w:rPr>
                              <w:t>kawenga</w:t>
                            </w:r>
                            <w:proofErr w:type="spellEnd"/>
                            <w:r w:rsidRPr="00F04D3B">
                              <w:rPr>
                                <w:color w:val="2C9986" w:themeColor="accent4"/>
                                <w:sz w:val="48"/>
                                <w:szCs w:val="48"/>
                              </w:rPr>
                              <w:t xml:space="preserve"> me </w:t>
                            </w:r>
                            <w:proofErr w:type="spellStart"/>
                            <w:r w:rsidRPr="00F04D3B">
                              <w:rPr>
                                <w:color w:val="2C9986" w:themeColor="accent4"/>
                                <w:sz w:val="48"/>
                                <w:szCs w:val="48"/>
                              </w:rPr>
                              <w:t>ngā</w:t>
                            </w:r>
                            <w:proofErr w:type="spellEnd"/>
                            <w:r w:rsidRPr="00F04D3B">
                              <w:rPr>
                                <w:color w:val="2C9986" w:themeColor="accent4"/>
                                <w:sz w:val="48"/>
                                <w:szCs w:val="48"/>
                              </w:rPr>
                              <w:t xml:space="preserve"> </w:t>
                            </w:r>
                            <w:proofErr w:type="spellStart"/>
                            <w:r w:rsidRPr="00F04D3B">
                              <w:rPr>
                                <w:color w:val="2C9986" w:themeColor="accent4"/>
                                <w:sz w:val="48"/>
                                <w:szCs w:val="48"/>
                              </w:rPr>
                              <w:t>herenga</w:t>
                            </w:r>
                            <w:proofErr w:type="spellEnd"/>
                            <w:r w:rsidRPr="00F04D3B">
                              <w:rPr>
                                <w:color w:val="2C9986" w:themeColor="accent4"/>
                                <w:sz w:val="48"/>
                                <w:szCs w:val="48"/>
                              </w:rPr>
                              <w:t xml:space="preserve"> </w:t>
                            </w:r>
                            <w:proofErr w:type="spellStart"/>
                            <w:r w:rsidRPr="00F04D3B">
                              <w:rPr>
                                <w:color w:val="2C9986" w:themeColor="accent4"/>
                                <w:sz w:val="48"/>
                                <w:szCs w:val="48"/>
                              </w:rPr>
                              <w:t>i</w:t>
                            </w:r>
                            <w:proofErr w:type="spellEnd"/>
                            <w:r w:rsidRPr="00F04D3B">
                              <w:rPr>
                                <w:color w:val="2C9986" w:themeColor="accent4"/>
                                <w:sz w:val="48"/>
                                <w:szCs w:val="48"/>
                              </w:rPr>
                              <w:t xml:space="preserve"> </w:t>
                            </w:r>
                            <w:proofErr w:type="spellStart"/>
                            <w:r w:rsidRPr="00F04D3B">
                              <w:rPr>
                                <w:color w:val="2C9986" w:themeColor="accent4"/>
                                <w:sz w:val="48"/>
                                <w:szCs w:val="48"/>
                              </w:rPr>
                              <w:t>raro</w:t>
                            </w:r>
                            <w:proofErr w:type="spellEnd"/>
                            <w:r w:rsidRPr="00F04D3B">
                              <w:rPr>
                                <w:color w:val="2C9986" w:themeColor="accent4"/>
                                <w:sz w:val="48"/>
                                <w:szCs w:val="48"/>
                              </w:rPr>
                              <w:t xml:space="preserve"> </w:t>
                            </w:r>
                            <w:proofErr w:type="spellStart"/>
                            <w:r w:rsidRPr="00F04D3B">
                              <w:rPr>
                                <w:color w:val="2C9986" w:themeColor="accent4"/>
                                <w:sz w:val="48"/>
                                <w:szCs w:val="48"/>
                              </w:rPr>
                              <w:t>i</w:t>
                            </w:r>
                            <w:proofErr w:type="spellEnd"/>
                            <w:r w:rsidRPr="00F04D3B">
                              <w:rPr>
                                <w:color w:val="2C9986" w:themeColor="accent4"/>
                                <w:sz w:val="48"/>
                                <w:szCs w:val="48"/>
                              </w:rPr>
                              <w:t xml:space="preserve"> te Ture Taiao </w:t>
                            </w:r>
                            <w:proofErr w:type="spellStart"/>
                            <w:r w:rsidRPr="00F04D3B">
                              <w:rPr>
                                <w:color w:val="2C9986" w:themeColor="accent4"/>
                                <w:sz w:val="48"/>
                                <w:szCs w:val="48"/>
                              </w:rPr>
                              <w:t>Tūturu</w:t>
                            </w:r>
                            <w:proofErr w:type="spellEnd"/>
                            <w:r w:rsidRPr="00F04D3B">
                              <w:rPr>
                                <w:color w:val="2C9986" w:themeColor="accent4"/>
                                <w:sz w:val="48"/>
                                <w:szCs w:val="48"/>
                              </w:rPr>
                              <w:t xml:space="preserve"> me te Hanga 2023</w:t>
                            </w:r>
                          </w:p>
                          <w:p w14:paraId="0FFE03BE" w14:textId="59944AA0" w:rsidR="00B349E3" w:rsidRPr="00EC0B89" w:rsidRDefault="00232FC5" w:rsidP="00296A94">
                            <w:pPr>
                              <w:pStyle w:val="Subtitle"/>
                              <w:rPr>
                                <w:color w:val="1B556B" w:themeColor="text2"/>
                                <w:sz w:val="48"/>
                                <w:szCs w:val="48"/>
                              </w:rPr>
                            </w:pPr>
                            <w:r w:rsidRPr="00232FC5">
                              <w:rPr>
                                <w:color w:val="1B556B" w:themeColor="text2"/>
                                <w:sz w:val="48"/>
                                <w:szCs w:val="48"/>
                              </w:rPr>
                              <w:t>Responsibilities and restrictions under the Natural and Built Environment Act 2023</w:t>
                            </w:r>
                          </w:p>
                        </w:txbxContent>
                      </wps:txbx>
                      <wps:bodyPr rot="0" spcFirstLastPara="0" vertOverflow="overflow" horzOverflow="overflow" vert="horz" wrap="square" lIns="36000" tIns="72000" rIns="0" bIns="54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B9299" id="_x0000_t202" coordsize="21600,21600" o:spt="202" path="m,l,21600r21600,l21600,xe">
                <v:stroke joinstyle="miter"/>
                <v:path gradientshapeok="t" o:connecttype="rect"/>
              </v:shapetype>
              <v:shape id="Text Box 6" o:spid="_x0000_s1026" type="#_x0000_t202" style="position:absolute;margin-left:-3.9pt;margin-top:88.8pt;width:457.35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" filled="f" stroked="f" strokeweight=".5pt">
                <v:textbox inset="1mm,2mm,0,15mm">
                  <w:txbxContent>
                    <w:p w14:paraId="1D8D2C05" w14:textId="3A80B1CA" w:rsidR="00D3171B" w:rsidRPr="00EC0B89" w:rsidRDefault="00F04D3B" w:rsidP="00296A94">
                      <w:pPr>
                        <w:pStyle w:val="Subtitle"/>
                        <w:rPr>
                          <w:color w:val="2C9986" w:themeColor="accent4"/>
                          <w:sz w:val="48"/>
                          <w:szCs w:val="48"/>
                        </w:rPr>
                      </w:pPr>
                      <w:r w:rsidRPr="00F04D3B">
                        <w:rPr>
                          <w:color w:val="2C9986" w:themeColor="accent4"/>
                          <w:sz w:val="48"/>
                          <w:szCs w:val="48"/>
                        </w:rPr>
                        <w:t xml:space="preserve">Ngā </w:t>
                      </w:r>
                      <w:proofErr w:type="spellStart"/>
                      <w:r w:rsidRPr="00F04D3B">
                        <w:rPr>
                          <w:color w:val="2C9986" w:themeColor="accent4"/>
                          <w:sz w:val="48"/>
                          <w:szCs w:val="48"/>
                        </w:rPr>
                        <w:t>kawenga</w:t>
                      </w:r>
                      <w:proofErr w:type="spellEnd"/>
                      <w:r w:rsidRPr="00F04D3B">
                        <w:rPr>
                          <w:color w:val="2C9986" w:themeColor="accent4"/>
                          <w:sz w:val="48"/>
                          <w:szCs w:val="48"/>
                        </w:rPr>
                        <w:t xml:space="preserve"> me </w:t>
                      </w:r>
                      <w:proofErr w:type="spellStart"/>
                      <w:r w:rsidRPr="00F04D3B">
                        <w:rPr>
                          <w:color w:val="2C9986" w:themeColor="accent4"/>
                          <w:sz w:val="48"/>
                          <w:szCs w:val="48"/>
                        </w:rPr>
                        <w:t>ngā</w:t>
                      </w:r>
                      <w:proofErr w:type="spellEnd"/>
                      <w:r w:rsidRPr="00F04D3B">
                        <w:rPr>
                          <w:color w:val="2C9986" w:themeColor="accent4"/>
                          <w:sz w:val="48"/>
                          <w:szCs w:val="48"/>
                        </w:rPr>
                        <w:t xml:space="preserve"> </w:t>
                      </w:r>
                      <w:proofErr w:type="spellStart"/>
                      <w:r w:rsidRPr="00F04D3B">
                        <w:rPr>
                          <w:color w:val="2C9986" w:themeColor="accent4"/>
                          <w:sz w:val="48"/>
                          <w:szCs w:val="48"/>
                        </w:rPr>
                        <w:t>herenga</w:t>
                      </w:r>
                      <w:proofErr w:type="spellEnd"/>
                      <w:r w:rsidRPr="00F04D3B">
                        <w:rPr>
                          <w:color w:val="2C9986" w:themeColor="accent4"/>
                          <w:sz w:val="48"/>
                          <w:szCs w:val="48"/>
                        </w:rPr>
                        <w:t xml:space="preserve"> </w:t>
                      </w:r>
                      <w:proofErr w:type="spellStart"/>
                      <w:r w:rsidRPr="00F04D3B">
                        <w:rPr>
                          <w:color w:val="2C9986" w:themeColor="accent4"/>
                          <w:sz w:val="48"/>
                          <w:szCs w:val="48"/>
                        </w:rPr>
                        <w:t>i</w:t>
                      </w:r>
                      <w:proofErr w:type="spellEnd"/>
                      <w:r w:rsidRPr="00F04D3B">
                        <w:rPr>
                          <w:color w:val="2C9986" w:themeColor="accent4"/>
                          <w:sz w:val="48"/>
                          <w:szCs w:val="48"/>
                        </w:rPr>
                        <w:t xml:space="preserve"> </w:t>
                      </w:r>
                      <w:proofErr w:type="spellStart"/>
                      <w:r w:rsidRPr="00F04D3B">
                        <w:rPr>
                          <w:color w:val="2C9986" w:themeColor="accent4"/>
                          <w:sz w:val="48"/>
                          <w:szCs w:val="48"/>
                        </w:rPr>
                        <w:t>raro</w:t>
                      </w:r>
                      <w:proofErr w:type="spellEnd"/>
                      <w:r w:rsidRPr="00F04D3B">
                        <w:rPr>
                          <w:color w:val="2C9986" w:themeColor="accent4"/>
                          <w:sz w:val="48"/>
                          <w:szCs w:val="48"/>
                        </w:rPr>
                        <w:t xml:space="preserve"> </w:t>
                      </w:r>
                      <w:proofErr w:type="spellStart"/>
                      <w:r w:rsidRPr="00F04D3B">
                        <w:rPr>
                          <w:color w:val="2C9986" w:themeColor="accent4"/>
                          <w:sz w:val="48"/>
                          <w:szCs w:val="48"/>
                        </w:rPr>
                        <w:t>i</w:t>
                      </w:r>
                      <w:proofErr w:type="spellEnd"/>
                      <w:r w:rsidRPr="00F04D3B">
                        <w:rPr>
                          <w:color w:val="2C9986" w:themeColor="accent4"/>
                          <w:sz w:val="48"/>
                          <w:szCs w:val="48"/>
                        </w:rPr>
                        <w:t xml:space="preserve"> te Ture Taiao </w:t>
                      </w:r>
                      <w:proofErr w:type="spellStart"/>
                      <w:r w:rsidRPr="00F04D3B">
                        <w:rPr>
                          <w:color w:val="2C9986" w:themeColor="accent4"/>
                          <w:sz w:val="48"/>
                          <w:szCs w:val="48"/>
                        </w:rPr>
                        <w:t>Tūturu</w:t>
                      </w:r>
                      <w:proofErr w:type="spellEnd"/>
                      <w:r w:rsidRPr="00F04D3B">
                        <w:rPr>
                          <w:color w:val="2C9986" w:themeColor="accent4"/>
                          <w:sz w:val="48"/>
                          <w:szCs w:val="48"/>
                        </w:rPr>
                        <w:t xml:space="preserve"> me te Hanga 2023</w:t>
                      </w:r>
                    </w:p>
                    <w:p w14:paraId="0FFE03BE" w14:textId="59944AA0" w:rsidR="00B349E3" w:rsidRPr="00EC0B89" w:rsidRDefault="00232FC5" w:rsidP="00296A94">
                      <w:pPr>
                        <w:pStyle w:val="Subtitle"/>
                        <w:rPr>
                          <w:color w:val="1B556B" w:themeColor="text2"/>
                          <w:sz w:val="48"/>
                          <w:szCs w:val="48"/>
                        </w:rPr>
                      </w:pPr>
                      <w:r w:rsidRPr="00232FC5">
                        <w:rPr>
                          <w:color w:val="1B556B" w:themeColor="text2"/>
                          <w:sz w:val="48"/>
                          <w:szCs w:val="48"/>
                        </w:rPr>
                        <w:t>Responsibilities and restrictions under the Natural and Built Environment Act 2023</w:t>
                      </w:r>
                    </w:p>
                  </w:txbxContent>
                </v:textbox>
                <w10:wrap type="topAndBottom"/>
              </v:shape>
            </w:pict>
          </mc:Fallback>
        </mc:AlternateContent>
      </w:r>
      <w:r w:rsidR="00721893">
        <w:rPr>
          <w:noProof/>
        </w:rPr>
        <mc:AlternateContent>
          <mc:Choice Requires="wps">
            <w:drawing>
              <wp:anchor distT="45720" distB="45720" distL="114300" distR="114300" simplePos="0" relativeHeight="251658243" behindDoc="0" locked="0" layoutInCell="1" allowOverlap="1" wp14:anchorId="4DEC8DBD" wp14:editId="0F6E427D">
                <wp:simplePos x="0" y="0"/>
                <wp:positionH relativeFrom="column">
                  <wp:posOffset>3693779</wp:posOffset>
                </wp:positionH>
                <wp:positionV relativeFrom="page">
                  <wp:posOffset>349250</wp:posOffset>
                </wp:positionV>
                <wp:extent cx="2408555" cy="71247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712470"/>
                        </a:xfrm>
                        <a:prstGeom prst="rect">
                          <a:avLst/>
                        </a:prstGeom>
                        <a:noFill/>
                        <a:ln w="9525">
                          <a:noFill/>
                          <a:miter lim="800000"/>
                          <a:headEnd/>
                          <a:tailEnd/>
                        </a:ln>
                      </wps:spPr>
                      <wps:txbx>
                        <w:txbxContent>
                          <w:p w14:paraId="3D10EA6F" w14:textId="20C7C496" w:rsidR="007A383E" w:rsidRPr="00721893" w:rsidRDefault="007A383E" w:rsidP="00DA500C">
                            <w:pPr>
                              <w:pStyle w:val="Headerinfo"/>
                              <w:rPr>
                                <w:b/>
                              </w:rPr>
                            </w:pPr>
                            <w:r w:rsidRPr="00721893">
                              <w:t>The new resource management system:</w:t>
                            </w:r>
                            <w:r w:rsidRPr="00721893">
                              <w:br/>
                              <w:t>Natural and Built Environment Act</w:t>
                            </w:r>
                            <w:r w:rsidR="00570FC0">
                              <w:t xml:space="preserve"> 2023</w:t>
                            </w:r>
                            <w:r w:rsidRPr="00721893">
                              <w:br/>
                              <w:t>and Spatial Planning Act 2023</w:t>
                            </w:r>
                          </w:p>
                          <w:p w14:paraId="4CFE7685" w14:textId="77777777" w:rsidR="007A383E" w:rsidRDefault="007A383E" w:rsidP="007A38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C8DBD" id="Text Box 217" o:spid="_x0000_s1027" type="#_x0000_t202" style="position:absolute;margin-left:290.85pt;margin-top:27.5pt;width:189.65pt;height:56.1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" filled="f" stroked="f">
                <v:textbox>
                  <w:txbxContent>
                    <w:p w14:paraId="3D10EA6F" w14:textId="20C7C496" w:rsidR="007A383E" w:rsidRPr="00721893" w:rsidRDefault="007A383E" w:rsidP="00DA500C">
                      <w:pPr>
                        <w:pStyle w:val="Headerinfo"/>
                        <w:rPr>
                          <w:b/>
                        </w:rPr>
                      </w:pPr>
                      <w:r w:rsidRPr="00721893">
                        <w:t>The new resource management system:</w:t>
                      </w:r>
                      <w:r w:rsidRPr="00721893">
                        <w:br/>
                        <w:t>Natural and Built Environment Act</w:t>
                      </w:r>
                      <w:r w:rsidR="00570FC0">
                        <w:t xml:space="preserve"> 2023</w:t>
                      </w:r>
                      <w:r w:rsidRPr="00721893">
                        <w:br/>
                        <w:t>and Spatial Planning Act 2023</w:t>
                      </w:r>
                    </w:p>
                    <w:p w14:paraId="4CFE7685" w14:textId="77777777" w:rsidR="007A383E" w:rsidRDefault="007A383E" w:rsidP="007A383E"/>
                  </w:txbxContent>
                </v:textbox>
                <w10:wrap type="square" anchory="page"/>
              </v:shape>
            </w:pict>
          </mc:Fallback>
        </mc:AlternateContent>
      </w:r>
      <w:r w:rsidR="005C7862">
        <w:rPr>
          <w:rFonts w:asciiTheme="minorHAnsi" w:hAnsiTheme="minorHAnsi" w:cstheme="minorHAnsi"/>
          <w:noProof/>
          <w:color w:val="FFFFFF" w:themeColor="background1"/>
        </w:rPr>
        <w:drawing>
          <wp:anchor distT="0" distB="0" distL="114300" distR="114300" simplePos="0" relativeHeight="251658242" behindDoc="1" locked="0" layoutInCell="1" allowOverlap="1" wp14:anchorId="4EB9157D" wp14:editId="0B08B977">
            <wp:simplePos x="0" y="0"/>
            <wp:positionH relativeFrom="page">
              <wp:posOffset>8115</wp:posOffset>
            </wp:positionH>
            <wp:positionV relativeFrom="paragraph">
              <wp:posOffset>-737080</wp:posOffset>
            </wp:positionV>
            <wp:extent cx="7543165" cy="1352550"/>
            <wp:effectExtent l="0" t="0" r="635" b="0"/>
            <wp:wrapNone/>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7543165" cy="1352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AC620B" w14:textId="5FCAD441" w:rsidR="00B839E8" w:rsidRDefault="00B839E8" w:rsidP="00B839E8">
      <w:pPr>
        <w:pStyle w:val="BodyText"/>
      </w:pPr>
      <w:r>
        <w:t>New laws are being phased in that aim to help Aotearoa New Zealand protect and manage the environment and its resources. The Spatial Planning Act 2023 (SPA) and the Natural and Built Environment Act 2023 (NBA) were enacted on 23 August 2023.</w:t>
      </w:r>
      <w:r w:rsidR="00FD5154">
        <w:rPr>
          <w:rStyle w:val="FootnoteReference"/>
        </w:rPr>
        <w:footnoteReference w:id="2"/>
      </w:r>
    </w:p>
    <w:p w14:paraId="3D4B1265" w14:textId="1A75A848" w:rsidR="00B839E8" w:rsidRDefault="00B839E8" w:rsidP="00B839E8">
      <w:pPr>
        <w:pStyle w:val="BodyText"/>
      </w:pPr>
      <w:r>
        <w:t>Like the Resource Management Act 1991 (RMA), the NBA sets out duties and responsibilities that apply to everyone carrying out activities under the Act.</w:t>
      </w:r>
      <w:r w:rsidR="00720A65">
        <w:rPr>
          <w:rStyle w:val="FootnoteReference"/>
        </w:rPr>
        <w:footnoteReference w:id="3"/>
      </w:r>
    </w:p>
    <w:p w14:paraId="12850865" w14:textId="77777777" w:rsidR="00B839E8" w:rsidRDefault="00B839E8" w:rsidP="00B839E8">
      <w:pPr>
        <w:pStyle w:val="BodyText"/>
      </w:pPr>
      <w:r>
        <w:t>Activities include actions like building houses, clearing vegetation, moving earth, taking water from a stream, and other actions that could affect the environment or people nearby.</w:t>
      </w:r>
    </w:p>
    <w:p w14:paraId="5303DE9D" w14:textId="3BD6B0AE" w:rsidR="00B839E8" w:rsidRDefault="00B839E8" w:rsidP="00B839E8">
      <w:pPr>
        <w:pStyle w:val="BodyText"/>
      </w:pPr>
      <w:r>
        <w:t>As well as these broad duties and responsibilities, the NBA introduces a new general environmental responsibility</w:t>
      </w:r>
      <w:r w:rsidR="0057191B">
        <w:rPr>
          <w:rStyle w:val="FootnoteReference"/>
        </w:rPr>
        <w:footnoteReference w:id="4"/>
      </w:r>
      <w:r>
        <w:t xml:space="preserve"> that applies to everyone carrying out activities under the Act.  </w:t>
      </w:r>
    </w:p>
    <w:p w14:paraId="347AA457" w14:textId="77777777" w:rsidR="00501011" w:rsidRDefault="00501011" w:rsidP="00F5746A">
      <w:pPr>
        <w:pStyle w:val="BodyText"/>
      </w:pPr>
    </w:p>
    <w:p w14:paraId="0EBF6193" w14:textId="5FFF6B01" w:rsidR="00501011" w:rsidRDefault="00501011" w:rsidP="00F5746A">
      <w:pPr>
        <w:pStyle w:val="BodyText"/>
        <w:sectPr w:rsidR="00501011" w:rsidSect="002651A4">
          <w:footerReference w:type="even" r:id="rId13"/>
          <w:footerReference w:type="default" r:id="rId14"/>
          <w:footerReference w:type="first" r:id="rId15"/>
          <w:pgSz w:w="11907" w:h="16840" w:code="9"/>
          <w:pgMar w:top="1134" w:right="1418" w:bottom="2835" w:left="1418" w:header="573" w:footer="726" w:gutter="0"/>
          <w:cols w:space="720"/>
          <w:titlePg/>
          <w:docGrid w:linePitch="299"/>
        </w:sectPr>
      </w:pPr>
    </w:p>
    <w:p w14:paraId="603288B0" w14:textId="77777777" w:rsidR="00AE130C" w:rsidRDefault="00AE130C" w:rsidP="00AE130C">
      <w:pPr>
        <w:pStyle w:val="BodyText"/>
      </w:pPr>
      <w:r>
        <w:t>Consistent with the ethic of stewardship, everyone will have a responsibility to protect and sustain the health and wellbeing of the natural environment for the benefit of present and future generations.  While wide ranging, this responsibility is not by itself enforceable against any person, and it does not create any liability to any other person.</w:t>
      </w:r>
    </w:p>
    <w:p w14:paraId="0DB2B4A9" w14:textId="77777777" w:rsidR="00AE130C" w:rsidRDefault="00AE130C" w:rsidP="00AE130C">
      <w:pPr>
        <w:pStyle w:val="BodyText"/>
      </w:pPr>
      <w:r>
        <w:t>The new provisions will apply at different times in each region. They will apply from a region’s NBEA date, which is 10 working days after a regional planning committee has notified the decisions version of its first natural and built environment plan (NBE plan).</w:t>
      </w:r>
    </w:p>
    <w:p w14:paraId="5363D702" w14:textId="77777777" w:rsidR="00AE130C" w:rsidRDefault="00AE130C" w:rsidP="00AE130C">
      <w:pPr>
        <w:pStyle w:val="Heading2"/>
        <w:spacing w:after="120"/>
      </w:pPr>
      <w:r>
        <w:t>This fact sheet contains:</w:t>
      </w:r>
    </w:p>
    <w:p w14:paraId="383C4C22" w14:textId="7D0C54B7" w:rsidR="00AE130C" w:rsidRDefault="00AE130C" w:rsidP="00AE130C">
      <w:pPr>
        <w:pStyle w:val="Bullet"/>
      </w:pPr>
      <w:r>
        <w:t xml:space="preserve">general duties and responsibilities </w:t>
      </w:r>
    </w:p>
    <w:p w14:paraId="7C41771C" w14:textId="6E313414" w:rsidR="00AE130C" w:rsidRDefault="00AE130C" w:rsidP="00AE130C">
      <w:pPr>
        <w:pStyle w:val="Bullet"/>
      </w:pPr>
      <w:r>
        <w:t>restrictions and prohibitions.</w:t>
      </w:r>
    </w:p>
    <w:p w14:paraId="2A1EF82C" w14:textId="77777777" w:rsidR="00AE130C" w:rsidRDefault="00AE130C" w:rsidP="00AE130C">
      <w:pPr>
        <w:pStyle w:val="Heading2"/>
      </w:pPr>
      <w:r>
        <w:t>General duties and responsibilities</w:t>
      </w:r>
    </w:p>
    <w:p w14:paraId="01238BED" w14:textId="77777777" w:rsidR="00AE130C" w:rsidRDefault="00AE130C" w:rsidP="00AE130C">
      <w:pPr>
        <w:pStyle w:val="BodyText"/>
      </w:pPr>
      <w:r>
        <w:t xml:space="preserve">Section 3 of the NBA sets out the Act’s purpose (to uphold Te </w:t>
      </w:r>
      <w:proofErr w:type="spellStart"/>
      <w:r>
        <w:t>Oranga</w:t>
      </w:r>
      <w:proofErr w:type="spellEnd"/>
      <w:r>
        <w:t xml:space="preserve"> o te Taiao). The purpose must be achieved in ways that, first and foremost, protect the health of the natural environment. It also enables the use and development of the environment to promote the wellbeing of present and future generations – but that must be done in ways that protect the natural environment.</w:t>
      </w:r>
    </w:p>
    <w:p w14:paraId="4BBBB1B4" w14:textId="77777777" w:rsidR="00AE130C" w:rsidRDefault="00AE130C" w:rsidP="00AE130C">
      <w:pPr>
        <w:pStyle w:val="BodyText"/>
      </w:pPr>
      <w:r>
        <w:t>Part 2 of the NBA also includes duties and responsibilities of all people carrying out activities under the Act. As well as the new general environmental responsibility mentioned above, the NBA prescribes that everyone must:</w:t>
      </w:r>
    </w:p>
    <w:p w14:paraId="78CD95DC" w14:textId="6B310D3E" w:rsidR="00AE130C" w:rsidRDefault="00AE130C" w:rsidP="00CB44A3">
      <w:pPr>
        <w:pStyle w:val="Bullet"/>
      </w:pPr>
      <w:r>
        <w:t>avoid, minimise, remedy, offset, or provide compensation for any adverse effect on the environment arising from an activity</w:t>
      </w:r>
      <w:r w:rsidR="000675C0">
        <w:rPr>
          <w:rStyle w:val="FootnoteReference"/>
        </w:rPr>
        <w:footnoteReference w:id="5"/>
      </w:r>
    </w:p>
    <w:p w14:paraId="01FB1395" w14:textId="543ADAFF" w:rsidR="00AE130C" w:rsidRDefault="00AE130C" w:rsidP="00CB44A3">
      <w:pPr>
        <w:pStyle w:val="Bullet"/>
      </w:pPr>
      <w:r>
        <w:t>use best practice to avoid emitting unreasonable noise from land or water (including aircraft noise from airport activity that breaches restrictions in a National Planning Framework (NPF) rule</w:t>
      </w:r>
      <w:r w:rsidR="000926D0">
        <w:rPr>
          <w:rStyle w:val="FootnoteReference"/>
        </w:rPr>
        <w:footnoteReference w:id="6"/>
      </w:r>
      <w:r>
        <w:t xml:space="preserve"> or an NBE plan rule).</w:t>
      </w:r>
      <w:r w:rsidR="00ED5AA0">
        <w:rPr>
          <w:rStyle w:val="FootnoteReference"/>
        </w:rPr>
        <w:footnoteReference w:id="7"/>
      </w:r>
    </w:p>
    <w:p w14:paraId="44102AF6" w14:textId="77777777" w:rsidR="00AE130C" w:rsidRDefault="00AE130C" w:rsidP="00CB44A3">
      <w:pPr>
        <w:pStyle w:val="Heading2"/>
      </w:pPr>
      <w:r>
        <w:t>Restrictions and prohibitions</w:t>
      </w:r>
    </w:p>
    <w:p w14:paraId="3B4D0B1D" w14:textId="6E059B4F" w:rsidR="00AE130C" w:rsidRDefault="00AE130C" w:rsidP="00AE130C">
      <w:pPr>
        <w:pStyle w:val="BodyText"/>
      </w:pPr>
      <w:r>
        <w:t>The NBA sets restrictions that apply to activities and uses in the following areas:</w:t>
      </w:r>
      <w:r w:rsidR="00E905D0">
        <w:rPr>
          <w:rStyle w:val="FootnoteReference"/>
        </w:rPr>
        <w:footnoteReference w:id="8"/>
      </w:r>
    </w:p>
    <w:p w14:paraId="2488345C" w14:textId="023848C3" w:rsidR="00AE130C" w:rsidRDefault="00AE130C" w:rsidP="00CB44A3">
      <w:pPr>
        <w:pStyle w:val="Bullet"/>
      </w:pPr>
      <w:r>
        <w:t>land and subdivision of land</w:t>
      </w:r>
    </w:p>
    <w:p w14:paraId="184D6219" w14:textId="362A13CC" w:rsidR="00AE130C" w:rsidRDefault="00AE130C" w:rsidP="00CB44A3">
      <w:pPr>
        <w:pStyle w:val="Bullet"/>
      </w:pPr>
      <w:r>
        <w:t>use of the coastal marine area</w:t>
      </w:r>
    </w:p>
    <w:p w14:paraId="6BB92728" w14:textId="30F739CB" w:rsidR="00AE130C" w:rsidRDefault="00AE130C" w:rsidP="00CB44A3">
      <w:pPr>
        <w:pStyle w:val="Bullet"/>
      </w:pPr>
      <w:r>
        <w:t>the use of river and lake beds</w:t>
      </w:r>
    </w:p>
    <w:p w14:paraId="39200DB6" w14:textId="63A92568" w:rsidR="00AE130C" w:rsidRDefault="00AE130C" w:rsidP="00CB44A3">
      <w:pPr>
        <w:pStyle w:val="Bullet"/>
      </w:pPr>
      <w:r>
        <w:t>water and discharges.</w:t>
      </w:r>
    </w:p>
    <w:p w14:paraId="234D4A3F" w14:textId="77777777" w:rsidR="00AE130C" w:rsidRDefault="00AE130C" w:rsidP="00AE130C">
      <w:pPr>
        <w:pStyle w:val="BodyText"/>
      </w:pPr>
      <w:r>
        <w:t xml:space="preserve">All these restrictions are </w:t>
      </w:r>
      <w:proofErr w:type="gramStart"/>
      <w:r>
        <w:t>similar to</w:t>
      </w:r>
      <w:proofErr w:type="gramEnd"/>
      <w:r>
        <w:t xml:space="preserve"> the existing provisions in the RMA.</w:t>
      </w:r>
    </w:p>
    <w:p w14:paraId="3E32B162" w14:textId="6F090D64" w:rsidR="00AE130C" w:rsidRDefault="00AE130C" w:rsidP="00DA52AE">
      <w:pPr>
        <w:pStyle w:val="Tableheading"/>
        <w:keepLines/>
      </w:pPr>
      <w:r>
        <w:t>Table 1:</w:t>
      </w:r>
      <w:r w:rsidR="00CB44A3">
        <w:tab/>
      </w:r>
      <w:r>
        <w:t>Summary of restrictions under the Natural and Built Environment Act 2023</w:t>
      </w:r>
    </w:p>
    <w:tbl>
      <w:tblPr>
        <w:tblStyle w:val="LightGrid-Accent11"/>
        <w:tblW w:w="9072" w:type="dxa"/>
        <w:tblLook w:val="04A0" w:firstRow="1" w:lastRow="0" w:firstColumn="1" w:lastColumn="0" w:noHBand="0" w:noVBand="1"/>
      </w:tblPr>
      <w:tblGrid>
        <w:gridCol w:w="1560"/>
        <w:gridCol w:w="7512"/>
      </w:tblGrid>
      <w:tr w:rsidR="00CB44A3" w:rsidRPr="00CB44A3" w14:paraId="11A83840" w14:textId="77777777" w:rsidTr="009574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tcPr>
          <w:p w14:paraId="5AC9E439" w14:textId="3AC9BD6A" w:rsidR="00CB44A3" w:rsidRPr="00CB44A3" w:rsidRDefault="00CB44A3" w:rsidP="00DA52AE">
            <w:pPr>
              <w:pStyle w:val="TableTextbold"/>
              <w:keepNext/>
              <w:keepLines/>
              <w:rPr>
                <w:b/>
                <w:bCs w:val="0"/>
              </w:rPr>
            </w:pPr>
            <w:r w:rsidRPr="00CB44A3">
              <w:rPr>
                <w:b/>
                <w:bCs w:val="0"/>
              </w:rPr>
              <w:t>Restrictions relating to:</w:t>
            </w:r>
          </w:p>
        </w:tc>
        <w:tc>
          <w:tcPr>
            <w:tcW w:w="7512" w:type="dxa"/>
          </w:tcPr>
          <w:p w14:paraId="0E453FAB" w14:textId="68745529" w:rsidR="00CB44A3" w:rsidRPr="00CB44A3" w:rsidRDefault="00CB44A3" w:rsidP="00DA52AE">
            <w:pPr>
              <w:pStyle w:val="TableTextbold"/>
              <w:keepNext/>
              <w:keepLines/>
              <w:cnfStyle w:val="100000000000" w:firstRow="1" w:lastRow="0" w:firstColumn="0" w:lastColumn="0" w:oddVBand="0" w:evenVBand="0" w:oddHBand="0" w:evenHBand="0" w:firstRowFirstColumn="0" w:firstRowLastColumn="0" w:lastRowFirstColumn="0" w:lastRowLastColumn="0"/>
              <w:rPr>
                <w:b/>
                <w:bCs w:val="0"/>
              </w:rPr>
            </w:pPr>
            <w:r w:rsidRPr="00CB44A3">
              <w:rPr>
                <w:b/>
                <w:bCs w:val="0"/>
              </w:rPr>
              <w:t>Restrictions</w:t>
            </w:r>
          </w:p>
        </w:tc>
      </w:tr>
      <w:tr w:rsidR="00CB44A3" w:rsidRPr="006B77BB" w14:paraId="0DC7B921" w14:textId="77777777" w:rsidTr="00411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D829A68" w14:textId="25718654" w:rsidR="00CB44A3" w:rsidRPr="006B77BB" w:rsidRDefault="00CB44A3" w:rsidP="00DA52AE">
            <w:pPr>
              <w:pStyle w:val="TableText"/>
              <w:keepNext/>
              <w:keepLines/>
            </w:pPr>
            <w:r w:rsidRPr="00DC7AD5">
              <w:t>land</w:t>
            </w:r>
            <w:r w:rsidR="00043EB8">
              <w:rPr>
                <w:rStyle w:val="FootnoteReference"/>
              </w:rPr>
              <w:footnoteReference w:id="9"/>
            </w:r>
          </w:p>
        </w:tc>
        <w:tc>
          <w:tcPr>
            <w:tcW w:w="7512" w:type="dxa"/>
          </w:tcPr>
          <w:p w14:paraId="47649CB7" w14:textId="77777777" w:rsidR="00CB44A3" w:rsidRDefault="00CB44A3" w:rsidP="00DA52AE">
            <w:pPr>
              <w:pStyle w:val="TableBullet"/>
              <w:keepNext/>
              <w:keepLines/>
              <w:spacing w:before="60"/>
              <w:cnfStyle w:val="000000100000" w:firstRow="0" w:lastRow="0" w:firstColumn="0" w:lastColumn="0" w:oddVBand="0" w:evenVBand="0" w:oddHBand="1" w:evenHBand="0" w:firstRowFirstColumn="0" w:firstRowLastColumn="0" w:lastRowFirstColumn="0" w:lastRowLastColumn="0"/>
            </w:pPr>
            <w:r w:rsidRPr="00DC7AD5">
              <w:t xml:space="preserve">A person must not use land in a way that contravenes an NPF rule or NBE plan rule. </w:t>
            </w:r>
          </w:p>
          <w:p w14:paraId="166A799A" w14:textId="1691A67E" w:rsidR="00CB44A3" w:rsidRPr="006B77BB" w:rsidRDefault="00CB44A3" w:rsidP="00DA52AE">
            <w:pPr>
              <w:pStyle w:val="TableBullet"/>
              <w:keepNext/>
              <w:keepLines/>
              <w:cnfStyle w:val="000000100000" w:firstRow="0" w:lastRow="0" w:firstColumn="0" w:lastColumn="0" w:oddVBand="0" w:evenVBand="0" w:oddHBand="1" w:evenHBand="0" w:firstRowFirstColumn="0" w:firstRowLastColumn="0" w:lastRowFirstColumn="0" w:lastRowLastColumn="0"/>
            </w:pPr>
            <w:r w:rsidRPr="00CB44A3">
              <w:t>Land use must not contravene the NBA requirements on places of national importance</w:t>
            </w:r>
            <w:r w:rsidR="002468BB">
              <w:t>.</w:t>
            </w:r>
            <w:r w:rsidR="002468BB">
              <w:rPr>
                <w:rStyle w:val="FootnoteReference"/>
              </w:rPr>
              <w:footnoteReference w:id="10"/>
            </w:r>
          </w:p>
        </w:tc>
      </w:tr>
      <w:tr w:rsidR="00CB44A3" w:rsidRPr="006B77BB" w14:paraId="722E80C9" w14:textId="77777777" w:rsidTr="00411D8A">
        <w:tc>
          <w:tcPr>
            <w:cnfStyle w:val="001000000000" w:firstRow="0" w:lastRow="0" w:firstColumn="1" w:lastColumn="0" w:oddVBand="0" w:evenVBand="0" w:oddHBand="0" w:evenHBand="0" w:firstRowFirstColumn="0" w:firstRowLastColumn="0" w:lastRowFirstColumn="0" w:lastRowLastColumn="0"/>
            <w:tcW w:w="1560" w:type="dxa"/>
          </w:tcPr>
          <w:p w14:paraId="4215D299" w14:textId="22E7897B" w:rsidR="00CB44A3" w:rsidRPr="006B77BB" w:rsidRDefault="00CB44A3" w:rsidP="00DA52AE">
            <w:pPr>
              <w:pStyle w:val="TableText"/>
              <w:keepNext/>
              <w:keepLines/>
            </w:pPr>
            <w:r w:rsidRPr="00C174B4">
              <w:t>subdivision</w:t>
            </w:r>
            <w:r w:rsidR="001A5117">
              <w:rPr>
                <w:rStyle w:val="FootnoteReference"/>
              </w:rPr>
              <w:footnoteReference w:id="11"/>
            </w:r>
          </w:p>
        </w:tc>
        <w:tc>
          <w:tcPr>
            <w:tcW w:w="7512" w:type="dxa"/>
          </w:tcPr>
          <w:p w14:paraId="7809DDB8" w14:textId="77777777" w:rsidR="00CB44A3" w:rsidRDefault="00CB44A3" w:rsidP="00DA52AE">
            <w:pPr>
              <w:pStyle w:val="TableBullet"/>
              <w:keepNext/>
              <w:keepLines/>
              <w:spacing w:before="60"/>
              <w:cnfStyle w:val="000000000000" w:firstRow="0" w:lastRow="0" w:firstColumn="0" w:lastColumn="0" w:oddVBand="0" w:evenVBand="0" w:oddHBand="0" w:evenHBand="0" w:firstRowFirstColumn="0" w:firstRowLastColumn="0" w:lastRowFirstColumn="0" w:lastRowLastColumn="0"/>
            </w:pPr>
            <w:r w:rsidRPr="00C174B4">
              <w:t>A person must not subdivide land under the NBA unless allowed by an NPF or NBE plan rule or a resource consent.</w:t>
            </w:r>
          </w:p>
          <w:p w14:paraId="5A3D067B" w14:textId="3A7CB619" w:rsidR="00CB44A3" w:rsidRPr="006B77BB" w:rsidRDefault="00CB44A3" w:rsidP="00181523">
            <w:pPr>
              <w:pStyle w:val="TableText"/>
              <w:ind w:left="288"/>
              <w:cnfStyle w:val="000000000000" w:firstRow="0" w:lastRow="0" w:firstColumn="0" w:lastColumn="0" w:oddVBand="0" w:evenVBand="0" w:oddHBand="0" w:evenHBand="0" w:firstRowFirstColumn="0" w:firstRowLastColumn="0" w:lastRowFirstColumn="0" w:lastRowLastColumn="0"/>
            </w:pPr>
            <w:r w:rsidRPr="00CB44A3">
              <w:t>Note: this doesn’t apply to Māori land unless the Te Ture Whenua Māori Act 1993 provides otherwise.</w:t>
            </w:r>
            <w:r w:rsidR="007F278B">
              <w:rPr>
                <w:rStyle w:val="FootnoteReference"/>
              </w:rPr>
              <w:footnoteReference w:id="12"/>
            </w:r>
          </w:p>
        </w:tc>
      </w:tr>
      <w:tr w:rsidR="00CB44A3" w:rsidRPr="006B77BB" w14:paraId="19FA07F2" w14:textId="77777777" w:rsidTr="00411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D0F92A1" w14:textId="568106D0" w:rsidR="00CB44A3" w:rsidRPr="006B77BB" w:rsidRDefault="00CB44A3" w:rsidP="00CB44A3">
            <w:pPr>
              <w:pStyle w:val="TableText"/>
            </w:pPr>
            <w:r w:rsidRPr="00297DAC">
              <w:t>use of the coastal marine area (CMA)</w:t>
            </w:r>
            <w:r w:rsidR="00B13776">
              <w:rPr>
                <w:rStyle w:val="FootnoteReference"/>
              </w:rPr>
              <w:footnoteReference w:id="13"/>
            </w:r>
          </w:p>
        </w:tc>
        <w:tc>
          <w:tcPr>
            <w:tcW w:w="7512" w:type="dxa"/>
          </w:tcPr>
          <w:p w14:paraId="611C7FF5" w14:textId="77777777" w:rsidR="00CB44A3" w:rsidRDefault="00CB44A3" w:rsidP="00DA52AE">
            <w:pPr>
              <w:pStyle w:val="TableBullet"/>
              <w:spacing w:before="60"/>
              <w:cnfStyle w:val="000000100000" w:firstRow="0" w:lastRow="0" w:firstColumn="0" w:lastColumn="0" w:oddVBand="0" w:evenVBand="0" w:oddHBand="1" w:evenHBand="0" w:firstRowFirstColumn="0" w:firstRowLastColumn="0" w:lastRowFirstColumn="0" w:lastRowLastColumn="0"/>
            </w:pPr>
            <w:r w:rsidRPr="00297DAC">
              <w:t xml:space="preserve">Occupation or the removal of natural material and activities that relate to structures or reclamation, introducing plants, or have adverse effects on the foreshore or seabed or plants and animals, are not allowed unless expressly allowed by an NPF or NBE plan rule or a resource consent is granted. Other activities may also be controlled by the NPF or a plan. </w:t>
            </w:r>
          </w:p>
          <w:p w14:paraId="5979352E" w14:textId="3D87C9AE" w:rsidR="00CB44A3" w:rsidRPr="006B77BB" w:rsidRDefault="00CB44A3" w:rsidP="00CB44A3">
            <w:pPr>
              <w:pStyle w:val="TableBullet"/>
              <w:cnfStyle w:val="000000100000" w:firstRow="0" w:lastRow="0" w:firstColumn="0" w:lastColumn="0" w:oddVBand="0" w:evenVBand="0" w:oddHBand="1" w:evenHBand="0" w:firstRowFirstColumn="0" w:firstRowLastColumn="0" w:lastRowFirstColumn="0" w:lastRowLastColumn="0"/>
            </w:pPr>
            <w:r w:rsidRPr="00CB44A3">
              <w:t>Existing lawful activities operating under a resource consent can continue, and any other existing lawful activities are allowed (unless a subsequent plan change prevents them).</w:t>
            </w:r>
          </w:p>
        </w:tc>
      </w:tr>
      <w:tr w:rsidR="00CB44A3" w:rsidRPr="006B77BB" w14:paraId="41BDE524" w14:textId="77777777" w:rsidTr="00411D8A">
        <w:tc>
          <w:tcPr>
            <w:cnfStyle w:val="001000000000" w:firstRow="0" w:lastRow="0" w:firstColumn="1" w:lastColumn="0" w:oddVBand="0" w:evenVBand="0" w:oddHBand="0" w:evenHBand="0" w:firstRowFirstColumn="0" w:firstRowLastColumn="0" w:lastRowFirstColumn="0" w:lastRowLastColumn="0"/>
            <w:tcW w:w="1560" w:type="dxa"/>
          </w:tcPr>
          <w:p w14:paraId="76CA9F55" w14:textId="0D74B24D" w:rsidR="00CB44A3" w:rsidRPr="006B77BB" w:rsidRDefault="00CB44A3" w:rsidP="00CB44A3">
            <w:pPr>
              <w:pStyle w:val="TableText"/>
            </w:pPr>
            <w:r w:rsidRPr="009D12FC">
              <w:t>use of river and lake beds</w:t>
            </w:r>
            <w:r w:rsidR="004E5367">
              <w:rPr>
                <w:rStyle w:val="FootnoteReference"/>
              </w:rPr>
              <w:footnoteReference w:id="14"/>
            </w:r>
          </w:p>
        </w:tc>
        <w:tc>
          <w:tcPr>
            <w:tcW w:w="7512" w:type="dxa"/>
          </w:tcPr>
          <w:p w14:paraId="1A3714B8" w14:textId="77777777" w:rsidR="00CB44A3" w:rsidRDefault="00CB44A3" w:rsidP="00DA52AE">
            <w:pPr>
              <w:pStyle w:val="TableBullet"/>
              <w:spacing w:before="60"/>
              <w:cnfStyle w:val="000000000000" w:firstRow="0" w:lastRow="0" w:firstColumn="0" w:lastColumn="0" w:oddVBand="0" w:evenVBand="0" w:oddHBand="0" w:evenHBand="0" w:firstRowFirstColumn="0" w:firstRowLastColumn="0" w:lastRowFirstColumn="0" w:lastRowLastColumn="0"/>
            </w:pPr>
            <w:r w:rsidRPr="009D12FC">
              <w:t xml:space="preserve">Most activities that disturb the bed of a lake or river, or introduce plants or other material to it, are not permitted unless they are allowed by an NPF or NBE plan rule or a resource consent. </w:t>
            </w:r>
          </w:p>
          <w:p w14:paraId="564F7810" w14:textId="2EA100F8" w:rsidR="00CB44A3" w:rsidRPr="006B77BB" w:rsidRDefault="00CB44A3" w:rsidP="00CB44A3">
            <w:pPr>
              <w:pStyle w:val="TableBullet"/>
              <w:cnfStyle w:val="000000000000" w:firstRow="0" w:lastRow="0" w:firstColumn="0" w:lastColumn="0" w:oddVBand="0" w:evenVBand="0" w:oddHBand="0" w:evenHBand="0" w:firstRowFirstColumn="0" w:firstRowLastColumn="0" w:lastRowFirstColumn="0" w:lastRowLastColumn="0"/>
            </w:pPr>
            <w:r w:rsidRPr="00CB44A3">
              <w:t>Some listed activities are permitted where the NPF or NBE plan rule does not prevent them from occurring (eg, crossing the bed of a lake or river or removing plants). These activities can be undertaken if allowed by a resource consent or permitted activity notice, or where they are an existing lawful activity.</w:t>
            </w:r>
          </w:p>
        </w:tc>
      </w:tr>
      <w:tr w:rsidR="00CB44A3" w:rsidRPr="006B77BB" w14:paraId="0E850828" w14:textId="77777777" w:rsidTr="00411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C53B0D1" w14:textId="65B1644F" w:rsidR="00CB44A3" w:rsidRPr="009D12FC" w:rsidRDefault="00071E40" w:rsidP="00CB44A3">
            <w:pPr>
              <w:pStyle w:val="TableText"/>
            </w:pPr>
            <w:r>
              <w:t>w</w:t>
            </w:r>
            <w:r w:rsidR="00CB44A3" w:rsidRPr="0096618B">
              <w:t>ater</w:t>
            </w:r>
            <w:r w:rsidR="00F61358">
              <w:rPr>
                <w:rStyle w:val="FootnoteReference"/>
              </w:rPr>
              <w:footnoteReference w:id="15"/>
            </w:r>
          </w:p>
        </w:tc>
        <w:tc>
          <w:tcPr>
            <w:tcW w:w="7512" w:type="dxa"/>
          </w:tcPr>
          <w:p w14:paraId="3D880157" w14:textId="77777777" w:rsidR="00CB44A3" w:rsidRDefault="00CB44A3" w:rsidP="00DA52AE">
            <w:pPr>
              <w:pStyle w:val="TableBullet"/>
              <w:spacing w:before="60"/>
              <w:cnfStyle w:val="000000100000" w:firstRow="0" w:lastRow="0" w:firstColumn="0" w:lastColumn="0" w:oddVBand="0" w:evenVBand="0" w:oddHBand="1" w:evenHBand="0" w:firstRowFirstColumn="0" w:firstRowLastColumn="0" w:lastRowFirstColumn="0" w:lastRowLastColumn="0"/>
            </w:pPr>
            <w:r w:rsidRPr="0096618B">
              <w:t xml:space="preserve">Activities taking, using, </w:t>
            </w:r>
            <w:proofErr w:type="gramStart"/>
            <w:r w:rsidRPr="0096618B">
              <w:t>damming</w:t>
            </w:r>
            <w:proofErr w:type="gramEnd"/>
            <w:r w:rsidRPr="0096618B">
              <w:t xml:space="preserve"> or diverting water are not permitted unless they are allowed by an NPF or NBE plan rule or a resource consent. Existing lawful activities are allowed.</w:t>
            </w:r>
          </w:p>
          <w:p w14:paraId="46C64DD5" w14:textId="77777777" w:rsidR="00CB44A3" w:rsidRDefault="00CB44A3" w:rsidP="00CB44A3">
            <w:pPr>
              <w:pStyle w:val="TableBullet"/>
              <w:cnfStyle w:val="000000100000" w:firstRow="0" w:lastRow="0" w:firstColumn="0" w:lastColumn="0" w:oddVBand="0" w:evenVBand="0" w:oddHBand="1" w:evenHBand="0" w:firstRowFirstColumn="0" w:firstRowLastColumn="0" w:lastRowFirstColumn="0" w:lastRowLastColumn="0"/>
            </w:pPr>
            <w:r>
              <w:t xml:space="preserve">The following are permitted (only to the extent not likely to have an adverse effect on the environment): </w:t>
            </w:r>
          </w:p>
          <w:p w14:paraId="40A4C2B7" w14:textId="11E26C2A" w:rsidR="00CB44A3" w:rsidRDefault="00CB44A3" w:rsidP="00CB44A3">
            <w:pPr>
              <w:pStyle w:val="TableDash"/>
              <w:cnfStyle w:val="000000100000" w:firstRow="0" w:lastRow="0" w:firstColumn="0" w:lastColumn="0" w:oddVBand="0" w:evenVBand="0" w:oddHBand="1" w:evenHBand="0" w:firstRowFirstColumn="0" w:firstRowLastColumn="0" w:lastRowFirstColumn="0" w:lastRowLastColumn="0"/>
            </w:pPr>
            <w:r>
              <w:t>taking freshwater for a person’s reasonable domestic needs or their animals’ reasonable needs for drinking water</w:t>
            </w:r>
            <w:r w:rsidR="00FC05E5">
              <w:rPr>
                <w:rStyle w:val="FootnoteReference"/>
              </w:rPr>
              <w:footnoteReference w:id="16"/>
            </w:r>
          </w:p>
          <w:p w14:paraId="0BCEB442" w14:textId="72209EF5" w:rsidR="00CB44A3" w:rsidRDefault="00CB44A3" w:rsidP="00CB44A3">
            <w:pPr>
              <w:pStyle w:val="TableDash"/>
              <w:cnfStyle w:val="000000100000" w:firstRow="0" w:lastRow="0" w:firstColumn="0" w:lastColumn="0" w:oddVBand="0" w:evenVBand="0" w:oddHBand="1" w:evenHBand="0" w:firstRowFirstColumn="0" w:firstRowLastColumn="0" w:lastRowFirstColumn="0" w:lastRowLastColumn="0"/>
            </w:pPr>
            <w:r>
              <w:t xml:space="preserve">taking geothermal water, heat, or energy to be used in accordance with tikanga Māori for the communal benefit of the </w:t>
            </w:r>
            <w:proofErr w:type="spellStart"/>
            <w:r>
              <w:t>tangata</w:t>
            </w:r>
            <w:proofErr w:type="spellEnd"/>
            <w:r>
              <w:t xml:space="preserve"> whenua of the area</w:t>
            </w:r>
            <w:r w:rsidR="006F416A">
              <w:rPr>
                <w:rStyle w:val="FootnoteReference"/>
              </w:rPr>
              <w:footnoteReference w:id="17"/>
            </w:r>
          </w:p>
          <w:p w14:paraId="13E61049" w14:textId="21789F46" w:rsidR="00CB44A3" w:rsidRDefault="00CB44A3" w:rsidP="00CB44A3">
            <w:pPr>
              <w:pStyle w:val="TableDash"/>
              <w:cnfStyle w:val="000000100000" w:firstRow="0" w:lastRow="0" w:firstColumn="0" w:lastColumn="0" w:oddVBand="0" w:evenVBand="0" w:oddHBand="1" w:evenHBand="0" w:firstRowFirstColumn="0" w:firstRowLastColumn="0" w:lastRowFirstColumn="0" w:lastRowLastColumn="0"/>
            </w:pPr>
            <w:r>
              <w:t>taking coastal water for a person’s reasonable domestic or recreational needs</w:t>
            </w:r>
            <w:r w:rsidR="003162B1">
              <w:rPr>
                <w:rStyle w:val="FootnoteReference"/>
              </w:rPr>
              <w:footnoteReference w:id="18"/>
            </w:r>
          </w:p>
          <w:p w14:paraId="41B316F8" w14:textId="1B1A4AF0" w:rsidR="00CB44A3" w:rsidRPr="009D12FC" w:rsidRDefault="00CB44A3" w:rsidP="00CB44A3">
            <w:pPr>
              <w:pStyle w:val="TableDash"/>
              <w:cnfStyle w:val="000000100000" w:firstRow="0" w:lastRow="0" w:firstColumn="0" w:lastColumn="0" w:oddVBand="0" w:evenVBand="0" w:oddHBand="1" w:evenHBand="0" w:firstRowFirstColumn="0" w:firstRowLastColumn="0" w:lastRowFirstColumn="0" w:lastRowLastColumn="0"/>
            </w:pPr>
            <w:r>
              <w:t>taking water for emergency or emergency training purposes.</w:t>
            </w:r>
            <w:r w:rsidR="00205883">
              <w:rPr>
                <w:rStyle w:val="FootnoteReference"/>
              </w:rPr>
              <w:footnoteReference w:id="19"/>
            </w:r>
          </w:p>
        </w:tc>
      </w:tr>
      <w:tr w:rsidR="00CB44A3" w:rsidRPr="006B77BB" w14:paraId="423F225E" w14:textId="77777777" w:rsidTr="00411D8A">
        <w:trPr>
          <w:cantSplit/>
        </w:trPr>
        <w:tc>
          <w:tcPr>
            <w:cnfStyle w:val="001000000000" w:firstRow="0" w:lastRow="0" w:firstColumn="1" w:lastColumn="0" w:oddVBand="0" w:evenVBand="0" w:oddHBand="0" w:evenHBand="0" w:firstRowFirstColumn="0" w:firstRowLastColumn="0" w:lastRowFirstColumn="0" w:lastRowLastColumn="0"/>
            <w:tcW w:w="1560" w:type="dxa"/>
          </w:tcPr>
          <w:p w14:paraId="0E27AFB0" w14:textId="0A3ABDF4" w:rsidR="00CB44A3" w:rsidRPr="0096618B" w:rsidRDefault="00071E40" w:rsidP="00CB44A3">
            <w:pPr>
              <w:pStyle w:val="TableText"/>
            </w:pPr>
            <w:r>
              <w:t>d</w:t>
            </w:r>
            <w:r w:rsidR="00CB44A3" w:rsidRPr="008F6670">
              <w:t>ischarges</w:t>
            </w:r>
          </w:p>
        </w:tc>
        <w:tc>
          <w:tcPr>
            <w:tcW w:w="7512" w:type="dxa"/>
          </w:tcPr>
          <w:p w14:paraId="44A865CB" w14:textId="1A218395" w:rsidR="00CB44A3" w:rsidRDefault="00CB44A3" w:rsidP="00DA52AE">
            <w:pPr>
              <w:pStyle w:val="TableBullet"/>
              <w:spacing w:before="60"/>
              <w:cnfStyle w:val="000000000000" w:firstRow="0" w:lastRow="0" w:firstColumn="0" w:lastColumn="0" w:oddVBand="0" w:evenVBand="0" w:oddHBand="0" w:evenHBand="0" w:firstRowFirstColumn="0" w:firstRowLastColumn="0" w:lastRowFirstColumn="0" w:lastRowLastColumn="0"/>
            </w:pPr>
            <w:r w:rsidRPr="008F6670">
              <w:t>A person must not discharge contaminants into water (including geothermal and coastal water) or onto land in a way in which it may enter water; or discharge contaminants into air or onto land from industrial or trade premises,</w:t>
            </w:r>
            <w:r w:rsidR="00A4456B">
              <w:rPr>
                <w:rStyle w:val="FootnoteReference"/>
              </w:rPr>
              <w:footnoteReference w:id="20"/>
            </w:r>
            <w:r w:rsidRPr="008F6670">
              <w:t xml:space="preserve"> or generally discharge contaminants to air in breach of the NPF or a plan rule,</w:t>
            </w:r>
            <w:r w:rsidR="00765CBF">
              <w:rPr>
                <w:rStyle w:val="FootnoteReference"/>
              </w:rPr>
              <w:footnoteReference w:id="21"/>
            </w:r>
            <w:r w:rsidRPr="008F6670">
              <w:t xml:space="preserve"> unless these activities are allowed by the NPF or other regulations made under the NBA, an NBE plan rule or a resource consent.</w:t>
            </w:r>
          </w:p>
          <w:p w14:paraId="7170182C" w14:textId="181CE6FE" w:rsidR="00CB44A3" w:rsidRDefault="00CB44A3" w:rsidP="00DA52AE">
            <w:pPr>
              <w:pStyle w:val="TableBullet"/>
              <w:cnfStyle w:val="000000000000" w:firstRow="0" w:lastRow="0" w:firstColumn="0" w:lastColumn="0" w:oddVBand="0" w:evenVBand="0" w:oddHBand="0" w:evenHBand="0" w:firstRowFirstColumn="0" w:firstRowLastColumn="0" w:lastRowFirstColumn="0" w:lastRowLastColumn="0"/>
            </w:pPr>
            <w:r>
              <w:t>Existing lawful activities are allowed to continue (except that, for lawful activities not operating with a resource consent, a subsequent plan change may stop them).</w:t>
            </w:r>
          </w:p>
          <w:p w14:paraId="745C4D1D" w14:textId="1A07D11D" w:rsidR="00CB44A3" w:rsidRDefault="00CB44A3" w:rsidP="00DA52AE">
            <w:pPr>
              <w:pStyle w:val="TableBullet"/>
              <w:cnfStyle w:val="000000000000" w:firstRow="0" w:lastRow="0" w:firstColumn="0" w:lastColumn="0" w:oddVBand="0" w:evenVBand="0" w:oddHBand="0" w:evenHBand="0" w:firstRowFirstColumn="0" w:firstRowLastColumn="0" w:lastRowFirstColumn="0" w:lastRowLastColumn="0"/>
            </w:pPr>
            <w:r>
              <w:t>In the coastal marine area, dumping or incinerating waste or other matter offshore is not allowed unless it is permitted by a resource consent.</w:t>
            </w:r>
            <w:r w:rsidR="00665A67">
              <w:rPr>
                <w:rStyle w:val="FootnoteReference"/>
              </w:rPr>
              <w:footnoteReference w:id="22"/>
            </w:r>
          </w:p>
          <w:p w14:paraId="238BB8D9" w14:textId="3ACB0842" w:rsidR="00CB44A3" w:rsidRPr="0096618B" w:rsidRDefault="00CB44A3" w:rsidP="00DA52AE">
            <w:pPr>
              <w:pStyle w:val="TableBullet"/>
              <w:cnfStyle w:val="000000000000" w:firstRow="0" w:lastRow="0" w:firstColumn="0" w:lastColumn="0" w:oddVBand="0" w:evenVBand="0" w:oddHBand="0" w:evenHBand="0" w:firstRowFirstColumn="0" w:firstRowLastColumn="0" w:lastRowFirstColumn="0" w:lastRowLastColumn="0"/>
            </w:pPr>
            <w:r>
              <w:t>There are exceptions for discharges of harmful substances or contaminants from ships or offshore installations where, after reasonable mixing, it is unlikely to give rise to certain effects or, in relation to air, the substance or contaminant is not likely to be noxious, dangerous, offensive, or objectionable to the extent that it has, or is likely to have, a significant adverse effect on the environment.</w:t>
            </w:r>
          </w:p>
        </w:tc>
      </w:tr>
    </w:tbl>
    <w:p w14:paraId="764F0C40" w14:textId="77777777" w:rsidR="009945BD" w:rsidRDefault="009945BD" w:rsidP="00D1660E">
      <w:pPr>
        <w:pStyle w:val="BodyText"/>
      </w:pPr>
    </w:p>
    <w:p w14:paraId="00A0DB34" w14:textId="77777777" w:rsidR="009945BD" w:rsidRDefault="009945BD" w:rsidP="00D1660E">
      <w:pPr>
        <w:pStyle w:val="BodyText"/>
      </w:pPr>
    </w:p>
    <w:p w14:paraId="2304AC43" w14:textId="77777777" w:rsidR="009945BD" w:rsidRDefault="009945BD">
      <w:pPr>
        <w:spacing w:before="0" w:after="0" w:line="240" w:lineRule="auto"/>
        <w:jc w:val="left"/>
      </w:pPr>
      <w:r>
        <w:br w:type="page"/>
      </w:r>
    </w:p>
    <w:p w14:paraId="6FC6E505" w14:textId="36061948" w:rsidR="00FA0C86" w:rsidRDefault="006239DF" w:rsidP="00D1660E">
      <w:pPr>
        <w:pStyle w:val="BodyText"/>
      </w:pPr>
      <w:r>
        <w:rPr>
          <w:noProof/>
        </w:rPr>
        <mc:AlternateContent>
          <mc:Choice Requires="wps">
            <w:drawing>
              <wp:anchor distT="0" distB="0" distL="114300" distR="114300" simplePos="0" relativeHeight="251658241" behindDoc="0" locked="1" layoutInCell="1" allowOverlap="1" wp14:anchorId="321757F2" wp14:editId="29CDCAD8">
                <wp:simplePos x="0" y="0"/>
                <wp:positionH relativeFrom="column">
                  <wp:posOffset>-16510</wp:posOffset>
                </wp:positionH>
                <wp:positionV relativeFrom="page">
                  <wp:posOffset>6496050</wp:posOffset>
                </wp:positionV>
                <wp:extent cx="5835650" cy="399415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5835650" cy="3994150"/>
                        </a:xfrm>
                        <a:prstGeom prst="rect">
                          <a:avLst/>
                        </a:prstGeom>
                        <a:solidFill>
                          <a:schemeClr val="lt1"/>
                        </a:solidFill>
                        <a:ln w="6350">
                          <a:solidFill>
                            <a:schemeClr val="bg1"/>
                          </a:solidFill>
                        </a:ln>
                      </wps:spPr>
                      <wps:txbx>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6"/>
                              <w:gridCol w:w="3579"/>
                            </w:tblGrid>
                            <w:tr w:rsidR="006E7652" w14:paraId="6823FB2C" w14:textId="77777777" w:rsidTr="00C83A03">
                              <w:trPr>
                                <w:cnfStyle w:val="100000000000" w:firstRow="1" w:lastRow="0" w:firstColumn="0" w:lastColumn="0" w:oddVBand="0" w:evenVBand="0" w:oddHBand="0" w:evenHBand="0" w:firstRowFirstColumn="0" w:firstRowLastColumn="0" w:lastRowFirstColumn="0" w:lastRowLastColumn="0"/>
                              </w:trPr>
                              <w:tc>
                                <w:tcPr>
                                  <w:tcW w:w="9185" w:type="dxa"/>
                                  <w:gridSpan w:val="2"/>
                                  <w:shd w:val="clear" w:color="auto" w:fill="FFFFFF" w:themeFill="background1"/>
                                </w:tcPr>
                                <w:p w14:paraId="0B9F1479" w14:textId="77777777" w:rsidR="006E7652" w:rsidRPr="0002270C" w:rsidRDefault="006E7652" w:rsidP="006E7652">
                                  <w:pPr>
                                    <w:pStyle w:val="TableText"/>
                                    <w:rPr>
                                      <w:b/>
                                      <w:bCs/>
                                    </w:rPr>
                                  </w:pPr>
                                  <w:r w:rsidRPr="0002270C">
                                    <w:rPr>
                                      <w:b/>
                                      <w:bCs/>
                                    </w:rPr>
                                    <w:t>Disclaimer</w:t>
                                  </w:r>
                                </w:p>
                                <w:p w14:paraId="70E1263E" w14:textId="77777777" w:rsidR="006E7652" w:rsidRDefault="006E7652" w:rsidP="006E7652">
                                  <w:pPr>
                                    <w:pStyle w:val="TableText"/>
                                  </w:pPr>
                                  <w:r>
                                    <w:t>The information in this publication is, according to the Ministry for the Environment’s best efforts, accurate at the time of publication. The Ministry will make every reasonable effort to keep it current and accurate. However, users of this publication are advised that:</w:t>
                                  </w:r>
                                </w:p>
                                <w:p w14:paraId="088512E3" w14:textId="77777777" w:rsidR="006E7652" w:rsidRDefault="006E7652" w:rsidP="006E7652">
                                  <w:pPr>
                                    <w:pStyle w:val="TableText"/>
                                  </w:pPr>
                                  <w:r>
                                    <w:t xml:space="preserve">• The information provided has no official status and so does not alter the laws of New Zealand, other official </w:t>
                                  </w:r>
                                  <w:proofErr w:type="gramStart"/>
                                  <w:r>
                                    <w:t>guidelines</w:t>
                                  </w:r>
                                  <w:proofErr w:type="gramEnd"/>
                                  <w:r>
                                    <w:t xml:space="preserve"> or requirements.</w:t>
                                  </w:r>
                                </w:p>
                                <w:p w14:paraId="74323367" w14:textId="77777777" w:rsidR="006E7652" w:rsidRDefault="006E7652" w:rsidP="006E7652">
                                  <w:pPr>
                                    <w:pStyle w:val="TableText"/>
                                  </w:pPr>
                                  <w:r>
                                    <w:t xml:space="preserve">• It does not constitute legal advice, and users should take specific advice from qualified professionals before taking any action </w:t>
                                  </w:r>
                                  <w:proofErr w:type="gramStart"/>
                                  <w:r>
                                    <w:t>as a result of</w:t>
                                  </w:r>
                                  <w:proofErr w:type="gramEnd"/>
                                  <w:r>
                                    <w:t xml:space="preserve"> information obtained from this publication.</w:t>
                                  </w:r>
                                </w:p>
                                <w:p w14:paraId="44EAE550" w14:textId="77777777" w:rsidR="006E7652" w:rsidRDefault="006E7652" w:rsidP="006E7652">
                                  <w:pPr>
                                    <w:pStyle w:val="TableText"/>
                                  </w:pPr>
                                  <w:r>
                                    <w:t xml:space="preserve">• The Ministry for the Environment does not accept any responsibility or liability whatsoever whether in contract, tort, equity or otherwise for any action taken </w:t>
                                  </w:r>
                                  <w:proofErr w:type="gramStart"/>
                                  <w:r>
                                    <w:t>as a result of</w:t>
                                  </w:r>
                                  <w:proofErr w:type="gramEnd"/>
                                  <w:r>
                                    <w:t xml:space="preserve"> reading, or reliance placed on this publication because of having read any part, or all, of the information in this publication or for any error, or inadequacy, deficiency, flaw in or omission from the information provided in this publication.</w:t>
                                  </w:r>
                                </w:p>
                                <w:p w14:paraId="026C0150" w14:textId="77777777" w:rsidR="006E7652" w:rsidRDefault="006E7652" w:rsidP="006E7652">
                                  <w:pPr>
                                    <w:pStyle w:val="TableText"/>
                                  </w:pPr>
                                  <w:r>
                                    <w:t xml:space="preserve">• All references to websites, </w:t>
                                  </w:r>
                                  <w:proofErr w:type="gramStart"/>
                                  <w:r>
                                    <w:t>organisations</w:t>
                                  </w:r>
                                  <w:proofErr w:type="gramEnd"/>
                                  <w:r>
                                    <w:t xml:space="preserve"> or people not within the Ministry for the Environment are provided for convenience only and should not be taken as endorsement of those websites or information contained in those websites nor of organisations or people referred to.</w:t>
                                  </w:r>
                                </w:p>
                                <w:p w14:paraId="1F0A45C9" w14:textId="77777777" w:rsidR="006E7652" w:rsidRDefault="006E7652" w:rsidP="001B6610">
                                  <w:pPr>
                                    <w:pStyle w:val="Footer"/>
                                    <w:rPr>
                                      <w:noProof/>
                                    </w:rPr>
                                  </w:pPr>
                                </w:p>
                              </w:tc>
                            </w:tr>
                            <w:tr w:rsidR="006239DF" w14:paraId="23D3A417" w14:textId="77777777" w:rsidTr="00E85357">
                              <w:tc>
                                <w:tcPr>
                                  <w:tcW w:w="5606" w:type="dxa"/>
                                  <w:tcBorders>
                                    <w:bottom w:val="single" w:sz="6" w:space="0" w:color="auto"/>
                                  </w:tcBorders>
                                  <w:shd w:val="clear" w:color="auto" w:fill="FFFFFF" w:themeFill="background1"/>
                                </w:tcPr>
                                <w:p w14:paraId="3639332A" w14:textId="418F7679" w:rsidR="006239DF" w:rsidRDefault="006239DF" w:rsidP="003A6769">
                                  <w:pPr>
                                    <w:pStyle w:val="TableText"/>
                                  </w:pPr>
                                  <w:r w:rsidRPr="006C18C8">
                                    <w:t xml:space="preserve">Published in </w:t>
                                  </w:r>
                                  <w:r w:rsidR="00383F25" w:rsidRPr="00383F25">
                                    <w:t xml:space="preserve">October 2023 </w:t>
                                  </w:r>
                                  <w:r w:rsidRPr="006C18C8">
                                    <w:t xml:space="preserve">by the </w:t>
                                  </w:r>
                                  <w:r w:rsidRPr="006C18C8">
                                    <w:br/>
                                    <w:t>Ministry for the Environment – Manatū Mō Te Taiao</w:t>
                                  </w:r>
                                  <w:r w:rsidRPr="006C18C8">
                                    <w:br/>
                                    <w:t xml:space="preserve">Publication number: INFO </w:t>
                                  </w:r>
                                  <w:r w:rsidR="009945BD">
                                    <w:t>1196</w:t>
                                  </w:r>
                                </w:p>
                              </w:tc>
                              <w:tc>
                                <w:tcPr>
                                  <w:tcW w:w="3579" w:type="dxa"/>
                                  <w:tcBorders>
                                    <w:bottom w:val="single" w:sz="6" w:space="0" w:color="auto"/>
                                  </w:tcBorders>
                                  <w:shd w:val="clear" w:color="auto" w:fill="FFFFFF" w:themeFill="background1"/>
                                  <w:tcMar>
                                    <w:left w:w="0" w:type="dxa"/>
                                    <w:right w:w="0" w:type="dxa"/>
                                  </w:tcMar>
                                  <w:vAlign w:val="bottom"/>
                                </w:tcPr>
                                <w:p w14:paraId="4B6CB11E" w14:textId="77777777" w:rsidR="006239DF" w:rsidRDefault="006239DF" w:rsidP="00E57601">
                                  <w:pPr>
                                    <w:pStyle w:val="Footer"/>
                                    <w:jc w:val="right"/>
                                  </w:pPr>
                                  <w:r>
                                    <w:rPr>
                                      <w:noProof/>
                                    </w:rPr>
                                    <w:drawing>
                                      <wp:inline distT="0" distB="0" distL="0" distR="0" wp14:anchorId="441B26E1" wp14:editId="60AF7109">
                                        <wp:extent cx="2194459" cy="538456"/>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6">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94AD82E" w14:textId="77777777" w:rsidR="006239DF" w:rsidRPr="00C82C4B" w:rsidRDefault="006239DF" w:rsidP="006239DF">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757F2" id="Text Box 1" o:spid="_x0000_s1028" type="#_x0000_t202" style="position:absolute;margin-left:-1.3pt;margin-top:511.5pt;width:459.5pt;height:3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" fillcolor="white [3201]" strokecolor="white [3212]" strokeweight=".5pt">
                <v:textbox inset="0,0,0,0">
                  <w:txbxContent>
                    <w:tbl>
                      <w:tblPr>
                        <w:tblStyle w:val="TableGrid3"/>
                        <w:tblW w:w="9185" w:type="dxa"/>
                        <w:tblBorders>
                          <w:top w:val="none" w:sz="0" w:space="0" w:color="auto"/>
                          <w:left w:val="none" w:sz="0" w:space="0" w:color="auto"/>
                          <w:bottom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606"/>
                        <w:gridCol w:w="3579"/>
                      </w:tblGrid>
                      <w:tr w:rsidR="006E7652" w14:paraId="6823FB2C" w14:textId="77777777" w:rsidTr="00C83A03">
                        <w:trPr>
                          <w:cnfStyle w:val="100000000000" w:firstRow="1" w:lastRow="0" w:firstColumn="0" w:lastColumn="0" w:oddVBand="0" w:evenVBand="0" w:oddHBand="0" w:evenHBand="0" w:firstRowFirstColumn="0" w:firstRowLastColumn="0" w:lastRowFirstColumn="0" w:lastRowLastColumn="0"/>
                        </w:trPr>
                        <w:tc>
                          <w:tcPr>
                            <w:tcW w:w="9185" w:type="dxa"/>
                            <w:gridSpan w:val="2"/>
                            <w:shd w:val="clear" w:color="auto" w:fill="FFFFFF" w:themeFill="background1"/>
                          </w:tcPr>
                          <w:p w14:paraId="0B9F1479" w14:textId="77777777" w:rsidR="006E7652" w:rsidRPr="0002270C" w:rsidRDefault="006E7652" w:rsidP="006E7652">
                            <w:pPr>
                              <w:pStyle w:val="TableText"/>
                              <w:rPr>
                                <w:b/>
                                <w:bCs/>
                              </w:rPr>
                            </w:pPr>
                            <w:r w:rsidRPr="0002270C">
                              <w:rPr>
                                <w:b/>
                                <w:bCs/>
                              </w:rPr>
                              <w:t>Disclaimer</w:t>
                            </w:r>
                          </w:p>
                          <w:p w14:paraId="70E1263E" w14:textId="77777777" w:rsidR="006E7652" w:rsidRDefault="006E7652" w:rsidP="006E7652">
                            <w:pPr>
                              <w:pStyle w:val="TableText"/>
                            </w:pPr>
                            <w:r>
                              <w:t>The information in this publication is, according to the Ministry for the Environment’s best efforts, accurate at the time of publication. The Ministry will make every reasonable effort to keep it current and accurate. However, users of this publication are advised that:</w:t>
                            </w:r>
                          </w:p>
                          <w:p w14:paraId="088512E3" w14:textId="77777777" w:rsidR="006E7652" w:rsidRDefault="006E7652" w:rsidP="006E7652">
                            <w:pPr>
                              <w:pStyle w:val="TableText"/>
                            </w:pPr>
                            <w:r>
                              <w:t xml:space="preserve">• The information provided has no official status and so does not alter the laws of New Zealand, other official </w:t>
                            </w:r>
                            <w:proofErr w:type="gramStart"/>
                            <w:r>
                              <w:t>guidelines</w:t>
                            </w:r>
                            <w:proofErr w:type="gramEnd"/>
                            <w:r>
                              <w:t xml:space="preserve"> or requirements.</w:t>
                            </w:r>
                          </w:p>
                          <w:p w14:paraId="74323367" w14:textId="77777777" w:rsidR="006E7652" w:rsidRDefault="006E7652" w:rsidP="006E7652">
                            <w:pPr>
                              <w:pStyle w:val="TableText"/>
                            </w:pPr>
                            <w:r>
                              <w:t xml:space="preserve">• It does not constitute legal advice, and users should take specific advice from qualified professionals before taking any action </w:t>
                            </w:r>
                            <w:proofErr w:type="gramStart"/>
                            <w:r>
                              <w:t>as a result of</w:t>
                            </w:r>
                            <w:proofErr w:type="gramEnd"/>
                            <w:r>
                              <w:t xml:space="preserve"> information obtained from this publication.</w:t>
                            </w:r>
                          </w:p>
                          <w:p w14:paraId="44EAE550" w14:textId="77777777" w:rsidR="006E7652" w:rsidRDefault="006E7652" w:rsidP="006E7652">
                            <w:pPr>
                              <w:pStyle w:val="TableText"/>
                            </w:pPr>
                            <w:r>
                              <w:t xml:space="preserve">• The Ministry for the Environment does not accept any responsibility or liability whatsoever whether in contract, tort, equity or otherwise for any action taken </w:t>
                            </w:r>
                            <w:proofErr w:type="gramStart"/>
                            <w:r>
                              <w:t>as a result of</w:t>
                            </w:r>
                            <w:proofErr w:type="gramEnd"/>
                            <w:r>
                              <w:t xml:space="preserve"> reading, or reliance placed on this publication because of having read any part, or all, of the information in this publication or for any error, or inadequacy, deficiency, flaw in or omission from the information provided in this publication.</w:t>
                            </w:r>
                          </w:p>
                          <w:p w14:paraId="026C0150" w14:textId="77777777" w:rsidR="006E7652" w:rsidRDefault="006E7652" w:rsidP="006E7652">
                            <w:pPr>
                              <w:pStyle w:val="TableText"/>
                            </w:pPr>
                            <w:r>
                              <w:t xml:space="preserve">• All references to websites, </w:t>
                            </w:r>
                            <w:proofErr w:type="gramStart"/>
                            <w:r>
                              <w:t>organisations</w:t>
                            </w:r>
                            <w:proofErr w:type="gramEnd"/>
                            <w:r>
                              <w:t xml:space="preserve"> or people not within the Ministry for the Environment are provided for convenience only and should not be taken as endorsement of those websites or information contained in those websites nor of organisations or people referred to.</w:t>
                            </w:r>
                          </w:p>
                          <w:p w14:paraId="1F0A45C9" w14:textId="77777777" w:rsidR="006E7652" w:rsidRDefault="006E7652" w:rsidP="001B6610">
                            <w:pPr>
                              <w:pStyle w:val="Footer"/>
                              <w:rPr>
                                <w:noProof/>
                              </w:rPr>
                            </w:pPr>
                          </w:p>
                        </w:tc>
                      </w:tr>
                      <w:tr w:rsidR="006239DF" w14:paraId="23D3A417" w14:textId="77777777" w:rsidTr="00E85357">
                        <w:tc>
                          <w:tcPr>
                            <w:tcW w:w="5606" w:type="dxa"/>
                            <w:tcBorders>
                              <w:bottom w:val="single" w:sz="6" w:space="0" w:color="auto"/>
                            </w:tcBorders>
                            <w:shd w:val="clear" w:color="auto" w:fill="FFFFFF" w:themeFill="background1"/>
                          </w:tcPr>
                          <w:p w14:paraId="3639332A" w14:textId="418F7679" w:rsidR="006239DF" w:rsidRDefault="006239DF" w:rsidP="003A6769">
                            <w:pPr>
                              <w:pStyle w:val="TableText"/>
                            </w:pPr>
                            <w:r w:rsidRPr="006C18C8">
                              <w:t xml:space="preserve">Published in </w:t>
                            </w:r>
                            <w:r w:rsidR="00383F25" w:rsidRPr="00383F25">
                              <w:t xml:space="preserve">October 2023 </w:t>
                            </w:r>
                            <w:r w:rsidRPr="006C18C8">
                              <w:t xml:space="preserve">by the </w:t>
                            </w:r>
                            <w:r w:rsidRPr="006C18C8">
                              <w:br/>
                              <w:t>Ministry for the Environment – Manatū Mō Te Taiao</w:t>
                            </w:r>
                            <w:r w:rsidRPr="006C18C8">
                              <w:br/>
                              <w:t xml:space="preserve">Publication number: INFO </w:t>
                            </w:r>
                            <w:r w:rsidR="009945BD">
                              <w:t>1196</w:t>
                            </w:r>
                          </w:p>
                        </w:tc>
                        <w:tc>
                          <w:tcPr>
                            <w:tcW w:w="3579" w:type="dxa"/>
                            <w:tcBorders>
                              <w:bottom w:val="single" w:sz="6" w:space="0" w:color="auto"/>
                            </w:tcBorders>
                            <w:shd w:val="clear" w:color="auto" w:fill="FFFFFF" w:themeFill="background1"/>
                            <w:tcMar>
                              <w:left w:w="0" w:type="dxa"/>
                              <w:right w:w="0" w:type="dxa"/>
                            </w:tcMar>
                            <w:vAlign w:val="bottom"/>
                          </w:tcPr>
                          <w:p w14:paraId="4B6CB11E" w14:textId="77777777" w:rsidR="006239DF" w:rsidRDefault="006239DF" w:rsidP="00E57601">
                            <w:pPr>
                              <w:pStyle w:val="Footer"/>
                              <w:jc w:val="right"/>
                            </w:pPr>
                            <w:r>
                              <w:rPr>
                                <w:noProof/>
                              </w:rPr>
                              <w:drawing>
                                <wp:inline distT="0" distB="0" distL="0" distR="0" wp14:anchorId="441B26E1" wp14:editId="60AF7109">
                                  <wp:extent cx="2194459" cy="538456"/>
                                  <wp:effectExtent l="0" t="0" r="0" b="0"/>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6">
                                            <a:extLst>
                                              <a:ext uri="{28A0092B-C50C-407E-A947-70E740481C1C}">
                                                <a14:useLocalDpi xmlns:a14="http://schemas.microsoft.com/office/drawing/2010/main" val="0"/>
                                              </a:ext>
                                            </a:extLst>
                                          </a:blip>
                                          <a:srcRect l="2530" r="2593"/>
                                          <a:stretch/>
                                        </pic:blipFill>
                                        <pic:spPr bwMode="auto">
                                          <a:xfrm>
                                            <a:off x="0" y="0"/>
                                            <a:ext cx="2196314" cy="5389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94AD82E" w14:textId="77777777" w:rsidR="006239DF" w:rsidRPr="00C82C4B" w:rsidRDefault="006239DF" w:rsidP="006239DF">
                      <w:pPr>
                        <w:pStyle w:val="BodyText"/>
                        <w:spacing w:before="0" w:after="0" w:line="240" w:lineRule="auto"/>
                        <w:rPr>
                          <w:sz w:val="16"/>
                          <w:szCs w:val="16"/>
                        </w:rPr>
                      </w:pPr>
                    </w:p>
                  </w:txbxContent>
                </v:textbox>
                <w10:wrap anchory="page"/>
                <w10:anchorlock/>
              </v:shape>
            </w:pict>
          </mc:Fallback>
        </mc:AlternateContent>
      </w:r>
    </w:p>
    <w:sectPr w:rsidR="00FA0C86" w:rsidSect="00F55E2E">
      <w:footerReference w:type="first" r:id="rId17"/>
      <w:pgSz w:w="11907" w:h="16840" w:code="9"/>
      <w:pgMar w:top="1134" w:right="1418" w:bottom="1134" w:left="1418" w:header="567" w:footer="73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A5B50" w14:textId="77777777" w:rsidR="008F00A1" w:rsidRDefault="008F00A1" w:rsidP="0080531E">
      <w:pPr>
        <w:spacing w:before="0" w:after="0" w:line="240" w:lineRule="auto"/>
      </w:pPr>
      <w:r>
        <w:separator/>
      </w:r>
    </w:p>
    <w:p w14:paraId="025DC3E3" w14:textId="77777777" w:rsidR="008F00A1" w:rsidRDefault="008F00A1"/>
  </w:endnote>
  <w:endnote w:type="continuationSeparator" w:id="0">
    <w:p w14:paraId="7DC2CFE2" w14:textId="77777777" w:rsidR="008F00A1" w:rsidRDefault="008F00A1" w:rsidP="0080531E">
      <w:pPr>
        <w:spacing w:before="0" w:after="0" w:line="240" w:lineRule="auto"/>
      </w:pPr>
      <w:r>
        <w:continuationSeparator/>
      </w:r>
    </w:p>
    <w:p w14:paraId="35AE0C0F" w14:textId="77777777" w:rsidR="008F00A1" w:rsidRDefault="008F00A1"/>
  </w:endnote>
  <w:endnote w:type="continuationNotice" w:id="1">
    <w:p w14:paraId="463AA4A4" w14:textId="77777777" w:rsidR="008F00A1" w:rsidRDefault="008F00A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0E718" w14:textId="4ABE378C"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9945BD" w:rsidRPr="009945BD">
      <w:t>Responsibilities and restrictions under the Natural and Built Environment Act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F1E4A" w14:textId="335771C1" w:rsidR="006C18C8" w:rsidRPr="005E24DE" w:rsidRDefault="005E24DE" w:rsidP="002651A4">
    <w:pPr>
      <w:tabs>
        <w:tab w:val="right" w:pos="8505"/>
        <w:tab w:val="right" w:pos="9071"/>
      </w:tabs>
      <w:jc w:val="left"/>
      <w:rPr>
        <w:sz w:val="16"/>
      </w:rPr>
    </w:pPr>
    <w:r w:rsidRPr="005E24DE">
      <w:rPr>
        <w:sz w:val="16"/>
      </w:rPr>
      <w:tab/>
    </w:r>
    <w:r w:rsidR="002651A4" w:rsidRPr="002651A4">
      <w:rPr>
        <w:sz w:val="16"/>
      </w:rPr>
      <w:t>Responsibilities and restrictions under the Natural and Built Environment Act 2023</w:t>
    </w:r>
    <w:r w:rsidRPr="005E24DE">
      <w:rPr>
        <w:sz w:val="16"/>
      </w:rPr>
      <w:tab/>
    </w:r>
    <w:r w:rsidRPr="005E24DE">
      <w:rPr>
        <w:sz w:val="16"/>
      </w:rPr>
      <w:fldChar w:fldCharType="begin"/>
    </w:r>
    <w:r w:rsidRPr="005E24DE">
      <w:rPr>
        <w:sz w:val="16"/>
      </w:rPr>
      <w:instrText xml:space="preserve"> PAGE   \* MERGEFORMAT </w:instrText>
    </w:r>
    <w:r w:rsidRPr="005E24DE">
      <w:rPr>
        <w:sz w:val="16"/>
      </w:rPr>
      <w:fldChar w:fldCharType="separate"/>
    </w:r>
    <w:r w:rsidRPr="005E24DE">
      <w:rPr>
        <w:sz w:val="16"/>
      </w:rPr>
      <w:t>3</w:t>
    </w:r>
    <w:r w:rsidRPr="005E24DE">
      <w:rPr>
        <w:noProof/>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6A31F" w14:textId="4A18B932" w:rsidR="0085118C" w:rsidRDefault="00501011" w:rsidP="0085118C">
    <w:pPr>
      <w:pStyle w:val="Footerodd"/>
    </w:pPr>
    <w:r w:rsidRPr="00487ED4">
      <w:rPr>
        <w:noProof/>
        <w:sz w:val="20"/>
        <w:szCs w:val="20"/>
      </w:rPr>
      <w:drawing>
        <wp:anchor distT="0" distB="0" distL="114300" distR="114300" simplePos="0" relativeHeight="251658240" behindDoc="1" locked="0" layoutInCell="1" allowOverlap="1" wp14:anchorId="318599F8" wp14:editId="4106170B">
          <wp:simplePos x="0" y="0"/>
          <wp:positionH relativeFrom="column">
            <wp:posOffset>-895350</wp:posOffset>
          </wp:positionH>
          <wp:positionV relativeFrom="paragraph">
            <wp:posOffset>-882015</wp:posOffset>
          </wp:positionV>
          <wp:extent cx="7543800" cy="1646555"/>
          <wp:effectExtent l="0" t="0" r="0" b="0"/>
          <wp:wrapNone/>
          <wp:docPr id="473615810" name="Picture 473615810"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lose-up of a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3800" cy="1646555"/>
                  </a:xfrm>
                  <a:prstGeom prst="rect">
                    <a:avLst/>
                  </a:prstGeom>
                </pic:spPr>
              </pic:pic>
            </a:graphicData>
          </a:graphic>
          <wp14:sizeRelH relativeFrom="page">
            <wp14:pctWidth>0</wp14:pctWidth>
          </wp14:sizeRelH>
          <wp14:sizeRelV relativeFrom="page">
            <wp14:pctHeight>0</wp14:pctHeight>
          </wp14:sizeRelV>
        </wp:anchor>
      </w:drawing>
    </w:r>
    <w:r w:rsidR="0085118C">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79FD3" w14:textId="63F16433" w:rsidR="00501011" w:rsidRPr="00501011" w:rsidRDefault="00501011" w:rsidP="00501011">
    <w:pPr>
      <w:tabs>
        <w:tab w:val="left" w:pos="567"/>
      </w:tabs>
      <w:rPr>
        <w:sz w:val="16"/>
      </w:rPr>
    </w:pPr>
    <w:r w:rsidRPr="00501011">
      <w:rPr>
        <w:b/>
        <w:sz w:val="16"/>
      </w:rPr>
      <w:fldChar w:fldCharType="begin"/>
    </w:r>
    <w:r w:rsidRPr="00501011">
      <w:rPr>
        <w:sz w:val="16"/>
      </w:rPr>
      <w:instrText xml:space="preserve"> PAGE </w:instrText>
    </w:r>
    <w:r w:rsidRPr="00501011">
      <w:rPr>
        <w:b/>
        <w:sz w:val="16"/>
      </w:rPr>
      <w:fldChar w:fldCharType="separate"/>
    </w:r>
    <w:r w:rsidRPr="00501011">
      <w:rPr>
        <w:b/>
        <w:sz w:val="16"/>
      </w:rPr>
      <w:t>4</w:t>
    </w:r>
    <w:r w:rsidRPr="00501011">
      <w:rPr>
        <w:b/>
        <w:sz w:val="16"/>
      </w:rPr>
      <w:fldChar w:fldCharType="end"/>
    </w:r>
    <w:r w:rsidRPr="00501011">
      <w:rPr>
        <w:sz w:val="16"/>
      </w:rPr>
      <w:tab/>
    </w:r>
    <w:r w:rsidR="002651A4" w:rsidRPr="002651A4">
      <w:rPr>
        <w:sz w:val="16"/>
      </w:rPr>
      <w:t>Responsibilities and restrictions under the Natural and Built Environment Act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6798C" w14:textId="77777777" w:rsidR="008F00A1" w:rsidRDefault="008F00A1" w:rsidP="00CB5C5F">
      <w:pPr>
        <w:spacing w:before="0" w:after="80" w:line="240" w:lineRule="auto"/>
      </w:pPr>
      <w:bookmarkStart w:id="0" w:name="_Hlk86912439"/>
      <w:bookmarkEnd w:id="0"/>
      <w:r>
        <w:separator/>
      </w:r>
    </w:p>
  </w:footnote>
  <w:footnote w:type="continuationSeparator" w:id="0">
    <w:p w14:paraId="0C7989B7" w14:textId="77777777" w:rsidR="008F00A1" w:rsidRDefault="008F00A1" w:rsidP="0080531E">
      <w:pPr>
        <w:spacing w:before="0" w:after="0" w:line="240" w:lineRule="auto"/>
      </w:pPr>
      <w:r>
        <w:continuationSeparator/>
      </w:r>
    </w:p>
    <w:p w14:paraId="2DA4D8E5" w14:textId="77777777" w:rsidR="008F00A1" w:rsidRDefault="008F00A1"/>
  </w:footnote>
  <w:footnote w:type="continuationNotice" w:id="1">
    <w:p w14:paraId="2AD799D8" w14:textId="77777777" w:rsidR="008F00A1" w:rsidRDefault="008F00A1">
      <w:pPr>
        <w:spacing w:before="0" w:after="0" w:line="240" w:lineRule="auto"/>
      </w:pPr>
    </w:p>
  </w:footnote>
  <w:footnote w:id="2">
    <w:p w14:paraId="033DB262" w14:textId="075FCBB0" w:rsidR="00FD5154" w:rsidRDefault="00FD5154">
      <w:pPr>
        <w:pStyle w:val="FootnoteText"/>
      </w:pPr>
      <w:r>
        <w:rPr>
          <w:rStyle w:val="FootnoteReference"/>
        </w:rPr>
        <w:footnoteRef/>
      </w:r>
      <w:r>
        <w:t xml:space="preserve"> </w:t>
      </w:r>
      <w:r>
        <w:tab/>
      </w:r>
      <w:r w:rsidRPr="00691A46">
        <w:rPr>
          <w:sz w:val="20"/>
          <w:szCs w:val="20"/>
        </w:rPr>
        <w:t>The Climate Adaptation Act is also planned</w:t>
      </w:r>
      <w:r>
        <w:rPr>
          <w:sz w:val="20"/>
          <w:szCs w:val="20"/>
        </w:rPr>
        <w:t>, which will</w:t>
      </w:r>
      <w:r w:rsidRPr="00691A46">
        <w:rPr>
          <w:sz w:val="20"/>
          <w:szCs w:val="20"/>
        </w:rPr>
        <w:t xml:space="preserve"> address managed retreat, and funding and financing of climate adaptation. A date for introduction of the Bill is not yet confirmed.</w:t>
      </w:r>
    </w:p>
  </w:footnote>
  <w:footnote w:id="3">
    <w:p w14:paraId="2EC59E23" w14:textId="750DAF9D" w:rsidR="00720A65" w:rsidRDefault="00720A65">
      <w:pPr>
        <w:pStyle w:val="FootnoteText"/>
      </w:pPr>
      <w:r>
        <w:rPr>
          <w:rStyle w:val="FootnoteReference"/>
        </w:rPr>
        <w:footnoteRef/>
      </w:r>
      <w:r>
        <w:t xml:space="preserve"> </w:t>
      </w:r>
      <w:r>
        <w:tab/>
      </w:r>
      <w:r w:rsidRPr="00B433B3">
        <w:t>Part 2 sections 17</w:t>
      </w:r>
      <w:r>
        <w:t>–</w:t>
      </w:r>
      <w:r w:rsidRPr="00B433B3">
        <w:t>29 of the NBA</w:t>
      </w:r>
      <w:r>
        <w:t>.</w:t>
      </w:r>
    </w:p>
  </w:footnote>
  <w:footnote w:id="4">
    <w:p w14:paraId="3644CD9E" w14:textId="2E2FB34D" w:rsidR="0057191B" w:rsidRDefault="0057191B">
      <w:pPr>
        <w:pStyle w:val="FootnoteText"/>
      </w:pPr>
      <w:r>
        <w:rPr>
          <w:rStyle w:val="FootnoteReference"/>
        </w:rPr>
        <w:footnoteRef/>
      </w:r>
      <w:r>
        <w:t xml:space="preserve"> </w:t>
      </w:r>
      <w:r>
        <w:tab/>
        <w:t>Section 17 of the NBA.</w:t>
      </w:r>
    </w:p>
  </w:footnote>
  <w:footnote w:id="5">
    <w:p w14:paraId="53D5FA0F" w14:textId="2159495C" w:rsidR="000675C0" w:rsidRDefault="000675C0">
      <w:pPr>
        <w:pStyle w:val="FootnoteText"/>
      </w:pPr>
      <w:r>
        <w:rPr>
          <w:rStyle w:val="FootnoteReference"/>
        </w:rPr>
        <w:footnoteRef/>
      </w:r>
      <w:r>
        <w:t xml:space="preserve"> </w:t>
      </w:r>
      <w:r>
        <w:tab/>
        <w:t>Section 18 of the NBA.</w:t>
      </w:r>
    </w:p>
  </w:footnote>
  <w:footnote w:id="6">
    <w:p w14:paraId="68AA99B6" w14:textId="43D623CC" w:rsidR="000926D0" w:rsidRDefault="000926D0">
      <w:pPr>
        <w:pStyle w:val="FootnoteText"/>
      </w:pPr>
      <w:r>
        <w:rPr>
          <w:rStyle w:val="FootnoteReference"/>
        </w:rPr>
        <w:footnoteRef/>
      </w:r>
      <w:r>
        <w:t xml:space="preserve"> </w:t>
      </w:r>
      <w:r>
        <w:tab/>
        <w:t xml:space="preserve">An NPF rule is a </w:t>
      </w:r>
      <w:r w:rsidRPr="009A46C8">
        <w:t xml:space="preserve">rule in the </w:t>
      </w:r>
      <w:r>
        <w:t>N</w:t>
      </w:r>
      <w:r w:rsidRPr="009A46C8">
        <w:t xml:space="preserve">ational </w:t>
      </w:r>
      <w:r>
        <w:t>P</w:t>
      </w:r>
      <w:r w:rsidRPr="009A46C8">
        <w:t xml:space="preserve">lanning </w:t>
      </w:r>
      <w:r>
        <w:t>F</w:t>
      </w:r>
      <w:r w:rsidRPr="009A46C8">
        <w:t>ramework</w:t>
      </w:r>
      <w:r>
        <w:t>.</w:t>
      </w:r>
    </w:p>
  </w:footnote>
  <w:footnote w:id="7">
    <w:p w14:paraId="70F040E7" w14:textId="64CC2DCC" w:rsidR="00ED5AA0" w:rsidRDefault="00ED5AA0">
      <w:pPr>
        <w:pStyle w:val="FootnoteText"/>
      </w:pPr>
      <w:r>
        <w:rPr>
          <w:rStyle w:val="FootnoteReference"/>
        </w:rPr>
        <w:footnoteRef/>
      </w:r>
      <w:r>
        <w:t xml:space="preserve"> </w:t>
      </w:r>
      <w:r>
        <w:tab/>
        <w:t>Section 19 of the NBA.</w:t>
      </w:r>
    </w:p>
  </w:footnote>
  <w:footnote w:id="8">
    <w:p w14:paraId="6824200E" w14:textId="07C1E2CA" w:rsidR="00E905D0" w:rsidRDefault="00E905D0">
      <w:pPr>
        <w:pStyle w:val="FootnoteText"/>
      </w:pPr>
      <w:r>
        <w:rPr>
          <w:rStyle w:val="FootnoteReference"/>
        </w:rPr>
        <w:footnoteRef/>
      </w:r>
      <w:r>
        <w:t xml:space="preserve"> </w:t>
      </w:r>
      <w:r>
        <w:tab/>
        <w:t>Sections 21–29 of the NBA.</w:t>
      </w:r>
    </w:p>
  </w:footnote>
  <w:footnote w:id="9">
    <w:p w14:paraId="0F3B015C" w14:textId="54892030" w:rsidR="00043EB8" w:rsidRDefault="00043EB8">
      <w:pPr>
        <w:pStyle w:val="FootnoteText"/>
      </w:pPr>
      <w:r>
        <w:rPr>
          <w:rStyle w:val="FootnoteReference"/>
        </w:rPr>
        <w:footnoteRef/>
      </w:r>
      <w:r>
        <w:t xml:space="preserve"> </w:t>
      </w:r>
      <w:r>
        <w:tab/>
        <w:t>Section 21 of the NBA.</w:t>
      </w:r>
    </w:p>
  </w:footnote>
  <w:footnote w:id="10">
    <w:p w14:paraId="6CACE57F" w14:textId="37C1D305" w:rsidR="002468BB" w:rsidRDefault="002468BB">
      <w:pPr>
        <w:pStyle w:val="FootnoteText"/>
      </w:pPr>
      <w:r>
        <w:rPr>
          <w:rStyle w:val="FootnoteReference"/>
        </w:rPr>
        <w:footnoteRef/>
      </w:r>
      <w:r>
        <w:t xml:space="preserve"> </w:t>
      </w:r>
      <w:r>
        <w:tab/>
        <w:t>Section 21(1)(c) of the NBA.</w:t>
      </w:r>
    </w:p>
  </w:footnote>
  <w:footnote w:id="11">
    <w:p w14:paraId="2791EBF5" w14:textId="1C495DCA" w:rsidR="001A5117" w:rsidRDefault="001A5117">
      <w:pPr>
        <w:pStyle w:val="FootnoteText"/>
      </w:pPr>
      <w:r>
        <w:rPr>
          <w:rStyle w:val="FootnoteReference"/>
        </w:rPr>
        <w:footnoteRef/>
      </w:r>
      <w:r>
        <w:t xml:space="preserve"> </w:t>
      </w:r>
      <w:r>
        <w:tab/>
        <w:t>Section 22 of the NBA.</w:t>
      </w:r>
    </w:p>
  </w:footnote>
  <w:footnote w:id="12">
    <w:p w14:paraId="5D62A5C3" w14:textId="1B23F1F2" w:rsidR="007F278B" w:rsidRDefault="007F278B">
      <w:pPr>
        <w:pStyle w:val="FootnoteText"/>
      </w:pPr>
      <w:r>
        <w:rPr>
          <w:rStyle w:val="FootnoteReference"/>
        </w:rPr>
        <w:footnoteRef/>
      </w:r>
      <w:r>
        <w:t xml:space="preserve"> </w:t>
      </w:r>
      <w:r>
        <w:tab/>
        <w:t>Section 22(2) of the NBA.</w:t>
      </w:r>
    </w:p>
  </w:footnote>
  <w:footnote w:id="13">
    <w:p w14:paraId="2EEF42D7" w14:textId="4D1904CD" w:rsidR="00B13776" w:rsidRDefault="00B13776">
      <w:pPr>
        <w:pStyle w:val="FootnoteText"/>
      </w:pPr>
      <w:r>
        <w:rPr>
          <w:rStyle w:val="FootnoteReference"/>
        </w:rPr>
        <w:footnoteRef/>
      </w:r>
      <w:r>
        <w:t xml:space="preserve"> </w:t>
      </w:r>
      <w:r>
        <w:tab/>
        <w:t>Section 23 of the NBA.</w:t>
      </w:r>
    </w:p>
  </w:footnote>
  <w:footnote w:id="14">
    <w:p w14:paraId="50E8E50D" w14:textId="7F5D9CC6" w:rsidR="004E5367" w:rsidRDefault="004E5367">
      <w:pPr>
        <w:pStyle w:val="FootnoteText"/>
      </w:pPr>
      <w:r>
        <w:rPr>
          <w:rStyle w:val="FootnoteReference"/>
        </w:rPr>
        <w:footnoteRef/>
      </w:r>
      <w:r>
        <w:t xml:space="preserve"> </w:t>
      </w:r>
      <w:r>
        <w:tab/>
        <w:t>Section 24 of the NBA.</w:t>
      </w:r>
    </w:p>
  </w:footnote>
  <w:footnote w:id="15">
    <w:p w14:paraId="46F6A4EA" w14:textId="3C61DE3F" w:rsidR="00F61358" w:rsidRDefault="00F61358">
      <w:pPr>
        <w:pStyle w:val="FootnoteText"/>
      </w:pPr>
      <w:r>
        <w:rPr>
          <w:rStyle w:val="FootnoteReference"/>
        </w:rPr>
        <w:footnoteRef/>
      </w:r>
      <w:r>
        <w:t xml:space="preserve"> </w:t>
      </w:r>
      <w:r>
        <w:tab/>
        <w:t>Section 25 of the NBA.</w:t>
      </w:r>
    </w:p>
  </w:footnote>
  <w:footnote w:id="16">
    <w:p w14:paraId="365C4FCA" w14:textId="394E4CDF" w:rsidR="00FC05E5" w:rsidRDefault="00FC05E5">
      <w:pPr>
        <w:pStyle w:val="FootnoteText"/>
      </w:pPr>
      <w:r>
        <w:rPr>
          <w:rStyle w:val="FootnoteReference"/>
        </w:rPr>
        <w:footnoteRef/>
      </w:r>
      <w:r>
        <w:t xml:space="preserve"> </w:t>
      </w:r>
      <w:r>
        <w:tab/>
        <w:t>Section 25(4)(b) of the NBA.</w:t>
      </w:r>
    </w:p>
  </w:footnote>
  <w:footnote w:id="17">
    <w:p w14:paraId="687F1E07" w14:textId="1D831B2D" w:rsidR="006F416A" w:rsidRDefault="006F416A">
      <w:pPr>
        <w:pStyle w:val="FootnoteText"/>
      </w:pPr>
      <w:r>
        <w:rPr>
          <w:rStyle w:val="FootnoteReference"/>
        </w:rPr>
        <w:footnoteRef/>
      </w:r>
      <w:r>
        <w:t xml:space="preserve"> </w:t>
      </w:r>
      <w:r>
        <w:tab/>
        <w:t>Section 25(4)(c) of the NBA.</w:t>
      </w:r>
    </w:p>
  </w:footnote>
  <w:footnote w:id="18">
    <w:p w14:paraId="2B82F721" w14:textId="2463F3F9" w:rsidR="003162B1" w:rsidRDefault="003162B1">
      <w:pPr>
        <w:pStyle w:val="FootnoteText"/>
      </w:pPr>
      <w:r>
        <w:rPr>
          <w:rStyle w:val="FootnoteReference"/>
        </w:rPr>
        <w:footnoteRef/>
      </w:r>
      <w:r>
        <w:t xml:space="preserve"> </w:t>
      </w:r>
      <w:r>
        <w:tab/>
        <w:t>Section 25(4)(d) of the NBA.</w:t>
      </w:r>
    </w:p>
  </w:footnote>
  <w:footnote w:id="19">
    <w:p w14:paraId="5AB99787" w14:textId="74C287FD" w:rsidR="00205883" w:rsidRDefault="00205883">
      <w:pPr>
        <w:pStyle w:val="FootnoteText"/>
      </w:pPr>
      <w:r>
        <w:rPr>
          <w:rStyle w:val="FootnoteReference"/>
        </w:rPr>
        <w:footnoteRef/>
      </w:r>
      <w:r>
        <w:t xml:space="preserve"> </w:t>
      </w:r>
      <w:r>
        <w:tab/>
        <w:t>Section 25(4)(e) of the NBA.</w:t>
      </w:r>
    </w:p>
  </w:footnote>
  <w:footnote w:id="20">
    <w:p w14:paraId="4D3D12DA" w14:textId="3538D3A9" w:rsidR="00A4456B" w:rsidRDefault="00A4456B">
      <w:pPr>
        <w:pStyle w:val="FootnoteText"/>
      </w:pPr>
      <w:r>
        <w:rPr>
          <w:rStyle w:val="FootnoteReference"/>
        </w:rPr>
        <w:footnoteRef/>
      </w:r>
      <w:r>
        <w:t xml:space="preserve"> </w:t>
      </w:r>
      <w:r>
        <w:tab/>
        <w:t>Section 26(1) and (2) of the NBA.</w:t>
      </w:r>
    </w:p>
  </w:footnote>
  <w:footnote w:id="21">
    <w:p w14:paraId="12C1A6C6" w14:textId="5292DB76" w:rsidR="00765CBF" w:rsidRDefault="00765CBF">
      <w:pPr>
        <w:pStyle w:val="FootnoteText"/>
      </w:pPr>
      <w:r>
        <w:rPr>
          <w:rStyle w:val="FootnoteReference"/>
        </w:rPr>
        <w:footnoteRef/>
      </w:r>
      <w:r>
        <w:t xml:space="preserve"> </w:t>
      </w:r>
      <w:r>
        <w:tab/>
        <w:t>Section 26(3) and (4) of the NBA.</w:t>
      </w:r>
    </w:p>
  </w:footnote>
  <w:footnote w:id="22">
    <w:p w14:paraId="38EE0E84" w14:textId="31FE420D" w:rsidR="00665A67" w:rsidRDefault="00665A67">
      <w:pPr>
        <w:pStyle w:val="FootnoteText"/>
      </w:pPr>
      <w:r>
        <w:rPr>
          <w:rStyle w:val="FootnoteReference"/>
        </w:rPr>
        <w:footnoteRef/>
      </w:r>
      <w:r>
        <w:t xml:space="preserve"> </w:t>
      </w:r>
      <w:r>
        <w:tab/>
        <w:t>Sections 27–29 of the NBA.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3002F1"/>
    <w:multiLevelType w:val="hybridMultilevel"/>
    <w:tmpl w:val="E8E2BA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4"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6"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0"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C70A75"/>
    <w:multiLevelType w:val="hybridMultilevel"/>
    <w:tmpl w:val="AB9CFF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6C042717"/>
    <w:multiLevelType w:val="multilevel"/>
    <w:tmpl w:val="DCDEB9D0"/>
    <w:numStyleLink w:val="Style1"/>
  </w:abstractNum>
  <w:abstractNum w:abstractNumId="33"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5"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770EC9"/>
    <w:multiLevelType w:val="hybridMultilevel"/>
    <w:tmpl w:val="C53AF1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47790156">
    <w:abstractNumId w:val="15"/>
  </w:num>
  <w:num w:numId="2" w16cid:durableId="1270701948">
    <w:abstractNumId w:val="25"/>
  </w:num>
  <w:num w:numId="3" w16cid:durableId="1676030043">
    <w:abstractNumId w:val="38"/>
  </w:num>
  <w:num w:numId="4" w16cid:durableId="946737636">
    <w:abstractNumId w:val="20"/>
  </w:num>
  <w:num w:numId="5" w16cid:durableId="181937884">
    <w:abstractNumId w:val="13"/>
  </w:num>
  <w:num w:numId="6" w16cid:durableId="1789470371">
    <w:abstractNumId w:val="8"/>
  </w:num>
  <w:num w:numId="7" w16cid:durableId="1751468041">
    <w:abstractNumId w:val="23"/>
  </w:num>
  <w:num w:numId="8" w16cid:durableId="319700520">
    <w:abstractNumId w:val="22"/>
  </w:num>
  <w:num w:numId="9" w16cid:durableId="61634995">
    <w:abstractNumId w:val="36"/>
  </w:num>
  <w:num w:numId="10" w16cid:durableId="1381782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525479">
    <w:abstractNumId w:val="1"/>
  </w:num>
  <w:num w:numId="12" w16cid:durableId="1681812109">
    <w:abstractNumId w:val="29"/>
  </w:num>
  <w:num w:numId="13" w16cid:durableId="2111318697">
    <w:abstractNumId w:val="12"/>
  </w:num>
  <w:num w:numId="14" w16cid:durableId="527908752">
    <w:abstractNumId w:val="32"/>
  </w:num>
  <w:num w:numId="15" w16cid:durableId="1810710488">
    <w:abstractNumId w:val="21"/>
  </w:num>
  <w:num w:numId="16" w16cid:durableId="1832209572">
    <w:abstractNumId w:val="11"/>
  </w:num>
  <w:num w:numId="17" w16cid:durableId="882985350">
    <w:abstractNumId w:val="30"/>
  </w:num>
  <w:num w:numId="18" w16cid:durableId="1414619994">
    <w:abstractNumId w:val="26"/>
  </w:num>
  <w:num w:numId="19" w16cid:durableId="1876043617">
    <w:abstractNumId w:val="33"/>
  </w:num>
  <w:num w:numId="20" w16cid:durableId="1466776422">
    <w:abstractNumId w:val="14"/>
  </w:num>
  <w:num w:numId="21" w16cid:durableId="2058817310">
    <w:abstractNumId w:val="27"/>
  </w:num>
  <w:num w:numId="22" w16cid:durableId="1700279313">
    <w:abstractNumId w:val="5"/>
  </w:num>
  <w:num w:numId="23" w16cid:durableId="2058817359">
    <w:abstractNumId w:val="24"/>
  </w:num>
  <w:num w:numId="24" w16cid:durableId="1654988709">
    <w:abstractNumId w:val="16"/>
  </w:num>
  <w:num w:numId="25" w16cid:durableId="163515585">
    <w:abstractNumId w:val="35"/>
  </w:num>
  <w:num w:numId="26" w16cid:durableId="1923172751">
    <w:abstractNumId w:val="28"/>
  </w:num>
  <w:num w:numId="27" w16cid:durableId="1169712652">
    <w:abstractNumId w:val="0"/>
  </w:num>
  <w:num w:numId="28" w16cid:durableId="318702976">
    <w:abstractNumId w:val="18"/>
  </w:num>
  <w:num w:numId="29" w16cid:durableId="1493326007">
    <w:abstractNumId w:val="9"/>
  </w:num>
  <w:num w:numId="30" w16cid:durableId="148442728">
    <w:abstractNumId w:val="3"/>
  </w:num>
  <w:num w:numId="31" w16cid:durableId="598565880">
    <w:abstractNumId w:val="2"/>
  </w:num>
  <w:num w:numId="32" w16cid:durableId="1547906841">
    <w:abstractNumId w:val="6"/>
  </w:num>
  <w:num w:numId="33" w16cid:durableId="214006165">
    <w:abstractNumId w:val="10"/>
  </w:num>
  <w:num w:numId="34" w16cid:durableId="460806462">
    <w:abstractNumId w:val="19"/>
  </w:num>
  <w:num w:numId="35" w16cid:durableId="351688295">
    <w:abstractNumId w:val="17"/>
  </w:num>
  <w:num w:numId="36" w16cid:durableId="953633058">
    <w:abstractNumId w:val="7"/>
  </w:num>
  <w:num w:numId="37" w16cid:durableId="57486827">
    <w:abstractNumId w:val="34"/>
  </w:num>
  <w:num w:numId="38" w16cid:durableId="416098131">
    <w:abstractNumId w:val="25"/>
  </w:num>
  <w:num w:numId="39" w16cid:durableId="2073501908">
    <w:abstractNumId w:val="7"/>
  </w:num>
  <w:num w:numId="40" w16cid:durableId="1120416703">
    <w:abstractNumId w:val="37"/>
  </w:num>
  <w:num w:numId="41" w16cid:durableId="1912618082">
    <w:abstractNumId w:val="31"/>
  </w:num>
  <w:num w:numId="42" w16cid:durableId="202743568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removeDateAndTime/>
  <w:proofState w:spelling="clean" w:grammar="clean"/>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04C"/>
    <w:rsid w:val="00000792"/>
    <w:rsid w:val="00000F04"/>
    <w:rsid w:val="00003C4F"/>
    <w:rsid w:val="00004E0A"/>
    <w:rsid w:val="00004FD3"/>
    <w:rsid w:val="00006DF5"/>
    <w:rsid w:val="00006F95"/>
    <w:rsid w:val="00007023"/>
    <w:rsid w:val="0000709F"/>
    <w:rsid w:val="000071D6"/>
    <w:rsid w:val="00007F2D"/>
    <w:rsid w:val="00007FAC"/>
    <w:rsid w:val="00010247"/>
    <w:rsid w:val="00010A9C"/>
    <w:rsid w:val="00010ABA"/>
    <w:rsid w:val="00010E15"/>
    <w:rsid w:val="00010F57"/>
    <w:rsid w:val="0001100C"/>
    <w:rsid w:val="00011188"/>
    <w:rsid w:val="00012555"/>
    <w:rsid w:val="00012777"/>
    <w:rsid w:val="00014236"/>
    <w:rsid w:val="000148F6"/>
    <w:rsid w:val="00015217"/>
    <w:rsid w:val="000159D2"/>
    <w:rsid w:val="00015E19"/>
    <w:rsid w:val="00016264"/>
    <w:rsid w:val="00016993"/>
    <w:rsid w:val="00016CAB"/>
    <w:rsid w:val="00016E5B"/>
    <w:rsid w:val="0001749B"/>
    <w:rsid w:val="00017D75"/>
    <w:rsid w:val="00017FE5"/>
    <w:rsid w:val="0002068C"/>
    <w:rsid w:val="00020EE7"/>
    <w:rsid w:val="00021910"/>
    <w:rsid w:val="0002270C"/>
    <w:rsid w:val="00022E8D"/>
    <w:rsid w:val="0002348A"/>
    <w:rsid w:val="00024708"/>
    <w:rsid w:val="00024DA0"/>
    <w:rsid w:val="00024EE7"/>
    <w:rsid w:val="00025F96"/>
    <w:rsid w:val="00025FAB"/>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01"/>
    <w:rsid w:val="0003688A"/>
    <w:rsid w:val="000368FC"/>
    <w:rsid w:val="00036DA3"/>
    <w:rsid w:val="000379BF"/>
    <w:rsid w:val="00037BEC"/>
    <w:rsid w:val="000400D9"/>
    <w:rsid w:val="0004035C"/>
    <w:rsid w:val="00040860"/>
    <w:rsid w:val="00040CED"/>
    <w:rsid w:val="00040EA1"/>
    <w:rsid w:val="0004205F"/>
    <w:rsid w:val="000423C6"/>
    <w:rsid w:val="00042EDB"/>
    <w:rsid w:val="00043EB8"/>
    <w:rsid w:val="00044A50"/>
    <w:rsid w:val="00044C65"/>
    <w:rsid w:val="000458C7"/>
    <w:rsid w:val="00045991"/>
    <w:rsid w:val="00045E5C"/>
    <w:rsid w:val="00046288"/>
    <w:rsid w:val="00047941"/>
    <w:rsid w:val="00050A22"/>
    <w:rsid w:val="00050E27"/>
    <w:rsid w:val="0005144F"/>
    <w:rsid w:val="00051AF1"/>
    <w:rsid w:val="00051D42"/>
    <w:rsid w:val="000538A1"/>
    <w:rsid w:val="00055375"/>
    <w:rsid w:val="00056319"/>
    <w:rsid w:val="000564E7"/>
    <w:rsid w:val="00056770"/>
    <w:rsid w:val="00057386"/>
    <w:rsid w:val="00057EEF"/>
    <w:rsid w:val="0006130F"/>
    <w:rsid w:val="00061330"/>
    <w:rsid w:val="000619CB"/>
    <w:rsid w:val="00062387"/>
    <w:rsid w:val="000633A0"/>
    <w:rsid w:val="000640F0"/>
    <w:rsid w:val="0006434D"/>
    <w:rsid w:val="000643A1"/>
    <w:rsid w:val="00064679"/>
    <w:rsid w:val="00064A13"/>
    <w:rsid w:val="00064AF4"/>
    <w:rsid w:val="00064DB1"/>
    <w:rsid w:val="00065BA3"/>
    <w:rsid w:val="00065D3B"/>
    <w:rsid w:val="000667E9"/>
    <w:rsid w:val="00067128"/>
    <w:rsid w:val="000675C0"/>
    <w:rsid w:val="000675CD"/>
    <w:rsid w:val="00067872"/>
    <w:rsid w:val="000678AC"/>
    <w:rsid w:val="000703B2"/>
    <w:rsid w:val="00070FBF"/>
    <w:rsid w:val="000711EE"/>
    <w:rsid w:val="0007180E"/>
    <w:rsid w:val="00071AE4"/>
    <w:rsid w:val="00071CB5"/>
    <w:rsid w:val="00071CCB"/>
    <w:rsid w:val="00071D03"/>
    <w:rsid w:val="00071E40"/>
    <w:rsid w:val="0007232B"/>
    <w:rsid w:val="000735A2"/>
    <w:rsid w:val="0007517E"/>
    <w:rsid w:val="00075FE1"/>
    <w:rsid w:val="00076667"/>
    <w:rsid w:val="00077473"/>
    <w:rsid w:val="00077481"/>
    <w:rsid w:val="000776F9"/>
    <w:rsid w:val="00077EE0"/>
    <w:rsid w:val="000802F9"/>
    <w:rsid w:val="00080E5E"/>
    <w:rsid w:val="0008145A"/>
    <w:rsid w:val="0008162D"/>
    <w:rsid w:val="00081EB5"/>
    <w:rsid w:val="000827D0"/>
    <w:rsid w:val="000831C8"/>
    <w:rsid w:val="000836C9"/>
    <w:rsid w:val="00083F5E"/>
    <w:rsid w:val="00084FDB"/>
    <w:rsid w:val="0008505C"/>
    <w:rsid w:val="00085C46"/>
    <w:rsid w:val="0008686A"/>
    <w:rsid w:val="00087175"/>
    <w:rsid w:val="00087D35"/>
    <w:rsid w:val="00090F6A"/>
    <w:rsid w:val="00091796"/>
    <w:rsid w:val="00091BA2"/>
    <w:rsid w:val="00091CB0"/>
    <w:rsid w:val="000926D0"/>
    <w:rsid w:val="00092D7C"/>
    <w:rsid w:val="00094344"/>
    <w:rsid w:val="000953C6"/>
    <w:rsid w:val="000953F4"/>
    <w:rsid w:val="0009590C"/>
    <w:rsid w:val="000959E7"/>
    <w:rsid w:val="00095E7D"/>
    <w:rsid w:val="000964DE"/>
    <w:rsid w:val="000972AB"/>
    <w:rsid w:val="00097771"/>
    <w:rsid w:val="00097B40"/>
    <w:rsid w:val="00097D0E"/>
    <w:rsid w:val="000A130F"/>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2240"/>
    <w:rsid w:val="000B2477"/>
    <w:rsid w:val="000B2600"/>
    <w:rsid w:val="000B36F9"/>
    <w:rsid w:val="000B4074"/>
    <w:rsid w:val="000B41DF"/>
    <w:rsid w:val="000B4732"/>
    <w:rsid w:val="000B4BCD"/>
    <w:rsid w:val="000B5849"/>
    <w:rsid w:val="000B66DC"/>
    <w:rsid w:val="000B6D1F"/>
    <w:rsid w:val="000C062F"/>
    <w:rsid w:val="000C0668"/>
    <w:rsid w:val="000C17E7"/>
    <w:rsid w:val="000C3270"/>
    <w:rsid w:val="000C574D"/>
    <w:rsid w:val="000C577E"/>
    <w:rsid w:val="000C5B87"/>
    <w:rsid w:val="000D04BA"/>
    <w:rsid w:val="000D0B6E"/>
    <w:rsid w:val="000D0D65"/>
    <w:rsid w:val="000D113B"/>
    <w:rsid w:val="000D12E0"/>
    <w:rsid w:val="000D1944"/>
    <w:rsid w:val="000D1BE5"/>
    <w:rsid w:val="000D1DD9"/>
    <w:rsid w:val="000D2172"/>
    <w:rsid w:val="000D293C"/>
    <w:rsid w:val="000D2BC1"/>
    <w:rsid w:val="000D337B"/>
    <w:rsid w:val="000D385A"/>
    <w:rsid w:val="000D38C2"/>
    <w:rsid w:val="000D3CA7"/>
    <w:rsid w:val="000D5B16"/>
    <w:rsid w:val="000D5FD6"/>
    <w:rsid w:val="000D6201"/>
    <w:rsid w:val="000D6321"/>
    <w:rsid w:val="000D6488"/>
    <w:rsid w:val="000D6C7C"/>
    <w:rsid w:val="000D7088"/>
    <w:rsid w:val="000D770B"/>
    <w:rsid w:val="000D788E"/>
    <w:rsid w:val="000D7EBF"/>
    <w:rsid w:val="000E12B0"/>
    <w:rsid w:val="000E1BC8"/>
    <w:rsid w:val="000E1D32"/>
    <w:rsid w:val="000E26D8"/>
    <w:rsid w:val="000E2B94"/>
    <w:rsid w:val="000E3156"/>
    <w:rsid w:val="000E35B6"/>
    <w:rsid w:val="000E3BB8"/>
    <w:rsid w:val="000E3D9B"/>
    <w:rsid w:val="000E3DFD"/>
    <w:rsid w:val="000E4261"/>
    <w:rsid w:val="000E4697"/>
    <w:rsid w:val="000E58C5"/>
    <w:rsid w:val="000E6203"/>
    <w:rsid w:val="000E6397"/>
    <w:rsid w:val="000E64CB"/>
    <w:rsid w:val="000E6708"/>
    <w:rsid w:val="000E722C"/>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651"/>
    <w:rsid w:val="000F348D"/>
    <w:rsid w:val="000F369A"/>
    <w:rsid w:val="000F4366"/>
    <w:rsid w:val="000F4463"/>
    <w:rsid w:val="000F5285"/>
    <w:rsid w:val="000F52E0"/>
    <w:rsid w:val="000F53A9"/>
    <w:rsid w:val="000F6464"/>
    <w:rsid w:val="000F6628"/>
    <w:rsid w:val="000F6C25"/>
    <w:rsid w:val="000F76EB"/>
    <w:rsid w:val="000F78AE"/>
    <w:rsid w:val="000F7E25"/>
    <w:rsid w:val="001007EE"/>
    <w:rsid w:val="00100F76"/>
    <w:rsid w:val="0010148E"/>
    <w:rsid w:val="0010194C"/>
    <w:rsid w:val="0010253C"/>
    <w:rsid w:val="00102BD1"/>
    <w:rsid w:val="0010486A"/>
    <w:rsid w:val="0010561C"/>
    <w:rsid w:val="00105C0F"/>
    <w:rsid w:val="00105E39"/>
    <w:rsid w:val="00106561"/>
    <w:rsid w:val="00106D63"/>
    <w:rsid w:val="001075F3"/>
    <w:rsid w:val="00107A01"/>
    <w:rsid w:val="00107A4B"/>
    <w:rsid w:val="00107C23"/>
    <w:rsid w:val="00110307"/>
    <w:rsid w:val="00110C7F"/>
    <w:rsid w:val="00110EE2"/>
    <w:rsid w:val="001113DA"/>
    <w:rsid w:val="00111A88"/>
    <w:rsid w:val="0011221A"/>
    <w:rsid w:val="00113283"/>
    <w:rsid w:val="001137AE"/>
    <w:rsid w:val="00113B20"/>
    <w:rsid w:val="00113EE1"/>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280"/>
    <w:rsid w:val="001222CE"/>
    <w:rsid w:val="00122D42"/>
    <w:rsid w:val="00123345"/>
    <w:rsid w:val="00123C46"/>
    <w:rsid w:val="0012470B"/>
    <w:rsid w:val="00125C75"/>
    <w:rsid w:val="00125C7E"/>
    <w:rsid w:val="0012731C"/>
    <w:rsid w:val="00127945"/>
    <w:rsid w:val="00127D94"/>
    <w:rsid w:val="00127E90"/>
    <w:rsid w:val="001302C1"/>
    <w:rsid w:val="001306D3"/>
    <w:rsid w:val="001308F4"/>
    <w:rsid w:val="001310BF"/>
    <w:rsid w:val="00131E1C"/>
    <w:rsid w:val="00131EC2"/>
    <w:rsid w:val="00133E73"/>
    <w:rsid w:val="00133FDB"/>
    <w:rsid w:val="00134C79"/>
    <w:rsid w:val="00134F4A"/>
    <w:rsid w:val="00135E4E"/>
    <w:rsid w:val="00136246"/>
    <w:rsid w:val="001362A1"/>
    <w:rsid w:val="001364D4"/>
    <w:rsid w:val="00136C39"/>
    <w:rsid w:val="001371C8"/>
    <w:rsid w:val="001372ED"/>
    <w:rsid w:val="0014168C"/>
    <w:rsid w:val="00142B50"/>
    <w:rsid w:val="00143873"/>
    <w:rsid w:val="001439E9"/>
    <w:rsid w:val="00143C55"/>
    <w:rsid w:val="00144C6F"/>
    <w:rsid w:val="00145089"/>
    <w:rsid w:val="001451E7"/>
    <w:rsid w:val="001462E3"/>
    <w:rsid w:val="0014720C"/>
    <w:rsid w:val="001472C2"/>
    <w:rsid w:val="00147458"/>
    <w:rsid w:val="00147E21"/>
    <w:rsid w:val="00150BA8"/>
    <w:rsid w:val="00150D19"/>
    <w:rsid w:val="0015181B"/>
    <w:rsid w:val="00151A9F"/>
    <w:rsid w:val="00152A66"/>
    <w:rsid w:val="00152B87"/>
    <w:rsid w:val="00153A96"/>
    <w:rsid w:val="00153D1C"/>
    <w:rsid w:val="001543E2"/>
    <w:rsid w:val="00154C54"/>
    <w:rsid w:val="00155B43"/>
    <w:rsid w:val="00155BF4"/>
    <w:rsid w:val="001565A2"/>
    <w:rsid w:val="001567C3"/>
    <w:rsid w:val="00156A12"/>
    <w:rsid w:val="00157B3F"/>
    <w:rsid w:val="00157F8A"/>
    <w:rsid w:val="00160C3D"/>
    <w:rsid w:val="00161B24"/>
    <w:rsid w:val="00161C41"/>
    <w:rsid w:val="00161DD5"/>
    <w:rsid w:val="001633A4"/>
    <w:rsid w:val="001634D6"/>
    <w:rsid w:val="001648DD"/>
    <w:rsid w:val="00165705"/>
    <w:rsid w:val="00165C38"/>
    <w:rsid w:val="00166389"/>
    <w:rsid w:val="00166E03"/>
    <w:rsid w:val="00167E4C"/>
    <w:rsid w:val="001710B2"/>
    <w:rsid w:val="001713A7"/>
    <w:rsid w:val="00171449"/>
    <w:rsid w:val="0017199C"/>
    <w:rsid w:val="00171C7E"/>
    <w:rsid w:val="00171F35"/>
    <w:rsid w:val="00172552"/>
    <w:rsid w:val="00172873"/>
    <w:rsid w:val="00172CF7"/>
    <w:rsid w:val="0017319E"/>
    <w:rsid w:val="0017349E"/>
    <w:rsid w:val="00173A1F"/>
    <w:rsid w:val="00173BC3"/>
    <w:rsid w:val="00174128"/>
    <w:rsid w:val="00175C34"/>
    <w:rsid w:val="00175F9A"/>
    <w:rsid w:val="00176E98"/>
    <w:rsid w:val="001772EA"/>
    <w:rsid w:val="00177432"/>
    <w:rsid w:val="00177996"/>
    <w:rsid w:val="00180B3F"/>
    <w:rsid w:val="00180C83"/>
    <w:rsid w:val="00180CE5"/>
    <w:rsid w:val="00181523"/>
    <w:rsid w:val="0018175B"/>
    <w:rsid w:val="001820A3"/>
    <w:rsid w:val="0018332A"/>
    <w:rsid w:val="00183D80"/>
    <w:rsid w:val="001842C8"/>
    <w:rsid w:val="00185044"/>
    <w:rsid w:val="001850DB"/>
    <w:rsid w:val="0018599C"/>
    <w:rsid w:val="00185C24"/>
    <w:rsid w:val="001869EE"/>
    <w:rsid w:val="00186D00"/>
    <w:rsid w:val="0018743A"/>
    <w:rsid w:val="00190A57"/>
    <w:rsid w:val="00190B3F"/>
    <w:rsid w:val="0019122C"/>
    <w:rsid w:val="00191908"/>
    <w:rsid w:val="00192DF3"/>
    <w:rsid w:val="0019301F"/>
    <w:rsid w:val="00193286"/>
    <w:rsid w:val="001937B8"/>
    <w:rsid w:val="00194BB7"/>
    <w:rsid w:val="00194CC5"/>
    <w:rsid w:val="001951B2"/>
    <w:rsid w:val="0019565D"/>
    <w:rsid w:val="00197564"/>
    <w:rsid w:val="00197EC2"/>
    <w:rsid w:val="00197ECE"/>
    <w:rsid w:val="001A1CED"/>
    <w:rsid w:val="001A279B"/>
    <w:rsid w:val="001A2DC3"/>
    <w:rsid w:val="001A2E87"/>
    <w:rsid w:val="001A3869"/>
    <w:rsid w:val="001A38C2"/>
    <w:rsid w:val="001A4581"/>
    <w:rsid w:val="001A5117"/>
    <w:rsid w:val="001A65C8"/>
    <w:rsid w:val="001A732E"/>
    <w:rsid w:val="001A7F30"/>
    <w:rsid w:val="001B06E2"/>
    <w:rsid w:val="001B103A"/>
    <w:rsid w:val="001B103D"/>
    <w:rsid w:val="001B1513"/>
    <w:rsid w:val="001B1767"/>
    <w:rsid w:val="001B2453"/>
    <w:rsid w:val="001B3D48"/>
    <w:rsid w:val="001B5AF9"/>
    <w:rsid w:val="001B6600"/>
    <w:rsid w:val="001B6610"/>
    <w:rsid w:val="001B6B9B"/>
    <w:rsid w:val="001B6C27"/>
    <w:rsid w:val="001B7144"/>
    <w:rsid w:val="001B7B8A"/>
    <w:rsid w:val="001B7E91"/>
    <w:rsid w:val="001C0748"/>
    <w:rsid w:val="001C147E"/>
    <w:rsid w:val="001C151B"/>
    <w:rsid w:val="001C19E5"/>
    <w:rsid w:val="001C3800"/>
    <w:rsid w:val="001C3C7B"/>
    <w:rsid w:val="001C4D70"/>
    <w:rsid w:val="001C6122"/>
    <w:rsid w:val="001C6587"/>
    <w:rsid w:val="001C69BE"/>
    <w:rsid w:val="001C6DB5"/>
    <w:rsid w:val="001C71AC"/>
    <w:rsid w:val="001C7316"/>
    <w:rsid w:val="001C7CF7"/>
    <w:rsid w:val="001C7E5C"/>
    <w:rsid w:val="001D00CC"/>
    <w:rsid w:val="001D0494"/>
    <w:rsid w:val="001D07B7"/>
    <w:rsid w:val="001D0D8E"/>
    <w:rsid w:val="001D1719"/>
    <w:rsid w:val="001D171B"/>
    <w:rsid w:val="001D1732"/>
    <w:rsid w:val="001D1E2E"/>
    <w:rsid w:val="001D2203"/>
    <w:rsid w:val="001D255C"/>
    <w:rsid w:val="001D2DEF"/>
    <w:rsid w:val="001D30BB"/>
    <w:rsid w:val="001D3C6F"/>
    <w:rsid w:val="001D488C"/>
    <w:rsid w:val="001D4CDF"/>
    <w:rsid w:val="001D4F88"/>
    <w:rsid w:val="001D578D"/>
    <w:rsid w:val="001D5818"/>
    <w:rsid w:val="001D653A"/>
    <w:rsid w:val="001D7DEE"/>
    <w:rsid w:val="001E02CB"/>
    <w:rsid w:val="001E14FD"/>
    <w:rsid w:val="001E180F"/>
    <w:rsid w:val="001E1C64"/>
    <w:rsid w:val="001E1CEC"/>
    <w:rsid w:val="001E2ECB"/>
    <w:rsid w:val="001E4B64"/>
    <w:rsid w:val="001E552A"/>
    <w:rsid w:val="001E57B9"/>
    <w:rsid w:val="001E6E8D"/>
    <w:rsid w:val="001E7EE4"/>
    <w:rsid w:val="001E7F76"/>
    <w:rsid w:val="001F0FAF"/>
    <w:rsid w:val="001F139F"/>
    <w:rsid w:val="001F2805"/>
    <w:rsid w:val="001F2ACA"/>
    <w:rsid w:val="001F2E79"/>
    <w:rsid w:val="001F2F07"/>
    <w:rsid w:val="001F3123"/>
    <w:rsid w:val="001F376D"/>
    <w:rsid w:val="001F418C"/>
    <w:rsid w:val="001F4B2D"/>
    <w:rsid w:val="001F4F40"/>
    <w:rsid w:val="001F50E0"/>
    <w:rsid w:val="001F594C"/>
    <w:rsid w:val="001F69FC"/>
    <w:rsid w:val="001F6D62"/>
    <w:rsid w:val="001F7675"/>
    <w:rsid w:val="00200FAE"/>
    <w:rsid w:val="0020102D"/>
    <w:rsid w:val="002010E2"/>
    <w:rsid w:val="00201B73"/>
    <w:rsid w:val="00202517"/>
    <w:rsid w:val="00202ADB"/>
    <w:rsid w:val="00202BB7"/>
    <w:rsid w:val="0020435B"/>
    <w:rsid w:val="00204533"/>
    <w:rsid w:val="00204F2D"/>
    <w:rsid w:val="00205566"/>
    <w:rsid w:val="00205883"/>
    <w:rsid w:val="002063AA"/>
    <w:rsid w:val="00210549"/>
    <w:rsid w:val="0021069E"/>
    <w:rsid w:val="00210804"/>
    <w:rsid w:val="0021088F"/>
    <w:rsid w:val="002113FE"/>
    <w:rsid w:val="00211737"/>
    <w:rsid w:val="0021181B"/>
    <w:rsid w:val="0021230F"/>
    <w:rsid w:val="002125B0"/>
    <w:rsid w:val="00212A82"/>
    <w:rsid w:val="00214EA2"/>
    <w:rsid w:val="002160FA"/>
    <w:rsid w:val="002166DD"/>
    <w:rsid w:val="002168A2"/>
    <w:rsid w:val="00217867"/>
    <w:rsid w:val="002205E4"/>
    <w:rsid w:val="00220D67"/>
    <w:rsid w:val="002215F8"/>
    <w:rsid w:val="00221F80"/>
    <w:rsid w:val="0022273A"/>
    <w:rsid w:val="00222D28"/>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EE"/>
    <w:rsid w:val="00227FB4"/>
    <w:rsid w:val="0023057E"/>
    <w:rsid w:val="00230D8E"/>
    <w:rsid w:val="002312BC"/>
    <w:rsid w:val="00232FC5"/>
    <w:rsid w:val="002337E5"/>
    <w:rsid w:val="00233C06"/>
    <w:rsid w:val="00233F24"/>
    <w:rsid w:val="00234BBB"/>
    <w:rsid w:val="002356F4"/>
    <w:rsid w:val="00235F02"/>
    <w:rsid w:val="00236D28"/>
    <w:rsid w:val="00237DA1"/>
    <w:rsid w:val="00237FE4"/>
    <w:rsid w:val="00240656"/>
    <w:rsid w:val="00241610"/>
    <w:rsid w:val="00241AED"/>
    <w:rsid w:val="00243182"/>
    <w:rsid w:val="00243928"/>
    <w:rsid w:val="00243946"/>
    <w:rsid w:val="00243BC5"/>
    <w:rsid w:val="00243C7D"/>
    <w:rsid w:val="00243E9A"/>
    <w:rsid w:val="00244371"/>
    <w:rsid w:val="00244AF8"/>
    <w:rsid w:val="00244BC5"/>
    <w:rsid w:val="00244E68"/>
    <w:rsid w:val="002456C5"/>
    <w:rsid w:val="00245ABE"/>
    <w:rsid w:val="00245C0B"/>
    <w:rsid w:val="002468BB"/>
    <w:rsid w:val="00246EAE"/>
    <w:rsid w:val="00247116"/>
    <w:rsid w:val="002471E5"/>
    <w:rsid w:val="002517A8"/>
    <w:rsid w:val="00251EEE"/>
    <w:rsid w:val="00253177"/>
    <w:rsid w:val="002538B8"/>
    <w:rsid w:val="0025396F"/>
    <w:rsid w:val="00254319"/>
    <w:rsid w:val="0025539F"/>
    <w:rsid w:val="002554B8"/>
    <w:rsid w:val="00256388"/>
    <w:rsid w:val="00256E44"/>
    <w:rsid w:val="00260919"/>
    <w:rsid w:val="002612FD"/>
    <w:rsid w:val="002613DC"/>
    <w:rsid w:val="00261755"/>
    <w:rsid w:val="00261AAA"/>
    <w:rsid w:val="00262097"/>
    <w:rsid w:val="002626D7"/>
    <w:rsid w:val="00262D20"/>
    <w:rsid w:val="002634AB"/>
    <w:rsid w:val="002638E0"/>
    <w:rsid w:val="00263C19"/>
    <w:rsid w:val="00263E9F"/>
    <w:rsid w:val="00264F03"/>
    <w:rsid w:val="00264F8F"/>
    <w:rsid w:val="0026509E"/>
    <w:rsid w:val="002651A4"/>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CF"/>
    <w:rsid w:val="00276F82"/>
    <w:rsid w:val="00277B54"/>
    <w:rsid w:val="002805DF"/>
    <w:rsid w:val="0028092D"/>
    <w:rsid w:val="002815D9"/>
    <w:rsid w:val="00281ACC"/>
    <w:rsid w:val="00282317"/>
    <w:rsid w:val="00282D25"/>
    <w:rsid w:val="00282DF9"/>
    <w:rsid w:val="00283601"/>
    <w:rsid w:val="00283A44"/>
    <w:rsid w:val="0028529F"/>
    <w:rsid w:val="00285687"/>
    <w:rsid w:val="00286F55"/>
    <w:rsid w:val="00287649"/>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6A94"/>
    <w:rsid w:val="00296F24"/>
    <w:rsid w:val="0029706A"/>
    <w:rsid w:val="0029720C"/>
    <w:rsid w:val="002972EE"/>
    <w:rsid w:val="00297F01"/>
    <w:rsid w:val="002A025D"/>
    <w:rsid w:val="002A052D"/>
    <w:rsid w:val="002A0DF8"/>
    <w:rsid w:val="002A1928"/>
    <w:rsid w:val="002A1F0D"/>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7DD"/>
    <w:rsid w:val="002B18F7"/>
    <w:rsid w:val="002B3ED7"/>
    <w:rsid w:val="002B4778"/>
    <w:rsid w:val="002B4F0F"/>
    <w:rsid w:val="002B75B2"/>
    <w:rsid w:val="002B79B7"/>
    <w:rsid w:val="002C141D"/>
    <w:rsid w:val="002C19C0"/>
    <w:rsid w:val="002C2485"/>
    <w:rsid w:val="002C25E0"/>
    <w:rsid w:val="002C2A2D"/>
    <w:rsid w:val="002C36C0"/>
    <w:rsid w:val="002C3928"/>
    <w:rsid w:val="002C3B33"/>
    <w:rsid w:val="002C435E"/>
    <w:rsid w:val="002C43BB"/>
    <w:rsid w:val="002C44AB"/>
    <w:rsid w:val="002C5770"/>
    <w:rsid w:val="002C5E39"/>
    <w:rsid w:val="002C5FA2"/>
    <w:rsid w:val="002C7A02"/>
    <w:rsid w:val="002C7BD4"/>
    <w:rsid w:val="002D0107"/>
    <w:rsid w:val="002D062E"/>
    <w:rsid w:val="002D0D43"/>
    <w:rsid w:val="002D15C2"/>
    <w:rsid w:val="002D2B10"/>
    <w:rsid w:val="002D386A"/>
    <w:rsid w:val="002D4100"/>
    <w:rsid w:val="002D477F"/>
    <w:rsid w:val="002D4F48"/>
    <w:rsid w:val="002D519B"/>
    <w:rsid w:val="002D621E"/>
    <w:rsid w:val="002D66DA"/>
    <w:rsid w:val="002D7027"/>
    <w:rsid w:val="002D70DC"/>
    <w:rsid w:val="002D73A3"/>
    <w:rsid w:val="002D758B"/>
    <w:rsid w:val="002D79BC"/>
    <w:rsid w:val="002D7E58"/>
    <w:rsid w:val="002E0D31"/>
    <w:rsid w:val="002E0EFA"/>
    <w:rsid w:val="002E1073"/>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0A64"/>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93F"/>
    <w:rsid w:val="00302947"/>
    <w:rsid w:val="00302BED"/>
    <w:rsid w:val="00302C50"/>
    <w:rsid w:val="003031C2"/>
    <w:rsid w:val="00303861"/>
    <w:rsid w:val="00304FFF"/>
    <w:rsid w:val="003053E4"/>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62B1"/>
    <w:rsid w:val="00317A33"/>
    <w:rsid w:val="00320339"/>
    <w:rsid w:val="00320699"/>
    <w:rsid w:val="00321214"/>
    <w:rsid w:val="003213D5"/>
    <w:rsid w:val="003226E4"/>
    <w:rsid w:val="00323737"/>
    <w:rsid w:val="00323AD6"/>
    <w:rsid w:val="00323F27"/>
    <w:rsid w:val="003242EF"/>
    <w:rsid w:val="00325339"/>
    <w:rsid w:val="003255AA"/>
    <w:rsid w:val="003257C8"/>
    <w:rsid w:val="00326DF3"/>
    <w:rsid w:val="00327E5D"/>
    <w:rsid w:val="003314B6"/>
    <w:rsid w:val="00331A20"/>
    <w:rsid w:val="00331E65"/>
    <w:rsid w:val="00333107"/>
    <w:rsid w:val="0033343B"/>
    <w:rsid w:val="003336A1"/>
    <w:rsid w:val="0033393C"/>
    <w:rsid w:val="00333D3D"/>
    <w:rsid w:val="003357EE"/>
    <w:rsid w:val="00337368"/>
    <w:rsid w:val="00337B4D"/>
    <w:rsid w:val="003407A9"/>
    <w:rsid w:val="00340BA3"/>
    <w:rsid w:val="00340BAF"/>
    <w:rsid w:val="00340C2B"/>
    <w:rsid w:val="00340F9A"/>
    <w:rsid w:val="00341018"/>
    <w:rsid w:val="00341B09"/>
    <w:rsid w:val="003420D9"/>
    <w:rsid w:val="003423E0"/>
    <w:rsid w:val="003424E2"/>
    <w:rsid w:val="0034301A"/>
    <w:rsid w:val="00343D76"/>
    <w:rsid w:val="00344DFD"/>
    <w:rsid w:val="003451D3"/>
    <w:rsid w:val="00345E4E"/>
    <w:rsid w:val="00346631"/>
    <w:rsid w:val="00346AAD"/>
    <w:rsid w:val="00346D96"/>
    <w:rsid w:val="0034736A"/>
    <w:rsid w:val="0034747C"/>
    <w:rsid w:val="00347B6C"/>
    <w:rsid w:val="003501F8"/>
    <w:rsid w:val="0035151C"/>
    <w:rsid w:val="00352254"/>
    <w:rsid w:val="003522A3"/>
    <w:rsid w:val="00353929"/>
    <w:rsid w:val="00353F9E"/>
    <w:rsid w:val="003540D1"/>
    <w:rsid w:val="003545BF"/>
    <w:rsid w:val="00355724"/>
    <w:rsid w:val="0035586A"/>
    <w:rsid w:val="0035611A"/>
    <w:rsid w:val="00356C3D"/>
    <w:rsid w:val="00360476"/>
    <w:rsid w:val="00360B75"/>
    <w:rsid w:val="0036151C"/>
    <w:rsid w:val="00361A9B"/>
    <w:rsid w:val="00361CDD"/>
    <w:rsid w:val="00362CCF"/>
    <w:rsid w:val="003631DB"/>
    <w:rsid w:val="00363B9A"/>
    <w:rsid w:val="00364524"/>
    <w:rsid w:val="0036513A"/>
    <w:rsid w:val="00365237"/>
    <w:rsid w:val="0036536A"/>
    <w:rsid w:val="0036559C"/>
    <w:rsid w:val="0036587E"/>
    <w:rsid w:val="003660CD"/>
    <w:rsid w:val="00366B08"/>
    <w:rsid w:val="00367496"/>
    <w:rsid w:val="003678BE"/>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5B"/>
    <w:rsid w:val="00376EEE"/>
    <w:rsid w:val="00377BA1"/>
    <w:rsid w:val="00377FF0"/>
    <w:rsid w:val="00380616"/>
    <w:rsid w:val="00381022"/>
    <w:rsid w:val="003814B8"/>
    <w:rsid w:val="00382909"/>
    <w:rsid w:val="00382EE1"/>
    <w:rsid w:val="00383F25"/>
    <w:rsid w:val="003841C3"/>
    <w:rsid w:val="00384258"/>
    <w:rsid w:val="00385131"/>
    <w:rsid w:val="0038620B"/>
    <w:rsid w:val="00387647"/>
    <w:rsid w:val="0038791A"/>
    <w:rsid w:val="00390056"/>
    <w:rsid w:val="0039055C"/>
    <w:rsid w:val="00390718"/>
    <w:rsid w:val="00390767"/>
    <w:rsid w:val="00390883"/>
    <w:rsid w:val="00391403"/>
    <w:rsid w:val="00391470"/>
    <w:rsid w:val="003920C4"/>
    <w:rsid w:val="00392184"/>
    <w:rsid w:val="00392652"/>
    <w:rsid w:val="00392B41"/>
    <w:rsid w:val="0039456F"/>
    <w:rsid w:val="003945C8"/>
    <w:rsid w:val="0039480D"/>
    <w:rsid w:val="00395446"/>
    <w:rsid w:val="00396725"/>
    <w:rsid w:val="00397A28"/>
    <w:rsid w:val="00397E94"/>
    <w:rsid w:val="00397F05"/>
    <w:rsid w:val="003A0442"/>
    <w:rsid w:val="003A0615"/>
    <w:rsid w:val="003A0899"/>
    <w:rsid w:val="003A1512"/>
    <w:rsid w:val="003A1EB7"/>
    <w:rsid w:val="003A23F3"/>
    <w:rsid w:val="003A2D82"/>
    <w:rsid w:val="003A337C"/>
    <w:rsid w:val="003A36DA"/>
    <w:rsid w:val="003A38F1"/>
    <w:rsid w:val="003A3D1B"/>
    <w:rsid w:val="003A3F39"/>
    <w:rsid w:val="003A4170"/>
    <w:rsid w:val="003A4296"/>
    <w:rsid w:val="003A4549"/>
    <w:rsid w:val="003A49B3"/>
    <w:rsid w:val="003A55B4"/>
    <w:rsid w:val="003A61B6"/>
    <w:rsid w:val="003A623F"/>
    <w:rsid w:val="003A6769"/>
    <w:rsid w:val="003A71AD"/>
    <w:rsid w:val="003A7D1D"/>
    <w:rsid w:val="003B0EE7"/>
    <w:rsid w:val="003B1688"/>
    <w:rsid w:val="003B1FA4"/>
    <w:rsid w:val="003B1FE6"/>
    <w:rsid w:val="003B2813"/>
    <w:rsid w:val="003B2986"/>
    <w:rsid w:val="003B3106"/>
    <w:rsid w:val="003B3974"/>
    <w:rsid w:val="003B39E0"/>
    <w:rsid w:val="003B3DAB"/>
    <w:rsid w:val="003B404D"/>
    <w:rsid w:val="003B419E"/>
    <w:rsid w:val="003B4B34"/>
    <w:rsid w:val="003B4CDA"/>
    <w:rsid w:val="003B4F2D"/>
    <w:rsid w:val="003B5BD9"/>
    <w:rsid w:val="003B64A3"/>
    <w:rsid w:val="003B6DB8"/>
    <w:rsid w:val="003B72B9"/>
    <w:rsid w:val="003C0887"/>
    <w:rsid w:val="003C08AF"/>
    <w:rsid w:val="003C2EDD"/>
    <w:rsid w:val="003C3220"/>
    <w:rsid w:val="003C3A47"/>
    <w:rsid w:val="003C3A79"/>
    <w:rsid w:val="003C488A"/>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0B4"/>
    <w:rsid w:val="003D18CC"/>
    <w:rsid w:val="003D2543"/>
    <w:rsid w:val="003D3583"/>
    <w:rsid w:val="003D391E"/>
    <w:rsid w:val="003D3B6F"/>
    <w:rsid w:val="003D40E8"/>
    <w:rsid w:val="003D44FC"/>
    <w:rsid w:val="003D455E"/>
    <w:rsid w:val="003D5785"/>
    <w:rsid w:val="003D5A2D"/>
    <w:rsid w:val="003D5A9D"/>
    <w:rsid w:val="003D62C0"/>
    <w:rsid w:val="003D65F6"/>
    <w:rsid w:val="003D6911"/>
    <w:rsid w:val="003D77DA"/>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676"/>
    <w:rsid w:val="003E67E7"/>
    <w:rsid w:val="003E6B3C"/>
    <w:rsid w:val="003E6B95"/>
    <w:rsid w:val="003E70FF"/>
    <w:rsid w:val="003E7F1B"/>
    <w:rsid w:val="003F0B41"/>
    <w:rsid w:val="003F1E39"/>
    <w:rsid w:val="003F229D"/>
    <w:rsid w:val="003F25F0"/>
    <w:rsid w:val="003F2D5B"/>
    <w:rsid w:val="003F5AD2"/>
    <w:rsid w:val="003F5CA4"/>
    <w:rsid w:val="003F6D50"/>
    <w:rsid w:val="003F7006"/>
    <w:rsid w:val="003F7507"/>
    <w:rsid w:val="003F7C72"/>
    <w:rsid w:val="003F7D10"/>
    <w:rsid w:val="00401000"/>
    <w:rsid w:val="004016C6"/>
    <w:rsid w:val="0040179A"/>
    <w:rsid w:val="00401856"/>
    <w:rsid w:val="004028A2"/>
    <w:rsid w:val="00402FEB"/>
    <w:rsid w:val="00403344"/>
    <w:rsid w:val="00403C82"/>
    <w:rsid w:val="00404C44"/>
    <w:rsid w:val="00404EE8"/>
    <w:rsid w:val="00404F5A"/>
    <w:rsid w:val="0040510D"/>
    <w:rsid w:val="0040512D"/>
    <w:rsid w:val="00405DF1"/>
    <w:rsid w:val="0040602F"/>
    <w:rsid w:val="00406AFB"/>
    <w:rsid w:val="00407382"/>
    <w:rsid w:val="0040791B"/>
    <w:rsid w:val="00411958"/>
    <w:rsid w:val="00411B2A"/>
    <w:rsid w:val="00411D8A"/>
    <w:rsid w:val="00412973"/>
    <w:rsid w:val="00412D42"/>
    <w:rsid w:val="00412DA4"/>
    <w:rsid w:val="00412EB6"/>
    <w:rsid w:val="004135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173"/>
    <w:rsid w:val="004255B4"/>
    <w:rsid w:val="00426766"/>
    <w:rsid w:val="004267D0"/>
    <w:rsid w:val="004279CA"/>
    <w:rsid w:val="00427A82"/>
    <w:rsid w:val="00427EA2"/>
    <w:rsid w:val="00430115"/>
    <w:rsid w:val="004303CA"/>
    <w:rsid w:val="00430A4B"/>
    <w:rsid w:val="00431C46"/>
    <w:rsid w:val="004327E6"/>
    <w:rsid w:val="004329DC"/>
    <w:rsid w:val="00432AC6"/>
    <w:rsid w:val="00434C5E"/>
    <w:rsid w:val="00434E0B"/>
    <w:rsid w:val="00435765"/>
    <w:rsid w:val="004360B6"/>
    <w:rsid w:val="004362E5"/>
    <w:rsid w:val="00436356"/>
    <w:rsid w:val="0044041E"/>
    <w:rsid w:val="00440722"/>
    <w:rsid w:val="00440DF5"/>
    <w:rsid w:val="004425D9"/>
    <w:rsid w:val="00443244"/>
    <w:rsid w:val="00444AF6"/>
    <w:rsid w:val="0044519D"/>
    <w:rsid w:val="00445544"/>
    <w:rsid w:val="00445C0B"/>
    <w:rsid w:val="00446068"/>
    <w:rsid w:val="00446195"/>
    <w:rsid w:val="00447CD0"/>
    <w:rsid w:val="00447FC2"/>
    <w:rsid w:val="004501E7"/>
    <w:rsid w:val="004502F4"/>
    <w:rsid w:val="004506F4"/>
    <w:rsid w:val="004509D1"/>
    <w:rsid w:val="00450A42"/>
    <w:rsid w:val="00450C7D"/>
    <w:rsid w:val="004513A5"/>
    <w:rsid w:val="00451C67"/>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70D"/>
    <w:rsid w:val="0045790F"/>
    <w:rsid w:val="00457B9B"/>
    <w:rsid w:val="00457D63"/>
    <w:rsid w:val="00457E21"/>
    <w:rsid w:val="0046007E"/>
    <w:rsid w:val="0046024B"/>
    <w:rsid w:val="00460E36"/>
    <w:rsid w:val="00461155"/>
    <w:rsid w:val="004616FE"/>
    <w:rsid w:val="0046218C"/>
    <w:rsid w:val="004623D4"/>
    <w:rsid w:val="00463944"/>
    <w:rsid w:val="0046512A"/>
    <w:rsid w:val="00465234"/>
    <w:rsid w:val="00465B24"/>
    <w:rsid w:val="00466858"/>
    <w:rsid w:val="00466D0F"/>
    <w:rsid w:val="00467544"/>
    <w:rsid w:val="004676BA"/>
    <w:rsid w:val="0046784C"/>
    <w:rsid w:val="00467ECB"/>
    <w:rsid w:val="00470865"/>
    <w:rsid w:val="004710C3"/>
    <w:rsid w:val="00471459"/>
    <w:rsid w:val="00472274"/>
    <w:rsid w:val="004722D4"/>
    <w:rsid w:val="00472D9C"/>
    <w:rsid w:val="00473B60"/>
    <w:rsid w:val="00475AFF"/>
    <w:rsid w:val="00475D30"/>
    <w:rsid w:val="004765F4"/>
    <w:rsid w:val="00476B4D"/>
    <w:rsid w:val="00476CBC"/>
    <w:rsid w:val="00476E6C"/>
    <w:rsid w:val="00477282"/>
    <w:rsid w:val="00477947"/>
    <w:rsid w:val="00477BBA"/>
    <w:rsid w:val="00480FA1"/>
    <w:rsid w:val="00481FD7"/>
    <w:rsid w:val="00482DE5"/>
    <w:rsid w:val="00483266"/>
    <w:rsid w:val="0048352E"/>
    <w:rsid w:val="004836A9"/>
    <w:rsid w:val="00483B23"/>
    <w:rsid w:val="004840D7"/>
    <w:rsid w:val="004846F4"/>
    <w:rsid w:val="004847FD"/>
    <w:rsid w:val="00485C26"/>
    <w:rsid w:val="00485EC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557"/>
    <w:rsid w:val="0049618D"/>
    <w:rsid w:val="004965EF"/>
    <w:rsid w:val="0049719D"/>
    <w:rsid w:val="00497FCD"/>
    <w:rsid w:val="004A0D1E"/>
    <w:rsid w:val="004A0E60"/>
    <w:rsid w:val="004A0E66"/>
    <w:rsid w:val="004A0EEC"/>
    <w:rsid w:val="004A130F"/>
    <w:rsid w:val="004A17EF"/>
    <w:rsid w:val="004A1BDA"/>
    <w:rsid w:val="004A22DA"/>
    <w:rsid w:val="004A2700"/>
    <w:rsid w:val="004A36C8"/>
    <w:rsid w:val="004A3721"/>
    <w:rsid w:val="004A3742"/>
    <w:rsid w:val="004A37B8"/>
    <w:rsid w:val="004A3ED3"/>
    <w:rsid w:val="004A47BC"/>
    <w:rsid w:val="004A4AC6"/>
    <w:rsid w:val="004B1199"/>
    <w:rsid w:val="004B16C4"/>
    <w:rsid w:val="004B1867"/>
    <w:rsid w:val="004B2A64"/>
    <w:rsid w:val="004B3073"/>
    <w:rsid w:val="004B352E"/>
    <w:rsid w:val="004B41DA"/>
    <w:rsid w:val="004B470D"/>
    <w:rsid w:val="004B4764"/>
    <w:rsid w:val="004B4846"/>
    <w:rsid w:val="004B5394"/>
    <w:rsid w:val="004B5BDD"/>
    <w:rsid w:val="004B6E9E"/>
    <w:rsid w:val="004B6F83"/>
    <w:rsid w:val="004B7C29"/>
    <w:rsid w:val="004C06E5"/>
    <w:rsid w:val="004C189F"/>
    <w:rsid w:val="004C198D"/>
    <w:rsid w:val="004C1AD6"/>
    <w:rsid w:val="004C1B7D"/>
    <w:rsid w:val="004C1E3C"/>
    <w:rsid w:val="004C25F0"/>
    <w:rsid w:val="004C26DD"/>
    <w:rsid w:val="004C2B5D"/>
    <w:rsid w:val="004C2D68"/>
    <w:rsid w:val="004C2F56"/>
    <w:rsid w:val="004C339D"/>
    <w:rsid w:val="004C33E8"/>
    <w:rsid w:val="004C426D"/>
    <w:rsid w:val="004C4307"/>
    <w:rsid w:val="004C4309"/>
    <w:rsid w:val="004C49E3"/>
    <w:rsid w:val="004C4E8A"/>
    <w:rsid w:val="004C514A"/>
    <w:rsid w:val="004C6572"/>
    <w:rsid w:val="004C6D4F"/>
    <w:rsid w:val="004C7541"/>
    <w:rsid w:val="004D1E71"/>
    <w:rsid w:val="004D2809"/>
    <w:rsid w:val="004D2CDF"/>
    <w:rsid w:val="004D33CE"/>
    <w:rsid w:val="004D4AAE"/>
    <w:rsid w:val="004D66C4"/>
    <w:rsid w:val="004D727A"/>
    <w:rsid w:val="004D7C86"/>
    <w:rsid w:val="004E0197"/>
    <w:rsid w:val="004E0D2C"/>
    <w:rsid w:val="004E1122"/>
    <w:rsid w:val="004E1409"/>
    <w:rsid w:val="004E1A87"/>
    <w:rsid w:val="004E1BB0"/>
    <w:rsid w:val="004E3030"/>
    <w:rsid w:val="004E3185"/>
    <w:rsid w:val="004E3311"/>
    <w:rsid w:val="004E38EC"/>
    <w:rsid w:val="004E3933"/>
    <w:rsid w:val="004E4549"/>
    <w:rsid w:val="004E4C83"/>
    <w:rsid w:val="004E4D53"/>
    <w:rsid w:val="004E4D84"/>
    <w:rsid w:val="004E4EBC"/>
    <w:rsid w:val="004E5104"/>
    <w:rsid w:val="004E5367"/>
    <w:rsid w:val="004E5B06"/>
    <w:rsid w:val="004E5C48"/>
    <w:rsid w:val="004E5FA8"/>
    <w:rsid w:val="004E684C"/>
    <w:rsid w:val="004E6FF1"/>
    <w:rsid w:val="004E76DB"/>
    <w:rsid w:val="004F1F90"/>
    <w:rsid w:val="004F2401"/>
    <w:rsid w:val="004F2A44"/>
    <w:rsid w:val="004F2DAD"/>
    <w:rsid w:val="004F34F7"/>
    <w:rsid w:val="004F55D6"/>
    <w:rsid w:val="004F565A"/>
    <w:rsid w:val="004F571B"/>
    <w:rsid w:val="004F64EB"/>
    <w:rsid w:val="004F756C"/>
    <w:rsid w:val="004F7A74"/>
    <w:rsid w:val="00500161"/>
    <w:rsid w:val="00500250"/>
    <w:rsid w:val="00500264"/>
    <w:rsid w:val="00500824"/>
    <w:rsid w:val="00500DAB"/>
    <w:rsid w:val="00501011"/>
    <w:rsid w:val="005010D6"/>
    <w:rsid w:val="00501144"/>
    <w:rsid w:val="005013EF"/>
    <w:rsid w:val="005019E0"/>
    <w:rsid w:val="005019F1"/>
    <w:rsid w:val="00501CEB"/>
    <w:rsid w:val="0050211F"/>
    <w:rsid w:val="005022E7"/>
    <w:rsid w:val="00502A93"/>
    <w:rsid w:val="005037F9"/>
    <w:rsid w:val="00506083"/>
    <w:rsid w:val="005068D6"/>
    <w:rsid w:val="00506B86"/>
    <w:rsid w:val="00506EEC"/>
    <w:rsid w:val="00506FD4"/>
    <w:rsid w:val="005107FF"/>
    <w:rsid w:val="00510CBC"/>
    <w:rsid w:val="0051102D"/>
    <w:rsid w:val="005112A5"/>
    <w:rsid w:val="00511509"/>
    <w:rsid w:val="00511F48"/>
    <w:rsid w:val="00512448"/>
    <w:rsid w:val="0051253A"/>
    <w:rsid w:val="0051266C"/>
    <w:rsid w:val="00512DB9"/>
    <w:rsid w:val="00513B72"/>
    <w:rsid w:val="005151B5"/>
    <w:rsid w:val="00515277"/>
    <w:rsid w:val="005158C2"/>
    <w:rsid w:val="005169DE"/>
    <w:rsid w:val="0051754D"/>
    <w:rsid w:val="0051785D"/>
    <w:rsid w:val="00517913"/>
    <w:rsid w:val="0052005F"/>
    <w:rsid w:val="00520200"/>
    <w:rsid w:val="00520E2D"/>
    <w:rsid w:val="00520F04"/>
    <w:rsid w:val="00521717"/>
    <w:rsid w:val="005224B2"/>
    <w:rsid w:val="00523B23"/>
    <w:rsid w:val="00523DFA"/>
    <w:rsid w:val="00524D5E"/>
    <w:rsid w:val="005254BC"/>
    <w:rsid w:val="005256FC"/>
    <w:rsid w:val="00526C27"/>
    <w:rsid w:val="00526DFF"/>
    <w:rsid w:val="00527473"/>
    <w:rsid w:val="00527EF9"/>
    <w:rsid w:val="005305FF"/>
    <w:rsid w:val="00530C9B"/>
    <w:rsid w:val="00532334"/>
    <w:rsid w:val="005324AF"/>
    <w:rsid w:val="0053402C"/>
    <w:rsid w:val="00534090"/>
    <w:rsid w:val="00534ABA"/>
    <w:rsid w:val="00534DA8"/>
    <w:rsid w:val="00535FFF"/>
    <w:rsid w:val="0053616F"/>
    <w:rsid w:val="005368AD"/>
    <w:rsid w:val="005370BC"/>
    <w:rsid w:val="00537B35"/>
    <w:rsid w:val="00537DE7"/>
    <w:rsid w:val="00537EC4"/>
    <w:rsid w:val="00537FE4"/>
    <w:rsid w:val="0054027D"/>
    <w:rsid w:val="00541222"/>
    <w:rsid w:val="00541A8D"/>
    <w:rsid w:val="00541D4D"/>
    <w:rsid w:val="0054309B"/>
    <w:rsid w:val="0054335C"/>
    <w:rsid w:val="00544DA0"/>
    <w:rsid w:val="005454BD"/>
    <w:rsid w:val="005457E4"/>
    <w:rsid w:val="00546C49"/>
    <w:rsid w:val="0055010B"/>
    <w:rsid w:val="005502D3"/>
    <w:rsid w:val="00550D59"/>
    <w:rsid w:val="00550D66"/>
    <w:rsid w:val="0055110D"/>
    <w:rsid w:val="00551297"/>
    <w:rsid w:val="00551F81"/>
    <w:rsid w:val="0055210F"/>
    <w:rsid w:val="00552CD7"/>
    <w:rsid w:val="005533BE"/>
    <w:rsid w:val="00554B30"/>
    <w:rsid w:val="00554FFB"/>
    <w:rsid w:val="005568DE"/>
    <w:rsid w:val="0055699C"/>
    <w:rsid w:val="00557C50"/>
    <w:rsid w:val="005606B6"/>
    <w:rsid w:val="005608D6"/>
    <w:rsid w:val="00560F19"/>
    <w:rsid w:val="00561E6B"/>
    <w:rsid w:val="005621D2"/>
    <w:rsid w:val="005621E0"/>
    <w:rsid w:val="00562D90"/>
    <w:rsid w:val="00563A23"/>
    <w:rsid w:val="00563A5A"/>
    <w:rsid w:val="00563C61"/>
    <w:rsid w:val="00563ECB"/>
    <w:rsid w:val="00563F47"/>
    <w:rsid w:val="005640BB"/>
    <w:rsid w:val="00564249"/>
    <w:rsid w:val="00564C23"/>
    <w:rsid w:val="0056530C"/>
    <w:rsid w:val="00565406"/>
    <w:rsid w:val="00565570"/>
    <w:rsid w:val="005657DD"/>
    <w:rsid w:val="00565B29"/>
    <w:rsid w:val="005664CC"/>
    <w:rsid w:val="0056664B"/>
    <w:rsid w:val="00567588"/>
    <w:rsid w:val="00567992"/>
    <w:rsid w:val="00567C3C"/>
    <w:rsid w:val="005702F8"/>
    <w:rsid w:val="00570FC0"/>
    <w:rsid w:val="00571231"/>
    <w:rsid w:val="00571767"/>
    <w:rsid w:val="0057191B"/>
    <w:rsid w:val="00571A98"/>
    <w:rsid w:val="00571D4F"/>
    <w:rsid w:val="00571E44"/>
    <w:rsid w:val="00573E61"/>
    <w:rsid w:val="00573F88"/>
    <w:rsid w:val="0057411B"/>
    <w:rsid w:val="00574525"/>
    <w:rsid w:val="00574778"/>
    <w:rsid w:val="0057498F"/>
    <w:rsid w:val="00574DE9"/>
    <w:rsid w:val="00575DF4"/>
    <w:rsid w:val="00576D65"/>
    <w:rsid w:val="0057765D"/>
    <w:rsid w:val="005777FC"/>
    <w:rsid w:val="00580441"/>
    <w:rsid w:val="005808EB"/>
    <w:rsid w:val="00580D37"/>
    <w:rsid w:val="00580FCB"/>
    <w:rsid w:val="00581FA0"/>
    <w:rsid w:val="00582B90"/>
    <w:rsid w:val="005831A7"/>
    <w:rsid w:val="00583321"/>
    <w:rsid w:val="0058341E"/>
    <w:rsid w:val="005834DD"/>
    <w:rsid w:val="00584F3A"/>
    <w:rsid w:val="005853AB"/>
    <w:rsid w:val="00585748"/>
    <w:rsid w:val="005859C5"/>
    <w:rsid w:val="00585C79"/>
    <w:rsid w:val="00586144"/>
    <w:rsid w:val="00587785"/>
    <w:rsid w:val="0058788D"/>
    <w:rsid w:val="00587E29"/>
    <w:rsid w:val="00587FE6"/>
    <w:rsid w:val="00591698"/>
    <w:rsid w:val="00592862"/>
    <w:rsid w:val="00593B87"/>
    <w:rsid w:val="00593C1C"/>
    <w:rsid w:val="00593E94"/>
    <w:rsid w:val="00594143"/>
    <w:rsid w:val="00594543"/>
    <w:rsid w:val="00594612"/>
    <w:rsid w:val="00595873"/>
    <w:rsid w:val="00595CDD"/>
    <w:rsid w:val="005964BB"/>
    <w:rsid w:val="00596834"/>
    <w:rsid w:val="00596A70"/>
    <w:rsid w:val="00596BD3"/>
    <w:rsid w:val="00596BE7"/>
    <w:rsid w:val="00596C3E"/>
    <w:rsid w:val="005977DD"/>
    <w:rsid w:val="005A0038"/>
    <w:rsid w:val="005A04BD"/>
    <w:rsid w:val="005A0A3F"/>
    <w:rsid w:val="005A114F"/>
    <w:rsid w:val="005A1F49"/>
    <w:rsid w:val="005A2364"/>
    <w:rsid w:val="005A2480"/>
    <w:rsid w:val="005A2B2C"/>
    <w:rsid w:val="005A2D6B"/>
    <w:rsid w:val="005A3252"/>
    <w:rsid w:val="005A33F7"/>
    <w:rsid w:val="005A40CF"/>
    <w:rsid w:val="005A4A0A"/>
    <w:rsid w:val="005A4A9C"/>
    <w:rsid w:val="005A4BAE"/>
    <w:rsid w:val="005A4F39"/>
    <w:rsid w:val="005A574D"/>
    <w:rsid w:val="005A5B5C"/>
    <w:rsid w:val="005A6E93"/>
    <w:rsid w:val="005A707A"/>
    <w:rsid w:val="005A7340"/>
    <w:rsid w:val="005A7F93"/>
    <w:rsid w:val="005B07EA"/>
    <w:rsid w:val="005B0B20"/>
    <w:rsid w:val="005B0BD6"/>
    <w:rsid w:val="005B0C0E"/>
    <w:rsid w:val="005B0EFB"/>
    <w:rsid w:val="005B1060"/>
    <w:rsid w:val="005B12B9"/>
    <w:rsid w:val="005B17C1"/>
    <w:rsid w:val="005B3737"/>
    <w:rsid w:val="005B3A42"/>
    <w:rsid w:val="005B5D40"/>
    <w:rsid w:val="005B5EFC"/>
    <w:rsid w:val="005B6412"/>
    <w:rsid w:val="005B6698"/>
    <w:rsid w:val="005B68A7"/>
    <w:rsid w:val="005B6AC3"/>
    <w:rsid w:val="005C055E"/>
    <w:rsid w:val="005C0FA1"/>
    <w:rsid w:val="005C120B"/>
    <w:rsid w:val="005C132F"/>
    <w:rsid w:val="005C1615"/>
    <w:rsid w:val="005C1D98"/>
    <w:rsid w:val="005C1DA5"/>
    <w:rsid w:val="005C2559"/>
    <w:rsid w:val="005C2873"/>
    <w:rsid w:val="005C28AB"/>
    <w:rsid w:val="005C34FC"/>
    <w:rsid w:val="005C3B5C"/>
    <w:rsid w:val="005C3C7F"/>
    <w:rsid w:val="005C5143"/>
    <w:rsid w:val="005C5639"/>
    <w:rsid w:val="005C5742"/>
    <w:rsid w:val="005C6005"/>
    <w:rsid w:val="005C760E"/>
    <w:rsid w:val="005C7862"/>
    <w:rsid w:val="005C7E9E"/>
    <w:rsid w:val="005D18C9"/>
    <w:rsid w:val="005D1B72"/>
    <w:rsid w:val="005D23BD"/>
    <w:rsid w:val="005D2471"/>
    <w:rsid w:val="005D25A3"/>
    <w:rsid w:val="005D2779"/>
    <w:rsid w:val="005D3242"/>
    <w:rsid w:val="005D610C"/>
    <w:rsid w:val="005D74E7"/>
    <w:rsid w:val="005D7F7B"/>
    <w:rsid w:val="005E24DE"/>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DE6"/>
    <w:rsid w:val="005F2E44"/>
    <w:rsid w:val="005F3690"/>
    <w:rsid w:val="005F3986"/>
    <w:rsid w:val="005F4C57"/>
    <w:rsid w:val="005F588E"/>
    <w:rsid w:val="005F6774"/>
    <w:rsid w:val="005F79AA"/>
    <w:rsid w:val="0060044B"/>
    <w:rsid w:val="006013D7"/>
    <w:rsid w:val="006014DB"/>
    <w:rsid w:val="00601587"/>
    <w:rsid w:val="00601E61"/>
    <w:rsid w:val="00602079"/>
    <w:rsid w:val="006022F3"/>
    <w:rsid w:val="00602579"/>
    <w:rsid w:val="00602BA4"/>
    <w:rsid w:val="00602D5A"/>
    <w:rsid w:val="00602DA2"/>
    <w:rsid w:val="00602FF4"/>
    <w:rsid w:val="00603228"/>
    <w:rsid w:val="00604ACD"/>
    <w:rsid w:val="00604C15"/>
    <w:rsid w:val="00604DC2"/>
    <w:rsid w:val="00604DE6"/>
    <w:rsid w:val="00605505"/>
    <w:rsid w:val="006060C4"/>
    <w:rsid w:val="00607C35"/>
    <w:rsid w:val="00611777"/>
    <w:rsid w:val="0061189F"/>
    <w:rsid w:val="0061219B"/>
    <w:rsid w:val="00612D05"/>
    <w:rsid w:val="00613FB6"/>
    <w:rsid w:val="006140C6"/>
    <w:rsid w:val="00614134"/>
    <w:rsid w:val="00614241"/>
    <w:rsid w:val="0061428D"/>
    <w:rsid w:val="00615046"/>
    <w:rsid w:val="00615411"/>
    <w:rsid w:val="00615776"/>
    <w:rsid w:val="0061599E"/>
    <w:rsid w:val="00615AC7"/>
    <w:rsid w:val="006162E6"/>
    <w:rsid w:val="006171A5"/>
    <w:rsid w:val="00620309"/>
    <w:rsid w:val="00620D7E"/>
    <w:rsid w:val="0062159D"/>
    <w:rsid w:val="00621680"/>
    <w:rsid w:val="00621EC5"/>
    <w:rsid w:val="006223E0"/>
    <w:rsid w:val="006224D0"/>
    <w:rsid w:val="00622BCE"/>
    <w:rsid w:val="00622E29"/>
    <w:rsid w:val="00623643"/>
    <w:rsid w:val="006239DF"/>
    <w:rsid w:val="00624018"/>
    <w:rsid w:val="0062406F"/>
    <w:rsid w:val="006240C4"/>
    <w:rsid w:val="00625304"/>
    <w:rsid w:val="0062581B"/>
    <w:rsid w:val="006261F4"/>
    <w:rsid w:val="0063164E"/>
    <w:rsid w:val="0063191D"/>
    <w:rsid w:val="00633488"/>
    <w:rsid w:val="00633581"/>
    <w:rsid w:val="006339AF"/>
    <w:rsid w:val="00633C47"/>
    <w:rsid w:val="00633E7B"/>
    <w:rsid w:val="006348F7"/>
    <w:rsid w:val="0063512D"/>
    <w:rsid w:val="006358FB"/>
    <w:rsid w:val="00635AE2"/>
    <w:rsid w:val="00635E1E"/>
    <w:rsid w:val="0063613D"/>
    <w:rsid w:val="0063677C"/>
    <w:rsid w:val="00636972"/>
    <w:rsid w:val="00636B69"/>
    <w:rsid w:val="00636BC2"/>
    <w:rsid w:val="006404D1"/>
    <w:rsid w:val="00640AA1"/>
    <w:rsid w:val="00640F43"/>
    <w:rsid w:val="006412CA"/>
    <w:rsid w:val="00641718"/>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907"/>
    <w:rsid w:val="00652E06"/>
    <w:rsid w:val="00653FC4"/>
    <w:rsid w:val="00654F91"/>
    <w:rsid w:val="00655361"/>
    <w:rsid w:val="00656253"/>
    <w:rsid w:val="00656799"/>
    <w:rsid w:val="00656B77"/>
    <w:rsid w:val="00656E72"/>
    <w:rsid w:val="006570B1"/>
    <w:rsid w:val="006578A1"/>
    <w:rsid w:val="0066137B"/>
    <w:rsid w:val="0066174E"/>
    <w:rsid w:val="00661BBB"/>
    <w:rsid w:val="00661E57"/>
    <w:rsid w:val="006626E8"/>
    <w:rsid w:val="006629E4"/>
    <w:rsid w:val="00663783"/>
    <w:rsid w:val="00663E47"/>
    <w:rsid w:val="006644A7"/>
    <w:rsid w:val="00664BDE"/>
    <w:rsid w:val="0066565B"/>
    <w:rsid w:val="00665A67"/>
    <w:rsid w:val="00665C44"/>
    <w:rsid w:val="00666284"/>
    <w:rsid w:val="006667F3"/>
    <w:rsid w:val="00667AEA"/>
    <w:rsid w:val="006704FA"/>
    <w:rsid w:val="00670687"/>
    <w:rsid w:val="00670DC5"/>
    <w:rsid w:val="00671652"/>
    <w:rsid w:val="00671FAA"/>
    <w:rsid w:val="00675DA5"/>
    <w:rsid w:val="006803C7"/>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22E"/>
    <w:rsid w:val="006858AA"/>
    <w:rsid w:val="00685BCF"/>
    <w:rsid w:val="006867C7"/>
    <w:rsid w:val="006871D0"/>
    <w:rsid w:val="0068751F"/>
    <w:rsid w:val="006900D1"/>
    <w:rsid w:val="00690297"/>
    <w:rsid w:val="0069115A"/>
    <w:rsid w:val="006912F1"/>
    <w:rsid w:val="00691387"/>
    <w:rsid w:val="006927F2"/>
    <w:rsid w:val="006931E1"/>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54DD"/>
    <w:rsid w:val="006A561D"/>
    <w:rsid w:val="006A5A0C"/>
    <w:rsid w:val="006A5BA0"/>
    <w:rsid w:val="006A5BB1"/>
    <w:rsid w:val="006A5F88"/>
    <w:rsid w:val="006A7D95"/>
    <w:rsid w:val="006B120D"/>
    <w:rsid w:val="006B13C1"/>
    <w:rsid w:val="006B2CC7"/>
    <w:rsid w:val="006B3AF9"/>
    <w:rsid w:val="006B4158"/>
    <w:rsid w:val="006B44C5"/>
    <w:rsid w:val="006B555F"/>
    <w:rsid w:val="006B6242"/>
    <w:rsid w:val="006B6C7C"/>
    <w:rsid w:val="006B6EA4"/>
    <w:rsid w:val="006B77BB"/>
    <w:rsid w:val="006B7F8F"/>
    <w:rsid w:val="006B7FC5"/>
    <w:rsid w:val="006C055E"/>
    <w:rsid w:val="006C0D13"/>
    <w:rsid w:val="006C187F"/>
    <w:rsid w:val="006C18C8"/>
    <w:rsid w:val="006C19BC"/>
    <w:rsid w:val="006C19D5"/>
    <w:rsid w:val="006C1B44"/>
    <w:rsid w:val="006C1F33"/>
    <w:rsid w:val="006C1F77"/>
    <w:rsid w:val="006C2211"/>
    <w:rsid w:val="006C3031"/>
    <w:rsid w:val="006C3607"/>
    <w:rsid w:val="006C3990"/>
    <w:rsid w:val="006C3ED2"/>
    <w:rsid w:val="006C4233"/>
    <w:rsid w:val="006C42E7"/>
    <w:rsid w:val="006C4422"/>
    <w:rsid w:val="006C4C97"/>
    <w:rsid w:val="006C5CCA"/>
    <w:rsid w:val="006C625F"/>
    <w:rsid w:val="006C75AA"/>
    <w:rsid w:val="006C78A6"/>
    <w:rsid w:val="006C7AB4"/>
    <w:rsid w:val="006D006B"/>
    <w:rsid w:val="006D105C"/>
    <w:rsid w:val="006D30E7"/>
    <w:rsid w:val="006D48E7"/>
    <w:rsid w:val="006D4947"/>
    <w:rsid w:val="006D4C4B"/>
    <w:rsid w:val="006D4D7C"/>
    <w:rsid w:val="006D5F16"/>
    <w:rsid w:val="006D63AD"/>
    <w:rsid w:val="006D6764"/>
    <w:rsid w:val="006D67D9"/>
    <w:rsid w:val="006D6C93"/>
    <w:rsid w:val="006D7573"/>
    <w:rsid w:val="006E0340"/>
    <w:rsid w:val="006E06F9"/>
    <w:rsid w:val="006E07A9"/>
    <w:rsid w:val="006E0D91"/>
    <w:rsid w:val="006E1706"/>
    <w:rsid w:val="006E200A"/>
    <w:rsid w:val="006E2E45"/>
    <w:rsid w:val="006E3CB2"/>
    <w:rsid w:val="006E3DA8"/>
    <w:rsid w:val="006E5DAA"/>
    <w:rsid w:val="006E7006"/>
    <w:rsid w:val="006E746F"/>
    <w:rsid w:val="006E7652"/>
    <w:rsid w:val="006F00E7"/>
    <w:rsid w:val="006F0F6E"/>
    <w:rsid w:val="006F1B22"/>
    <w:rsid w:val="006F1BA4"/>
    <w:rsid w:val="006F2259"/>
    <w:rsid w:val="006F23E1"/>
    <w:rsid w:val="006F2F8F"/>
    <w:rsid w:val="006F2FDA"/>
    <w:rsid w:val="006F2FE5"/>
    <w:rsid w:val="006F3460"/>
    <w:rsid w:val="006F34FE"/>
    <w:rsid w:val="006F3615"/>
    <w:rsid w:val="006F3FA3"/>
    <w:rsid w:val="006F416A"/>
    <w:rsid w:val="006F48BA"/>
    <w:rsid w:val="006F4AF9"/>
    <w:rsid w:val="006F54EB"/>
    <w:rsid w:val="006F5CC1"/>
    <w:rsid w:val="006F67A5"/>
    <w:rsid w:val="006F762D"/>
    <w:rsid w:val="00700492"/>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58E"/>
    <w:rsid w:val="007145C9"/>
    <w:rsid w:val="00714631"/>
    <w:rsid w:val="00714B6E"/>
    <w:rsid w:val="0071512F"/>
    <w:rsid w:val="007169AC"/>
    <w:rsid w:val="007169DD"/>
    <w:rsid w:val="00717679"/>
    <w:rsid w:val="00717B67"/>
    <w:rsid w:val="0072051C"/>
    <w:rsid w:val="007206A2"/>
    <w:rsid w:val="00720A65"/>
    <w:rsid w:val="00720B38"/>
    <w:rsid w:val="00720CA7"/>
    <w:rsid w:val="00720FED"/>
    <w:rsid w:val="0072147B"/>
    <w:rsid w:val="0072181E"/>
    <w:rsid w:val="00721893"/>
    <w:rsid w:val="00722267"/>
    <w:rsid w:val="0072285E"/>
    <w:rsid w:val="00722C62"/>
    <w:rsid w:val="0072321F"/>
    <w:rsid w:val="00723295"/>
    <w:rsid w:val="007238E2"/>
    <w:rsid w:val="007239B4"/>
    <w:rsid w:val="00724446"/>
    <w:rsid w:val="00724584"/>
    <w:rsid w:val="00724AA1"/>
    <w:rsid w:val="00724D39"/>
    <w:rsid w:val="00725A19"/>
    <w:rsid w:val="00726356"/>
    <w:rsid w:val="007268C7"/>
    <w:rsid w:val="00726AAB"/>
    <w:rsid w:val="00726CF1"/>
    <w:rsid w:val="00727077"/>
    <w:rsid w:val="00730EA6"/>
    <w:rsid w:val="00731C15"/>
    <w:rsid w:val="00732045"/>
    <w:rsid w:val="007322A0"/>
    <w:rsid w:val="00732C1A"/>
    <w:rsid w:val="00733CDC"/>
    <w:rsid w:val="00734B9A"/>
    <w:rsid w:val="00735695"/>
    <w:rsid w:val="00735863"/>
    <w:rsid w:val="007360CB"/>
    <w:rsid w:val="0073653E"/>
    <w:rsid w:val="00737566"/>
    <w:rsid w:val="00740DDA"/>
    <w:rsid w:val="00741BA2"/>
    <w:rsid w:val="00741CF4"/>
    <w:rsid w:val="00741DCC"/>
    <w:rsid w:val="00741DE2"/>
    <w:rsid w:val="007421A1"/>
    <w:rsid w:val="007427FE"/>
    <w:rsid w:val="00742A47"/>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5964"/>
    <w:rsid w:val="00756386"/>
    <w:rsid w:val="00756603"/>
    <w:rsid w:val="007575C0"/>
    <w:rsid w:val="00757D2F"/>
    <w:rsid w:val="0076000E"/>
    <w:rsid w:val="00760C00"/>
    <w:rsid w:val="007610E9"/>
    <w:rsid w:val="00761728"/>
    <w:rsid w:val="00761C6C"/>
    <w:rsid w:val="00762B72"/>
    <w:rsid w:val="00763CCB"/>
    <w:rsid w:val="007642B4"/>
    <w:rsid w:val="00764C45"/>
    <w:rsid w:val="00765A07"/>
    <w:rsid w:val="00765CBF"/>
    <w:rsid w:val="00766277"/>
    <w:rsid w:val="0076656A"/>
    <w:rsid w:val="00766701"/>
    <w:rsid w:val="00766911"/>
    <w:rsid w:val="00767793"/>
    <w:rsid w:val="007679D8"/>
    <w:rsid w:val="00770803"/>
    <w:rsid w:val="00771319"/>
    <w:rsid w:val="007713E8"/>
    <w:rsid w:val="00771794"/>
    <w:rsid w:val="00771CCF"/>
    <w:rsid w:val="00771F7D"/>
    <w:rsid w:val="00772C3E"/>
    <w:rsid w:val="00772C54"/>
    <w:rsid w:val="00772FE4"/>
    <w:rsid w:val="007730F4"/>
    <w:rsid w:val="007736E8"/>
    <w:rsid w:val="00774ACE"/>
    <w:rsid w:val="00775823"/>
    <w:rsid w:val="00775F57"/>
    <w:rsid w:val="00776372"/>
    <w:rsid w:val="00776584"/>
    <w:rsid w:val="007769EF"/>
    <w:rsid w:val="00776D4F"/>
    <w:rsid w:val="00776DDC"/>
    <w:rsid w:val="007770F9"/>
    <w:rsid w:val="00777179"/>
    <w:rsid w:val="00777945"/>
    <w:rsid w:val="00777D40"/>
    <w:rsid w:val="00780B8D"/>
    <w:rsid w:val="00780B8E"/>
    <w:rsid w:val="00780FE4"/>
    <w:rsid w:val="00781649"/>
    <w:rsid w:val="007823D6"/>
    <w:rsid w:val="0078254E"/>
    <w:rsid w:val="00782628"/>
    <w:rsid w:val="007826AB"/>
    <w:rsid w:val="007834E8"/>
    <w:rsid w:val="007836C6"/>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D86"/>
    <w:rsid w:val="007A2A97"/>
    <w:rsid w:val="007A2CDC"/>
    <w:rsid w:val="007A371B"/>
    <w:rsid w:val="007A3832"/>
    <w:rsid w:val="007A383E"/>
    <w:rsid w:val="007A3A0F"/>
    <w:rsid w:val="007A3E60"/>
    <w:rsid w:val="007A407D"/>
    <w:rsid w:val="007A464F"/>
    <w:rsid w:val="007A5E15"/>
    <w:rsid w:val="007A6196"/>
    <w:rsid w:val="007A63D5"/>
    <w:rsid w:val="007A689A"/>
    <w:rsid w:val="007A68EA"/>
    <w:rsid w:val="007A6B7D"/>
    <w:rsid w:val="007A7629"/>
    <w:rsid w:val="007B1027"/>
    <w:rsid w:val="007B1691"/>
    <w:rsid w:val="007B174F"/>
    <w:rsid w:val="007B1863"/>
    <w:rsid w:val="007B18C5"/>
    <w:rsid w:val="007B22E0"/>
    <w:rsid w:val="007B28CA"/>
    <w:rsid w:val="007B358D"/>
    <w:rsid w:val="007B5401"/>
    <w:rsid w:val="007B5437"/>
    <w:rsid w:val="007B5FB4"/>
    <w:rsid w:val="007B6B2B"/>
    <w:rsid w:val="007B7949"/>
    <w:rsid w:val="007B7D30"/>
    <w:rsid w:val="007C0FA9"/>
    <w:rsid w:val="007C2413"/>
    <w:rsid w:val="007C25AE"/>
    <w:rsid w:val="007C3152"/>
    <w:rsid w:val="007C333B"/>
    <w:rsid w:val="007C3914"/>
    <w:rsid w:val="007C3CEA"/>
    <w:rsid w:val="007C3D92"/>
    <w:rsid w:val="007C3E6F"/>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37D"/>
    <w:rsid w:val="007D3D0E"/>
    <w:rsid w:val="007D3D33"/>
    <w:rsid w:val="007D41C2"/>
    <w:rsid w:val="007D4F02"/>
    <w:rsid w:val="007D674C"/>
    <w:rsid w:val="007D6B7B"/>
    <w:rsid w:val="007D6CF1"/>
    <w:rsid w:val="007D7131"/>
    <w:rsid w:val="007D7BEC"/>
    <w:rsid w:val="007D7CE3"/>
    <w:rsid w:val="007E051A"/>
    <w:rsid w:val="007E0798"/>
    <w:rsid w:val="007E1B72"/>
    <w:rsid w:val="007E3EE3"/>
    <w:rsid w:val="007E57DE"/>
    <w:rsid w:val="007E5902"/>
    <w:rsid w:val="007E6719"/>
    <w:rsid w:val="007E68ED"/>
    <w:rsid w:val="007E69ED"/>
    <w:rsid w:val="007E7B2D"/>
    <w:rsid w:val="007F0221"/>
    <w:rsid w:val="007F034B"/>
    <w:rsid w:val="007F07B9"/>
    <w:rsid w:val="007F0928"/>
    <w:rsid w:val="007F15CE"/>
    <w:rsid w:val="007F1E88"/>
    <w:rsid w:val="007F278B"/>
    <w:rsid w:val="007F2CD7"/>
    <w:rsid w:val="007F3568"/>
    <w:rsid w:val="007F422D"/>
    <w:rsid w:val="007F4DBA"/>
    <w:rsid w:val="007F519C"/>
    <w:rsid w:val="007F534D"/>
    <w:rsid w:val="007F54A2"/>
    <w:rsid w:val="007F54FE"/>
    <w:rsid w:val="007F5535"/>
    <w:rsid w:val="007F5D32"/>
    <w:rsid w:val="007F72DC"/>
    <w:rsid w:val="007F795F"/>
    <w:rsid w:val="0080069C"/>
    <w:rsid w:val="008006FD"/>
    <w:rsid w:val="0080148D"/>
    <w:rsid w:val="0080156B"/>
    <w:rsid w:val="00801A3A"/>
    <w:rsid w:val="00802063"/>
    <w:rsid w:val="00804114"/>
    <w:rsid w:val="0080448C"/>
    <w:rsid w:val="00804634"/>
    <w:rsid w:val="008047E8"/>
    <w:rsid w:val="0080531E"/>
    <w:rsid w:val="00805C3D"/>
    <w:rsid w:val="00806F1D"/>
    <w:rsid w:val="008077ED"/>
    <w:rsid w:val="00807B6F"/>
    <w:rsid w:val="00807E93"/>
    <w:rsid w:val="00810172"/>
    <w:rsid w:val="00810762"/>
    <w:rsid w:val="00810858"/>
    <w:rsid w:val="00810EFF"/>
    <w:rsid w:val="00811314"/>
    <w:rsid w:val="00811A39"/>
    <w:rsid w:val="0081291B"/>
    <w:rsid w:val="00813622"/>
    <w:rsid w:val="00813DCF"/>
    <w:rsid w:val="00813FAB"/>
    <w:rsid w:val="0081498C"/>
    <w:rsid w:val="00814AE1"/>
    <w:rsid w:val="00815D31"/>
    <w:rsid w:val="0081601F"/>
    <w:rsid w:val="00816064"/>
    <w:rsid w:val="0081717E"/>
    <w:rsid w:val="008174B2"/>
    <w:rsid w:val="00817CFF"/>
    <w:rsid w:val="0082000D"/>
    <w:rsid w:val="0082037E"/>
    <w:rsid w:val="00820C9C"/>
    <w:rsid w:val="00820F55"/>
    <w:rsid w:val="00821572"/>
    <w:rsid w:val="00821D9C"/>
    <w:rsid w:val="0082207D"/>
    <w:rsid w:val="00822310"/>
    <w:rsid w:val="00823794"/>
    <w:rsid w:val="008237B3"/>
    <w:rsid w:val="008237F4"/>
    <w:rsid w:val="00823F67"/>
    <w:rsid w:val="00824022"/>
    <w:rsid w:val="0082483A"/>
    <w:rsid w:val="00824A81"/>
    <w:rsid w:val="008257B8"/>
    <w:rsid w:val="008260ED"/>
    <w:rsid w:val="0082699D"/>
    <w:rsid w:val="00826CB0"/>
    <w:rsid w:val="00826E6B"/>
    <w:rsid w:val="008275FD"/>
    <w:rsid w:val="00827A52"/>
    <w:rsid w:val="00830BA1"/>
    <w:rsid w:val="00830EB2"/>
    <w:rsid w:val="00831652"/>
    <w:rsid w:val="0083202E"/>
    <w:rsid w:val="0083304F"/>
    <w:rsid w:val="008334C9"/>
    <w:rsid w:val="00834122"/>
    <w:rsid w:val="00834DC7"/>
    <w:rsid w:val="008352C5"/>
    <w:rsid w:val="008358A6"/>
    <w:rsid w:val="008359FB"/>
    <w:rsid w:val="00835C56"/>
    <w:rsid w:val="008360FC"/>
    <w:rsid w:val="00836E81"/>
    <w:rsid w:val="0083735D"/>
    <w:rsid w:val="008377C1"/>
    <w:rsid w:val="00837C90"/>
    <w:rsid w:val="00837EB1"/>
    <w:rsid w:val="0084042B"/>
    <w:rsid w:val="008409BB"/>
    <w:rsid w:val="0084184A"/>
    <w:rsid w:val="008423F2"/>
    <w:rsid w:val="00842A30"/>
    <w:rsid w:val="00842F71"/>
    <w:rsid w:val="00843179"/>
    <w:rsid w:val="0084386A"/>
    <w:rsid w:val="00843E0E"/>
    <w:rsid w:val="008442EA"/>
    <w:rsid w:val="00844589"/>
    <w:rsid w:val="00844794"/>
    <w:rsid w:val="00844FE7"/>
    <w:rsid w:val="00845969"/>
    <w:rsid w:val="00845C27"/>
    <w:rsid w:val="00845F37"/>
    <w:rsid w:val="00845FF5"/>
    <w:rsid w:val="00846001"/>
    <w:rsid w:val="0084615D"/>
    <w:rsid w:val="008463DF"/>
    <w:rsid w:val="0084642A"/>
    <w:rsid w:val="008465C4"/>
    <w:rsid w:val="00846710"/>
    <w:rsid w:val="008478ED"/>
    <w:rsid w:val="0085118C"/>
    <w:rsid w:val="00851728"/>
    <w:rsid w:val="00851DFF"/>
    <w:rsid w:val="00853064"/>
    <w:rsid w:val="00853084"/>
    <w:rsid w:val="00853142"/>
    <w:rsid w:val="008540A6"/>
    <w:rsid w:val="00854420"/>
    <w:rsid w:val="00854481"/>
    <w:rsid w:val="00857591"/>
    <w:rsid w:val="00857E88"/>
    <w:rsid w:val="008612DB"/>
    <w:rsid w:val="00861B57"/>
    <w:rsid w:val="00862AC4"/>
    <w:rsid w:val="008633AC"/>
    <w:rsid w:val="008634E3"/>
    <w:rsid w:val="00864627"/>
    <w:rsid w:val="00864635"/>
    <w:rsid w:val="00864678"/>
    <w:rsid w:val="00864C1A"/>
    <w:rsid w:val="00865217"/>
    <w:rsid w:val="0086578D"/>
    <w:rsid w:val="008658AA"/>
    <w:rsid w:val="00865CBD"/>
    <w:rsid w:val="0086665C"/>
    <w:rsid w:val="00866E37"/>
    <w:rsid w:val="00866F9E"/>
    <w:rsid w:val="008672E2"/>
    <w:rsid w:val="0086793D"/>
    <w:rsid w:val="00867B1C"/>
    <w:rsid w:val="008713D6"/>
    <w:rsid w:val="00871643"/>
    <w:rsid w:val="0087281D"/>
    <w:rsid w:val="00872828"/>
    <w:rsid w:val="008732D8"/>
    <w:rsid w:val="00873377"/>
    <w:rsid w:val="00873577"/>
    <w:rsid w:val="0087409F"/>
    <w:rsid w:val="00874D58"/>
    <w:rsid w:val="008750D2"/>
    <w:rsid w:val="00875AB5"/>
    <w:rsid w:val="00875C91"/>
    <w:rsid w:val="00875F85"/>
    <w:rsid w:val="00876C6B"/>
    <w:rsid w:val="00876DC9"/>
    <w:rsid w:val="00877125"/>
    <w:rsid w:val="008777C2"/>
    <w:rsid w:val="00877A77"/>
    <w:rsid w:val="00881511"/>
    <w:rsid w:val="0088194A"/>
    <w:rsid w:val="00882448"/>
    <w:rsid w:val="00882F1D"/>
    <w:rsid w:val="00883A4D"/>
    <w:rsid w:val="00883B21"/>
    <w:rsid w:val="00883F8F"/>
    <w:rsid w:val="00884235"/>
    <w:rsid w:val="00885285"/>
    <w:rsid w:val="00885985"/>
    <w:rsid w:val="00886699"/>
    <w:rsid w:val="00886A21"/>
    <w:rsid w:val="0088709A"/>
    <w:rsid w:val="0089199F"/>
    <w:rsid w:val="00891C32"/>
    <w:rsid w:val="00891D7F"/>
    <w:rsid w:val="00892265"/>
    <w:rsid w:val="0089233E"/>
    <w:rsid w:val="0089330E"/>
    <w:rsid w:val="00893323"/>
    <w:rsid w:val="008938C2"/>
    <w:rsid w:val="00893A8E"/>
    <w:rsid w:val="00893E27"/>
    <w:rsid w:val="008945F7"/>
    <w:rsid w:val="0089463D"/>
    <w:rsid w:val="0089544E"/>
    <w:rsid w:val="0089554F"/>
    <w:rsid w:val="008955E6"/>
    <w:rsid w:val="00895B5F"/>
    <w:rsid w:val="0089637C"/>
    <w:rsid w:val="00896712"/>
    <w:rsid w:val="00896870"/>
    <w:rsid w:val="008969BD"/>
    <w:rsid w:val="00897CAB"/>
    <w:rsid w:val="008A13BD"/>
    <w:rsid w:val="008A1596"/>
    <w:rsid w:val="008A1EDF"/>
    <w:rsid w:val="008A2695"/>
    <w:rsid w:val="008A2DC9"/>
    <w:rsid w:val="008A2FF1"/>
    <w:rsid w:val="008A32D4"/>
    <w:rsid w:val="008A34BA"/>
    <w:rsid w:val="008A367F"/>
    <w:rsid w:val="008A37AF"/>
    <w:rsid w:val="008A3D62"/>
    <w:rsid w:val="008A448D"/>
    <w:rsid w:val="008A4A55"/>
    <w:rsid w:val="008A506F"/>
    <w:rsid w:val="008A528A"/>
    <w:rsid w:val="008A5298"/>
    <w:rsid w:val="008A535A"/>
    <w:rsid w:val="008A720F"/>
    <w:rsid w:val="008A7C72"/>
    <w:rsid w:val="008B04F2"/>
    <w:rsid w:val="008B07D9"/>
    <w:rsid w:val="008B0D0E"/>
    <w:rsid w:val="008B12BB"/>
    <w:rsid w:val="008B1411"/>
    <w:rsid w:val="008B17A2"/>
    <w:rsid w:val="008B25F2"/>
    <w:rsid w:val="008B2643"/>
    <w:rsid w:val="008B2FAE"/>
    <w:rsid w:val="008B3097"/>
    <w:rsid w:val="008B3317"/>
    <w:rsid w:val="008B414B"/>
    <w:rsid w:val="008B4E0E"/>
    <w:rsid w:val="008B4FB9"/>
    <w:rsid w:val="008B5715"/>
    <w:rsid w:val="008B5A2D"/>
    <w:rsid w:val="008B5BC2"/>
    <w:rsid w:val="008B60BB"/>
    <w:rsid w:val="008B6732"/>
    <w:rsid w:val="008B68EC"/>
    <w:rsid w:val="008B711E"/>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312C"/>
    <w:rsid w:val="008D427A"/>
    <w:rsid w:val="008D496B"/>
    <w:rsid w:val="008D4DD5"/>
    <w:rsid w:val="008D5657"/>
    <w:rsid w:val="008D5F2F"/>
    <w:rsid w:val="008D6752"/>
    <w:rsid w:val="008D69E7"/>
    <w:rsid w:val="008D6FC1"/>
    <w:rsid w:val="008E0140"/>
    <w:rsid w:val="008E0688"/>
    <w:rsid w:val="008E0BEF"/>
    <w:rsid w:val="008E266D"/>
    <w:rsid w:val="008E2F0C"/>
    <w:rsid w:val="008E3E23"/>
    <w:rsid w:val="008E52DA"/>
    <w:rsid w:val="008E547B"/>
    <w:rsid w:val="008E5DF8"/>
    <w:rsid w:val="008E7B47"/>
    <w:rsid w:val="008F00A1"/>
    <w:rsid w:val="008F0250"/>
    <w:rsid w:val="008F11F4"/>
    <w:rsid w:val="008F1952"/>
    <w:rsid w:val="008F1EF5"/>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1F59"/>
    <w:rsid w:val="00902E5B"/>
    <w:rsid w:val="00903FD9"/>
    <w:rsid w:val="00904CF5"/>
    <w:rsid w:val="009050D7"/>
    <w:rsid w:val="00905259"/>
    <w:rsid w:val="0090556C"/>
    <w:rsid w:val="00905633"/>
    <w:rsid w:val="00905EAE"/>
    <w:rsid w:val="009060C4"/>
    <w:rsid w:val="00906C91"/>
    <w:rsid w:val="00906C95"/>
    <w:rsid w:val="00906D10"/>
    <w:rsid w:val="00907656"/>
    <w:rsid w:val="00907785"/>
    <w:rsid w:val="00907E47"/>
    <w:rsid w:val="009115EF"/>
    <w:rsid w:val="009116DD"/>
    <w:rsid w:val="00912D1C"/>
    <w:rsid w:val="00913019"/>
    <w:rsid w:val="0091356B"/>
    <w:rsid w:val="00913F1E"/>
    <w:rsid w:val="00913FB2"/>
    <w:rsid w:val="009140C4"/>
    <w:rsid w:val="009144A9"/>
    <w:rsid w:val="0091468B"/>
    <w:rsid w:val="00914DB2"/>
    <w:rsid w:val="0091526F"/>
    <w:rsid w:val="009153D2"/>
    <w:rsid w:val="00916286"/>
    <w:rsid w:val="00916595"/>
    <w:rsid w:val="00916C47"/>
    <w:rsid w:val="009171AD"/>
    <w:rsid w:val="00917569"/>
    <w:rsid w:val="00920174"/>
    <w:rsid w:val="00921017"/>
    <w:rsid w:val="009219D2"/>
    <w:rsid w:val="00921A4E"/>
    <w:rsid w:val="00921E37"/>
    <w:rsid w:val="00922511"/>
    <w:rsid w:val="00922F07"/>
    <w:rsid w:val="00923463"/>
    <w:rsid w:val="00925238"/>
    <w:rsid w:val="0092528F"/>
    <w:rsid w:val="009254A3"/>
    <w:rsid w:val="00925ACF"/>
    <w:rsid w:val="0092615D"/>
    <w:rsid w:val="009262E6"/>
    <w:rsid w:val="0092638C"/>
    <w:rsid w:val="00926546"/>
    <w:rsid w:val="009265A1"/>
    <w:rsid w:val="00927700"/>
    <w:rsid w:val="0093036E"/>
    <w:rsid w:val="00930E4D"/>
    <w:rsid w:val="00931224"/>
    <w:rsid w:val="00932828"/>
    <w:rsid w:val="009333D3"/>
    <w:rsid w:val="009339B6"/>
    <w:rsid w:val="00933B4C"/>
    <w:rsid w:val="00933DC4"/>
    <w:rsid w:val="0093431B"/>
    <w:rsid w:val="009346D6"/>
    <w:rsid w:val="00934743"/>
    <w:rsid w:val="0093487E"/>
    <w:rsid w:val="00934FFE"/>
    <w:rsid w:val="009358EA"/>
    <w:rsid w:val="00936405"/>
    <w:rsid w:val="00936B64"/>
    <w:rsid w:val="00936F76"/>
    <w:rsid w:val="009379C4"/>
    <w:rsid w:val="0094041A"/>
    <w:rsid w:val="00940D32"/>
    <w:rsid w:val="0094190D"/>
    <w:rsid w:val="00942354"/>
    <w:rsid w:val="00942681"/>
    <w:rsid w:val="00943A7E"/>
    <w:rsid w:val="00943E42"/>
    <w:rsid w:val="00943E5D"/>
    <w:rsid w:val="00944728"/>
    <w:rsid w:val="009453E8"/>
    <w:rsid w:val="00945664"/>
    <w:rsid w:val="00945AD1"/>
    <w:rsid w:val="00946ECB"/>
    <w:rsid w:val="00947069"/>
    <w:rsid w:val="00947268"/>
    <w:rsid w:val="0094750E"/>
    <w:rsid w:val="00947C94"/>
    <w:rsid w:val="009507C8"/>
    <w:rsid w:val="0095115E"/>
    <w:rsid w:val="0095118A"/>
    <w:rsid w:val="00952468"/>
    <w:rsid w:val="00954767"/>
    <w:rsid w:val="0095487A"/>
    <w:rsid w:val="009548CB"/>
    <w:rsid w:val="009548FB"/>
    <w:rsid w:val="0095538B"/>
    <w:rsid w:val="0095695D"/>
    <w:rsid w:val="009574D4"/>
    <w:rsid w:val="00957A9E"/>
    <w:rsid w:val="00957AF7"/>
    <w:rsid w:val="00960ACA"/>
    <w:rsid w:val="00960C4F"/>
    <w:rsid w:val="0096217C"/>
    <w:rsid w:val="00962441"/>
    <w:rsid w:val="00963277"/>
    <w:rsid w:val="00964B53"/>
    <w:rsid w:val="00964C3F"/>
    <w:rsid w:val="00964C6C"/>
    <w:rsid w:val="00965176"/>
    <w:rsid w:val="00965240"/>
    <w:rsid w:val="00965847"/>
    <w:rsid w:val="00965A3E"/>
    <w:rsid w:val="00965C48"/>
    <w:rsid w:val="00966D9D"/>
    <w:rsid w:val="00966E4A"/>
    <w:rsid w:val="00967041"/>
    <w:rsid w:val="00970918"/>
    <w:rsid w:val="0097099E"/>
    <w:rsid w:val="009714D1"/>
    <w:rsid w:val="00971761"/>
    <w:rsid w:val="0097216F"/>
    <w:rsid w:val="00972180"/>
    <w:rsid w:val="00972C3B"/>
    <w:rsid w:val="00973057"/>
    <w:rsid w:val="00973604"/>
    <w:rsid w:val="00974D50"/>
    <w:rsid w:val="009751AF"/>
    <w:rsid w:val="00975326"/>
    <w:rsid w:val="00975DEA"/>
    <w:rsid w:val="00977CDF"/>
    <w:rsid w:val="0098043F"/>
    <w:rsid w:val="00981038"/>
    <w:rsid w:val="0098106E"/>
    <w:rsid w:val="00981511"/>
    <w:rsid w:val="00981D1C"/>
    <w:rsid w:val="00981E1C"/>
    <w:rsid w:val="00982118"/>
    <w:rsid w:val="0098262F"/>
    <w:rsid w:val="00982B8F"/>
    <w:rsid w:val="00982C62"/>
    <w:rsid w:val="00982C91"/>
    <w:rsid w:val="00982F76"/>
    <w:rsid w:val="00982FA3"/>
    <w:rsid w:val="009840FD"/>
    <w:rsid w:val="00984701"/>
    <w:rsid w:val="00984847"/>
    <w:rsid w:val="00984BEC"/>
    <w:rsid w:val="00985A38"/>
    <w:rsid w:val="00985EB8"/>
    <w:rsid w:val="00985FB3"/>
    <w:rsid w:val="00986566"/>
    <w:rsid w:val="00986CC1"/>
    <w:rsid w:val="00986F4E"/>
    <w:rsid w:val="00987191"/>
    <w:rsid w:val="00987A5A"/>
    <w:rsid w:val="00987CB4"/>
    <w:rsid w:val="0099097E"/>
    <w:rsid w:val="00991C15"/>
    <w:rsid w:val="009921FC"/>
    <w:rsid w:val="0099272B"/>
    <w:rsid w:val="00992A0E"/>
    <w:rsid w:val="0099399E"/>
    <w:rsid w:val="0099413C"/>
    <w:rsid w:val="00994230"/>
    <w:rsid w:val="009945BD"/>
    <w:rsid w:val="0099479E"/>
    <w:rsid w:val="00994D02"/>
    <w:rsid w:val="009951D8"/>
    <w:rsid w:val="00995355"/>
    <w:rsid w:val="0099586F"/>
    <w:rsid w:val="0099719E"/>
    <w:rsid w:val="009A0169"/>
    <w:rsid w:val="009A1B56"/>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0CE4"/>
    <w:rsid w:val="009B14E2"/>
    <w:rsid w:val="009B1B0E"/>
    <w:rsid w:val="009B2596"/>
    <w:rsid w:val="009B42B6"/>
    <w:rsid w:val="009B42CC"/>
    <w:rsid w:val="009B43D6"/>
    <w:rsid w:val="009B5081"/>
    <w:rsid w:val="009B6985"/>
    <w:rsid w:val="009B69B3"/>
    <w:rsid w:val="009B7011"/>
    <w:rsid w:val="009B71E4"/>
    <w:rsid w:val="009C04EE"/>
    <w:rsid w:val="009C0CD4"/>
    <w:rsid w:val="009C115D"/>
    <w:rsid w:val="009C15E7"/>
    <w:rsid w:val="009C17C8"/>
    <w:rsid w:val="009C385B"/>
    <w:rsid w:val="009C3E3C"/>
    <w:rsid w:val="009C4353"/>
    <w:rsid w:val="009C49C2"/>
    <w:rsid w:val="009C4E2D"/>
    <w:rsid w:val="009C62C0"/>
    <w:rsid w:val="009C6A88"/>
    <w:rsid w:val="009C765D"/>
    <w:rsid w:val="009C7ADA"/>
    <w:rsid w:val="009C7DF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316"/>
    <w:rsid w:val="009E1515"/>
    <w:rsid w:val="009E1CFF"/>
    <w:rsid w:val="009E1FEE"/>
    <w:rsid w:val="009E23EA"/>
    <w:rsid w:val="009E2D24"/>
    <w:rsid w:val="009E2E5D"/>
    <w:rsid w:val="009E2EA0"/>
    <w:rsid w:val="009E305F"/>
    <w:rsid w:val="009E3417"/>
    <w:rsid w:val="009E36FF"/>
    <w:rsid w:val="009E37D3"/>
    <w:rsid w:val="009E3CC0"/>
    <w:rsid w:val="009E5028"/>
    <w:rsid w:val="009E50FB"/>
    <w:rsid w:val="009E5280"/>
    <w:rsid w:val="009E5386"/>
    <w:rsid w:val="009E5DD1"/>
    <w:rsid w:val="009E60AD"/>
    <w:rsid w:val="009E6125"/>
    <w:rsid w:val="009E68C8"/>
    <w:rsid w:val="009E6AB5"/>
    <w:rsid w:val="009E6DAB"/>
    <w:rsid w:val="009E6F4B"/>
    <w:rsid w:val="009E703C"/>
    <w:rsid w:val="009E7E4C"/>
    <w:rsid w:val="009E7EBB"/>
    <w:rsid w:val="009F08F5"/>
    <w:rsid w:val="009F0956"/>
    <w:rsid w:val="009F0EE5"/>
    <w:rsid w:val="009F1264"/>
    <w:rsid w:val="009F1721"/>
    <w:rsid w:val="009F245B"/>
    <w:rsid w:val="009F25E6"/>
    <w:rsid w:val="009F2BE8"/>
    <w:rsid w:val="009F2F09"/>
    <w:rsid w:val="009F39A7"/>
    <w:rsid w:val="009F40B7"/>
    <w:rsid w:val="009F4188"/>
    <w:rsid w:val="009F4302"/>
    <w:rsid w:val="009F4393"/>
    <w:rsid w:val="009F4BE9"/>
    <w:rsid w:val="009F62D3"/>
    <w:rsid w:val="009F65E3"/>
    <w:rsid w:val="009F6A2F"/>
    <w:rsid w:val="00A00112"/>
    <w:rsid w:val="00A0079A"/>
    <w:rsid w:val="00A008B5"/>
    <w:rsid w:val="00A01420"/>
    <w:rsid w:val="00A017B4"/>
    <w:rsid w:val="00A01C53"/>
    <w:rsid w:val="00A01D38"/>
    <w:rsid w:val="00A02414"/>
    <w:rsid w:val="00A025B9"/>
    <w:rsid w:val="00A02623"/>
    <w:rsid w:val="00A0355C"/>
    <w:rsid w:val="00A03A13"/>
    <w:rsid w:val="00A040CD"/>
    <w:rsid w:val="00A04429"/>
    <w:rsid w:val="00A06446"/>
    <w:rsid w:val="00A06697"/>
    <w:rsid w:val="00A06C40"/>
    <w:rsid w:val="00A103C1"/>
    <w:rsid w:val="00A10586"/>
    <w:rsid w:val="00A10A48"/>
    <w:rsid w:val="00A110DA"/>
    <w:rsid w:val="00A1132B"/>
    <w:rsid w:val="00A11930"/>
    <w:rsid w:val="00A11B54"/>
    <w:rsid w:val="00A11CDC"/>
    <w:rsid w:val="00A1207B"/>
    <w:rsid w:val="00A1238C"/>
    <w:rsid w:val="00A124CB"/>
    <w:rsid w:val="00A1263D"/>
    <w:rsid w:val="00A12AF2"/>
    <w:rsid w:val="00A12D8A"/>
    <w:rsid w:val="00A12E6C"/>
    <w:rsid w:val="00A136D0"/>
    <w:rsid w:val="00A13D1A"/>
    <w:rsid w:val="00A14DC2"/>
    <w:rsid w:val="00A14DD6"/>
    <w:rsid w:val="00A15D5E"/>
    <w:rsid w:val="00A161F8"/>
    <w:rsid w:val="00A169FA"/>
    <w:rsid w:val="00A1766A"/>
    <w:rsid w:val="00A200F4"/>
    <w:rsid w:val="00A206C9"/>
    <w:rsid w:val="00A20C27"/>
    <w:rsid w:val="00A20E7D"/>
    <w:rsid w:val="00A2122D"/>
    <w:rsid w:val="00A216BC"/>
    <w:rsid w:val="00A23931"/>
    <w:rsid w:val="00A23FD6"/>
    <w:rsid w:val="00A25317"/>
    <w:rsid w:val="00A25706"/>
    <w:rsid w:val="00A25C26"/>
    <w:rsid w:val="00A25D84"/>
    <w:rsid w:val="00A26029"/>
    <w:rsid w:val="00A262E4"/>
    <w:rsid w:val="00A267C2"/>
    <w:rsid w:val="00A268EA"/>
    <w:rsid w:val="00A2703A"/>
    <w:rsid w:val="00A31CE0"/>
    <w:rsid w:val="00A31FA9"/>
    <w:rsid w:val="00A333BF"/>
    <w:rsid w:val="00A33825"/>
    <w:rsid w:val="00A3398F"/>
    <w:rsid w:val="00A34598"/>
    <w:rsid w:val="00A34749"/>
    <w:rsid w:val="00A35583"/>
    <w:rsid w:val="00A363EF"/>
    <w:rsid w:val="00A36DFE"/>
    <w:rsid w:val="00A370FD"/>
    <w:rsid w:val="00A3798C"/>
    <w:rsid w:val="00A37DD9"/>
    <w:rsid w:val="00A40ED7"/>
    <w:rsid w:val="00A40F83"/>
    <w:rsid w:val="00A412BA"/>
    <w:rsid w:val="00A41416"/>
    <w:rsid w:val="00A4200D"/>
    <w:rsid w:val="00A424BF"/>
    <w:rsid w:val="00A4258E"/>
    <w:rsid w:val="00A432D1"/>
    <w:rsid w:val="00A4354D"/>
    <w:rsid w:val="00A43716"/>
    <w:rsid w:val="00A442C5"/>
    <w:rsid w:val="00A4456B"/>
    <w:rsid w:val="00A44712"/>
    <w:rsid w:val="00A44AF5"/>
    <w:rsid w:val="00A44B8B"/>
    <w:rsid w:val="00A44DDE"/>
    <w:rsid w:val="00A45367"/>
    <w:rsid w:val="00A45EC4"/>
    <w:rsid w:val="00A47212"/>
    <w:rsid w:val="00A474EA"/>
    <w:rsid w:val="00A501B2"/>
    <w:rsid w:val="00A5034A"/>
    <w:rsid w:val="00A50FFA"/>
    <w:rsid w:val="00A539D1"/>
    <w:rsid w:val="00A54DAE"/>
    <w:rsid w:val="00A56D3B"/>
    <w:rsid w:val="00A57450"/>
    <w:rsid w:val="00A57479"/>
    <w:rsid w:val="00A57C08"/>
    <w:rsid w:val="00A600D9"/>
    <w:rsid w:val="00A604CD"/>
    <w:rsid w:val="00A620BD"/>
    <w:rsid w:val="00A637A0"/>
    <w:rsid w:val="00A63ECD"/>
    <w:rsid w:val="00A64093"/>
    <w:rsid w:val="00A640EB"/>
    <w:rsid w:val="00A6412F"/>
    <w:rsid w:val="00A64815"/>
    <w:rsid w:val="00A65043"/>
    <w:rsid w:val="00A66DF9"/>
    <w:rsid w:val="00A704E4"/>
    <w:rsid w:val="00A706FC"/>
    <w:rsid w:val="00A70BD2"/>
    <w:rsid w:val="00A7136A"/>
    <w:rsid w:val="00A71C44"/>
    <w:rsid w:val="00A7204C"/>
    <w:rsid w:val="00A72296"/>
    <w:rsid w:val="00A73268"/>
    <w:rsid w:val="00A7388E"/>
    <w:rsid w:val="00A74544"/>
    <w:rsid w:val="00A74548"/>
    <w:rsid w:val="00A74DF2"/>
    <w:rsid w:val="00A74E4D"/>
    <w:rsid w:val="00A7592E"/>
    <w:rsid w:val="00A76C1F"/>
    <w:rsid w:val="00A803FC"/>
    <w:rsid w:val="00A8071A"/>
    <w:rsid w:val="00A80DD9"/>
    <w:rsid w:val="00A80FCA"/>
    <w:rsid w:val="00A81CBC"/>
    <w:rsid w:val="00A82506"/>
    <w:rsid w:val="00A837CE"/>
    <w:rsid w:val="00A83DB5"/>
    <w:rsid w:val="00A83FBA"/>
    <w:rsid w:val="00A841FC"/>
    <w:rsid w:val="00A84636"/>
    <w:rsid w:val="00A84FE1"/>
    <w:rsid w:val="00A85080"/>
    <w:rsid w:val="00A86406"/>
    <w:rsid w:val="00A86853"/>
    <w:rsid w:val="00A86AFF"/>
    <w:rsid w:val="00A86B75"/>
    <w:rsid w:val="00A86E75"/>
    <w:rsid w:val="00A86F33"/>
    <w:rsid w:val="00A9065F"/>
    <w:rsid w:val="00A90B0E"/>
    <w:rsid w:val="00A91AA1"/>
    <w:rsid w:val="00A91C8C"/>
    <w:rsid w:val="00A91F0D"/>
    <w:rsid w:val="00A9235A"/>
    <w:rsid w:val="00A92FF7"/>
    <w:rsid w:val="00A93069"/>
    <w:rsid w:val="00A9468F"/>
    <w:rsid w:val="00A9498D"/>
    <w:rsid w:val="00A9508B"/>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06B4"/>
    <w:rsid w:val="00AB15DA"/>
    <w:rsid w:val="00AB2085"/>
    <w:rsid w:val="00AB2151"/>
    <w:rsid w:val="00AB235B"/>
    <w:rsid w:val="00AB2C59"/>
    <w:rsid w:val="00AB2C71"/>
    <w:rsid w:val="00AB2C8A"/>
    <w:rsid w:val="00AB42B6"/>
    <w:rsid w:val="00AB4A01"/>
    <w:rsid w:val="00AB4BEF"/>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CF2"/>
    <w:rsid w:val="00AC47EC"/>
    <w:rsid w:val="00AC4E5D"/>
    <w:rsid w:val="00AC4E92"/>
    <w:rsid w:val="00AC520B"/>
    <w:rsid w:val="00AC6C53"/>
    <w:rsid w:val="00AC6E85"/>
    <w:rsid w:val="00AC7284"/>
    <w:rsid w:val="00AC7CE6"/>
    <w:rsid w:val="00AD0828"/>
    <w:rsid w:val="00AD0B13"/>
    <w:rsid w:val="00AD0E69"/>
    <w:rsid w:val="00AD103D"/>
    <w:rsid w:val="00AD159C"/>
    <w:rsid w:val="00AD17FA"/>
    <w:rsid w:val="00AD19EC"/>
    <w:rsid w:val="00AD2717"/>
    <w:rsid w:val="00AD3644"/>
    <w:rsid w:val="00AD3C99"/>
    <w:rsid w:val="00AD3DC4"/>
    <w:rsid w:val="00AD4A46"/>
    <w:rsid w:val="00AD4FF4"/>
    <w:rsid w:val="00AD531D"/>
    <w:rsid w:val="00AD600C"/>
    <w:rsid w:val="00AD63D6"/>
    <w:rsid w:val="00AD6CD5"/>
    <w:rsid w:val="00AD733B"/>
    <w:rsid w:val="00AD7CA7"/>
    <w:rsid w:val="00AE0040"/>
    <w:rsid w:val="00AE130C"/>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36"/>
    <w:rsid w:val="00AF39AF"/>
    <w:rsid w:val="00AF3E3B"/>
    <w:rsid w:val="00AF3E5A"/>
    <w:rsid w:val="00AF46FE"/>
    <w:rsid w:val="00AF486F"/>
    <w:rsid w:val="00AF548B"/>
    <w:rsid w:val="00AF55E0"/>
    <w:rsid w:val="00AF5666"/>
    <w:rsid w:val="00AF5870"/>
    <w:rsid w:val="00AF5AAF"/>
    <w:rsid w:val="00AF6619"/>
    <w:rsid w:val="00AF6CFD"/>
    <w:rsid w:val="00AF72AE"/>
    <w:rsid w:val="00AF7DC1"/>
    <w:rsid w:val="00B000AE"/>
    <w:rsid w:val="00B0040B"/>
    <w:rsid w:val="00B00830"/>
    <w:rsid w:val="00B00AB5"/>
    <w:rsid w:val="00B00CC0"/>
    <w:rsid w:val="00B00F5C"/>
    <w:rsid w:val="00B019C1"/>
    <w:rsid w:val="00B0236E"/>
    <w:rsid w:val="00B02506"/>
    <w:rsid w:val="00B02ACE"/>
    <w:rsid w:val="00B03913"/>
    <w:rsid w:val="00B04CE3"/>
    <w:rsid w:val="00B04CEA"/>
    <w:rsid w:val="00B05607"/>
    <w:rsid w:val="00B05A08"/>
    <w:rsid w:val="00B05F14"/>
    <w:rsid w:val="00B06737"/>
    <w:rsid w:val="00B0784C"/>
    <w:rsid w:val="00B07C46"/>
    <w:rsid w:val="00B07CE9"/>
    <w:rsid w:val="00B101D5"/>
    <w:rsid w:val="00B10633"/>
    <w:rsid w:val="00B10B08"/>
    <w:rsid w:val="00B10D50"/>
    <w:rsid w:val="00B11A78"/>
    <w:rsid w:val="00B11CFB"/>
    <w:rsid w:val="00B12111"/>
    <w:rsid w:val="00B12804"/>
    <w:rsid w:val="00B12A1F"/>
    <w:rsid w:val="00B133A0"/>
    <w:rsid w:val="00B13776"/>
    <w:rsid w:val="00B13E18"/>
    <w:rsid w:val="00B14109"/>
    <w:rsid w:val="00B14410"/>
    <w:rsid w:val="00B1486D"/>
    <w:rsid w:val="00B150D6"/>
    <w:rsid w:val="00B15373"/>
    <w:rsid w:val="00B15639"/>
    <w:rsid w:val="00B15D15"/>
    <w:rsid w:val="00B15E42"/>
    <w:rsid w:val="00B15EEE"/>
    <w:rsid w:val="00B16198"/>
    <w:rsid w:val="00B16A2C"/>
    <w:rsid w:val="00B16FB6"/>
    <w:rsid w:val="00B17022"/>
    <w:rsid w:val="00B20FD1"/>
    <w:rsid w:val="00B21736"/>
    <w:rsid w:val="00B218B1"/>
    <w:rsid w:val="00B21A33"/>
    <w:rsid w:val="00B224AA"/>
    <w:rsid w:val="00B22998"/>
    <w:rsid w:val="00B229FE"/>
    <w:rsid w:val="00B2302B"/>
    <w:rsid w:val="00B24363"/>
    <w:rsid w:val="00B2456E"/>
    <w:rsid w:val="00B24979"/>
    <w:rsid w:val="00B250A5"/>
    <w:rsid w:val="00B25651"/>
    <w:rsid w:val="00B26937"/>
    <w:rsid w:val="00B30243"/>
    <w:rsid w:val="00B30421"/>
    <w:rsid w:val="00B30A89"/>
    <w:rsid w:val="00B30DC8"/>
    <w:rsid w:val="00B315BB"/>
    <w:rsid w:val="00B31977"/>
    <w:rsid w:val="00B3235A"/>
    <w:rsid w:val="00B333FE"/>
    <w:rsid w:val="00B3382B"/>
    <w:rsid w:val="00B349E3"/>
    <w:rsid w:val="00B35094"/>
    <w:rsid w:val="00B350F0"/>
    <w:rsid w:val="00B357AC"/>
    <w:rsid w:val="00B35992"/>
    <w:rsid w:val="00B35E4B"/>
    <w:rsid w:val="00B35FCC"/>
    <w:rsid w:val="00B36518"/>
    <w:rsid w:val="00B37754"/>
    <w:rsid w:val="00B378CC"/>
    <w:rsid w:val="00B41615"/>
    <w:rsid w:val="00B41FD8"/>
    <w:rsid w:val="00B420DF"/>
    <w:rsid w:val="00B428E2"/>
    <w:rsid w:val="00B42A2C"/>
    <w:rsid w:val="00B42A5C"/>
    <w:rsid w:val="00B42A98"/>
    <w:rsid w:val="00B42C64"/>
    <w:rsid w:val="00B448EF"/>
    <w:rsid w:val="00B47493"/>
    <w:rsid w:val="00B474C8"/>
    <w:rsid w:val="00B474DF"/>
    <w:rsid w:val="00B47915"/>
    <w:rsid w:val="00B47A1B"/>
    <w:rsid w:val="00B50E18"/>
    <w:rsid w:val="00B513A9"/>
    <w:rsid w:val="00B51568"/>
    <w:rsid w:val="00B51610"/>
    <w:rsid w:val="00B5167B"/>
    <w:rsid w:val="00B520E3"/>
    <w:rsid w:val="00B52336"/>
    <w:rsid w:val="00B5388C"/>
    <w:rsid w:val="00B55CED"/>
    <w:rsid w:val="00B55D57"/>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729"/>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9E8"/>
    <w:rsid w:val="00B83DAE"/>
    <w:rsid w:val="00B84FB4"/>
    <w:rsid w:val="00B860E6"/>
    <w:rsid w:val="00B8756E"/>
    <w:rsid w:val="00B87A7D"/>
    <w:rsid w:val="00B87DF9"/>
    <w:rsid w:val="00B91951"/>
    <w:rsid w:val="00B91A58"/>
    <w:rsid w:val="00B91EAD"/>
    <w:rsid w:val="00B920B9"/>
    <w:rsid w:val="00B930D2"/>
    <w:rsid w:val="00B937CD"/>
    <w:rsid w:val="00B938BC"/>
    <w:rsid w:val="00B93997"/>
    <w:rsid w:val="00B93C98"/>
    <w:rsid w:val="00B93DF6"/>
    <w:rsid w:val="00B97601"/>
    <w:rsid w:val="00B976BB"/>
    <w:rsid w:val="00BA01A7"/>
    <w:rsid w:val="00BA0224"/>
    <w:rsid w:val="00BA05C8"/>
    <w:rsid w:val="00BA09AA"/>
    <w:rsid w:val="00BA0AD5"/>
    <w:rsid w:val="00BA0CA0"/>
    <w:rsid w:val="00BA0E3C"/>
    <w:rsid w:val="00BA1F74"/>
    <w:rsid w:val="00BA1FE7"/>
    <w:rsid w:val="00BA2B1D"/>
    <w:rsid w:val="00BA386F"/>
    <w:rsid w:val="00BA3D14"/>
    <w:rsid w:val="00BA435A"/>
    <w:rsid w:val="00BA54BA"/>
    <w:rsid w:val="00BA5603"/>
    <w:rsid w:val="00BA56D9"/>
    <w:rsid w:val="00BA6194"/>
    <w:rsid w:val="00BA6CE3"/>
    <w:rsid w:val="00BA7EEE"/>
    <w:rsid w:val="00BB2008"/>
    <w:rsid w:val="00BB29DF"/>
    <w:rsid w:val="00BB2CFC"/>
    <w:rsid w:val="00BB34DC"/>
    <w:rsid w:val="00BB35D0"/>
    <w:rsid w:val="00BB3883"/>
    <w:rsid w:val="00BB3AC4"/>
    <w:rsid w:val="00BB44F0"/>
    <w:rsid w:val="00BB4999"/>
    <w:rsid w:val="00BB4BCD"/>
    <w:rsid w:val="00BB56C7"/>
    <w:rsid w:val="00BB5B62"/>
    <w:rsid w:val="00BB6502"/>
    <w:rsid w:val="00BB6BCD"/>
    <w:rsid w:val="00BB70F9"/>
    <w:rsid w:val="00BB7C9B"/>
    <w:rsid w:val="00BC1527"/>
    <w:rsid w:val="00BC2306"/>
    <w:rsid w:val="00BC2F31"/>
    <w:rsid w:val="00BC316E"/>
    <w:rsid w:val="00BC4036"/>
    <w:rsid w:val="00BC4F0A"/>
    <w:rsid w:val="00BC509F"/>
    <w:rsid w:val="00BC51D2"/>
    <w:rsid w:val="00BC555E"/>
    <w:rsid w:val="00BC64BE"/>
    <w:rsid w:val="00BC7155"/>
    <w:rsid w:val="00BC7550"/>
    <w:rsid w:val="00BD0B72"/>
    <w:rsid w:val="00BD2668"/>
    <w:rsid w:val="00BD2FEB"/>
    <w:rsid w:val="00BD3924"/>
    <w:rsid w:val="00BD3C33"/>
    <w:rsid w:val="00BD450F"/>
    <w:rsid w:val="00BD4512"/>
    <w:rsid w:val="00BD52AA"/>
    <w:rsid w:val="00BD5E4A"/>
    <w:rsid w:val="00BD6D3E"/>
    <w:rsid w:val="00BD7FF4"/>
    <w:rsid w:val="00BE1061"/>
    <w:rsid w:val="00BE1321"/>
    <w:rsid w:val="00BE2893"/>
    <w:rsid w:val="00BE2EB4"/>
    <w:rsid w:val="00BE2F5A"/>
    <w:rsid w:val="00BE357D"/>
    <w:rsid w:val="00BE37D3"/>
    <w:rsid w:val="00BE4098"/>
    <w:rsid w:val="00BE522A"/>
    <w:rsid w:val="00BE57B5"/>
    <w:rsid w:val="00BE5ABE"/>
    <w:rsid w:val="00BE7A7C"/>
    <w:rsid w:val="00BF0A44"/>
    <w:rsid w:val="00BF0CEC"/>
    <w:rsid w:val="00BF1A44"/>
    <w:rsid w:val="00BF1EDF"/>
    <w:rsid w:val="00BF40EE"/>
    <w:rsid w:val="00BF4D3D"/>
    <w:rsid w:val="00BF569C"/>
    <w:rsid w:val="00BF5B8C"/>
    <w:rsid w:val="00BF66B7"/>
    <w:rsid w:val="00BF6A68"/>
    <w:rsid w:val="00BF7152"/>
    <w:rsid w:val="00BF73F0"/>
    <w:rsid w:val="00BF75B1"/>
    <w:rsid w:val="00BF75C9"/>
    <w:rsid w:val="00BF7BD3"/>
    <w:rsid w:val="00C00352"/>
    <w:rsid w:val="00C007CE"/>
    <w:rsid w:val="00C00A22"/>
    <w:rsid w:val="00C00F18"/>
    <w:rsid w:val="00C01D39"/>
    <w:rsid w:val="00C0200C"/>
    <w:rsid w:val="00C020A8"/>
    <w:rsid w:val="00C02DC2"/>
    <w:rsid w:val="00C034A4"/>
    <w:rsid w:val="00C03DD0"/>
    <w:rsid w:val="00C04445"/>
    <w:rsid w:val="00C04705"/>
    <w:rsid w:val="00C04A7F"/>
    <w:rsid w:val="00C04E2B"/>
    <w:rsid w:val="00C051AA"/>
    <w:rsid w:val="00C060A0"/>
    <w:rsid w:val="00C07187"/>
    <w:rsid w:val="00C075C9"/>
    <w:rsid w:val="00C07DB2"/>
    <w:rsid w:val="00C07FAD"/>
    <w:rsid w:val="00C106C4"/>
    <w:rsid w:val="00C111EA"/>
    <w:rsid w:val="00C119AD"/>
    <w:rsid w:val="00C1228D"/>
    <w:rsid w:val="00C13FED"/>
    <w:rsid w:val="00C14E7D"/>
    <w:rsid w:val="00C15722"/>
    <w:rsid w:val="00C16103"/>
    <w:rsid w:val="00C16897"/>
    <w:rsid w:val="00C17E76"/>
    <w:rsid w:val="00C200C9"/>
    <w:rsid w:val="00C21D8E"/>
    <w:rsid w:val="00C22525"/>
    <w:rsid w:val="00C23DBB"/>
    <w:rsid w:val="00C23FE1"/>
    <w:rsid w:val="00C2410D"/>
    <w:rsid w:val="00C24BAF"/>
    <w:rsid w:val="00C25F8B"/>
    <w:rsid w:val="00C265C0"/>
    <w:rsid w:val="00C26B9E"/>
    <w:rsid w:val="00C272EF"/>
    <w:rsid w:val="00C2732B"/>
    <w:rsid w:val="00C2753F"/>
    <w:rsid w:val="00C276A8"/>
    <w:rsid w:val="00C27963"/>
    <w:rsid w:val="00C27975"/>
    <w:rsid w:val="00C300BC"/>
    <w:rsid w:val="00C318F7"/>
    <w:rsid w:val="00C319D2"/>
    <w:rsid w:val="00C31F85"/>
    <w:rsid w:val="00C32534"/>
    <w:rsid w:val="00C326EE"/>
    <w:rsid w:val="00C32951"/>
    <w:rsid w:val="00C32C02"/>
    <w:rsid w:val="00C33235"/>
    <w:rsid w:val="00C33677"/>
    <w:rsid w:val="00C34137"/>
    <w:rsid w:val="00C3476B"/>
    <w:rsid w:val="00C347A2"/>
    <w:rsid w:val="00C35240"/>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6625"/>
    <w:rsid w:val="00C46870"/>
    <w:rsid w:val="00C47545"/>
    <w:rsid w:val="00C47593"/>
    <w:rsid w:val="00C5024D"/>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B95"/>
    <w:rsid w:val="00C65C81"/>
    <w:rsid w:val="00C66772"/>
    <w:rsid w:val="00C66D2B"/>
    <w:rsid w:val="00C67580"/>
    <w:rsid w:val="00C6781C"/>
    <w:rsid w:val="00C67EA1"/>
    <w:rsid w:val="00C70AEE"/>
    <w:rsid w:val="00C71D15"/>
    <w:rsid w:val="00C7234D"/>
    <w:rsid w:val="00C7244E"/>
    <w:rsid w:val="00C726C9"/>
    <w:rsid w:val="00C72801"/>
    <w:rsid w:val="00C72C0A"/>
    <w:rsid w:val="00C73E67"/>
    <w:rsid w:val="00C73FAD"/>
    <w:rsid w:val="00C74AE1"/>
    <w:rsid w:val="00C757B8"/>
    <w:rsid w:val="00C765E8"/>
    <w:rsid w:val="00C76906"/>
    <w:rsid w:val="00C76B7C"/>
    <w:rsid w:val="00C76CC7"/>
    <w:rsid w:val="00C76F81"/>
    <w:rsid w:val="00C776A4"/>
    <w:rsid w:val="00C800DD"/>
    <w:rsid w:val="00C80920"/>
    <w:rsid w:val="00C80B03"/>
    <w:rsid w:val="00C8243F"/>
    <w:rsid w:val="00C8289B"/>
    <w:rsid w:val="00C82C4B"/>
    <w:rsid w:val="00C82D54"/>
    <w:rsid w:val="00C82F3B"/>
    <w:rsid w:val="00C837C4"/>
    <w:rsid w:val="00C83829"/>
    <w:rsid w:val="00C83A03"/>
    <w:rsid w:val="00C83EDD"/>
    <w:rsid w:val="00C84505"/>
    <w:rsid w:val="00C8495F"/>
    <w:rsid w:val="00C84BF1"/>
    <w:rsid w:val="00C84CA2"/>
    <w:rsid w:val="00C85A36"/>
    <w:rsid w:val="00C85CD1"/>
    <w:rsid w:val="00C86C56"/>
    <w:rsid w:val="00C8773E"/>
    <w:rsid w:val="00C90601"/>
    <w:rsid w:val="00C90B02"/>
    <w:rsid w:val="00C90D16"/>
    <w:rsid w:val="00C9116A"/>
    <w:rsid w:val="00C91DAF"/>
    <w:rsid w:val="00C9265D"/>
    <w:rsid w:val="00C92824"/>
    <w:rsid w:val="00C92FF5"/>
    <w:rsid w:val="00C937BA"/>
    <w:rsid w:val="00C949FC"/>
    <w:rsid w:val="00C94B5C"/>
    <w:rsid w:val="00C960CF"/>
    <w:rsid w:val="00C96672"/>
    <w:rsid w:val="00C96678"/>
    <w:rsid w:val="00C96772"/>
    <w:rsid w:val="00C96A11"/>
    <w:rsid w:val="00C96CFA"/>
    <w:rsid w:val="00C96E5A"/>
    <w:rsid w:val="00C96EB5"/>
    <w:rsid w:val="00CA0257"/>
    <w:rsid w:val="00CA0917"/>
    <w:rsid w:val="00CA0B91"/>
    <w:rsid w:val="00CA102B"/>
    <w:rsid w:val="00CA283D"/>
    <w:rsid w:val="00CA2918"/>
    <w:rsid w:val="00CA29D1"/>
    <w:rsid w:val="00CA2DD6"/>
    <w:rsid w:val="00CA3247"/>
    <w:rsid w:val="00CA3752"/>
    <w:rsid w:val="00CA3999"/>
    <w:rsid w:val="00CA39C0"/>
    <w:rsid w:val="00CA5AD3"/>
    <w:rsid w:val="00CA62DD"/>
    <w:rsid w:val="00CA69BA"/>
    <w:rsid w:val="00CA7DE6"/>
    <w:rsid w:val="00CB0339"/>
    <w:rsid w:val="00CB110E"/>
    <w:rsid w:val="00CB11F8"/>
    <w:rsid w:val="00CB225B"/>
    <w:rsid w:val="00CB2EF5"/>
    <w:rsid w:val="00CB33E4"/>
    <w:rsid w:val="00CB4230"/>
    <w:rsid w:val="00CB431B"/>
    <w:rsid w:val="00CB44A3"/>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808"/>
    <w:rsid w:val="00CC1AF9"/>
    <w:rsid w:val="00CC20E0"/>
    <w:rsid w:val="00CC2818"/>
    <w:rsid w:val="00CC2F7A"/>
    <w:rsid w:val="00CC3A70"/>
    <w:rsid w:val="00CC4033"/>
    <w:rsid w:val="00CC40B8"/>
    <w:rsid w:val="00CC5444"/>
    <w:rsid w:val="00CC5534"/>
    <w:rsid w:val="00CC5631"/>
    <w:rsid w:val="00CC5E6C"/>
    <w:rsid w:val="00CC62A6"/>
    <w:rsid w:val="00CC676C"/>
    <w:rsid w:val="00CC745B"/>
    <w:rsid w:val="00CC7A11"/>
    <w:rsid w:val="00CD04A8"/>
    <w:rsid w:val="00CD051B"/>
    <w:rsid w:val="00CD1DB1"/>
    <w:rsid w:val="00CD22B5"/>
    <w:rsid w:val="00CD22F4"/>
    <w:rsid w:val="00CD25E1"/>
    <w:rsid w:val="00CD367C"/>
    <w:rsid w:val="00CD454A"/>
    <w:rsid w:val="00CD499A"/>
    <w:rsid w:val="00CD4F54"/>
    <w:rsid w:val="00CD4FFE"/>
    <w:rsid w:val="00CD57FA"/>
    <w:rsid w:val="00CD5A6E"/>
    <w:rsid w:val="00CD6865"/>
    <w:rsid w:val="00CD711F"/>
    <w:rsid w:val="00CD74A7"/>
    <w:rsid w:val="00CD79B2"/>
    <w:rsid w:val="00CE157C"/>
    <w:rsid w:val="00CE1665"/>
    <w:rsid w:val="00CE1AF6"/>
    <w:rsid w:val="00CE2298"/>
    <w:rsid w:val="00CE3064"/>
    <w:rsid w:val="00CE39E4"/>
    <w:rsid w:val="00CE4282"/>
    <w:rsid w:val="00CE51A5"/>
    <w:rsid w:val="00CE54E1"/>
    <w:rsid w:val="00CE55B6"/>
    <w:rsid w:val="00CE5856"/>
    <w:rsid w:val="00CE5BDE"/>
    <w:rsid w:val="00CE6A6D"/>
    <w:rsid w:val="00CE774C"/>
    <w:rsid w:val="00CF012E"/>
    <w:rsid w:val="00CF04D4"/>
    <w:rsid w:val="00CF0B4C"/>
    <w:rsid w:val="00CF1680"/>
    <w:rsid w:val="00CF1780"/>
    <w:rsid w:val="00CF1BD7"/>
    <w:rsid w:val="00CF1E21"/>
    <w:rsid w:val="00CF21A5"/>
    <w:rsid w:val="00CF2518"/>
    <w:rsid w:val="00CF2DDE"/>
    <w:rsid w:val="00CF344A"/>
    <w:rsid w:val="00CF39A0"/>
    <w:rsid w:val="00CF3D1C"/>
    <w:rsid w:val="00CF4713"/>
    <w:rsid w:val="00CF477B"/>
    <w:rsid w:val="00CF4A66"/>
    <w:rsid w:val="00CF4B12"/>
    <w:rsid w:val="00CF58FE"/>
    <w:rsid w:val="00CF5EBE"/>
    <w:rsid w:val="00CF644D"/>
    <w:rsid w:val="00CF783B"/>
    <w:rsid w:val="00CF7D97"/>
    <w:rsid w:val="00CF7EEC"/>
    <w:rsid w:val="00D001C2"/>
    <w:rsid w:val="00D00779"/>
    <w:rsid w:val="00D009D8"/>
    <w:rsid w:val="00D012E1"/>
    <w:rsid w:val="00D01318"/>
    <w:rsid w:val="00D01665"/>
    <w:rsid w:val="00D01D1E"/>
    <w:rsid w:val="00D02580"/>
    <w:rsid w:val="00D0330B"/>
    <w:rsid w:val="00D03BF7"/>
    <w:rsid w:val="00D03F1E"/>
    <w:rsid w:val="00D0428E"/>
    <w:rsid w:val="00D04426"/>
    <w:rsid w:val="00D0482F"/>
    <w:rsid w:val="00D04A33"/>
    <w:rsid w:val="00D05892"/>
    <w:rsid w:val="00D06824"/>
    <w:rsid w:val="00D06C03"/>
    <w:rsid w:val="00D1037A"/>
    <w:rsid w:val="00D10499"/>
    <w:rsid w:val="00D10D09"/>
    <w:rsid w:val="00D1163E"/>
    <w:rsid w:val="00D12362"/>
    <w:rsid w:val="00D12A4F"/>
    <w:rsid w:val="00D14C15"/>
    <w:rsid w:val="00D15CB3"/>
    <w:rsid w:val="00D15F51"/>
    <w:rsid w:val="00D1660E"/>
    <w:rsid w:val="00D16ED5"/>
    <w:rsid w:val="00D171C6"/>
    <w:rsid w:val="00D202B1"/>
    <w:rsid w:val="00D20662"/>
    <w:rsid w:val="00D21291"/>
    <w:rsid w:val="00D21C8A"/>
    <w:rsid w:val="00D2297E"/>
    <w:rsid w:val="00D22DE5"/>
    <w:rsid w:val="00D233BD"/>
    <w:rsid w:val="00D233D7"/>
    <w:rsid w:val="00D23CBB"/>
    <w:rsid w:val="00D25806"/>
    <w:rsid w:val="00D25E9D"/>
    <w:rsid w:val="00D25F1C"/>
    <w:rsid w:val="00D26DE6"/>
    <w:rsid w:val="00D26EE7"/>
    <w:rsid w:val="00D305F7"/>
    <w:rsid w:val="00D30718"/>
    <w:rsid w:val="00D3171B"/>
    <w:rsid w:val="00D322FB"/>
    <w:rsid w:val="00D32475"/>
    <w:rsid w:val="00D32EC3"/>
    <w:rsid w:val="00D32EF4"/>
    <w:rsid w:val="00D33F81"/>
    <w:rsid w:val="00D34850"/>
    <w:rsid w:val="00D3486B"/>
    <w:rsid w:val="00D35060"/>
    <w:rsid w:val="00D369D4"/>
    <w:rsid w:val="00D36AD7"/>
    <w:rsid w:val="00D373E9"/>
    <w:rsid w:val="00D37C61"/>
    <w:rsid w:val="00D403FF"/>
    <w:rsid w:val="00D404C4"/>
    <w:rsid w:val="00D40CE9"/>
    <w:rsid w:val="00D40D0B"/>
    <w:rsid w:val="00D42115"/>
    <w:rsid w:val="00D42EFD"/>
    <w:rsid w:val="00D457D1"/>
    <w:rsid w:val="00D458AA"/>
    <w:rsid w:val="00D46009"/>
    <w:rsid w:val="00D46338"/>
    <w:rsid w:val="00D46BA2"/>
    <w:rsid w:val="00D47234"/>
    <w:rsid w:val="00D47281"/>
    <w:rsid w:val="00D47581"/>
    <w:rsid w:val="00D50295"/>
    <w:rsid w:val="00D5069A"/>
    <w:rsid w:val="00D50E43"/>
    <w:rsid w:val="00D51469"/>
    <w:rsid w:val="00D52B45"/>
    <w:rsid w:val="00D530EB"/>
    <w:rsid w:val="00D53393"/>
    <w:rsid w:val="00D535B6"/>
    <w:rsid w:val="00D5451D"/>
    <w:rsid w:val="00D55235"/>
    <w:rsid w:val="00D55D78"/>
    <w:rsid w:val="00D5714E"/>
    <w:rsid w:val="00D572B2"/>
    <w:rsid w:val="00D57F53"/>
    <w:rsid w:val="00D60CAB"/>
    <w:rsid w:val="00D610FD"/>
    <w:rsid w:val="00D612AF"/>
    <w:rsid w:val="00D619F3"/>
    <w:rsid w:val="00D62A5B"/>
    <w:rsid w:val="00D62AD4"/>
    <w:rsid w:val="00D62B43"/>
    <w:rsid w:val="00D62ECD"/>
    <w:rsid w:val="00D63748"/>
    <w:rsid w:val="00D639F0"/>
    <w:rsid w:val="00D63C1B"/>
    <w:rsid w:val="00D63D76"/>
    <w:rsid w:val="00D64B44"/>
    <w:rsid w:val="00D64BFF"/>
    <w:rsid w:val="00D64DE1"/>
    <w:rsid w:val="00D64E3F"/>
    <w:rsid w:val="00D653D0"/>
    <w:rsid w:val="00D6692A"/>
    <w:rsid w:val="00D66E55"/>
    <w:rsid w:val="00D674E9"/>
    <w:rsid w:val="00D6799A"/>
    <w:rsid w:val="00D7009C"/>
    <w:rsid w:val="00D70F17"/>
    <w:rsid w:val="00D712DA"/>
    <w:rsid w:val="00D719EF"/>
    <w:rsid w:val="00D72327"/>
    <w:rsid w:val="00D727E0"/>
    <w:rsid w:val="00D72B87"/>
    <w:rsid w:val="00D72C08"/>
    <w:rsid w:val="00D72C72"/>
    <w:rsid w:val="00D74160"/>
    <w:rsid w:val="00D744CC"/>
    <w:rsid w:val="00D75D22"/>
    <w:rsid w:val="00D75DA5"/>
    <w:rsid w:val="00D76C58"/>
    <w:rsid w:val="00D76CF2"/>
    <w:rsid w:val="00D76E7C"/>
    <w:rsid w:val="00D77EA1"/>
    <w:rsid w:val="00D80B40"/>
    <w:rsid w:val="00D8155B"/>
    <w:rsid w:val="00D81E79"/>
    <w:rsid w:val="00D825A5"/>
    <w:rsid w:val="00D825B7"/>
    <w:rsid w:val="00D8290E"/>
    <w:rsid w:val="00D82AD1"/>
    <w:rsid w:val="00D82E6E"/>
    <w:rsid w:val="00D83040"/>
    <w:rsid w:val="00D8323B"/>
    <w:rsid w:val="00D83489"/>
    <w:rsid w:val="00D83D13"/>
    <w:rsid w:val="00D841AC"/>
    <w:rsid w:val="00D8589D"/>
    <w:rsid w:val="00D85A81"/>
    <w:rsid w:val="00D86466"/>
    <w:rsid w:val="00D870E8"/>
    <w:rsid w:val="00D87423"/>
    <w:rsid w:val="00D87452"/>
    <w:rsid w:val="00D87485"/>
    <w:rsid w:val="00D87E58"/>
    <w:rsid w:val="00D907CB"/>
    <w:rsid w:val="00D91BF2"/>
    <w:rsid w:val="00D93C1C"/>
    <w:rsid w:val="00D94026"/>
    <w:rsid w:val="00D94120"/>
    <w:rsid w:val="00D951DD"/>
    <w:rsid w:val="00D952ED"/>
    <w:rsid w:val="00D957FA"/>
    <w:rsid w:val="00D9664C"/>
    <w:rsid w:val="00D97404"/>
    <w:rsid w:val="00D975A3"/>
    <w:rsid w:val="00D979D0"/>
    <w:rsid w:val="00DA08CA"/>
    <w:rsid w:val="00DA0F37"/>
    <w:rsid w:val="00DA101A"/>
    <w:rsid w:val="00DA122C"/>
    <w:rsid w:val="00DA2FD5"/>
    <w:rsid w:val="00DA4838"/>
    <w:rsid w:val="00DA4989"/>
    <w:rsid w:val="00DA500C"/>
    <w:rsid w:val="00DA52AE"/>
    <w:rsid w:val="00DA5721"/>
    <w:rsid w:val="00DA6173"/>
    <w:rsid w:val="00DA7477"/>
    <w:rsid w:val="00DA7573"/>
    <w:rsid w:val="00DA7BD4"/>
    <w:rsid w:val="00DB0191"/>
    <w:rsid w:val="00DB0359"/>
    <w:rsid w:val="00DB0EF6"/>
    <w:rsid w:val="00DB0F8A"/>
    <w:rsid w:val="00DB26A8"/>
    <w:rsid w:val="00DB27CF"/>
    <w:rsid w:val="00DB324C"/>
    <w:rsid w:val="00DB3FD3"/>
    <w:rsid w:val="00DB5F2A"/>
    <w:rsid w:val="00DB6D86"/>
    <w:rsid w:val="00DB6F45"/>
    <w:rsid w:val="00DB72B7"/>
    <w:rsid w:val="00DB7546"/>
    <w:rsid w:val="00DB7E60"/>
    <w:rsid w:val="00DC0624"/>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21B6"/>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7A1A"/>
    <w:rsid w:val="00E1024A"/>
    <w:rsid w:val="00E10B17"/>
    <w:rsid w:val="00E10B67"/>
    <w:rsid w:val="00E12029"/>
    <w:rsid w:val="00E12742"/>
    <w:rsid w:val="00E12AB9"/>
    <w:rsid w:val="00E12B67"/>
    <w:rsid w:val="00E141D3"/>
    <w:rsid w:val="00E14941"/>
    <w:rsid w:val="00E15145"/>
    <w:rsid w:val="00E1526B"/>
    <w:rsid w:val="00E1534B"/>
    <w:rsid w:val="00E15408"/>
    <w:rsid w:val="00E15743"/>
    <w:rsid w:val="00E15C52"/>
    <w:rsid w:val="00E15EDA"/>
    <w:rsid w:val="00E15F0B"/>
    <w:rsid w:val="00E160E8"/>
    <w:rsid w:val="00E16199"/>
    <w:rsid w:val="00E16311"/>
    <w:rsid w:val="00E1702C"/>
    <w:rsid w:val="00E20CC5"/>
    <w:rsid w:val="00E21ACA"/>
    <w:rsid w:val="00E21ECC"/>
    <w:rsid w:val="00E22B80"/>
    <w:rsid w:val="00E22C0E"/>
    <w:rsid w:val="00E22CFF"/>
    <w:rsid w:val="00E231CD"/>
    <w:rsid w:val="00E231E1"/>
    <w:rsid w:val="00E23888"/>
    <w:rsid w:val="00E23B9C"/>
    <w:rsid w:val="00E23CE3"/>
    <w:rsid w:val="00E23CF7"/>
    <w:rsid w:val="00E23E2B"/>
    <w:rsid w:val="00E23E76"/>
    <w:rsid w:val="00E249DB"/>
    <w:rsid w:val="00E253A3"/>
    <w:rsid w:val="00E25402"/>
    <w:rsid w:val="00E259B0"/>
    <w:rsid w:val="00E25AF8"/>
    <w:rsid w:val="00E26AEC"/>
    <w:rsid w:val="00E2757B"/>
    <w:rsid w:val="00E2792D"/>
    <w:rsid w:val="00E30828"/>
    <w:rsid w:val="00E30B37"/>
    <w:rsid w:val="00E3109C"/>
    <w:rsid w:val="00E311D1"/>
    <w:rsid w:val="00E31537"/>
    <w:rsid w:val="00E31B6D"/>
    <w:rsid w:val="00E31C2D"/>
    <w:rsid w:val="00E32432"/>
    <w:rsid w:val="00E33B1E"/>
    <w:rsid w:val="00E34277"/>
    <w:rsid w:val="00E35C6C"/>
    <w:rsid w:val="00E3621B"/>
    <w:rsid w:val="00E36D6F"/>
    <w:rsid w:val="00E36F43"/>
    <w:rsid w:val="00E37F0C"/>
    <w:rsid w:val="00E40ADF"/>
    <w:rsid w:val="00E418E3"/>
    <w:rsid w:val="00E41F8B"/>
    <w:rsid w:val="00E423DE"/>
    <w:rsid w:val="00E4296F"/>
    <w:rsid w:val="00E42F07"/>
    <w:rsid w:val="00E4370F"/>
    <w:rsid w:val="00E4441D"/>
    <w:rsid w:val="00E453AB"/>
    <w:rsid w:val="00E462E6"/>
    <w:rsid w:val="00E463A0"/>
    <w:rsid w:val="00E465B5"/>
    <w:rsid w:val="00E47839"/>
    <w:rsid w:val="00E513CF"/>
    <w:rsid w:val="00E51CDE"/>
    <w:rsid w:val="00E51F23"/>
    <w:rsid w:val="00E5210B"/>
    <w:rsid w:val="00E53631"/>
    <w:rsid w:val="00E5388F"/>
    <w:rsid w:val="00E54239"/>
    <w:rsid w:val="00E54272"/>
    <w:rsid w:val="00E542BC"/>
    <w:rsid w:val="00E54521"/>
    <w:rsid w:val="00E54617"/>
    <w:rsid w:val="00E5484B"/>
    <w:rsid w:val="00E56023"/>
    <w:rsid w:val="00E56471"/>
    <w:rsid w:val="00E56BC2"/>
    <w:rsid w:val="00E56D6E"/>
    <w:rsid w:val="00E56FEF"/>
    <w:rsid w:val="00E57601"/>
    <w:rsid w:val="00E577F9"/>
    <w:rsid w:val="00E57FB5"/>
    <w:rsid w:val="00E60F14"/>
    <w:rsid w:val="00E61AC4"/>
    <w:rsid w:val="00E61B23"/>
    <w:rsid w:val="00E625BE"/>
    <w:rsid w:val="00E6284B"/>
    <w:rsid w:val="00E62D07"/>
    <w:rsid w:val="00E62DF6"/>
    <w:rsid w:val="00E63A22"/>
    <w:rsid w:val="00E63B8F"/>
    <w:rsid w:val="00E646B5"/>
    <w:rsid w:val="00E65427"/>
    <w:rsid w:val="00E6543F"/>
    <w:rsid w:val="00E655EF"/>
    <w:rsid w:val="00E661C0"/>
    <w:rsid w:val="00E663F5"/>
    <w:rsid w:val="00E66E97"/>
    <w:rsid w:val="00E70BD6"/>
    <w:rsid w:val="00E71305"/>
    <w:rsid w:val="00E72383"/>
    <w:rsid w:val="00E724D2"/>
    <w:rsid w:val="00E72D9F"/>
    <w:rsid w:val="00E732B8"/>
    <w:rsid w:val="00E73C41"/>
    <w:rsid w:val="00E74933"/>
    <w:rsid w:val="00E74EDC"/>
    <w:rsid w:val="00E75597"/>
    <w:rsid w:val="00E75737"/>
    <w:rsid w:val="00E75875"/>
    <w:rsid w:val="00E75886"/>
    <w:rsid w:val="00E75D6E"/>
    <w:rsid w:val="00E76007"/>
    <w:rsid w:val="00E76181"/>
    <w:rsid w:val="00E770F2"/>
    <w:rsid w:val="00E77EAC"/>
    <w:rsid w:val="00E80934"/>
    <w:rsid w:val="00E81069"/>
    <w:rsid w:val="00E817AD"/>
    <w:rsid w:val="00E817EF"/>
    <w:rsid w:val="00E8184F"/>
    <w:rsid w:val="00E8192B"/>
    <w:rsid w:val="00E828D5"/>
    <w:rsid w:val="00E82D81"/>
    <w:rsid w:val="00E83259"/>
    <w:rsid w:val="00E839BE"/>
    <w:rsid w:val="00E83CAC"/>
    <w:rsid w:val="00E84C89"/>
    <w:rsid w:val="00E85357"/>
    <w:rsid w:val="00E85E56"/>
    <w:rsid w:val="00E860DD"/>
    <w:rsid w:val="00E8713D"/>
    <w:rsid w:val="00E87DAB"/>
    <w:rsid w:val="00E90329"/>
    <w:rsid w:val="00E905D0"/>
    <w:rsid w:val="00E910D5"/>
    <w:rsid w:val="00E922C4"/>
    <w:rsid w:val="00E943AE"/>
    <w:rsid w:val="00E947B0"/>
    <w:rsid w:val="00E95D82"/>
    <w:rsid w:val="00E95F21"/>
    <w:rsid w:val="00E96273"/>
    <w:rsid w:val="00E96E97"/>
    <w:rsid w:val="00E97D49"/>
    <w:rsid w:val="00EA0251"/>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EF9"/>
    <w:rsid w:val="00EB31A3"/>
    <w:rsid w:val="00EB325B"/>
    <w:rsid w:val="00EB3E22"/>
    <w:rsid w:val="00EB693B"/>
    <w:rsid w:val="00EB6B90"/>
    <w:rsid w:val="00EB7BA9"/>
    <w:rsid w:val="00EB7D75"/>
    <w:rsid w:val="00EC0B20"/>
    <w:rsid w:val="00EC0B89"/>
    <w:rsid w:val="00EC0EE7"/>
    <w:rsid w:val="00EC1C3A"/>
    <w:rsid w:val="00EC1F51"/>
    <w:rsid w:val="00EC2B1D"/>
    <w:rsid w:val="00EC4233"/>
    <w:rsid w:val="00EC4544"/>
    <w:rsid w:val="00EC4A85"/>
    <w:rsid w:val="00EC57B2"/>
    <w:rsid w:val="00EC58F4"/>
    <w:rsid w:val="00EC650B"/>
    <w:rsid w:val="00EC7808"/>
    <w:rsid w:val="00EC7BFA"/>
    <w:rsid w:val="00ED042E"/>
    <w:rsid w:val="00ED1295"/>
    <w:rsid w:val="00ED2725"/>
    <w:rsid w:val="00ED34D1"/>
    <w:rsid w:val="00ED367F"/>
    <w:rsid w:val="00ED3890"/>
    <w:rsid w:val="00ED4206"/>
    <w:rsid w:val="00ED58A2"/>
    <w:rsid w:val="00ED58C3"/>
    <w:rsid w:val="00ED5AA0"/>
    <w:rsid w:val="00ED5C71"/>
    <w:rsid w:val="00ED5EEE"/>
    <w:rsid w:val="00ED667C"/>
    <w:rsid w:val="00ED7966"/>
    <w:rsid w:val="00EE01CC"/>
    <w:rsid w:val="00EE04EE"/>
    <w:rsid w:val="00EE1760"/>
    <w:rsid w:val="00EE18B6"/>
    <w:rsid w:val="00EE25E3"/>
    <w:rsid w:val="00EE287D"/>
    <w:rsid w:val="00EE3B32"/>
    <w:rsid w:val="00EE3CFF"/>
    <w:rsid w:val="00EE3F39"/>
    <w:rsid w:val="00EE414C"/>
    <w:rsid w:val="00EE44FE"/>
    <w:rsid w:val="00EE5406"/>
    <w:rsid w:val="00EE5EF8"/>
    <w:rsid w:val="00EE6964"/>
    <w:rsid w:val="00EE6A1D"/>
    <w:rsid w:val="00EE6D18"/>
    <w:rsid w:val="00EE7E7A"/>
    <w:rsid w:val="00EF1230"/>
    <w:rsid w:val="00EF223B"/>
    <w:rsid w:val="00EF29DE"/>
    <w:rsid w:val="00EF3978"/>
    <w:rsid w:val="00EF3AAC"/>
    <w:rsid w:val="00EF4D42"/>
    <w:rsid w:val="00EF4FD1"/>
    <w:rsid w:val="00EF5318"/>
    <w:rsid w:val="00EF599F"/>
    <w:rsid w:val="00EF708A"/>
    <w:rsid w:val="00EF72C3"/>
    <w:rsid w:val="00EF7768"/>
    <w:rsid w:val="00EF79CE"/>
    <w:rsid w:val="00F00152"/>
    <w:rsid w:val="00F00352"/>
    <w:rsid w:val="00F00997"/>
    <w:rsid w:val="00F00B1B"/>
    <w:rsid w:val="00F00E37"/>
    <w:rsid w:val="00F010EE"/>
    <w:rsid w:val="00F01383"/>
    <w:rsid w:val="00F0167D"/>
    <w:rsid w:val="00F0177A"/>
    <w:rsid w:val="00F019D5"/>
    <w:rsid w:val="00F01E9B"/>
    <w:rsid w:val="00F02500"/>
    <w:rsid w:val="00F02BF0"/>
    <w:rsid w:val="00F032E2"/>
    <w:rsid w:val="00F037E3"/>
    <w:rsid w:val="00F03FF2"/>
    <w:rsid w:val="00F04721"/>
    <w:rsid w:val="00F04D3B"/>
    <w:rsid w:val="00F04F9E"/>
    <w:rsid w:val="00F06135"/>
    <w:rsid w:val="00F06A47"/>
    <w:rsid w:val="00F0700C"/>
    <w:rsid w:val="00F0717F"/>
    <w:rsid w:val="00F0747A"/>
    <w:rsid w:val="00F07849"/>
    <w:rsid w:val="00F07882"/>
    <w:rsid w:val="00F07883"/>
    <w:rsid w:val="00F10177"/>
    <w:rsid w:val="00F10D83"/>
    <w:rsid w:val="00F11637"/>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079"/>
    <w:rsid w:val="00F256AE"/>
    <w:rsid w:val="00F25773"/>
    <w:rsid w:val="00F257FA"/>
    <w:rsid w:val="00F26004"/>
    <w:rsid w:val="00F270E8"/>
    <w:rsid w:val="00F27EF5"/>
    <w:rsid w:val="00F27FDB"/>
    <w:rsid w:val="00F30251"/>
    <w:rsid w:val="00F305CC"/>
    <w:rsid w:val="00F3179A"/>
    <w:rsid w:val="00F31D54"/>
    <w:rsid w:val="00F31D8B"/>
    <w:rsid w:val="00F32357"/>
    <w:rsid w:val="00F32C70"/>
    <w:rsid w:val="00F34E02"/>
    <w:rsid w:val="00F3549E"/>
    <w:rsid w:val="00F365A7"/>
    <w:rsid w:val="00F3681C"/>
    <w:rsid w:val="00F371C1"/>
    <w:rsid w:val="00F3769D"/>
    <w:rsid w:val="00F404F4"/>
    <w:rsid w:val="00F4143E"/>
    <w:rsid w:val="00F41CC5"/>
    <w:rsid w:val="00F41D25"/>
    <w:rsid w:val="00F423C2"/>
    <w:rsid w:val="00F433F8"/>
    <w:rsid w:val="00F433FE"/>
    <w:rsid w:val="00F43627"/>
    <w:rsid w:val="00F43781"/>
    <w:rsid w:val="00F4463C"/>
    <w:rsid w:val="00F473A5"/>
    <w:rsid w:val="00F473F3"/>
    <w:rsid w:val="00F474B8"/>
    <w:rsid w:val="00F478CA"/>
    <w:rsid w:val="00F47CE2"/>
    <w:rsid w:val="00F501F3"/>
    <w:rsid w:val="00F50A98"/>
    <w:rsid w:val="00F50E5F"/>
    <w:rsid w:val="00F51460"/>
    <w:rsid w:val="00F51667"/>
    <w:rsid w:val="00F51D65"/>
    <w:rsid w:val="00F521DC"/>
    <w:rsid w:val="00F525D9"/>
    <w:rsid w:val="00F53199"/>
    <w:rsid w:val="00F541A1"/>
    <w:rsid w:val="00F54B09"/>
    <w:rsid w:val="00F54BEA"/>
    <w:rsid w:val="00F54E8A"/>
    <w:rsid w:val="00F55386"/>
    <w:rsid w:val="00F559A8"/>
    <w:rsid w:val="00F55C21"/>
    <w:rsid w:val="00F55E2E"/>
    <w:rsid w:val="00F55E5F"/>
    <w:rsid w:val="00F55F6D"/>
    <w:rsid w:val="00F5736B"/>
    <w:rsid w:val="00F5746A"/>
    <w:rsid w:val="00F57880"/>
    <w:rsid w:val="00F606F3"/>
    <w:rsid w:val="00F608AB"/>
    <w:rsid w:val="00F60BE7"/>
    <w:rsid w:val="00F61358"/>
    <w:rsid w:val="00F6150C"/>
    <w:rsid w:val="00F6159C"/>
    <w:rsid w:val="00F61714"/>
    <w:rsid w:val="00F6238F"/>
    <w:rsid w:val="00F63E59"/>
    <w:rsid w:val="00F64915"/>
    <w:rsid w:val="00F64BE0"/>
    <w:rsid w:val="00F65B68"/>
    <w:rsid w:val="00F67846"/>
    <w:rsid w:val="00F67B42"/>
    <w:rsid w:val="00F70B72"/>
    <w:rsid w:val="00F70DEF"/>
    <w:rsid w:val="00F70EA3"/>
    <w:rsid w:val="00F71398"/>
    <w:rsid w:val="00F7294C"/>
    <w:rsid w:val="00F72C5F"/>
    <w:rsid w:val="00F73549"/>
    <w:rsid w:val="00F75782"/>
    <w:rsid w:val="00F80C1D"/>
    <w:rsid w:val="00F81130"/>
    <w:rsid w:val="00F818F7"/>
    <w:rsid w:val="00F8325D"/>
    <w:rsid w:val="00F832A9"/>
    <w:rsid w:val="00F832B0"/>
    <w:rsid w:val="00F83307"/>
    <w:rsid w:val="00F833A5"/>
    <w:rsid w:val="00F844D3"/>
    <w:rsid w:val="00F84629"/>
    <w:rsid w:val="00F84B71"/>
    <w:rsid w:val="00F84F0E"/>
    <w:rsid w:val="00F8519E"/>
    <w:rsid w:val="00F85FF5"/>
    <w:rsid w:val="00F86BB4"/>
    <w:rsid w:val="00F86E69"/>
    <w:rsid w:val="00F870F5"/>
    <w:rsid w:val="00F87D02"/>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940"/>
    <w:rsid w:val="00F97BA3"/>
    <w:rsid w:val="00F97EA2"/>
    <w:rsid w:val="00F97F0D"/>
    <w:rsid w:val="00FA0B0A"/>
    <w:rsid w:val="00FA0C86"/>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52EB"/>
    <w:rsid w:val="00FA6366"/>
    <w:rsid w:val="00FA6980"/>
    <w:rsid w:val="00FA6CDF"/>
    <w:rsid w:val="00FA7BB5"/>
    <w:rsid w:val="00FA7C85"/>
    <w:rsid w:val="00FB12D8"/>
    <w:rsid w:val="00FB176A"/>
    <w:rsid w:val="00FB1CDC"/>
    <w:rsid w:val="00FB238A"/>
    <w:rsid w:val="00FB2446"/>
    <w:rsid w:val="00FB2C81"/>
    <w:rsid w:val="00FB3BC4"/>
    <w:rsid w:val="00FB3F9C"/>
    <w:rsid w:val="00FB3FDE"/>
    <w:rsid w:val="00FB4676"/>
    <w:rsid w:val="00FB5552"/>
    <w:rsid w:val="00FB5789"/>
    <w:rsid w:val="00FB5F3A"/>
    <w:rsid w:val="00FB6AA9"/>
    <w:rsid w:val="00FB6AD4"/>
    <w:rsid w:val="00FB7F22"/>
    <w:rsid w:val="00FC00F3"/>
    <w:rsid w:val="00FC05E5"/>
    <w:rsid w:val="00FC0A33"/>
    <w:rsid w:val="00FC1416"/>
    <w:rsid w:val="00FC14B2"/>
    <w:rsid w:val="00FC1823"/>
    <w:rsid w:val="00FC2198"/>
    <w:rsid w:val="00FC26A4"/>
    <w:rsid w:val="00FC2C93"/>
    <w:rsid w:val="00FC325A"/>
    <w:rsid w:val="00FC33ED"/>
    <w:rsid w:val="00FC43AD"/>
    <w:rsid w:val="00FC5876"/>
    <w:rsid w:val="00FC62F5"/>
    <w:rsid w:val="00FC731E"/>
    <w:rsid w:val="00FC7F3E"/>
    <w:rsid w:val="00FD035A"/>
    <w:rsid w:val="00FD03D7"/>
    <w:rsid w:val="00FD19F1"/>
    <w:rsid w:val="00FD1A7E"/>
    <w:rsid w:val="00FD2CC3"/>
    <w:rsid w:val="00FD31BF"/>
    <w:rsid w:val="00FD3CC7"/>
    <w:rsid w:val="00FD4148"/>
    <w:rsid w:val="00FD4D5B"/>
    <w:rsid w:val="00FD5154"/>
    <w:rsid w:val="00FD6453"/>
    <w:rsid w:val="00FD67FD"/>
    <w:rsid w:val="00FD7CB2"/>
    <w:rsid w:val="00FD7D46"/>
    <w:rsid w:val="00FD7D8B"/>
    <w:rsid w:val="00FE0AF2"/>
    <w:rsid w:val="00FE0E83"/>
    <w:rsid w:val="00FE1C47"/>
    <w:rsid w:val="00FE22DD"/>
    <w:rsid w:val="00FE2CFB"/>
    <w:rsid w:val="00FE4A60"/>
    <w:rsid w:val="00FE4DF3"/>
    <w:rsid w:val="00FE4F91"/>
    <w:rsid w:val="00FE54E0"/>
    <w:rsid w:val="00FE55F0"/>
    <w:rsid w:val="00FE6331"/>
    <w:rsid w:val="00FE685B"/>
    <w:rsid w:val="00FE6C12"/>
    <w:rsid w:val="00FE785C"/>
    <w:rsid w:val="00FE7894"/>
    <w:rsid w:val="00FF01FA"/>
    <w:rsid w:val="00FF21B5"/>
    <w:rsid w:val="00FF21C3"/>
    <w:rsid w:val="00FF2A11"/>
    <w:rsid w:val="00FF2AA0"/>
    <w:rsid w:val="00FF3D56"/>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93C9A"/>
  <w15:docId w15:val="{161CC629-80BD-4B19-9B68-A7D3EE85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02"/>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5C6005"/>
    <w:pPr>
      <w:keepNext/>
      <w:tabs>
        <w:tab w:val="left" w:pos="851"/>
      </w:tabs>
      <w:spacing w:before="240" w:after="360" w:line="600" w:lineRule="atLeast"/>
      <w:jc w:val="left"/>
      <w:outlineLvl w:val="0"/>
    </w:pPr>
    <w:rPr>
      <w:rFonts w:ascii="Georgia" w:eastAsiaTheme="majorEastAsia" w:hAnsi="Georgia" w:cstheme="majorBidi"/>
      <w:b/>
      <w:bCs/>
      <w:color w:val="1B556B"/>
      <w:sz w:val="40"/>
      <w:szCs w:val="28"/>
    </w:rPr>
  </w:style>
  <w:style w:type="paragraph" w:styleId="Heading2">
    <w:name w:val="heading 2"/>
    <w:basedOn w:val="Normal"/>
    <w:next w:val="BodyText"/>
    <w:link w:val="Heading2Char"/>
    <w:qFormat/>
    <w:rsid w:val="00640AA1"/>
    <w:pPr>
      <w:keepNext/>
      <w:tabs>
        <w:tab w:val="left" w:pos="851"/>
      </w:tabs>
      <w:spacing w:before="360" w:after="0" w:line="440" w:lineRule="atLeast"/>
      <w:jc w:val="left"/>
      <w:outlineLvl w:val="1"/>
    </w:pPr>
    <w:rPr>
      <w:rFonts w:ascii="Georgia" w:eastAsiaTheme="majorEastAsia" w:hAnsi="Georgia" w:cstheme="majorBidi"/>
      <w:b/>
      <w:bCs/>
      <w:color w:val="1B556B"/>
      <w:sz w:val="32"/>
      <w:szCs w:val="26"/>
    </w:rPr>
  </w:style>
  <w:style w:type="paragraph" w:styleId="Heading3">
    <w:name w:val="heading 3"/>
    <w:basedOn w:val="Normal"/>
    <w:next w:val="BodyText"/>
    <w:link w:val="Heading3Char"/>
    <w:qFormat/>
    <w:rsid w:val="000D7EBF"/>
    <w:pPr>
      <w:keepNext/>
      <w:tabs>
        <w:tab w:val="left" w:pos="851"/>
      </w:tabs>
      <w:spacing w:before="36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360476"/>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005"/>
    <w:rPr>
      <w:rFonts w:ascii="Georgia" w:eastAsiaTheme="majorEastAsia" w:hAnsi="Georgia" w:cstheme="majorBidi"/>
      <w:b/>
      <w:bCs/>
      <w:color w:val="1B556B"/>
      <w:sz w:val="40"/>
      <w:szCs w:val="28"/>
    </w:rPr>
  </w:style>
  <w:style w:type="character" w:customStyle="1" w:styleId="Heading2Char">
    <w:name w:val="Heading 2 Char"/>
    <w:basedOn w:val="DefaultParagraphFont"/>
    <w:link w:val="Heading2"/>
    <w:rsid w:val="00640AA1"/>
    <w:rPr>
      <w:rFonts w:ascii="Georgia" w:eastAsiaTheme="majorEastAsia" w:hAnsi="Georgia" w:cstheme="majorBidi"/>
      <w:b/>
      <w:bCs/>
      <w:color w:val="1B556B"/>
      <w:sz w:val="32"/>
      <w:szCs w:val="26"/>
    </w:rPr>
  </w:style>
  <w:style w:type="character" w:customStyle="1" w:styleId="Heading3Char">
    <w:name w:val="Heading 3 Char"/>
    <w:basedOn w:val="DefaultParagraphFont"/>
    <w:link w:val="Heading3"/>
    <w:rsid w:val="000D7EBF"/>
    <w:rPr>
      <w:rFonts w:ascii="Georgia" w:eastAsiaTheme="majorEastAsia" w:hAnsi="Georgia" w:cstheme="majorBidi"/>
      <w:b/>
      <w:bCs/>
      <w:sz w:val="28"/>
      <w:szCs w:val="22"/>
    </w:rPr>
  </w:style>
  <w:style w:type="character" w:customStyle="1" w:styleId="Heading4Char">
    <w:name w:val="Heading 4 Char"/>
    <w:link w:val="Heading4"/>
    <w:rsid w:val="00360476"/>
    <w:rPr>
      <w:rFonts w:ascii="Georgia" w:eastAsia="Times New Roman" w:hAnsi="Georgia"/>
      <w:b/>
      <w:bCs/>
      <w:sz w:val="24"/>
      <w:szCs w:val="22"/>
    </w:rPr>
  </w:style>
  <w:style w:type="character" w:customStyle="1" w:styleId="Heading5Char">
    <w:name w:val="Heading 5 Char"/>
    <w:link w:val="Heading5"/>
    <w:rsid w:val="008B68EC"/>
    <w:rPr>
      <w:rFonts w:ascii="Calibri" w:eastAsia="Times New Roman" w:hAnsi="Calibri" w:cs="Times New Roman"/>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uiPriority w:val="99"/>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3B2986"/>
    <w:pPr>
      <w:jc w:val="left"/>
    </w:pPr>
    <w:rPr>
      <w:rFonts w:ascii="Georgia" w:hAnsi="Georgia"/>
      <w:b/>
      <w:bCs/>
      <w:color w:val="1B556B" w:themeColor="text2"/>
      <w:sz w:val="56"/>
      <w:szCs w:val="56"/>
    </w:rPr>
  </w:style>
  <w:style w:type="character" w:customStyle="1" w:styleId="TitleChar">
    <w:name w:val="Title Char"/>
    <w:link w:val="Title"/>
    <w:uiPriority w:val="2"/>
    <w:rsid w:val="003B2986"/>
    <w:rPr>
      <w:rFonts w:ascii="Georgia" w:eastAsia="Times New Roman" w:hAnsi="Georgia"/>
      <w:b/>
      <w:bCs/>
      <w:color w:val="1B556B" w:themeColor="text2"/>
      <w:sz w:val="56"/>
      <w:szCs w:val="56"/>
    </w:rPr>
  </w:style>
  <w:style w:type="paragraph" w:styleId="Subtitle">
    <w:name w:val="Subtitle"/>
    <w:basedOn w:val="Normal"/>
    <w:link w:val="SubtitleChar"/>
    <w:uiPriority w:val="2"/>
    <w:rsid w:val="00296A94"/>
    <w:pPr>
      <w:jc w:val="left"/>
    </w:pPr>
    <w:rPr>
      <w:rFonts w:ascii="Georgia" w:hAnsi="Georgia"/>
      <w:b/>
      <w:bCs/>
      <w:color w:val="FFFFFF" w:themeColor="background1"/>
      <w:sz w:val="36"/>
      <w:szCs w:val="36"/>
    </w:rPr>
  </w:style>
  <w:style w:type="character" w:customStyle="1" w:styleId="SubtitleChar">
    <w:name w:val="Subtitle Char"/>
    <w:link w:val="Subtitle"/>
    <w:uiPriority w:val="2"/>
    <w:rsid w:val="00296A94"/>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6E2E45"/>
    <w:pPr>
      <w:tabs>
        <w:tab w:val="right" w:pos="8505"/>
        <w:tab w:val="right" w:pos="9072"/>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Segoe UI" w:eastAsia="Times New Roman" w:hAnsi="Segoe UI"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Segoe UI" w:eastAsia="Times New Roman" w:hAnsi="Segoe UI"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0836C9"/>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Segoe UI" w:eastAsia="Times New Roman" w:hAnsi="Segoe UI"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zh-CN"/>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paragraph" w:customStyle="1" w:styleId="Sub-bullet">
    <w:name w:val="Sub-bullet"/>
    <w:basedOn w:val="Normal"/>
    <w:qFormat/>
    <w:rsid w:val="00580FCB"/>
    <w:pPr>
      <w:tabs>
        <w:tab w:val="left" w:pos="794"/>
      </w:tabs>
      <w:spacing w:before="0"/>
      <w:ind w:left="794" w:hanging="397"/>
      <w:jc w:val="left"/>
    </w:p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normaltextrun">
    <w:name w:val="normaltextrun"/>
    <w:basedOn w:val="DefaultParagraphFont"/>
    <w:rsid w:val="009548CB"/>
  </w:style>
  <w:style w:type="character" w:customStyle="1" w:styleId="eop">
    <w:name w:val="eop"/>
    <w:basedOn w:val="DefaultParagraphFont"/>
    <w:rsid w:val="009548CB"/>
  </w:style>
  <w:style w:type="paragraph" w:customStyle="1" w:styleId="paragraph">
    <w:name w:val="paragraph"/>
    <w:basedOn w:val="Normal"/>
    <w:rsid w:val="00CF1780"/>
    <w:pPr>
      <w:spacing w:before="100" w:beforeAutospacing="1" w:after="100" w:afterAutospacing="1" w:line="240" w:lineRule="auto"/>
      <w:jc w:val="left"/>
    </w:pPr>
    <w:rPr>
      <w:rFonts w:ascii="Times New Roman" w:hAnsi="Times New Roman"/>
      <w:sz w:val="24"/>
      <w:szCs w:val="24"/>
    </w:rPr>
  </w:style>
  <w:style w:type="paragraph" w:customStyle="1" w:styleId="Headerinfo">
    <w:name w:val="Header info"/>
    <w:basedOn w:val="Title"/>
    <w:qFormat/>
    <w:rsid w:val="00DA500C"/>
    <w:pPr>
      <w:ind w:right="-710"/>
    </w:pPr>
    <w:rPr>
      <w:rFonts w:asciiTheme="minorHAnsi" w:hAnsiTheme="minorHAnsi" w:cstheme="minorHAnsi"/>
      <w:b w:val="0"/>
      <w:color w:val="FFFFFF" w:themeColor="background1"/>
      <w:sz w:val="22"/>
      <w:szCs w:val="22"/>
    </w:rPr>
  </w:style>
  <w:style w:type="paragraph" w:styleId="NormalWeb">
    <w:name w:val="Normal (Web)"/>
    <w:basedOn w:val="Normal"/>
    <w:uiPriority w:val="99"/>
    <w:semiHidden/>
    <w:unhideWhenUsed/>
    <w:rsid w:val="00932828"/>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681861943">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996418032">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88448218">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24835314">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492067194">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596476283">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05446908">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4" ma:contentTypeDescription="Create a new document." ma:contentTypeScope="" ma:versionID="71ca4ff2c816bf98e720b531c5ba270a">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19f05a26c8dc5a9aa0303e2594aee7a9"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Email_x0020_Table xmlns="4a94300e-a927-4b92-9d3a-682523035cb6" xsi:nil="true"/>
    <MTS_x0020_ID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ECM-1122293896-104036</_dlc_DocId>
    <_dlc_DocIdUrl xmlns="58a6f171-52cb-4404-b47d-af1c8daf8fd1">
      <Url>https://ministryforenvironment.sharepoint.com/sites/ECM-ER-Comms/_layouts/15/DocIdRedir.aspx?ID=ECM-1122293896-104036</Url>
      <Description>ECM-1122293896-104036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A0347D1A-1963-4897-8349-28E3956BF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4.xml><?xml version="1.0" encoding="utf-8"?>
<ds:datastoreItem xmlns:ds="http://schemas.openxmlformats.org/officeDocument/2006/customXml" ds:itemID="{D4782A9D-DC48-4629-895C-D762F7C3ACF5}">
  <ds:schemaRefs>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0a5b0190-e301-4766-933d-448c7c363fce"/>
    <ds:schemaRef ds:uri="http://schemas.openxmlformats.org/package/2006/metadata/core-properties"/>
    <ds:schemaRef ds:uri="http://schemas.microsoft.com/sharepoint/v4"/>
    <ds:schemaRef ds:uri="4a94300e-a927-4b92-9d3a-682523035cb6"/>
    <ds:schemaRef ds:uri="58a6f171-52cb-4404-b47d-af1c8daf8fd1"/>
    <ds:schemaRef ds:uri="http://schemas.microsoft.com/sharepoint/v3"/>
  </ds:schemaRefs>
</ds:datastoreItem>
</file>

<file path=customXml/itemProps5.xml><?xml version="1.0" encoding="utf-8"?>
<ds:datastoreItem xmlns:ds="http://schemas.openxmlformats.org/officeDocument/2006/customXml" ds:itemID="{8E2DD7FA-277B-4A11-8FB6-047BC36AA51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936</Words>
  <Characters>5338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WalshK</dc:creator>
  <cp:keywords/>
  <cp:lastModifiedBy>Lisette Du Plessis</cp:lastModifiedBy>
  <cp:revision>40</cp:revision>
  <dcterms:created xsi:type="dcterms:W3CDTF">2023-08-12T00:10:00Z</dcterms:created>
  <dcterms:modified xsi:type="dcterms:W3CDTF">2023-10-11T17:38:00Z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_dlc_DocIdItemGuid">
    <vt:lpwstr>777d5374-91b5-433a-908a-0f964c7ac0d7</vt:lpwstr>
  </property>
  <property fmtid="{D5CDD505-2E9C-101B-9397-08002B2CF9AE}" pid="11" name="MediaServiceImageTags">
    <vt:lpwstr/>
  </property>
  <property fmtid="{D5CDD505-2E9C-101B-9397-08002B2CF9AE}" pid="12" name="Order">
    <vt:r8>9970200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